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line="240" w:lineRule="auto"/>
        <w:ind w:left="1267"/>
      </w:pPr>
      <w:r>
        <w:rPr>
          <w:rStyle w:val="CommentReference"/>
          <w:vanish/>
        </w:rPr>
        <w:commentReference w:id="0"/>
      </w:r>
      <w:r>
        <w:t>Организация Объединенных Наций</w:t>
      </w:r>
    </w:p>
    <w:p w:rsidR="00000000" w:rsidRDefault="00000000">
      <w:pPr>
        <w:pStyle w:val="SL"/>
      </w:pPr>
      <w:r>
        <w:t>Доклад Комитета по ликвидации дискриминации в отношении женщин</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Тридцатая сессия</w:t>
      </w:r>
      <w:r>
        <w:br/>
        <w:t>(12–30 января 2004 года)</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Тридцать первая сессия</w:t>
      </w:r>
      <w:r>
        <w:br/>
        <w:t>(6–23 июля 2004 года)</w:t>
      </w:r>
    </w:p>
    <w:p w:rsidR="00000000" w:rsidRDefault="00000000">
      <w:pPr>
        <w:pStyle w:val="XLarge"/>
        <w:spacing w:before="640"/>
        <w:ind w:left="1267"/>
      </w:pPr>
      <w:r>
        <w:t>Генеральная Ассамблея</w:t>
      </w:r>
    </w:p>
    <w:p w:rsidR="00000000" w:rsidRDefault="00000000">
      <w:pPr>
        <w:pStyle w:val="HCh"/>
        <w:ind w:left="1267"/>
      </w:pPr>
      <w:r>
        <w:t>Официальные отчеты</w:t>
      </w:r>
      <w:r>
        <w:br/>
        <w:t>Пятьдесят девятая сессия</w:t>
      </w:r>
      <w:r>
        <w:br/>
        <w:t>Дополнение № 38 (A/59/38)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Генеральная Ассамблея</w:t>
      </w:r>
      <w:r>
        <w:rPr>
          <w:b/>
          <w:sz w:val="24"/>
        </w:rPr>
        <w:br/>
      </w:r>
      <w:r>
        <w:rPr>
          <w:sz w:val="24"/>
        </w:rPr>
        <w:t>Официальные отчеты</w:t>
      </w:r>
      <w:r>
        <w:rPr>
          <w:sz w:val="24"/>
        </w:rPr>
        <w:br/>
        <w:t>Пятьдесят девятая сессия</w:t>
      </w:r>
      <w:r>
        <w:rPr>
          <w:sz w:val="24"/>
        </w:rPr>
        <w:br/>
        <w:t>Дополнение № 38 (A/59/38)</w:t>
      </w:r>
    </w:p>
    <w:p w:rsidR="00000000" w:rsidRDefault="00000000">
      <w:pPr>
        <w:framePr w:w="10224" w:h="1440" w:hSpace="180" w:wrap="around" w:vAnchor="page" w:hAnchor="page" w:x="1210" w:y="12961" w:anchorLock="1"/>
        <w:spacing w:before="600"/>
        <w:ind w:left="1260"/>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Организация Объединенных Наций</w:t>
      </w:r>
      <w:r>
        <w:rPr>
          <w:sz w:val="28"/>
          <w:lang w:val="en-US"/>
        </w:rPr>
        <w:t xml:space="preserve"> </w:t>
      </w:r>
      <w:r>
        <w:rPr>
          <w:sz w:val="28"/>
        </w:rPr>
        <w:sym w:font="Symbol" w:char="F0B7"/>
      </w:r>
      <w:r>
        <w:rPr>
          <w:sz w:val="28"/>
        </w:rPr>
        <w:t xml:space="preserve"> Нью-Йорк, 2004</w:t>
      </w:r>
    </w:p>
    <w:p w:rsidR="00000000" w:rsidRDefault="00000000">
      <w:pPr>
        <w:spacing w:after="800"/>
      </w:pPr>
    </w:p>
    <w:p w:rsidR="00000000" w:rsidRDefault="00000000">
      <w:pPr>
        <w:pStyle w:val="SM"/>
      </w:pPr>
      <w:r>
        <w:t>Доклад Комитета по ликвидации дискриминации в отношении женщин</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Тридцатая сессия</w:t>
      </w:r>
      <w:r>
        <w:br/>
        <w:t>(12–30 января 2004 года)</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Тридцать первая сессия</w:t>
      </w:r>
      <w:r>
        <w:br/>
        <w:t>(6–23 июля 2004 года)</w:t>
      </w:r>
    </w:p>
    <w:p w:rsidR="00000000" w:rsidRDefault="00000000">
      <w:pPr>
        <w:pageBreakBefore/>
        <w:framePr w:w="288" w:h="1440" w:hSpace="180" w:wrap="notBeside" w:vAnchor="page" w:hAnchor="page" w:x="11665" w:y="865" w:anchorLock="1"/>
        <w:spacing w:line="240" w:lineRule="auto"/>
        <w:textDirection w:val="tbRl"/>
        <w:rPr>
          <w:sz w:val="17"/>
        </w:rPr>
      </w:pPr>
      <w:r>
        <w:rPr>
          <w:sz w:val="17"/>
        </w:rPr>
        <w:t xml:space="preserve">  A/59/38</w:t>
      </w:r>
    </w:p>
    <w:p w:rsidR="00000000" w:rsidRDefault="00000000">
      <w:pPr>
        <w:spacing w:line="240" w:lineRule="auto"/>
        <w:ind w:left="1260"/>
      </w:pPr>
      <w:r>
        <w:br w:type="page"/>
      </w:r>
    </w:p>
    <w:p w:rsidR="00000000" w:rsidRDefault="00000000">
      <w:pPr>
        <w:spacing w:before="1400" w:line="240" w:lineRule="auto"/>
        <w:ind w:left="1260"/>
        <w:rPr>
          <w:i/>
        </w:rPr>
      </w:pPr>
      <w:r>
        <w:rPr>
          <w:i/>
        </w:rPr>
        <w:t>Примечание</w:t>
      </w:r>
    </w:p>
    <w:p w:rsidR="00000000" w:rsidRDefault="00000000">
      <w:pPr>
        <w:spacing w:before="240" w:line="240" w:lineRule="auto"/>
        <w:ind w:left="1260" w:right="1260" w:firstLine="475"/>
        <w:jc w:val="both"/>
      </w:pPr>
      <w:r>
        <w:t>Условные обозначения документов Организации Объединенных Наций состоят из прописных букв и цифр. Когда такое обозначение встречается в те</w:t>
      </w:r>
      <w:r>
        <w:t>к</w:t>
      </w:r>
      <w:r>
        <w:t>сте, оно служит указанием на соответствующий документ Организации Объ</w:t>
      </w:r>
      <w:r>
        <w:t>е</w:t>
      </w:r>
      <w:r>
        <w:t>диненных Наций.</w:t>
      </w:r>
    </w:p>
    <w:p w:rsidR="00000000" w:rsidRDefault="00000000">
      <w:pPr>
        <w:spacing w:before="240" w:line="240" w:lineRule="auto"/>
        <w:ind w:left="1260" w:right="1260" w:firstLine="475"/>
        <w:jc w:val="both"/>
      </w:pPr>
      <w:r>
        <w:t>Употребляемые обозначения и изложение материала в настоящем док</w:t>
      </w:r>
      <w:r>
        <w:t>у</w:t>
      </w:r>
      <w:r>
        <w:t>менте не означают выражения со стороны Секретариата Организации Объед</w:t>
      </w:r>
      <w:r>
        <w:t>и</w:t>
      </w:r>
      <w:r>
        <w:t>ненных Наций какого-либо мнения относительно правового статуса той или иной страны, территории, города или района или их властей, или относительно делимитации их границ.</w:t>
      </w:r>
    </w:p>
    <w:p w:rsidR="00000000" w:rsidRDefault="00000000">
      <w:pPr>
        <w:framePr w:w="2880" w:h="288" w:hSpace="180" w:wrap="notBeside" w:vAnchor="page" w:hAnchor="page" w:x="1268" w:y="14199" w:anchorLock="1"/>
      </w:pPr>
      <w:r>
        <w:t>ISSN 0255-1004</w:t>
      </w:r>
    </w:p>
    <w:p w:rsidR="00000000" w:rsidRDefault="00000000">
      <w:pPr>
        <w:sectPr w:rsidR="00000000">
          <w:headerReference w:type="first" r:id="rId9"/>
          <w:endnotePr>
            <w:numFmt w:val="decimal"/>
          </w:endnotePr>
          <w:type w:val="continuous"/>
          <w:pgSz w:w="12240" w:h="15840" w:code="1"/>
          <w:pgMar w:top="1742" w:right="1195" w:bottom="1898" w:left="1195" w:header="576" w:footer="1030" w:gutter="0"/>
          <w:cols w:space="720"/>
          <w:noEndnote/>
          <w:titlePg/>
        </w:sectPr>
      </w:pPr>
    </w:p>
    <w:p w:rsidR="00000000" w:rsidRDefault="00000000"/>
    <w:p w:rsidR="00000000" w:rsidRDefault="00000000">
      <w:pPr>
        <w:jc w:val="right"/>
      </w:pPr>
    </w:p>
    <w:p w:rsidR="00000000" w:rsidRDefault="00000000">
      <w:pPr>
        <w:pStyle w:val="HCh"/>
        <w:spacing w:before="880" w:after="100"/>
        <w:rPr>
          <w:b w:val="0"/>
        </w:rPr>
      </w:pPr>
      <w:r>
        <w:rPr>
          <w:b w:val="0"/>
        </w:rP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r>
              <w:rPr>
                <w:i/>
                <w:sz w:val="14"/>
              </w:rPr>
              <w:t>Глава</w:t>
            </w:r>
          </w:p>
        </w:tc>
        <w:tc>
          <w:tcPr>
            <w:tcW w:w="7315" w:type="dxa"/>
          </w:tcPr>
          <w:p w:rsidR="00000000" w:rsidRDefault="00000000">
            <w:pPr>
              <w:spacing w:after="120"/>
              <w:rPr>
                <w:i/>
                <w:sz w:val="14"/>
              </w:rPr>
            </w:pPr>
          </w:p>
        </w:tc>
        <w:tc>
          <w:tcPr>
            <w:tcW w:w="994" w:type="dxa"/>
          </w:tcPr>
          <w:p w:rsidR="00000000" w:rsidRDefault="00000000">
            <w:pPr>
              <w:spacing w:after="120"/>
              <w:jc w:val="right"/>
              <w:rPr>
                <w:i/>
                <w:sz w:val="14"/>
              </w:rPr>
            </w:pPr>
            <w:r>
              <w:rPr>
                <w:i/>
                <w:sz w:val="14"/>
              </w:rPr>
              <w:t>Пункты</w:t>
            </w:r>
          </w:p>
        </w:tc>
        <w:tc>
          <w:tcPr>
            <w:tcW w:w="533" w:type="dxa"/>
          </w:tcPr>
          <w:p w:rsidR="00000000" w:rsidRDefault="00000000">
            <w:pPr>
              <w:spacing w:after="120"/>
              <w:jc w:val="right"/>
              <w:rPr>
                <w:i/>
                <w:sz w:val="14"/>
              </w:rPr>
            </w:pPr>
            <w:r>
              <w:rPr>
                <w:i/>
                <w:sz w:val="14"/>
              </w:rPr>
              <w:t>Стр.</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Часть первая</w:t>
            </w:r>
            <w:r>
              <w:br/>
              <w:t>Доклад Комитета по ликвидации дискриминации в отношении женщин о работе его тридцатой сессии</w:t>
            </w:r>
            <w:r>
              <w:rPr>
                <w:spacing w:val="60"/>
                <w:sz w:val="17"/>
              </w:rPr>
              <w:tab/>
            </w:r>
          </w:p>
        </w:tc>
        <w:tc>
          <w:tcPr>
            <w:tcW w:w="533" w:type="dxa"/>
            <w:vAlign w:val="bottom"/>
          </w:tcPr>
          <w:p w:rsidR="00000000" w:rsidRDefault="00000000">
            <w:pPr>
              <w:spacing w:after="120"/>
              <w:jc w:val="right"/>
              <w:rPr>
                <w:lang w:val="en-US"/>
              </w:rPr>
            </w:pPr>
            <w:r>
              <w:rPr>
                <w:lang w:val="en-US"/>
              </w:rPr>
              <w:t>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Препроводительное письмо</w:t>
            </w:r>
            <w:r>
              <w:rPr>
                <w:spacing w:val="60"/>
                <w:sz w:val="17"/>
              </w:rPr>
              <w:tab/>
            </w:r>
          </w:p>
        </w:tc>
        <w:tc>
          <w:tcPr>
            <w:tcW w:w="533" w:type="dxa"/>
            <w:vAlign w:val="bottom"/>
          </w:tcPr>
          <w:p w:rsidR="00000000" w:rsidRDefault="00000000">
            <w:pPr>
              <w:spacing w:after="120"/>
              <w:jc w:val="right"/>
              <w:rPr>
                <w:lang w:val="en-US"/>
              </w:rPr>
            </w:pPr>
            <w:r>
              <w:rPr>
                <w:lang w:val="en-US"/>
              </w:rPr>
              <w:t>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t>I.</w:t>
            </w:r>
            <w:r>
              <w:tab/>
              <w:t>Вопросы, доведенные до сведения государств-участников</w:t>
            </w:r>
            <w:r>
              <w:rPr>
                <w:spacing w:val="60"/>
                <w:sz w:val="17"/>
              </w:rPr>
              <w:tab/>
            </w:r>
          </w:p>
        </w:tc>
        <w:tc>
          <w:tcPr>
            <w:tcW w:w="533" w:type="dxa"/>
            <w:vAlign w:val="bottom"/>
          </w:tcPr>
          <w:p w:rsidR="00000000" w:rsidRDefault="00000000">
            <w:pPr>
              <w:spacing w:after="120"/>
              <w:jc w:val="right"/>
              <w:rPr>
                <w:lang w:val="en-US"/>
              </w:rPr>
            </w:pPr>
            <w:r>
              <w:rPr>
                <w:lang w:val="en-US"/>
              </w:rP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Решения</w:t>
            </w:r>
            <w:r>
              <w:rPr>
                <w:spacing w:val="60"/>
                <w:sz w:val="17"/>
              </w:rPr>
              <w:tab/>
            </w:r>
          </w:p>
        </w:tc>
        <w:tc>
          <w:tcPr>
            <w:tcW w:w="533" w:type="dxa"/>
            <w:vAlign w:val="bottom"/>
          </w:tcPr>
          <w:p w:rsidR="00000000" w:rsidRDefault="00000000">
            <w:pPr>
              <w:spacing w:after="120"/>
              <w:jc w:val="right"/>
              <w:rPr>
                <w:lang w:val="en-US"/>
              </w:rPr>
            </w:pPr>
            <w:r>
              <w:rPr>
                <w:lang w:val="en-US"/>
              </w:rP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b/>
              <w:t>II.</w:t>
            </w:r>
            <w:r>
              <w:tab/>
              <w:t>Организационные и другие вопросы</w:t>
            </w:r>
            <w:r>
              <w:rPr>
                <w:spacing w:val="60"/>
                <w:sz w:val="17"/>
              </w:rPr>
              <w:tab/>
            </w:r>
          </w:p>
        </w:tc>
        <w:tc>
          <w:tcPr>
            <w:tcW w:w="994" w:type="dxa"/>
            <w:vAlign w:val="bottom"/>
          </w:tcPr>
          <w:p w:rsidR="00000000" w:rsidRDefault="00000000">
            <w:pPr>
              <w:spacing w:after="120"/>
              <w:jc w:val="right"/>
            </w:pPr>
            <w:r>
              <w:t>1–33</w:t>
            </w:r>
          </w:p>
        </w:tc>
        <w:tc>
          <w:tcPr>
            <w:tcW w:w="533" w:type="dxa"/>
            <w:vAlign w:val="bottom"/>
          </w:tcPr>
          <w:p w:rsidR="00000000" w:rsidRDefault="00000000">
            <w:pPr>
              <w:spacing w:after="120"/>
              <w:jc w:val="right"/>
              <w:rPr>
                <w:lang w:val="en-US"/>
              </w:rPr>
            </w:pPr>
            <w:r>
              <w:rPr>
                <w:lang w:val="en-US"/>
              </w:rP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728" w:hanging="1728"/>
              <w:rPr>
                <w:spacing w:val="60"/>
                <w:sz w:val="17"/>
              </w:rPr>
            </w:pPr>
            <w:r>
              <w:tab/>
            </w:r>
            <w:r>
              <w:tab/>
              <w:t>А.</w:t>
            </w:r>
            <w:r>
              <w:tab/>
              <w:t>Государства — участники Конвенции о ликвидации всех форм дискр</w:t>
            </w:r>
            <w:r>
              <w:t>и</w:t>
            </w:r>
            <w:r>
              <w:t>минации в отношении женщин и Факультативного протокола</w:t>
            </w:r>
            <w:r>
              <w:rPr>
                <w:spacing w:val="60"/>
                <w:sz w:val="17"/>
              </w:rPr>
              <w:tab/>
            </w:r>
          </w:p>
        </w:tc>
        <w:tc>
          <w:tcPr>
            <w:tcW w:w="994" w:type="dxa"/>
            <w:vAlign w:val="bottom"/>
          </w:tcPr>
          <w:p w:rsidR="00000000" w:rsidRDefault="00000000">
            <w:pPr>
              <w:spacing w:after="120"/>
              <w:jc w:val="right"/>
            </w:pPr>
            <w:r>
              <w:t>1–3</w:t>
            </w:r>
          </w:p>
        </w:tc>
        <w:tc>
          <w:tcPr>
            <w:tcW w:w="533" w:type="dxa"/>
            <w:vAlign w:val="bottom"/>
          </w:tcPr>
          <w:p w:rsidR="00000000" w:rsidRDefault="00000000">
            <w:pPr>
              <w:spacing w:after="120"/>
              <w:jc w:val="right"/>
              <w:rPr>
                <w:lang w:val="en-US"/>
              </w:rPr>
            </w:pPr>
            <w:r>
              <w:rPr>
                <w:lang w:val="en-US"/>
              </w:rP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t>В.</w:t>
            </w:r>
            <w:r>
              <w:tab/>
              <w:t>Открытие сессии</w:t>
            </w:r>
            <w:r>
              <w:rPr>
                <w:spacing w:val="60"/>
                <w:sz w:val="17"/>
              </w:rPr>
              <w:tab/>
            </w:r>
          </w:p>
        </w:tc>
        <w:tc>
          <w:tcPr>
            <w:tcW w:w="994" w:type="dxa"/>
            <w:vAlign w:val="bottom"/>
          </w:tcPr>
          <w:p w:rsidR="00000000" w:rsidRDefault="00000000">
            <w:pPr>
              <w:spacing w:after="120"/>
              <w:jc w:val="right"/>
            </w:pPr>
            <w:r>
              <w:t>4–21</w:t>
            </w:r>
          </w:p>
        </w:tc>
        <w:tc>
          <w:tcPr>
            <w:tcW w:w="533" w:type="dxa"/>
            <w:vAlign w:val="bottom"/>
          </w:tcPr>
          <w:p w:rsidR="00000000" w:rsidRDefault="00000000">
            <w:pPr>
              <w:spacing w:after="120"/>
              <w:jc w:val="right"/>
              <w:rPr>
                <w:lang w:val="en-US"/>
              </w:rPr>
            </w:pPr>
            <w:r>
              <w:rPr>
                <w:lang w:val="en-US"/>
              </w:rP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pacing w:after="120"/>
              <w:ind w:left="1728" w:hanging="1728"/>
              <w:rPr>
                <w:spacing w:val="60"/>
                <w:sz w:val="17"/>
              </w:rPr>
            </w:pPr>
            <w:r>
              <w:tab/>
            </w:r>
            <w:r>
              <w:tab/>
              <w:t>С.</w:t>
            </w:r>
            <w:r>
              <w:tab/>
              <w:t>Участие</w:t>
            </w:r>
            <w:r>
              <w:rPr>
                <w:spacing w:val="60"/>
                <w:sz w:val="17"/>
              </w:rPr>
              <w:tab/>
            </w:r>
          </w:p>
        </w:tc>
        <w:tc>
          <w:tcPr>
            <w:tcW w:w="994" w:type="dxa"/>
            <w:vAlign w:val="bottom"/>
          </w:tcPr>
          <w:p w:rsidR="00000000" w:rsidRDefault="00000000">
            <w:pPr>
              <w:spacing w:after="120"/>
              <w:jc w:val="right"/>
            </w:pPr>
            <w:r>
              <w:t>22–23</w:t>
            </w:r>
          </w:p>
        </w:tc>
        <w:tc>
          <w:tcPr>
            <w:tcW w:w="533" w:type="dxa"/>
            <w:vAlign w:val="bottom"/>
          </w:tcPr>
          <w:p w:rsidR="00000000" w:rsidRDefault="00000000">
            <w:pPr>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1728" w:hanging="1728"/>
              <w:rPr>
                <w:spacing w:val="60"/>
                <w:sz w:val="17"/>
              </w:rPr>
            </w:pPr>
            <w:r>
              <w:tab/>
            </w:r>
            <w:r>
              <w:tab/>
              <w:t>D.</w:t>
            </w:r>
            <w:r>
              <w:tab/>
              <w:t>Торжественное заявление</w:t>
            </w:r>
            <w:r>
              <w:rPr>
                <w:spacing w:val="60"/>
                <w:sz w:val="17"/>
              </w:rPr>
              <w:tab/>
            </w:r>
          </w:p>
        </w:tc>
        <w:tc>
          <w:tcPr>
            <w:tcW w:w="994" w:type="dxa"/>
            <w:vAlign w:val="bottom"/>
          </w:tcPr>
          <w:p w:rsidR="00000000" w:rsidRDefault="00000000">
            <w:pPr>
              <w:spacing w:after="120"/>
              <w:jc w:val="right"/>
            </w:pPr>
            <w:r>
              <w:t>24</w:t>
            </w:r>
          </w:p>
        </w:tc>
        <w:tc>
          <w:tcPr>
            <w:tcW w:w="533" w:type="dxa"/>
            <w:vAlign w:val="bottom"/>
          </w:tcPr>
          <w:p w:rsidR="00000000" w:rsidRDefault="00000000">
            <w:pPr>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t>E.</w:t>
            </w:r>
            <w:r>
              <w:tab/>
              <w:t>Утверждение повестки дня и организация работы</w:t>
            </w:r>
            <w:r>
              <w:rPr>
                <w:spacing w:val="60"/>
                <w:sz w:val="17"/>
              </w:rPr>
              <w:tab/>
            </w:r>
          </w:p>
        </w:tc>
        <w:tc>
          <w:tcPr>
            <w:tcW w:w="994" w:type="dxa"/>
            <w:vAlign w:val="bottom"/>
          </w:tcPr>
          <w:p w:rsidR="00000000" w:rsidRDefault="00000000">
            <w:pPr>
              <w:spacing w:after="120"/>
              <w:jc w:val="right"/>
            </w:pPr>
            <w:r>
              <w:t>25</w:t>
            </w:r>
          </w:p>
        </w:tc>
        <w:tc>
          <w:tcPr>
            <w:tcW w:w="533" w:type="dxa"/>
            <w:vAlign w:val="bottom"/>
          </w:tcPr>
          <w:p w:rsidR="00000000" w:rsidRDefault="00000000">
            <w:pPr>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728" w:hanging="1728"/>
              <w:rPr>
                <w:spacing w:val="60"/>
                <w:sz w:val="17"/>
              </w:rPr>
            </w:pPr>
            <w:r>
              <w:tab/>
            </w:r>
            <w:r>
              <w:tab/>
              <w:t>F.</w:t>
            </w:r>
            <w:r>
              <w:tab/>
              <w:t>Доклад предсессионной рабочей группы</w:t>
            </w:r>
            <w:r>
              <w:rPr>
                <w:spacing w:val="60"/>
                <w:sz w:val="17"/>
              </w:rPr>
              <w:tab/>
            </w:r>
          </w:p>
        </w:tc>
        <w:tc>
          <w:tcPr>
            <w:tcW w:w="994" w:type="dxa"/>
            <w:vAlign w:val="bottom"/>
          </w:tcPr>
          <w:p w:rsidR="00000000" w:rsidRDefault="00000000">
            <w:pPr>
              <w:spacing w:after="120"/>
              <w:jc w:val="right"/>
            </w:pPr>
            <w:r>
              <w:t>26–29</w:t>
            </w:r>
          </w:p>
        </w:tc>
        <w:tc>
          <w:tcPr>
            <w:tcW w:w="533" w:type="dxa"/>
            <w:vAlign w:val="bottom"/>
          </w:tcPr>
          <w:p w:rsidR="00000000" w:rsidRDefault="00000000">
            <w:pPr>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728" w:hanging="1728"/>
              <w:rPr>
                <w:spacing w:val="60"/>
                <w:sz w:val="17"/>
              </w:rPr>
            </w:pPr>
            <w:r>
              <w:tab/>
            </w:r>
            <w:r>
              <w:tab/>
              <w:t>G.</w:t>
            </w:r>
            <w:r>
              <w:tab/>
              <w:t>Организация работы</w:t>
            </w:r>
            <w:r>
              <w:rPr>
                <w:spacing w:val="60"/>
                <w:sz w:val="17"/>
              </w:rPr>
              <w:tab/>
            </w:r>
          </w:p>
        </w:tc>
        <w:tc>
          <w:tcPr>
            <w:tcW w:w="994" w:type="dxa"/>
            <w:vAlign w:val="bottom"/>
          </w:tcPr>
          <w:p w:rsidR="00000000" w:rsidRDefault="00000000">
            <w:pPr>
              <w:spacing w:after="120"/>
              <w:jc w:val="right"/>
            </w:pPr>
            <w:r>
              <w:t>30–33</w:t>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1296" w:hanging="1296"/>
              <w:rPr>
                <w:spacing w:val="60"/>
                <w:sz w:val="17"/>
              </w:rPr>
            </w:pPr>
            <w:r>
              <w:tab/>
              <w:t>III.</w:t>
            </w:r>
            <w:r>
              <w:tab/>
              <w:t>Доклад Председателя о деятельности в период между двадцать девятой и тридцатой сессиями</w:t>
            </w:r>
            <w:r>
              <w:rPr>
                <w:spacing w:val="60"/>
                <w:sz w:val="17"/>
              </w:rPr>
              <w:tab/>
            </w:r>
          </w:p>
        </w:tc>
        <w:tc>
          <w:tcPr>
            <w:tcW w:w="994" w:type="dxa"/>
            <w:vAlign w:val="bottom"/>
          </w:tcPr>
          <w:p w:rsidR="00000000" w:rsidRDefault="00000000">
            <w:pPr>
              <w:spacing w:after="120"/>
              <w:jc w:val="right"/>
            </w:pPr>
            <w:r>
              <w:t>34–43</w:t>
            </w:r>
          </w:p>
        </w:tc>
        <w:tc>
          <w:tcPr>
            <w:tcW w:w="533" w:type="dxa"/>
            <w:vAlign w:val="bottom"/>
          </w:tcPr>
          <w:p w:rsidR="00000000" w:rsidRDefault="00000000">
            <w:pPr>
              <w:spacing w:after="120"/>
              <w:jc w:val="right"/>
              <w:rPr>
                <w:lang w:val="en-US"/>
              </w:rPr>
            </w:pPr>
            <w:r>
              <w:rPr>
                <w:lang w:val="en-US"/>
              </w:rPr>
              <w:t>14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296" w:hanging="1296"/>
              <w:rPr>
                <w:spacing w:val="60"/>
                <w:sz w:val="17"/>
                <w:lang w:val="en-US"/>
              </w:rPr>
            </w:pPr>
            <w:r>
              <w:tab/>
              <w:t>IV.</w:t>
            </w:r>
            <w:r>
              <w:tab/>
              <w:t>Рассмотрение докладов, представленных государствами-участниками в с</w:t>
            </w:r>
            <w:r>
              <w:t>о</w:t>
            </w:r>
            <w:r>
              <w:t>ответствии со статьей 18 Конвенции</w:t>
            </w:r>
            <w:r>
              <w:rPr>
                <w:spacing w:val="60"/>
                <w:sz w:val="17"/>
              </w:rPr>
              <w:tab/>
            </w:r>
          </w:p>
        </w:tc>
        <w:tc>
          <w:tcPr>
            <w:tcW w:w="994" w:type="dxa"/>
            <w:vAlign w:val="bottom"/>
          </w:tcPr>
          <w:p w:rsidR="00000000" w:rsidRDefault="00000000">
            <w:pPr>
              <w:spacing w:after="120"/>
              <w:jc w:val="right"/>
            </w:pPr>
            <w:r>
              <w:t>44–407</w:t>
            </w:r>
          </w:p>
        </w:tc>
        <w:tc>
          <w:tcPr>
            <w:tcW w:w="533" w:type="dxa"/>
            <w:vAlign w:val="bottom"/>
          </w:tcPr>
          <w:p w:rsidR="00000000" w:rsidRDefault="00000000">
            <w:pPr>
              <w:spacing w:after="120"/>
              <w:jc w:val="right"/>
              <w:rPr>
                <w:lang w:val="en-US"/>
              </w:rPr>
            </w:pPr>
            <w:r>
              <w:rPr>
                <w:lang w:val="en-US"/>
              </w:rP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pacing w:after="120"/>
              <w:ind w:left="1728" w:hanging="1728"/>
              <w:rPr>
                <w:spacing w:val="60"/>
                <w:sz w:val="17"/>
              </w:rPr>
            </w:pPr>
            <w:r>
              <w:tab/>
            </w:r>
            <w:r>
              <w:tab/>
              <w:t>A.</w:t>
            </w:r>
            <w:r>
              <w:tab/>
              <w:t>Введение</w:t>
            </w:r>
            <w:r>
              <w:rPr>
                <w:spacing w:val="60"/>
                <w:sz w:val="17"/>
              </w:rPr>
              <w:tab/>
            </w:r>
          </w:p>
        </w:tc>
        <w:tc>
          <w:tcPr>
            <w:tcW w:w="994" w:type="dxa"/>
            <w:vAlign w:val="bottom"/>
          </w:tcPr>
          <w:p w:rsidR="00000000" w:rsidRDefault="00000000">
            <w:pPr>
              <w:spacing w:after="120"/>
              <w:jc w:val="right"/>
            </w:pPr>
            <w:r>
              <w:t>44–45</w:t>
            </w:r>
          </w:p>
        </w:tc>
        <w:tc>
          <w:tcPr>
            <w:tcW w:w="533" w:type="dxa"/>
            <w:vAlign w:val="bottom"/>
          </w:tcPr>
          <w:p w:rsidR="00000000" w:rsidRDefault="00000000">
            <w:pPr>
              <w:spacing w:after="120"/>
              <w:jc w:val="right"/>
              <w:rPr>
                <w:lang w:val="en-US"/>
              </w:rPr>
            </w:pPr>
            <w:r>
              <w:rPr>
                <w:lang w:val="en-US"/>
              </w:rP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728" w:hanging="1728"/>
              <w:rPr>
                <w:spacing w:val="60"/>
                <w:sz w:val="17"/>
              </w:rPr>
            </w:pPr>
            <w:r>
              <w:tab/>
            </w:r>
            <w:r>
              <w:tab/>
              <w:t>B.</w:t>
            </w:r>
            <w:r>
              <w:tab/>
              <w:t>Рассмотрение докладов государств-участников</w:t>
            </w:r>
            <w:r>
              <w:rPr>
                <w:spacing w:val="60"/>
                <w:sz w:val="17"/>
              </w:rPr>
              <w:tab/>
            </w:r>
          </w:p>
        </w:tc>
        <w:tc>
          <w:tcPr>
            <w:tcW w:w="994" w:type="dxa"/>
            <w:vAlign w:val="bottom"/>
          </w:tcPr>
          <w:p w:rsidR="00000000" w:rsidRDefault="00000000">
            <w:pPr>
              <w:spacing w:after="120"/>
              <w:jc w:val="right"/>
            </w:pPr>
            <w:r>
              <w:t>46–407</w:t>
            </w:r>
          </w:p>
        </w:tc>
        <w:tc>
          <w:tcPr>
            <w:tcW w:w="533" w:type="dxa"/>
            <w:vAlign w:val="bottom"/>
          </w:tcPr>
          <w:p w:rsidR="00000000" w:rsidRDefault="00000000">
            <w:pPr>
              <w:spacing w:after="120"/>
              <w:jc w:val="right"/>
              <w:rPr>
                <w:lang w:val="en-US"/>
              </w:rPr>
            </w:pPr>
            <w:r>
              <w:rPr>
                <w:lang w:val="en-US"/>
              </w:rP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ind w:left="1728" w:hanging="1728"/>
              <w:rPr>
                <w:spacing w:val="60"/>
                <w:sz w:val="17"/>
              </w:rPr>
            </w:pPr>
            <w:r>
              <w:tab/>
            </w:r>
            <w:r>
              <w:tab/>
            </w:r>
            <w:r>
              <w:tab/>
              <w:t>1.</w:t>
            </w:r>
            <w:r>
              <w:tab/>
              <w:t>Сводный первоначальный и второй периодический доклад</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Кувейт</w:t>
            </w:r>
            <w:r>
              <w:rPr>
                <w:spacing w:val="60"/>
                <w:sz w:val="17"/>
              </w:rPr>
              <w:tab/>
            </w:r>
          </w:p>
        </w:tc>
        <w:tc>
          <w:tcPr>
            <w:tcW w:w="994" w:type="dxa"/>
            <w:vAlign w:val="bottom"/>
          </w:tcPr>
          <w:p w:rsidR="00000000" w:rsidRDefault="00000000">
            <w:pPr>
              <w:spacing w:after="120"/>
              <w:jc w:val="right"/>
            </w:pPr>
            <w:r>
              <w:t>46–84</w:t>
            </w:r>
          </w:p>
        </w:tc>
        <w:tc>
          <w:tcPr>
            <w:tcW w:w="533" w:type="dxa"/>
            <w:vAlign w:val="bottom"/>
          </w:tcPr>
          <w:p w:rsidR="00000000" w:rsidRDefault="00000000">
            <w:pPr>
              <w:spacing w:after="120"/>
              <w:jc w:val="right"/>
              <w:rPr>
                <w:lang w:val="en-US"/>
              </w:rPr>
            </w:pPr>
            <w:r>
              <w:rPr>
                <w:lang w:val="en-US"/>
              </w:rP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2160" w:hanging="2160"/>
              <w:rPr>
                <w:spacing w:val="60"/>
                <w:sz w:val="17"/>
              </w:rPr>
            </w:pPr>
            <w:r>
              <w:tab/>
            </w:r>
            <w:r>
              <w:tab/>
            </w:r>
            <w:r>
              <w:tab/>
              <w:t>2.</w:t>
            </w:r>
            <w:r>
              <w:tab/>
              <w:t>Сводный первоначальный, второй, третий, четвертый, пятый и шестой периодический доклад</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Бутан</w:t>
            </w:r>
            <w:r>
              <w:rPr>
                <w:spacing w:val="60"/>
                <w:sz w:val="17"/>
              </w:rPr>
              <w:tab/>
            </w:r>
          </w:p>
        </w:tc>
        <w:tc>
          <w:tcPr>
            <w:tcW w:w="994" w:type="dxa"/>
            <w:vAlign w:val="bottom"/>
          </w:tcPr>
          <w:p w:rsidR="00000000" w:rsidRDefault="00000000">
            <w:pPr>
              <w:spacing w:after="120"/>
              <w:jc w:val="right"/>
            </w:pPr>
            <w:r>
              <w:t>85–132</w:t>
            </w:r>
          </w:p>
        </w:tc>
        <w:tc>
          <w:tcPr>
            <w:tcW w:w="533" w:type="dxa"/>
            <w:vAlign w:val="bottom"/>
          </w:tcPr>
          <w:p w:rsidR="00000000" w:rsidRDefault="00000000">
            <w:pPr>
              <w:spacing w:after="120"/>
              <w:jc w:val="right"/>
              <w:rPr>
                <w:lang w:val="en-US"/>
              </w:rPr>
            </w:pPr>
            <w:r>
              <w:rPr>
                <w:lang w:val="en-US"/>
              </w:rPr>
              <w:t>24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2160" w:hanging="2160"/>
              <w:rPr>
                <w:spacing w:val="60"/>
                <w:sz w:val="17"/>
              </w:rPr>
            </w:pPr>
            <w:r>
              <w:tab/>
            </w:r>
            <w:r>
              <w:tab/>
            </w:r>
            <w:r>
              <w:tab/>
              <w:t>3.</w:t>
            </w:r>
            <w:r>
              <w:tab/>
              <w:t>Второй периодический доклад</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2160" w:hanging="2160"/>
              <w:rPr>
                <w:spacing w:val="60"/>
                <w:sz w:val="17"/>
              </w:rPr>
            </w:pPr>
            <w:r>
              <w:tab/>
            </w:r>
            <w:r>
              <w:tab/>
            </w:r>
            <w:r>
              <w:tab/>
            </w:r>
            <w:r>
              <w:tab/>
              <w:t>Кыргызстан</w:t>
            </w:r>
            <w:r>
              <w:rPr>
                <w:spacing w:val="60"/>
                <w:sz w:val="17"/>
              </w:rPr>
              <w:tab/>
            </w:r>
          </w:p>
        </w:tc>
        <w:tc>
          <w:tcPr>
            <w:tcW w:w="994" w:type="dxa"/>
            <w:vAlign w:val="bottom"/>
          </w:tcPr>
          <w:p w:rsidR="00000000" w:rsidRDefault="00000000">
            <w:pPr>
              <w:spacing w:after="120"/>
              <w:jc w:val="right"/>
            </w:pPr>
            <w:r>
              <w:t>133–178</w:t>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2160" w:hanging="2160"/>
              <w:rPr>
                <w:spacing w:val="60"/>
                <w:sz w:val="17"/>
              </w:rPr>
            </w:pPr>
            <w:r>
              <w:tab/>
            </w:r>
            <w:r>
              <w:tab/>
            </w:r>
            <w:r>
              <w:tab/>
              <w:t>4.</w:t>
            </w:r>
            <w:r>
              <w:tab/>
              <w:t>Сводный второй и третий периодический доклад</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Непал</w:t>
            </w:r>
            <w:r>
              <w:rPr>
                <w:spacing w:val="60"/>
                <w:sz w:val="17"/>
              </w:rPr>
              <w:tab/>
            </w:r>
          </w:p>
        </w:tc>
        <w:tc>
          <w:tcPr>
            <w:tcW w:w="994" w:type="dxa"/>
            <w:vAlign w:val="bottom"/>
          </w:tcPr>
          <w:p w:rsidR="00000000" w:rsidRDefault="00000000">
            <w:pPr>
              <w:spacing w:after="120"/>
              <w:jc w:val="right"/>
            </w:pPr>
            <w:r>
              <w:t>179–225</w:t>
            </w:r>
          </w:p>
        </w:tc>
        <w:tc>
          <w:tcPr>
            <w:tcW w:w="533" w:type="dxa"/>
            <w:vAlign w:val="bottom"/>
          </w:tcPr>
          <w:p w:rsidR="00000000" w:rsidRDefault="00000000">
            <w:pPr>
              <w:spacing w:after="120"/>
              <w:jc w:val="right"/>
              <w:rPr>
                <w:lang w:val="en-US"/>
              </w:rPr>
            </w:pPr>
            <w:r>
              <w:rPr>
                <w:lang w:val="en-US"/>
              </w:rPr>
              <w:t>41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2160" w:hanging="2160"/>
              <w:rPr>
                <w:spacing w:val="60"/>
                <w:sz w:val="17"/>
              </w:rPr>
            </w:pPr>
            <w:r>
              <w:tab/>
            </w:r>
            <w:r>
              <w:tab/>
            </w:r>
            <w:r>
              <w:tab/>
              <w:t>5.</w:t>
            </w:r>
            <w:r>
              <w:tab/>
              <w:t>Сводные четвертый и пятый периодические доклады</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Эфиопия</w:t>
            </w:r>
            <w:r>
              <w:rPr>
                <w:spacing w:val="60"/>
                <w:sz w:val="17"/>
              </w:rPr>
              <w:tab/>
            </w:r>
          </w:p>
        </w:tc>
        <w:tc>
          <w:tcPr>
            <w:tcW w:w="994" w:type="dxa"/>
            <w:vAlign w:val="bottom"/>
          </w:tcPr>
          <w:p w:rsidR="00000000" w:rsidRDefault="00000000">
            <w:pPr>
              <w:spacing w:after="120"/>
              <w:jc w:val="right"/>
            </w:pPr>
            <w:r>
              <w:t>226–273</w:t>
            </w:r>
          </w:p>
        </w:tc>
        <w:tc>
          <w:tcPr>
            <w:tcW w:w="533" w:type="dxa"/>
            <w:vAlign w:val="bottom"/>
          </w:tcPr>
          <w:p w:rsidR="00000000" w:rsidRDefault="00000000">
            <w:pPr>
              <w:spacing w:after="120"/>
              <w:jc w:val="right"/>
              <w:rPr>
                <w:lang w:val="en-US"/>
              </w:rPr>
            </w:pPr>
            <w:r>
              <w:rPr>
                <w:lang w:val="en-US"/>
              </w:rPr>
              <w:t>49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Нигерия</w:t>
            </w:r>
            <w:r>
              <w:rPr>
                <w:spacing w:val="60"/>
                <w:sz w:val="17"/>
              </w:rPr>
              <w:tab/>
            </w:r>
          </w:p>
        </w:tc>
        <w:tc>
          <w:tcPr>
            <w:tcW w:w="994" w:type="dxa"/>
            <w:vAlign w:val="bottom"/>
          </w:tcPr>
          <w:p w:rsidR="00000000" w:rsidRDefault="00000000">
            <w:pPr>
              <w:spacing w:after="120"/>
              <w:jc w:val="right"/>
            </w:pPr>
            <w:r>
              <w:t>274–316</w:t>
            </w:r>
          </w:p>
        </w:tc>
        <w:tc>
          <w:tcPr>
            <w:tcW w:w="533" w:type="dxa"/>
            <w:vAlign w:val="bottom"/>
          </w:tcPr>
          <w:p w:rsidR="00000000" w:rsidRDefault="00000000">
            <w:pPr>
              <w:spacing w:after="120"/>
              <w:jc w:val="right"/>
              <w:rPr>
                <w:lang w:val="en-US"/>
              </w:rPr>
            </w:pPr>
            <w:r>
              <w:rPr>
                <w:lang w:val="en-US"/>
              </w:rPr>
              <w:t>57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ind w:left="2160" w:hanging="2160"/>
              <w:rPr>
                <w:spacing w:val="60"/>
                <w:sz w:val="17"/>
              </w:rPr>
            </w:pPr>
            <w:r>
              <w:tab/>
            </w:r>
            <w:r>
              <w:tab/>
            </w:r>
            <w:r>
              <w:tab/>
              <w:t>6.</w:t>
            </w:r>
            <w:r>
              <w:tab/>
              <w:t>Сводный четвертый, пятый и шестой периодический доклад</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Беларусь</w:t>
            </w:r>
            <w:r>
              <w:rPr>
                <w:spacing w:val="60"/>
                <w:sz w:val="17"/>
              </w:rPr>
              <w:tab/>
            </w:r>
          </w:p>
        </w:tc>
        <w:tc>
          <w:tcPr>
            <w:tcW w:w="994" w:type="dxa"/>
            <w:vAlign w:val="bottom"/>
          </w:tcPr>
          <w:p w:rsidR="00000000" w:rsidRDefault="00000000">
            <w:pPr>
              <w:spacing w:after="120"/>
              <w:jc w:val="right"/>
            </w:pPr>
            <w:r>
              <w:t>317–364</w:t>
            </w:r>
          </w:p>
        </w:tc>
        <w:tc>
          <w:tcPr>
            <w:tcW w:w="533" w:type="dxa"/>
            <w:vAlign w:val="bottom"/>
          </w:tcPr>
          <w:p w:rsidR="00000000" w:rsidRDefault="00000000">
            <w:pPr>
              <w:spacing w:after="120"/>
              <w:jc w:val="right"/>
              <w:rPr>
                <w:lang w:val="en-US"/>
              </w:rPr>
            </w:pPr>
            <w:r>
              <w:rPr>
                <w:lang w:val="en-US"/>
              </w:rPr>
              <w:t>65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2160" w:hanging="2160"/>
              <w:rPr>
                <w:spacing w:val="60"/>
                <w:sz w:val="17"/>
              </w:rPr>
            </w:pPr>
            <w:r>
              <w:tab/>
            </w:r>
            <w:r>
              <w:tab/>
            </w:r>
            <w:r>
              <w:tab/>
              <w:t>7.</w:t>
            </w:r>
            <w:r>
              <w:tab/>
              <w:t>Пятый периодический доклад</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rPr>
                <w:lang w:val="en-US"/>
              </w:rPr>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Германия</w:t>
            </w:r>
            <w:r>
              <w:rPr>
                <w:spacing w:val="60"/>
                <w:sz w:val="17"/>
              </w:rPr>
              <w:tab/>
            </w:r>
          </w:p>
        </w:tc>
        <w:tc>
          <w:tcPr>
            <w:tcW w:w="994" w:type="dxa"/>
            <w:vAlign w:val="bottom"/>
          </w:tcPr>
          <w:p w:rsidR="00000000" w:rsidRDefault="00000000">
            <w:pPr>
              <w:spacing w:after="120"/>
              <w:jc w:val="right"/>
            </w:pPr>
            <w:r>
              <w:t>365–407</w:t>
            </w:r>
          </w:p>
        </w:tc>
        <w:tc>
          <w:tcPr>
            <w:tcW w:w="533" w:type="dxa"/>
            <w:vAlign w:val="bottom"/>
          </w:tcPr>
          <w:p w:rsidR="00000000" w:rsidRDefault="00000000">
            <w:pPr>
              <w:spacing w:after="120"/>
              <w:jc w:val="right"/>
              <w:rPr>
                <w:lang w:val="en-US"/>
              </w:rPr>
            </w:pPr>
            <w:r>
              <w:rPr>
                <w:lang w:val="en-US"/>
              </w:rPr>
              <w:t>73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2160" w:hanging="2160"/>
              <w:rPr>
                <w:spacing w:val="60"/>
                <w:sz w:val="17"/>
              </w:rPr>
            </w:pPr>
            <w:r>
              <w:tab/>
              <w:t>V.</w:t>
            </w:r>
            <w:r>
              <w:tab/>
              <w:t>Деятельность в рамках Факультативного протокола к Конвенции</w:t>
            </w:r>
            <w:r>
              <w:rPr>
                <w:spacing w:val="60"/>
                <w:sz w:val="17"/>
              </w:rPr>
              <w:tab/>
            </w:r>
          </w:p>
        </w:tc>
        <w:tc>
          <w:tcPr>
            <w:tcW w:w="994" w:type="dxa"/>
            <w:vAlign w:val="bottom"/>
          </w:tcPr>
          <w:p w:rsidR="00000000" w:rsidRDefault="00000000">
            <w:pPr>
              <w:spacing w:after="120"/>
              <w:jc w:val="right"/>
            </w:pPr>
            <w:r>
              <w:t>408–412</w:t>
            </w:r>
          </w:p>
        </w:tc>
        <w:tc>
          <w:tcPr>
            <w:tcW w:w="533" w:type="dxa"/>
            <w:vAlign w:val="bottom"/>
          </w:tcPr>
          <w:p w:rsidR="00000000" w:rsidRDefault="00000000">
            <w:pPr>
              <w:spacing w:after="120"/>
              <w:jc w:val="right"/>
              <w:rPr>
                <w:lang w:val="en-US"/>
              </w:rPr>
            </w:pPr>
            <w:r>
              <w:rPr>
                <w:lang w:val="en-US"/>
              </w:rPr>
              <w:t>81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728" w:hanging="1728"/>
              <w:rPr>
                <w:spacing w:val="60"/>
                <w:sz w:val="17"/>
              </w:rPr>
            </w:pPr>
            <w:r>
              <w:tab/>
            </w:r>
            <w:r>
              <w:tab/>
              <w:t>А.</w:t>
            </w:r>
            <w:r>
              <w:tab/>
              <w:t>Меры, принятые Комитетом в отношении вопросов, вытекающих из статьи 2 Факультативного протокола</w:t>
            </w:r>
            <w:r>
              <w:rPr>
                <w:spacing w:val="60"/>
                <w:sz w:val="17"/>
              </w:rPr>
              <w:tab/>
            </w:r>
          </w:p>
        </w:tc>
        <w:tc>
          <w:tcPr>
            <w:tcW w:w="994" w:type="dxa"/>
            <w:vAlign w:val="bottom"/>
          </w:tcPr>
          <w:p w:rsidR="00000000" w:rsidRDefault="00000000">
            <w:pPr>
              <w:spacing w:after="120"/>
              <w:jc w:val="right"/>
            </w:pPr>
            <w:r>
              <w:t>409</w:t>
            </w:r>
          </w:p>
        </w:tc>
        <w:tc>
          <w:tcPr>
            <w:tcW w:w="533" w:type="dxa"/>
            <w:vAlign w:val="bottom"/>
          </w:tcPr>
          <w:p w:rsidR="00000000" w:rsidRDefault="00000000">
            <w:pPr>
              <w:spacing w:after="120"/>
              <w:jc w:val="right"/>
              <w:rPr>
                <w:lang w:val="en-US"/>
              </w:rPr>
            </w:pPr>
            <w:r>
              <w:rPr>
                <w:lang w:val="en-US"/>
              </w:rPr>
              <w:t>81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728" w:hanging="1728"/>
              <w:rPr>
                <w:spacing w:val="60"/>
                <w:sz w:val="17"/>
              </w:rPr>
            </w:pPr>
            <w:r>
              <w:tab/>
            </w:r>
            <w:r>
              <w:tab/>
              <w:t>В.</w:t>
            </w:r>
            <w:r>
              <w:tab/>
              <w:t>Меры, принятые Комитетом в отношении вопросов, вытекающих из статьи 8 Факультативного протокола</w:t>
            </w:r>
            <w:r>
              <w:rPr>
                <w:spacing w:val="60"/>
                <w:sz w:val="17"/>
              </w:rPr>
              <w:tab/>
            </w:r>
          </w:p>
        </w:tc>
        <w:tc>
          <w:tcPr>
            <w:tcW w:w="994" w:type="dxa"/>
            <w:vAlign w:val="bottom"/>
          </w:tcPr>
          <w:p w:rsidR="00000000" w:rsidRDefault="00000000">
            <w:pPr>
              <w:spacing w:after="120"/>
              <w:jc w:val="right"/>
            </w:pPr>
            <w:r>
              <w:t>410–412</w:t>
            </w:r>
          </w:p>
        </w:tc>
        <w:tc>
          <w:tcPr>
            <w:tcW w:w="533" w:type="dxa"/>
            <w:vAlign w:val="bottom"/>
          </w:tcPr>
          <w:p w:rsidR="00000000" w:rsidRDefault="00000000">
            <w:pPr>
              <w:spacing w:after="120"/>
              <w:jc w:val="right"/>
              <w:rPr>
                <w:lang w:val="en-US"/>
              </w:rPr>
            </w:pPr>
            <w:r>
              <w:rPr>
                <w:lang w:val="en-US"/>
              </w:rPr>
              <w:t>81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728" w:hanging="1728"/>
              <w:rPr>
                <w:spacing w:val="60"/>
                <w:sz w:val="17"/>
              </w:rPr>
            </w:pPr>
            <w:r>
              <w:tab/>
              <w:t>VI.</w:t>
            </w:r>
            <w:r>
              <w:tab/>
              <w:t>Пути и средства повышения оперативности в работе Комитета</w:t>
            </w:r>
            <w:r>
              <w:rPr>
                <w:spacing w:val="60"/>
                <w:sz w:val="17"/>
              </w:rPr>
              <w:tab/>
            </w:r>
          </w:p>
        </w:tc>
        <w:tc>
          <w:tcPr>
            <w:tcW w:w="994" w:type="dxa"/>
            <w:vAlign w:val="bottom"/>
          </w:tcPr>
          <w:p w:rsidR="00000000" w:rsidRDefault="00000000">
            <w:pPr>
              <w:spacing w:after="120"/>
              <w:jc w:val="right"/>
            </w:pPr>
            <w:r>
              <w:t>413–426</w:t>
            </w:r>
          </w:p>
        </w:tc>
        <w:tc>
          <w:tcPr>
            <w:tcW w:w="533" w:type="dxa"/>
            <w:vAlign w:val="bottom"/>
          </w:tcPr>
          <w:p w:rsidR="00000000" w:rsidRDefault="00000000">
            <w:pPr>
              <w:spacing w:after="120"/>
              <w:jc w:val="right"/>
              <w:rPr>
                <w:lang w:val="en-US"/>
              </w:rPr>
            </w:pPr>
            <w:r>
              <w:rPr>
                <w:lang w:val="en-US"/>
              </w:rPr>
              <w:t>82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28" w:hanging="1728"/>
              <w:rPr>
                <w:spacing w:val="60"/>
                <w:sz w:val="17"/>
              </w:rPr>
            </w:pPr>
            <w:r>
              <w:tab/>
              <w:t>VII.</w:t>
            </w:r>
            <w:r>
              <w:tab/>
              <w:t>Осуществление статьи 21 Конвенции</w:t>
            </w:r>
            <w:r>
              <w:rPr>
                <w:spacing w:val="60"/>
                <w:sz w:val="17"/>
              </w:rPr>
              <w:tab/>
            </w:r>
          </w:p>
        </w:tc>
        <w:tc>
          <w:tcPr>
            <w:tcW w:w="994" w:type="dxa"/>
            <w:vAlign w:val="bottom"/>
          </w:tcPr>
          <w:p w:rsidR="00000000" w:rsidRDefault="00000000">
            <w:pPr>
              <w:spacing w:after="120"/>
              <w:jc w:val="right"/>
            </w:pPr>
            <w:r>
              <w:t>427–429</w:t>
            </w:r>
          </w:p>
        </w:tc>
        <w:tc>
          <w:tcPr>
            <w:tcW w:w="533" w:type="dxa"/>
            <w:vAlign w:val="bottom"/>
          </w:tcPr>
          <w:p w:rsidR="00000000" w:rsidRDefault="00000000">
            <w:pPr>
              <w:spacing w:after="120"/>
              <w:jc w:val="right"/>
              <w:rPr>
                <w:lang w:val="en-US"/>
              </w:rPr>
            </w:pPr>
            <w:r>
              <w:rPr>
                <w:lang w:val="en-US"/>
              </w:rPr>
              <w:t>87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t>VIII.</w:t>
            </w:r>
            <w:r>
              <w:tab/>
              <w:t>Предварительная повестка дня тридцать первой сессии</w:t>
            </w:r>
            <w:r>
              <w:rPr>
                <w:spacing w:val="60"/>
                <w:sz w:val="17"/>
              </w:rPr>
              <w:tab/>
            </w:r>
          </w:p>
        </w:tc>
        <w:tc>
          <w:tcPr>
            <w:tcW w:w="994" w:type="dxa"/>
            <w:vAlign w:val="bottom"/>
          </w:tcPr>
          <w:p w:rsidR="00000000" w:rsidRDefault="00000000">
            <w:pPr>
              <w:spacing w:after="120"/>
              <w:jc w:val="right"/>
            </w:pPr>
            <w:r>
              <w:t>430</w:t>
            </w:r>
          </w:p>
        </w:tc>
        <w:tc>
          <w:tcPr>
            <w:tcW w:w="533" w:type="dxa"/>
            <w:vAlign w:val="bottom"/>
          </w:tcPr>
          <w:p w:rsidR="00000000" w:rsidRDefault="00000000">
            <w:pPr>
              <w:spacing w:after="120"/>
              <w:jc w:val="right"/>
              <w:rPr>
                <w:lang w:val="en-US"/>
              </w:rPr>
            </w:pPr>
            <w:r>
              <w:rPr>
                <w:lang w:val="en-US"/>
              </w:rPr>
              <w:t>88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t>IX.</w:t>
            </w:r>
            <w:r>
              <w:tab/>
              <w:t>Утверждение доклада</w:t>
            </w:r>
            <w:r>
              <w:rPr>
                <w:spacing w:val="60"/>
                <w:sz w:val="17"/>
              </w:rPr>
              <w:tab/>
            </w:r>
          </w:p>
        </w:tc>
        <w:tc>
          <w:tcPr>
            <w:tcW w:w="994" w:type="dxa"/>
            <w:vAlign w:val="bottom"/>
          </w:tcPr>
          <w:p w:rsidR="00000000" w:rsidRDefault="00000000">
            <w:pPr>
              <w:spacing w:after="120"/>
              <w:jc w:val="right"/>
            </w:pPr>
            <w:r>
              <w:t>431</w:t>
            </w:r>
          </w:p>
        </w:tc>
        <w:tc>
          <w:tcPr>
            <w:tcW w:w="533" w:type="dxa"/>
            <w:vAlign w:val="bottom"/>
          </w:tcPr>
          <w:p w:rsidR="00000000" w:rsidRDefault="00000000">
            <w:pPr>
              <w:spacing w:after="120"/>
              <w:jc w:val="right"/>
              <w:rPr>
                <w:lang w:val="en-US"/>
              </w:rPr>
            </w:pPr>
            <w:r>
              <w:rPr>
                <w:lang w:val="en-US"/>
              </w:rPr>
              <w:t>89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232"/>
                <w:tab w:val="left" w:pos="2592"/>
                <w:tab w:val="left" w:pos="3024"/>
                <w:tab w:val="left" w:pos="3456"/>
                <w:tab w:val="left" w:pos="3888"/>
                <w:tab w:val="right" w:leader="dot" w:pos="9360"/>
              </w:tabs>
              <w:spacing w:after="120"/>
            </w:pPr>
            <w:r>
              <w:t>Приложения</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1296"/>
              <w:rPr>
                <w:spacing w:val="60"/>
                <w:sz w:val="17"/>
              </w:rPr>
            </w:pPr>
            <w:r>
              <w:tab/>
              <w:t>I.</w:t>
            </w:r>
            <w:r>
              <w:tab/>
              <w:t>Общая рекомендация № 25 по пункту 1 статьи 4 Конвенции о ликвидации всех форм дискриминации в отношении женщин о временных специальных мерах</w:t>
            </w:r>
            <w:r>
              <w:rPr>
                <w:spacing w:val="60"/>
                <w:sz w:val="17"/>
              </w:rPr>
              <w:tab/>
            </w:r>
          </w:p>
        </w:tc>
        <w:tc>
          <w:tcPr>
            <w:tcW w:w="533" w:type="dxa"/>
            <w:vAlign w:val="bottom"/>
          </w:tcPr>
          <w:p w:rsidR="00000000" w:rsidRDefault="00000000">
            <w:pPr>
              <w:spacing w:after="120"/>
              <w:jc w:val="right"/>
              <w:rPr>
                <w:lang w:val="en-US"/>
              </w:rPr>
            </w:pPr>
            <w:r>
              <w:rPr>
                <w:lang w:val="en-US"/>
              </w:rP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t>II.</w:t>
            </w:r>
            <w:r>
              <w:tab/>
              <w:t>Заявление Комитета по ликвидации дискриминации в отношении женщин о положении женщин в Ираке</w:t>
            </w:r>
            <w:r>
              <w:rPr>
                <w:spacing w:val="60"/>
                <w:sz w:val="17"/>
              </w:rPr>
              <w:tab/>
            </w:r>
          </w:p>
        </w:tc>
        <w:tc>
          <w:tcPr>
            <w:tcW w:w="533" w:type="dxa"/>
            <w:vAlign w:val="bottom"/>
          </w:tcPr>
          <w:p w:rsidR="00000000" w:rsidRDefault="00000000">
            <w:pPr>
              <w:spacing w:after="120"/>
              <w:jc w:val="right"/>
              <w:rPr>
                <w:lang w:val="en-US"/>
              </w:rPr>
            </w:pPr>
            <w:r>
              <w:rPr>
                <w:lang w:val="en-US"/>
              </w:rPr>
              <w:t>101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t>III.</w:t>
            </w:r>
            <w:r>
              <w:tab/>
              <w:t>Доклад Рабочей группы по сообщениям в соответствии с Факультативным протоколом к Конвенции о ликвидации всех форм дискриминации в отношении женщин о работе ее третьей сессии</w:t>
            </w:r>
            <w:r>
              <w:rPr>
                <w:spacing w:val="60"/>
                <w:sz w:val="17"/>
              </w:rPr>
              <w:tab/>
            </w:r>
          </w:p>
        </w:tc>
        <w:tc>
          <w:tcPr>
            <w:tcW w:w="533" w:type="dxa"/>
            <w:vAlign w:val="bottom"/>
          </w:tcPr>
          <w:p w:rsidR="00000000" w:rsidRDefault="00000000">
            <w:pPr>
              <w:spacing w:after="120"/>
              <w:jc w:val="right"/>
              <w:rPr>
                <w:lang w:val="en-US"/>
              </w:rPr>
            </w:pPr>
            <w:r>
              <w:rPr>
                <w:lang w:val="en-US"/>
              </w:rPr>
              <w:t>102</w:t>
            </w:r>
          </w:p>
        </w:tc>
      </w:tr>
    </w:tbl>
    <w:p w:rsidR="00000000" w:rsidRDefault="00000000">
      <w:pPr>
        <w:pStyle w:val="SingleTxt"/>
      </w:pPr>
    </w:p>
    <w:p w:rsidR="00000000" w:rsidRDefault="00000000">
      <w:pPr>
        <w:pStyle w:val="SingleTxt"/>
      </w:pPr>
      <w:r>
        <w:br w:type="page"/>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r>
              <w:rPr>
                <w:i/>
                <w:sz w:val="14"/>
              </w:rPr>
              <w:t>Глава</w:t>
            </w:r>
          </w:p>
        </w:tc>
        <w:tc>
          <w:tcPr>
            <w:tcW w:w="7315" w:type="dxa"/>
          </w:tcPr>
          <w:p w:rsidR="00000000" w:rsidRDefault="00000000">
            <w:pPr>
              <w:spacing w:after="120"/>
              <w:rPr>
                <w:i/>
                <w:sz w:val="14"/>
              </w:rPr>
            </w:pPr>
          </w:p>
        </w:tc>
        <w:tc>
          <w:tcPr>
            <w:tcW w:w="994" w:type="dxa"/>
          </w:tcPr>
          <w:p w:rsidR="00000000" w:rsidRDefault="00000000">
            <w:pPr>
              <w:spacing w:after="120"/>
              <w:jc w:val="right"/>
              <w:rPr>
                <w:i/>
                <w:sz w:val="14"/>
              </w:rPr>
            </w:pPr>
            <w:r>
              <w:rPr>
                <w:i/>
                <w:sz w:val="14"/>
              </w:rPr>
              <w:t>Пункты</w:t>
            </w:r>
          </w:p>
        </w:tc>
        <w:tc>
          <w:tcPr>
            <w:tcW w:w="533" w:type="dxa"/>
          </w:tcPr>
          <w:p w:rsidR="00000000" w:rsidRDefault="00000000">
            <w:pPr>
              <w:spacing w:after="120"/>
              <w:jc w:val="right"/>
              <w:rPr>
                <w:i/>
                <w:sz w:val="14"/>
              </w:rPr>
            </w:pPr>
            <w:r>
              <w:rPr>
                <w:i/>
                <w:sz w:val="14"/>
              </w:rPr>
              <w:t>Стр.</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Часть вторая</w:t>
            </w:r>
            <w:r>
              <w:br/>
              <w:t>Доклад Комитета по ликвидации дискриминации в отношении женщин о работе его тридцать первой сессии</w:t>
            </w:r>
            <w:r>
              <w:rPr>
                <w:spacing w:val="60"/>
                <w:sz w:val="17"/>
              </w:rPr>
              <w:tab/>
            </w:r>
          </w:p>
        </w:tc>
        <w:tc>
          <w:tcPr>
            <w:tcW w:w="533" w:type="dxa"/>
            <w:vAlign w:val="bottom"/>
          </w:tcPr>
          <w:p w:rsidR="00000000" w:rsidRDefault="00000000">
            <w:pPr>
              <w:spacing w:after="120"/>
              <w:jc w:val="right"/>
              <w:rPr>
                <w:lang w:val="en-US"/>
              </w:rPr>
            </w:pPr>
            <w:r>
              <w:rPr>
                <w:lang w:val="en-US"/>
              </w:rPr>
              <w:t>107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r>
            <w:r>
              <w:tab/>
              <w:t>Препроводительное письмо</w:t>
            </w:r>
            <w:r>
              <w:rPr>
                <w:spacing w:val="60"/>
                <w:sz w:val="17"/>
              </w:rPr>
              <w:tab/>
            </w:r>
          </w:p>
        </w:tc>
        <w:tc>
          <w:tcPr>
            <w:tcW w:w="533" w:type="dxa"/>
            <w:vAlign w:val="bottom"/>
          </w:tcPr>
          <w:p w:rsidR="00000000" w:rsidRDefault="00000000">
            <w:pPr>
              <w:spacing w:after="120"/>
              <w:jc w:val="right"/>
              <w:rPr>
                <w:lang w:val="en-US"/>
              </w:rPr>
            </w:pPr>
            <w:r>
              <w:t>108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t>I.</w:t>
            </w:r>
            <w:r>
              <w:tab/>
              <w:t>Вопросы, доведенные до сведения государств-участников</w:t>
            </w:r>
            <w:r>
              <w:rPr>
                <w:spacing w:val="60"/>
                <w:sz w:val="17"/>
              </w:rPr>
              <w:tab/>
            </w:r>
          </w:p>
        </w:tc>
        <w:tc>
          <w:tcPr>
            <w:tcW w:w="533" w:type="dxa"/>
            <w:vAlign w:val="bottom"/>
          </w:tcPr>
          <w:p w:rsidR="00000000" w:rsidRDefault="00000000">
            <w:pPr>
              <w:spacing w:after="120"/>
              <w:jc w:val="right"/>
              <w:rPr>
                <w:lang w:val="en-US"/>
              </w:rPr>
            </w:pPr>
            <w:r>
              <w:t>109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Решения</w:t>
            </w:r>
            <w:r>
              <w:rPr>
                <w:spacing w:val="60"/>
                <w:sz w:val="17"/>
              </w:rPr>
              <w:tab/>
            </w:r>
          </w:p>
        </w:tc>
        <w:tc>
          <w:tcPr>
            <w:tcW w:w="533" w:type="dxa"/>
            <w:vAlign w:val="bottom"/>
          </w:tcPr>
          <w:p w:rsidR="00000000" w:rsidRDefault="00000000">
            <w:pPr>
              <w:spacing w:after="120"/>
              <w:jc w:val="right"/>
              <w:rPr>
                <w:lang w:val="en-US"/>
              </w:rPr>
            </w:pPr>
            <w:r>
              <w:t>109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b/>
              <w:t>II.</w:t>
            </w:r>
            <w:r>
              <w:tab/>
              <w:t>Организационные и другие вопросы</w:t>
            </w:r>
            <w:r>
              <w:rPr>
                <w:spacing w:val="60"/>
                <w:sz w:val="17"/>
              </w:rPr>
              <w:tab/>
            </w:r>
          </w:p>
        </w:tc>
        <w:tc>
          <w:tcPr>
            <w:tcW w:w="994" w:type="dxa"/>
            <w:vAlign w:val="bottom"/>
          </w:tcPr>
          <w:p w:rsidR="00000000" w:rsidRDefault="00000000">
            <w:pPr>
              <w:spacing w:after="120"/>
              <w:jc w:val="right"/>
            </w:pPr>
            <w:r>
              <w:t>1–19</w:t>
            </w:r>
          </w:p>
        </w:tc>
        <w:tc>
          <w:tcPr>
            <w:tcW w:w="533" w:type="dxa"/>
            <w:vAlign w:val="bottom"/>
          </w:tcPr>
          <w:p w:rsidR="00000000" w:rsidRDefault="00000000">
            <w:pPr>
              <w:spacing w:after="120"/>
              <w:jc w:val="right"/>
              <w:rPr>
                <w:lang w:val="en-US"/>
              </w:rPr>
            </w:pPr>
            <w:r>
              <w:t>111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728" w:hanging="1728"/>
              <w:rPr>
                <w:spacing w:val="60"/>
                <w:sz w:val="17"/>
              </w:rPr>
            </w:pPr>
            <w:r>
              <w:tab/>
            </w:r>
            <w:r>
              <w:tab/>
              <w:t>А.</w:t>
            </w:r>
            <w:r>
              <w:tab/>
              <w:t>Государства — участники Конвенции о ликвидации всех форм дискр</w:t>
            </w:r>
            <w:r>
              <w:t>и</w:t>
            </w:r>
            <w:r>
              <w:t>минации в отношении женщин и Факультативного протокола</w:t>
            </w:r>
            <w:r>
              <w:rPr>
                <w:spacing w:val="60"/>
                <w:sz w:val="17"/>
              </w:rPr>
              <w:tab/>
            </w:r>
          </w:p>
        </w:tc>
        <w:tc>
          <w:tcPr>
            <w:tcW w:w="994" w:type="dxa"/>
            <w:vAlign w:val="bottom"/>
          </w:tcPr>
          <w:p w:rsidR="00000000" w:rsidRDefault="00000000">
            <w:pPr>
              <w:spacing w:after="120"/>
              <w:jc w:val="right"/>
            </w:pPr>
            <w:r>
              <w:t>1–3</w:t>
            </w:r>
          </w:p>
        </w:tc>
        <w:tc>
          <w:tcPr>
            <w:tcW w:w="533" w:type="dxa"/>
            <w:vAlign w:val="bottom"/>
          </w:tcPr>
          <w:p w:rsidR="00000000" w:rsidRDefault="00000000">
            <w:pPr>
              <w:spacing w:after="120"/>
              <w:jc w:val="right"/>
              <w:rPr>
                <w:lang w:val="en-US"/>
              </w:rPr>
            </w:pPr>
            <w:r>
              <w:t>111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r>
            <w:r>
              <w:tab/>
              <w:t>В.</w:t>
            </w:r>
            <w:r>
              <w:tab/>
              <w:t>Открытие сессии</w:t>
            </w:r>
            <w:r>
              <w:rPr>
                <w:spacing w:val="60"/>
                <w:sz w:val="17"/>
              </w:rPr>
              <w:tab/>
            </w:r>
          </w:p>
        </w:tc>
        <w:tc>
          <w:tcPr>
            <w:tcW w:w="994" w:type="dxa"/>
            <w:vAlign w:val="bottom"/>
          </w:tcPr>
          <w:p w:rsidR="00000000" w:rsidRDefault="00000000">
            <w:pPr>
              <w:spacing w:after="120"/>
              <w:jc w:val="right"/>
            </w:pPr>
            <w:r>
              <w:t>4–8</w:t>
            </w:r>
          </w:p>
        </w:tc>
        <w:tc>
          <w:tcPr>
            <w:tcW w:w="533" w:type="dxa"/>
            <w:vAlign w:val="bottom"/>
          </w:tcPr>
          <w:p w:rsidR="00000000" w:rsidRDefault="00000000">
            <w:pPr>
              <w:spacing w:after="120"/>
              <w:jc w:val="right"/>
              <w:rPr>
                <w:lang w:val="en-US"/>
              </w:rPr>
            </w:pPr>
            <w:r>
              <w:t>111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pacing w:after="120"/>
              <w:ind w:left="1728" w:hanging="1728"/>
              <w:rPr>
                <w:spacing w:val="60"/>
                <w:sz w:val="17"/>
              </w:rPr>
            </w:pPr>
            <w:r>
              <w:tab/>
            </w:r>
            <w:r>
              <w:tab/>
              <w:t>С.</w:t>
            </w:r>
            <w:r>
              <w:tab/>
              <w:t>Участники</w:t>
            </w:r>
            <w:r>
              <w:rPr>
                <w:spacing w:val="60"/>
                <w:sz w:val="17"/>
              </w:rPr>
              <w:tab/>
            </w:r>
          </w:p>
        </w:tc>
        <w:tc>
          <w:tcPr>
            <w:tcW w:w="994" w:type="dxa"/>
            <w:vAlign w:val="bottom"/>
          </w:tcPr>
          <w:p w:rsidR="00000000" w:rsidRDefault="00000000">
            <w:pPr>
              <w:spacing w:after="120"/>
              <w:jc w:val="right"/>
            </w:pPr>
            <w:r>
              <w:t>9–10</w:t>
            </w:r>
          </w:p>
        </w:tc>
        <w:tc>
          <w:tcPr>
            <w:tcW w:w="533" w:type="dxa"/>
            <w:vAlign w:val="bottom"/>
          </w:tcPr>
          <w:p w:rsidR="00000000" w:rsidRDefault="00000000">
            <w:pPr>
              <w:spacing w:after="120"/>
              <w:jc w:val="right"/>
              <w:rPr>
                <w:lang w:val="en-US"/>
              </w:rPr>
            </w:pPr>
            <w:r>
              <w:rPr>
                <w:lang w:val="en-US"/>
              </w:rPr>
              <w:t>113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728" w:hanging="1728"/>
              <w:rPr>
                <w:spacing w:val="60"/>
                <w:sz w:val="17"/>
              </w:rPr>
            </w:pPr>
            <w:r>
              <w:tab/>
            </w:r>
            <w:r>
              <w:tab/>
              <w:t>D.</w:t>
            </w:r>
            <w:r>
              <w:tab/>
              <w:t>Выборы Докладчика</w:t>
            </w:r>
            <w:r>
              <w:rPr>
                <w:spacing w:val="60"/>
                <w:sz w:val="17"/>
              </w:rPr>
              <w:tab/>
            </w:r>
          </w:p>
        </w:tc>
        <w:tc>
          <w:tcPr>
            <w:tcW w:w="994" w:type="dxa"/>
            <w:vAlign w:val="bottom"/>
          </w:tcPr>
          <w:p w:rsidR="00000000" w:rsidRDefault="00000000">
            <w:pPr>
              <w:spacing w:after="120"/>
              <w:jc w:val="right"/>
            </w:pPr>
            <w:r>
              <w:t>11</w:t>
            </w:r>
          </w:p>
        </w:tc>
        <w:tc>
          <w:tcPr>
            <w:tcW w:w="533" w:type="dxa"/>
            <w:vAlign w:val="bottom"/>
          </w:tcPr>
          <w:p w:rsidR="00000000" w:rsidRDefault="00000000">
            <w:pPr>
              <w:spacing w:after="120"/>
              <w:jc w:val="right"/>
            </w:pPr>
            <w:r>
              <w:rPr>
                <w:lang w:val="en-US"/>
              </w:rPr>
              <w:t>113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r>
            <w:r>
              <w:tab/>
              <w:t>E.</w:t>
            </w:r>
            <w:r>
              <w:tab/>
              <w:t>Утверждение повестки дня и организация работы</w:t>
            </w:r>
            <w:r>
              <w:rPr>
                <w:spacing w:val="60"/>
                <w:sz w:val="17"/>
              </w:rPr>
              <w:tab/>
            </w:r>
          </w:p>
        </w:tc>
        <w:tc>
          <w:tcPr>
            <w:tcW w:w="994" w:type="dxa"/>
            <w:vAlign w:val="bottom"/>
          </w:tcPr>
          <w:p w:rsidR="00000000" w:rsidRDefault="00000000">
            <w:pPr>
              <w:spacing w:after="120"/>
              <w:jc w:val="right"/>
            </w:pPr>
            <w:r>
              <w:t>12</w:t>
            </w:r>
          </w:p>
        </w:tc>
        <w:tc>
          <w:tcPr>
            <w:tcW w:w="533" w:type="dxa"/>
            <w:vAlign w:val="bottom"/>
          </w:tcPr>
          <w:p w:rsidR="00000000" w:rsidRDefault="00000000">
            <w:pPr>
              <w:spacing w:after="120"/>
              <w:jc w:val="right"/>
            </w:pPr>
            <w:r>
              <w:rPr>
                <w:lang w:val="en-US"/>
              </w:rPr>
              <w:t>113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728" w:hanging="1728"/>
              <w:rPr>
                <w:spacing w:val="60"/>
                <w:sz w:val="17"/>
              </w:rPr>
            </w:pPr>
            <w:r>
              <w:tab/>
            </w:r>
            <w:r>
              <w:tab/>
              <w:t>F.</w:t>
            </w:r>
            <w:r>
              <w:tab/>
              <w:t>Доклад предсессионной рабочей группы</w:t>
            </w:r>
            <w:r>
              <w:rPr>
                <w:spacing w:val="60"/>
                <w:sz w:val="17"/>
              </w:rPr>
              <w:tab/>
            </w:r>
          </w:p>
        </w:tc>
        <w:tc>
          <w:tcPr>
            <w:tcW w:w="994" w:type="dxa"/>
            <w:vAlign w:val="bottom"/>
          </w:tcPr>
          <w:p w:rsidR="00000000" w:rsidRDefault="00000000">
            <w:pPr>
              <w:spacing w:after="120"/>
              <w:jc w:val="right"/>
            </w:pPr>
            <w:r>
              <w:t>13–16</w:t>
            </w:r>
          </w:p>
        </w:tc>
        <w:tc>
          <w:tcPr>
            <w:tcW w:w="533" w:type="dxa"/>
            <w:vAlign w:val="bottom"/>
          </w:tcPr>
          <w:p w:rsidR="00000000" w:rsidRDefault="00000000">
            <w:pPr>
              <w:spacing w:after="120"/>
              <w:jc w:val="right"/>
            </w:pPr>
            <w:r>
              <w:rPr>
                <w:lang w:val="en-US"/>
              </w:rPr>
              <w:t>113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728" w:hanging="1728"/>
              <w:rPr>
                <w:spacing w:val="60"/>
                <w:sz w:val="17"/>
              </w:rPr>
            </w:pPr>
            <w:r>
              <w:tab/>
            </w:r>
            <w:r>
              <w:tab/>
              <w:t>G.</w:t>
            </w:r>
            <w:r>
              <w:tab/>
              <w:t>Организация работы</w:t>
            </w:r>
            <w:r>
              <w:rPr>
                <w:spacing w:val="60"/>
                <w:sz w:val="17"/>
              </w:rPr>
              <w:tab/>
            </w:r>
          </w:p>
        </w:tc>
        <w:tc>
          <w:tcPr>
            <w:tcW w:w="994" w:type="dxa"/>
            <w:vAlign w:val="bottom"/>
          </w:tcPr>
          <w:p w:rsidR="00000000" w:rsidRDefault="00000000">
            <w:pPr>
              <w:spacing w:after="120"/>
              <w:jc w:val="right"/>
            </w:pPr>
            <w:r>
              <w:t>17–19</w:t>
            </w:r>
          </w:p>
        </w:tc>
        <w:tc>
          <w:tcPr>
            <w:tcW w:w="533" w:type="dxa"/>
            <w:vAlign w:val="bottom"/>
          </w:tcPr>
          <w:p w:rsidR="00000000" w:rsidRDefault="00000000">
            <w:pPr>
              <w:spacing w:after="120"/>
              <w:jc w:val="right"/>
              <w:rPr>
                <w:lang w:val="en-US"/>
              </w:rPr>
            </w:pPr>
            <w:r>
              <w:rPr>
                <w:lang w:val="en-US"/>
              </w:rPr>
              <w:t>114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296" w:hanging="1296"/>
              <w:rPr>
                <w:spacing w:val="60"/>
                <w:sz w:val="17"/>
              </w:rPr>
            </w:pPr>
            <w:r>
              <w:tab/>
              <w:t>III.</w:t>
            </w:r>
            <w:r>
              <w:tab/>
              <w:t>Доклад Председателя о деятельности в период между тридцатой и тридцать первой сессиями Комитета</w:t>
            </w:r>
            <w:r>
              <w:rPr>
                <w:spacing w:val="60"/>
                <w:sz w:val="17"/>
              </w:rPr>
              <w:tab/>
            </w:r>
          </w:p>
        </w:tc>
        <w:tc>
          <w:tcPr>
            <w:tcW w:w="994" w:type="dxa"/>
            <w:vAlign w:val="bottom"/>
          </w:tcPr>
          <w:p w:rsidR="00000000" w:rsidRDefault="00000000">
            <w:pPr>
              <w:spacing w:after="120"/>
              <w:jc w:val="right"/>
            </w:pPr>
            <w:r>
              <w:t>20–27</w:t>
            </w:r>
          </w:p>
        </w:tc>
        <w:tc>
          <w:tcPr>
            <w:tcW w:w="533" w:type="dxa"/>
            <w:vAlign w:val="bottom"/>
          </w:tcPr>
          <w:p w:rsidR="00000000" w:rsidRDefault="00000000">
            <w:pPr>
              <w:spacing w:after="120"/>
              <w:jc w:val="right"/>
              <w:rPr>
                <w:lang w:val="en-US"/>
              </w:rPr>
            </w:pPr>
            <w:r>
              <w:rPr>
                <w:lang w:val="en-US"/>
              </w:rPr>
              <w:t>115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296" w:hanging="1296"/>
              <w:rPr>
                <w:spacing w:val="60"/>
                <w:sz w:val="17"/>
              </w:rPr>
            </w:pPr>
            <w:r>
              <w:tab/>
              <w:t>IV.</w:t>
            </w:r>
            <w:r>
              <w:tab/>
              <w:t>Рассмотрение докладов, представленных государствами-участниками в с</w:t>
            </w:r>
            <w:r>
              <w:t>о</w:t>
            </w:r>
            <w:r>
              <w:t>ответствии со статьей 18 Конвенции</w:t>
            </w:r>
            <w:r>
              <w:rPr>
                <w:spacing w:val="60"/>
                <w:sz w:val="17"/>
              </w:rPr>
              <w:tab/>
            </w:r>
          </w:p>
        </w:tc>
        <w:tc>
          <w:tcPr>
            <w:tcW w:w="994" w:type="dxa"/>
            <w:vAlign w:val="bottom"/>
          </w:tcPr>
          <w:p w:rsidR="00000000" w:rsidRDefault="00000000">
            <w:pPr>
              <w:spacing w:after="120"/>
              <w:jc w:val="right"/>
            </w:pPr>
            <w:r>
              <w:t>28–387</w:t>
            </w:r>
          </w:p>
        </w:tc>
        <w:tc>
          <w:tcPr>
            <w:tcW w:w="533" w:type="dxa"/>
            <w:vAlign w:val="bottom"/>
          </w:tcPr>
          <w:p w:rsidR="00000000" w:rsidRDefault="00000000">
            <w:pPr>
              <w:spacing w:after="120"/>
              <w:jc w:val="right"/>
              <w:rPr>
                <w:lang w:val="en-US"/>
              </w:rPr>
            </w:pPr>
            <w:r>
              <w:rPr>
                <w:lang w:val="en-US"/>
              </w:rPr>
              <w:t>118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pacing w:after="120"/>
              <w:ind w:left="1728" w:hanging="1728"/>
              <w:rPr>
                <w:spacing w:val="60"/>
                <w:sz w:val="17"/>
              </w:rPr>
            </w:pPr>
            <w:r>
              <w:tab/>
            </w:r>
            <w:r>
              <w:tab/>
              <w:t>A.</w:t>
            </w:r>
            <w:r>
              <w:tab/>
              <w:t>Введение</w:t>
            </w:r>
            <w:r>
              <w:rPr>
                <w:spacing w:val="60"/>
                <w:sz w:val="17"/>
              </w:rPr>
              <w:tab/>
            </w:r>
          </w:p>
        </w:tc>
        <w:tc>
          <w:tcPr>
            <w:tcW w:w="994" w:type="dxa"/>
            <w:vAlign w:val="bottom"/>
          </w:tcPr>
          <w:p w:rsidR="00000000" w:rsidRDefault="00000000">
            <w:pPr>
              <w:spacing w:after="120"/>
              <w:jc w:val="right"/>
            </w:pPr>
            <w:r>
              <w:t>28–29</w:t>
            </w:r>
          </w:p>
        </w:tc>
        <w:tc>
          <w:tcPr>
            <w:tcW w:w="533" w:type="dxa"/>
            <w:vAlign w:val="bottom"/>
          </w:tcPr>
          <w:p w:rsidR="00000000" w:rsidRDefault="00000000">
            <w:pPr>
              <w:spacing w:after="120"/>
              <w:jc w:val="right"/>
            </w:pPr>
            <w:r>
              <w:rPr>
                <w:lang w:val="en-US"/>
              </w:rPr>
              <w:t>118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728" w:hanging="1728"/>
              <w:rPr>
                <w:spacing w:val="60"/>
                <w:sz w:val="17"/>
              </w:rPr>
            </w:pPr>
            <w:r>
              <w:tab/>
            </w:r>
            <w:r>
              <w:tab/>
              <w:t>B.</w:t>
            </w:r>
            <w:r>
              <w:tab/>
              <w:t>Рассмотрение докладов государств-участников</w:t>
            </w:r>
            <w:r>
              <w:rPr>
                <w:spacing w:val="60"/>
                <w:sz w:val="17"/>
              </w:rPr>
              <w:tab/>
            </w:r>
          </w:p>
        </w:tc>
        <w:tc>
          <w:tcPr>
            <w:tcW w:w="994" w:type="dxa"/>
            <w:vAlign w:val="bottom"/>
          </w:tcPr>
          <w:p w:rsidR="00000000" w:rsidRDefault="00000000">
            <w:pPr>
              <w:spacing w:after="120"/>
              <w:jc w:val="right"/>
            </w:pPr>
            <w:r>
              <w:t>30–387</w:t>
            </w:r>
          </w:p>
        </w:tc>
        <w:tc>
          <w:tcPr>
            <w:tcW w:w="533" w:type="dxa"/>
            <w:vAlign w:val="bottom"/>
          </w:tcPr>
          <w:p w:rsidR="00000000" w:rsidRDefault="00000000">
            <w:pPr>
              <w:spacing w:after="120"/>
              <w:jc w:val="right"/>
            </w:pPr>
            <w:r>
              <w:rPr>
                <w:lang w:val="en-US"/>
              </w:rPr>
              <w:t>118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t>1.</w:t>
            </w:r>
            <w:r>
              <w:tab/>
              <w:t>Сводные первоначальный, второй и третий периодические доклады</w:t>
            </w:r>
            <w:r>
              <w:rPr>
                <w:spacing w:val="60"/>
                <w:sz w:val="17"/>
              </w:rPr>
              <w:tab/>
            </w:r>
          </w:p>
        </w:tc>
        <w:tc>
          <w:tcPr>
            <w:tcW w:w="994" w:type="dxa"/>
            <w:vAlign w:val="bottom"/>
          </w:tcPr>
          <w:p w:rsidR="00000000" w:rsidRDefault="00000000">
            <w:pPr>
              <w:spacing w:after="120"/>
              <w:jc w:val="right"/>
            </w:pPr>
            <w:r>
              <w:t>30–123</w:t>
            </w:r>
          </w:p>
        </w:tc>
        <w:tc>
          <w:tcPr>
            <w:tcW w:w="533" w:type="dxa"/>
            <w:vAlign w:val="bottom"/>
          </w:tcPr>
          <w:p w:rsidR="00000000" w:rsidRDefault="00000000">
            <w:pPr>
              <w:spacing w:after="120"/>
              <w:jc w:val="right"/>
            </w:pPr>
            <w:r>
              <w:rPr>
                <w:lang w:val="en-US"/>
              </w:rPr>
              <w:t>118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r>
            <w:r>
              <w:tab/>
            </w:r>
            <w:r>
              <w:tab/>
              <w:t>Латвия</w:t>
            </w:r>
            <w:r>
              <w:rPr>
                <w:spacing w:val="60"/>
                <w:sz w:val="17"/>
              </w:rPr>
              <w:tab/>
            </w:r>
          </w:p>
        </w:tc>
        <w:tc>
          <w:tcPr>
            <w:tcW w:w="994" w:type="dxa"/>
            <w:vAlign w:val="bottom"/>
          </w:tcPr>
          <w:p w:rsidR="00000000" w:rsidRDefault="00000000">
            <w:pPr>
              <w:spacing w:after="120"/>
              <w:jc w:val="right"/>
            </w:pPr>
            <w:r>
              <w:t>30–79</w:t>
            </w:r>
          </w:p>
        </w:tc>
        <w:tc>
          <w:tcPr>
            <w:tcW w:w="533" w:type="dxa"/>
            <w:vAlign w:val="bottom"/>
          </w:tcPr>
          <w:p w:rsidR="00000000" w:rsidRDefault="00000000">
            <w:pPr>
              <w:spacing w:after="120"/>
              <w:jc w:val="right"/>
            </w:pPr>
            <w:r>
              <w:rPr>
                <w:lang w:val="en-US"/>
              </w:rPr>
              <w:t>118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Мальта</w:t>
            </w:r>
            <w:r>
              <w:rPr>
                <w:spacing w:val="60"/>
                <w:sz w:val="17"/>
              </w:rPr>
              <w:tab/>
            </w:r>
          </w:p>
        </w:tc>
        <w:tc>
          <w:tcPr>
            <w:tcW w:w="994" w:type="dxa"/>
            <w:vAlign w:val="bottom"/>
          </w:tcPr>
          <w:p w:rsidR="00000000" w:rsidRDefault="00000000">
            <w:pPr>
              <w:spacing w:after="120"/>
              <w:jc w:val="right"/>
            </w:pPr>
            <w:r>
              <w:t>80–123</w:t>
            </w:r>
          </w:p>
        </w:tc>
        <w:tc>
          <w:tcPr>
            <w:tcW w:w="533" w:type="dxa"/>
            <w:vAlign w:val="bottom"/>
          </w:tcPr>
          <w:p w:rsidR="00000000" w:rsidRDefault="00000000">
            <w:pPr>
              <w:spacing w:after="120"/>
              <w:jc w:val="right"/>
              <w:rPr>
                <w:lang w:val="en-US"/>
              </w:rPr>
            </w:pPr>
            <w:r>
              <w:rPr>
                <w:lang w:val="en-US"/>
              </w:rPr>
              <w:t>127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2160" w:hanging="2160"/>
              <w:rPr>
                <w:spacing w:val="60"/>
                <w:sz w:val="17"/>
              </w:rPr>
            </w:pPr>
            <w:r>
              <w:tab/>
            </w:r>
            <w:r>
              <w:tab/>
            </w:r>
            <w:r>
              <w:tab/>
              <w:t>2.</w:t>
            </w:r>
            <w:r>
              <w:tab/>
              <w:t>Сводные первоначальный, второй и третий периодические доклады и сводные четвертый и пятый периодические доклады</w:t>
            </w:r>
            <w:r>
              <w:rPr>
                <w:spacing w:val="60"/>
                <w:sz w:val="17"/>
              </w:rPr>
              <w:tab/>
            </w:r>
          </w:p>
        </w:tc>
        <w:tc>
          <w:tcPr>
            <w:tcW w:w="994" w:type="dxa"/>
            <w:vAlign w:val="bottom"/>
          </w:tcPr>
          <w:p w:rsidR="00000000" w:rsidRDefault="00000000">
            <w:pPr>
              <w:spacing w:after="120"/>
              <w:jc w:val="right"/>
            </w:pPr>
            <w:r>
              <w:t>124–171</w:t>
            </w:r>
          </w:p>
        </w:tc>
        <w:tc>
          <w:tcPr>
            <w:tcW w:w="533" w:type="dxa"/>
            <w:vAlign w:val="bottom"/>
          </w:tcPr>
          <w:p w:rsidR="00000000" w:rsidRDefault="00000000">
            <w:pPr>
              <w:spacing w:after="120"/>
              <w:jc w:val="right"/>
              <w:rPr>
                <w:lang w:val="en-US"/>
              </w:rPr>
            </w:pPr>
            <w:r>
              <w:rPr>
                <w:lang w:val="en-US"/>
              </w:rPr>
              <w:t>135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Ангола</w:t>
            </w:r>
            <w:r>
              <w:rPr>
                <w:spacing w:val="60"/>
                <w:sz w:val="17"/>
              </w:rPr>
              <w:tab/>
            </w:r>
          </w:p>
        </w:tc>
        <w:tc>
          <w:tcPr>
            <w:tcW w:w="994" w:type="dxa"/>
            <w:vAlign w:val="bottom"/>
          </w:tcPr>
          <w:p w:rsidR="00000000" w:rsidRDefault="00000000">
            <w:pPr>
              <w:spacing w:after="120"/>
              <w:jc w:val="right"/>
            </w:pPr>
            <w:r>
              <w:t>124–171</w:t>
            </w:r>
          </w:p>
        </w:tc>
        <w:tc>
          <w:tcPr>
            <w:tcW w:w="533" w:type="dxa"/>
            <w:vAlign w:val="bottom"/>
          </w:tcPr>
          <w:p w:rsidR="00000000" w:rsidRDefault="00000000">
            <w:pPr>
              <w:spacing w:after="120"/>
              <w:jc w:val="right"/>
              <w:rPr>
                <w:lang w:val="en-US"/>
              </w:rPr>
            </w:pPr>
            <w:r>
              <w:rPr>
                <w:lang w:val="en-US"/>
              </w:rPr>
              <w:t>135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2160" w:hanging="2160"/>
              <w:rPr>
                <w:spacing w:val="60"/>
                <w:sz w:val="17"/>
                <w:lang w:val="en-US"/>
              </w:rPr>
            </w:pPr>
            <w:r>
              <w:tab/>
            </w:r>
            <w:r>
              <w:tab/>
            </w:r>
            <w:r>
              <w:tab/>
              <w:t>3.</w:t>
            </w:r>
            <w:r>
              <w:tab/>
              <w:t>Сводные второй и третий периодические доклады и сводные че</w:t>
            </w:r>
            <w:r>
              <w:t>т</w:t>
            </w:r>
            <w:r>
              <w:t>вертый и пятый периодические доклады</w:t>
            </w:r>
            <w:r>
              <w:rPr>
                <w:spacing w:val="60"/>
                <w:sz w:val="17"/>
              </w:rPr>
              <w:tab/>
            </w:r>
          </w:p>
        </w:tc>
        <w:tc>
          <w:tcPr>
            <w:tcW w:w="994" w:type="dxa"/>
            <w:vAlign w:val="bottom"/>
          </w:tcPr>
          <w:p w:rsidR="00000000" w:rsidRDefault="00000000">
            <w:pPr>
              <w:spacing w:after="120"/>
              <w:jc w:val="right"/>
            </w:pPr>
            <w:r>
              <w:t>172–218</w:t>
            </w:r>
          </w:p>
        </w:tc>
        <w:tc>
          <w:tcPr>
            <w:tcW w:w="533" w:type="dxa"/>
            <w:vAlign w:val="bottom"/>
          </w:tcPr>
          <w:p w:rsidR="00000000" w:rsidRDefault="00000000">
            <w:pPr>
              <w:spacing w:after="120"/>
              <w:jc w:val="right"/>
              <w:rPr>
                <w:lang w:val="en-US"/>
              </w:rPr>
            </w:pPr>
            <w:r>
              <w:rPr>
                <w:lang w:val="en-US"/>
              </w:rPr>
              <w:t>145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2160" w:hanging="2160"/>
              <w:rPr>
                <w:spacing w:val="60"/>
                <w:sz w:val="17"/>
              </w:rPr>
            </w:pPr>
            <w:r>
              <w:tab/>
            </w:r>
            <w:r>
              <w:tab/>
            </w:r>
            <w:r>
              <w:tab/>
            </w:r>
            <w:r>
              <w:tab/>
              <w:t>Экваториальная Гвинея</w:t>
            </w:r>
            <w:r>
              <w:rPr>
                <w:spacing w:val="60"/>
                <w:sz w:val="17"/>
              </w:rPr>
              <w:tab/>
            </w:r>
          </w:p>
        </w:tc>
        <w:tc>
          <w:tcPr>
            <w:tcW w:w="994" w:type="dxa"/>
            <w:vAlign w:val="bottom"/>
          </w:tcPr>
          <w:p w:rsidR="00000000" w:rsidRDefault="00000000">
            <w:pPr>
              <w:spacing w:after="120"/>
              <w:jc w:val="right"/>
            </w:pPr>
            <w:r>
              <w:t>172–218</w:t>
            </w:r>
          </w:p>
        </w:tc>
        <w:tc>
          <w:tcPr>
            <w:tcW w:w="533" w:type="dxa"/>
            <w:vAlign w:val="bottom"/>
          </w:tcPr>
          <w:p w:rsidR="00000000" w:rsidRDefault="00000000">
            <w:pPr>
              <w:spacing w:after="120"/>
              <w:jc w:val="right"/>
            </w:pPr>
            <w:r>
              <w:rPr>
                <w:lang w:val="en-US"/>
              </w:rPr>
              <w:t>145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2160" w:hanging="2160"/>
              <w:rPr>
                <w:spacing w:val="60"/>
                <w:sz w:val="17"/>
              </w:rPr>
            </w:pPr>
            <w:r>
              <w:tab/>
            </w:r>
            <w:r>
              <w:tab/>
            </w:r>
            <w:r>
              <w:tab/>
              <w:t>4.</w:t>
            </w:r>
            <w:r>
              <w:tab/>
              <w:t>Пятые периодические доклады</w:t>
            </w:r>
            <w:r>
              <w:rPr>
                <w:spacing w:val="60"/>
                <w:sz w:val="17"/>
              </w:rPr>
              <w:tab/>
            </w:r>
          </w:p>
        </w:tc>
        <w:tc>
          <w:tcPr>
            <w:tcW w:w="994" w:type="dxa"/>
            <w:vAlign w:val="bottom"/>
          </w:tcPr>
          <w:p w:rsidR="00000000" w:rsidRDefault="00000000">
            <w:pPr>
              <w:spacing w:after="120"/>
              <w:jc w:val="right"/>
            </w:pPr>
            <w:r>
              <w:t>219–355</w:t>
            </w:r>
          </w:p>
        </w:tc>
        <w:tc>
          <w:tcPr>
            <w:tcW w:w="533" w:type="dxa"/>
            <w:vAlign w:val="bottom"/>
          </w:tcPr>
          <w:p w:rsidR="00000000" w:rsidRDefault="00000000">
            <w:pPr>
              <w:spacing w:after="120"/>
              <w:jc w:val="right"/>
              <w:rPr>
                <w:lang w:val="en-US"/>
              </w:rPr>
            </w:pPr>
            <w:r>
              <w:rPr>
                <w:lang w:val="en-US"/>
              </w:rPr>
              <w:t>154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2160" w:hanging="2160"/>
              <w:rPr>
                <w:spacing w:val="60"/>
                <w:sz w:val="17"/>
              </w:rPr>
            </w:pPr>
            <w:r>
              <w:tab/>
            </w:r>
            <w:r>
              <w:tab/>
            </w:r>
            <w:r>
              <w:tab/>
            </w:r>
            <w:r>
              <w:tab/>
              <w:t>Бангладеш</w:t>
            </w:r>
            <w:r>
              <w:rPr>
                <w:spacing w:val="60"/>
                <w:sz w:val="17"/>
              </w:rPr>
              <w:tab/>
            </w:r>
          </w:p>
        </w:tc>
        <w:tc>
          <w:tcPr>
            <w:tcW w:w="994" w:type="dxa"/>
            <w:vAlign w:val="bottom"/>
          </w:tcPr>
          <w:p w:rsidR="00000000" w:rsidRDefault="00000000">
            <w:pPr>
              <w:spacing w:after="120"/>
              <w:jc w:val="right"/>
            </w:pPr>
            <w:r>
              <w:t>219–267</w:t>
            </w:r>
          </w:p>
        </w:tc>
        <w:tc>
          <w:tcPr>
            <w:tcW w:w="533" w:type="dxa"/>
            <w:vAlign w:val="bottom"/>
          </w:tcPr>
          <w:p w:rsidR="00000000" w:rsidRDefault="00000000">
            <w:pPr>
              <w:spacing w:after="120"/>
              <w:jc w:val="right"/>
            </w:pPr>
            <w:r>
              <w:rPr>
                <w:lang w:val="en-US"/>
              </w:rPr>
              <w:t>154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2160" w:hanging="2160"/>
              <w:rPr>
                <w:spacing w:val="60"/>
                <w:sz w:val="17"/>
              </w:rPr>
            </w:pPr>
            <w:r>
              <w:tab/>
            </w:r>
            <w:r>
              <w:tab/>
            </w:r>
            <w:r>
              <w:tab/>
            </w:r>
            <w:r>
              <w:tab/>
              <w:t>Доминиканская Республика</w:t>
            </w:r>
            <w:r>
              <w:rPr>
                <w:spacing w:val="60"/>
                <w:sz w:val="17"/>
              </w:rPr>
              <w:tab/>
            </w:r>
          </w:p>
        </w:tc>
        <w:tc>
          <w:tcPr>
            <w:tcW w:w="994" w:type="dxa"/>
            <w:vAlign w:val="bottom"/>
          </w:tcPr>
          <w:p w:rsidR="00000000" w:rsidRDefault="00000000">
            <w:pPr>
              <w:spacing w:after="120"/>
              <w:jc w:val="right"/>
            </w:pPr>
            <w:r>
              <w:t>268–315</w:t>
            </w:r>
          </w:p>
        </w:tc>
        <w:tc>
          <w:tcPr>
            <w:tcW w:w="533" w:type="dxa"/>
            <w:vAlign w:val="bottom"/>
          </w:tcPr>
          <w:p w:rsidR="00000000" w:rsidRDefault="00000000">
            <w:pPr>
              <w:spacing w:after="120"/>
              <w:jc w:val="right"/>
              <w:rPr>
                <w:lang w:val="en-US"/>
              </w:rPr>
            </w:pPr>
            <w:r>
              <w:rPr>
                <w:lang w:val="en-US"/>
              </w:rPr>
              <w:t>162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Испания</w:t>
            </w:r>
            <w:r>
              <w:rPr>
                <w:spacing w:val="60"/>
                <w:sz w:val="17"/>
              </w:rPr>
              <w:tab/>
            </w:r>
          </w:p>
        </w:tc>
        <w:tc>
          <w:tcPr>
            <w:tcW w:w="994" w:type="dxa"/>
            <w:vAlign w:val="bottom"/>
          </w:tcPr>
          <w:p w:rsidR="00000000" w:rsidRDefault="00000000">
            <w:pPr>
              <w:spacing w:after="120"/>
              <w:jc w:val="right"/>
            </w:pPr>
            <w:r>
              <w:t>316–355</w:t>
            </w:r>
          </w:p>
        </w:tc>
        <w:tc>
          <w:tcPr>
            <w:tcW w:w="533" w:type="dxa"/>
            <w:vAlign w:val="bottom"/>
          </w:tcPr>
          <w:p w:rsidR="00000000" w:rsidRDefault="00000000">
            <w:pPr>
              <w:spacing w:after="120"/>
              <w:jc w:val="right"/>
              <w:rPr>
                <w:lang w:val="en-US"/>
              </w:rPr>
            </w:pPr>
            <w:r>
              <w:rPr>
                <w:lang w:val="en-US"/>
              </w:rPr>
              <w:t>171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2160" w:hanging="2160"/>
              <w:rPr>
                <w:spacing w:val="60"/>
                <w:sz w:val="17"/>
              </w:rPr>
            </w:pPr>
            <w:r>
              <w:tab/>
            </w:r>
            <w:r>
              <w:tab/>
            </w:r>
            <w:r>
              <w:tab/>
              <w:t>5.</w:t>
            </w:r>
            <w:r>
              <w:tab/>
              <w:t>Доклад о последующих мерах</w:t>
            </w:r>
            <w:r>
              <w:rPr>
                <w:spacing w:val="60"/>
                <w:sz w:val="17"/>
              </w:rPr>
              <w:tab/>
            </w:r>
          </w:p>
        </w:tc>
        <w:tc>
          <w:tcPr>
            <w:tcW w:w="994" w:type="dxa"/>
            <w:vAlign w:val="bottom"/>
          </w:tcPr>
          <w:p w:rsidR="00000000" w:rsidRDefault="00000000">
            <w:pPr>
              <w:spacing w:after="120"/>
              <w:jc w:val="right"/>
            </w:pPr>
            <w:r>
              <w:t>356–387</w:t>
            </w:r>
          </w:p>
        </w:tc>
        <w:tc>
          <w:tcPr>
            <w:tcW w:w="533" w:type="dxa"/>
            <w:vAlign w:val="bottom"/>
          </w:tcPr>
          <w:p w:rsidR="00000000" w:rsidRDefault="00000000">
            <w:pPr>
              <w:spacing w:after="120"/>
              <w:jc w:val="right"/>
            </w:pPr>
            <w:r>
              <w:t>178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Аргентина</w:t>
            </w:r>
            <w:r>
              <w:rPr>
                <w:spacing w:val="60"/>
                <w:sz w:val="17"/>
              </w:rPr>
              <w:tab/>
            </w:r>
          </w:p>
        </w:tc>
        <w:tc>
          <w:tcPr>
            <w:tcW w:w="994" w:type="dxa"/>
            <w:vAlign w:val="bottom"/>
          </w:tcPr>
          <w:p w:rsidR="00000000" w:rsidRDefault="00000000">
            <w:pPr>
              <w:spacing w:after="120"/>
              <w:jc w:val="right"/>
            </w:pPr>
            <w:r>
              <w:t>356–387</w:t>
            </w:r>
          </w:p>
        </w:tc>
        <w:tc>
          <w:tcPr>
            <w:tcW w:w="533" w:type="dxa"/>
            <w:vAlign w:val="bottom"/>
          </w:tcPr>
          <w:p w:rsidR="00000000" w:rsidRDefault="00000000">
            <w:pPr>
              <w:spacing w:after="120"/>
              <w:jc w:val="right"/>
            </w:pPr>
            <w:r>
              <w:t>178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hanging="1296"/>
              <w:rPr>
                <w:spacing w:val="60"/>
                <w:sz w:val="17"/>
              </w:rPr>
            </w:pPr>
            <w:r>
              <w:tab/>
              <w:t>V.</w:t>
            </w:r>
            <w:r>
              <w:tab/>
              <w:t>Мероприятия, проводимые в соответствии с Факультативным протоколом к Конвенции о ликвидации всех форм дискриминации в отношении женщи</w:t>
            </w:r>
            <w:r>
              <w:t>н</w:t>
            </w:r>
            <w:r>
              <w:rPr>
                <w:spacing w:val="60"/>
                <w:sz w:val="17"/>
              </w:rPr>
              <w:tab/>
            </w:r>
          </w:p>
        </w:tc>
        <w:tc>
          <w:tcPr>
            <w:tcW w:w="994" w:type="dxa"/>
            <w:vAlign w:val="bottom"/>
          </w:tcPr>
          <w:p w:rsidR="00000000" w:rsidRDefault="00000000">
            <w:pPr>
              <w:spacing w:after="120"/>
              <w:jc w:val="right"/>
            </w:pPr>
            <w:r>
              <w:t>388–408</w:t>
            </w:r>
          </w:p>
        </w:tc>
        <w:tc>
          <w:tcPr>
            <w:tcW w:w="533" w:type="dxa"/>
            <w:vAlign w:val="bottom"/>
          </w:tcPr>
          <w:p w:rsidR="00000000" w:rsidRDefault="00000000">
            <w:pPr>
              <w:spacing w:after="120"/>
              <w:jc w:val="right"/>
            </w:pPr>
            <w:r>
              <w:rPr>
                <w:lang w:val="en-US"/>
              </w:rPr>
              <w:t>185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728" w:hanging="1728"/>
              <w:rPr>
                <w:spacing w:val="60"/>
                <w:sz w:val="17"/>
              </w:rPr>
            </w:pPr>
            <w:r>
              <w:tab/>
              <w:t>VI.</w:t>
            </w:r>
            <w:r>
              <w:tab/>
              <w:t>Пути и средства повышения оперативности в работе Комитета</w:t>
            </w:r>
            <w:r>
              <w:rPr>
                <w:spacing w:val="60"/>
                <w:sz w:val="17"/>
              </w:rPr>
              <w:tab/>
            </w:r>
          </w:p>
        </w:tc>
        <w:tc>
          <w:tcPr>
            <w:tcW w:w="994" w:type="dxa"/>
            <w:vAlign w:val="bottom"/>
          </w:tcPr>
          <w:p w:rsidR="00000000" w:rsidRDefault="00000000">
            <w:pPr>
              <w:spacing w:after="120"/>
              <w:jc w:val="right"/>
            </w:pPr>
            <w:r>
              <w:t>409–447</w:t>
            </w:r>
          </w:p>
        </w:tc>
        <w:tc>
          <w:tcPr>
            <w:tcW w:w="533" w:type="dxa"/>
            <w:vAlign w:val="bottom"/>
          </w:tcPr>
          <w:p w:rsidR="00000000" w:rsidRDefault="00000000">
            <w:pPr>
              <w:spacing w:after="120"/>
              <w:jc w:val="right"/>
              <w:rPr>
                <w:lang w:val="en-US"/>
              </w:rPr>
            </w:pPr>
            <w:r>
              <w:rPr>
                <w:lang w:val="en-US"/>
              </w:rPr>
              <w:t>189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28" w:hanging="1728"/>
              <w:rPr>
                <w:spacing w:val="60"/>
                <w:sz w:val="17"/>
              </w:rPr>
            </w:pPr>
            <w:r>
              <w:tab/>
              <w:t>VII.</w:t>
            </w:r>
            <w:r>
              <w:tab/>
              <w:t>Осуществление статьи 21 Конвенции</w:t>
            </w:r>
            <w:r>
              <w:rPr>
                <w:spacing w:val="60"/>
                <w:sz w:val="17"/>
              </w:rPr>
              <w:tab/>
            </w:r>
          </w:p>
        </w:tc>
        <w:tc>
          <w:tcPr>
            <w:tcW w:w="994" w:type="dxa"/>
            <w:vAlign w:val="bottom"/>
          </w:tcPr>
          <w:p w:rsidR="00000000" w:rsidRDefault="00000000">
            <w:pPr>
              <w:spacing w:after="120"/>
              <w:jc w:val="right"/>
            </w:pPr>
            <w:r>
              <w:t>448–450</w:t>
            </w:r>
          </w:p>
        </w:tc>
        <w:tc>
          <w:tcPr>
            <w:tcW w:w="533" w:type="dxa"/>
            <w:vAlign w:val="bottom"/>
          </w:tcPr>
          <w:p w:rsidR="00000000" w:rsidRDefault="00000000">
            <w:pPr>
              <w:spacing w:after="120"/>
              <w:jc w:val="right"/>
              <w:rPr>
                <w:lang w:val="en-US"/>
              </w:rPr>
            </w:pPr>
            <w:r>
              <w:rPr>
                <w:lang w:val="en-US"/>
              </w:rPr>
              <w:t>199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728" w:hanging="1728"/>
              <w:rPr>
                <w:spacing w:val="60"/>
                <w:sz w:val="17"/>
              </w:rPr>
            </w:pPr>
            <w:r>
              <w:tab/>
              <w:t>VIII.</w:t>
            </w:r>
            <w:r>
              <w:tab/>
              <w:t>Предварительная повестка дня тридцать второй сессии</w:t>
            </w:r>
            <w:r>
              <w:rPr>
                <w:spacing w:val="60"/>
                <w:sz w:val="17"/>
              </w:rPr>
              <w:tab/>
            </w:r>
          </w:p>
        </w:tc>
        <w:tc>
          <w:tcPr>
            <w:tcW w:w="994" w:type="dxa"/>
            <w:vAlign w:val="bottom"/>
          </w:tcPr>
          <w:p w:rsidR="00000000" w:rsidRDefault="00000000">
            <w:pPr>
              <w:spacing w:after="120"/>
              <w:jc w:val="right"/>
            </w:pPr>
            <w:r>
              <w:t>451</w:t>
            </w:r>
          </w:p>
        </w:tc>
        <w:tc>
          <w:tcPr>
            <w:tcW w:w="533" w:type="dxa"/>
            <w:vAlign w:val="bottom"/>
          </w:tcPr>
          <w:p w:rsidR="00000000" w:rsidRDefault="00000000">
            <w:pPr>
              <w:spacing w:after="120"/>
              <w:jc w:val="right"/>
              <w:rPr>
                <w:lang w:val="en-US"/>
              </w:rPr>
            </w:pPr>
            <w:r>
              <w:rPr>
                <w:lang w:val="en-US"/>
              </w:rPr>
              <w:t>200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1728" w:hanging="1728"/>
              <w:rPr>
                <w:spacing w:val="60"/>
                <w:sz w:val="17"/>
              </w:rPr>
            </w:pPr>
            <w:r>
              <w:tab/>
              <w:t>IX.</w:t>
            </w:r>
            <w:r>
              <w:tab/>
              <w:t>Утверждение доклада</w:t>
            </w:r>
            <w:r>
              <w:rPr>
                <w:spacing w:val="60"/>
                <w:sz w:val="17"/>
              </w:rPr>
              <w:tab/>
            </w:r>
          </w:p>
        </w:tc>
        <w:tc>
          <w:tcPr>
            <w:tcW w:w="994" w:type="dxa"/>
            <w:vAlign w:val="bottom"/>
          </w:tcPr>
          <w:p w:rsidR="00000000" w:rsidRDefault="00000000">
            <w:pPr>
              <w:spacing w:after="120"/>
              <w:jc w:val="right"/>
            </w:pPr>
            <w:r>
              <w:t>452</w:t>
            </w:r>
          </w:p>
        </w:tc>
        <w:tc>
          <w:tcPr>
            <w:tcW w:w="533" w:type="dxa"/>
            <w:vAlign w:val="bottom"/>
          </w:tcPr>
          <w:p w:rsidR="00000000" w:rsidRDefault="00000000">
            <w:pPr>
              <w:spacing w:after="120"/>
              <w:jc w:val="right"/>
              <w:rPr>
                <w:lang w:val="en-US"/>
              </w:rPr>
            </w:pPr>
            <w:r>
              <w:rPr>
                <w:lang w:val="en-US"/>
              </w:rPr>
              <w:t>201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232"/>
                <w:tab w:val="left" w:pos="2592"/>
                <w:tab w:val="left" w:pos="3024"/>
                <w:tab w:val="left" w:pos="3456"/>
                <w:tab w:val="left" w:pos="3888"/>
                <w:tab w:val="right" w:leader="dot" w:pos="9360"/>
              </w:tabs>
              <w:spacing w:after="120"/>
            </w:pPr>
            <w:r>
              <w:t>Приложения</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t>I.</w:t>
            </w:r>
            <w:r>
              <w:tab/>
              <w:t>Государства — участники Конвенции о ликвидации всех форм дискриминации в отн</w:t>
            </w:r>
            <w:r>
              <w:t>о</w:t>
            </w:r>
            <w:r>
              <w:t>шении женщин по состоянию на 1 августа 2004 года</w:t>
            </w:r>
            <w:r>
              <w:rPr>
                <w:spacing w:val="60"/>
                <w:sz w:val="17"/>
              </w:rPr>
              <w:tab/>
            </w:r>
          </w:p>
        </w:tc>
        <w:tc>
          <w:tcPr>
            <w:tcW w:w="533" w:type="dxa"/>
            <w:vAlign w:val="bottom"/>
          </w:tcPr>
          <w:p w:rsidR="00000000" w:rsidRDefault="00000000">
            <w:pPr>
              <w:spacing w:after="120"/>
              <w:jc w:val="right"/>
            </w:pPr>
            <w:r>
              <w:t>202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t>II.</w:t>
            </w:r>
            <w:r>
              <w:tab/>
              <w:t>Государства-участники, которые сдали на хранение Генеральному секретарю докуме</w:t>
            </w:r>
            <w:r>
              <w:t>н</w:t>
            </w:r>
            <w:r>
              <w:t>ты о принятии поправки к пункту 1 статьи 20 Конвенции</w:t>
            </w:r>
            <w:r>
              <w:rPr>
                <w:spacing w:val="60"/>
                <w:sz w:val="17"/>
              </w:rPr>
              <w:tab/>
            </w:r>
          </w:p>
        </w:tc>
        <w:tc>
          <w:tcPr>
            <w:tcW w:w="533" w:type="dxa"/>
            <w:vAlign w:val="bottom"/>
          </w:tcPr>
          <w:p w:rsidR="00000000" w:rsidRDefault="00000000">
            <w:pPr>
              <w:spacing w:after="120"/>
              <w:jc w:val="right"/>
            </w:pPr>
            <w:r>
              <w:t>208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t>III.</w:t>
            </w:r>
            <w:r>
              <w:tab/>
              <w:t>Государства-участники, которые подписали Факультативный протокол к Конвенции, ратифицировали его или присоединились к нему</w:t>
            </w:r>
            <w:r>
              <w:rPr>
                <w:spacing w:val="60"/>
                <w:sz w:val="17"/>
              </w:rPr>
              <w:tab/>
            </w:r>
          </w:p>
        </w:tc>
        <w:tc>
          <w:tcPr>
            <w:tcW w:w="533" w:type="dxa"/>
            <w:vAlign w:val="bottom"/>
          </w:tcPr>
          <w:p w:rsidR="00000000" w:rsidRDefault="00000000">
            <w:pPr>
              <w:spacing w:after="120"/>
              <w:jc w:val="right"/>
            </w:pPr>
            <w:r>
              <w:t>210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t>IV.</w:t>
            </w:r>
            <w:r>
              <w:tab/>
              <w:t>Документы, имевшиеся в распоряжении Комитета на его тридцатой и тридцать первой сессиях</w:t>
            </w:r>
            <w:r>
              <w:rPr>
                <w:spacing w:val="60"/>
                <w:sz w:val="17"/>
              </w:rPr>
              <w:tab/>
            </w:r>
          </w:p>
        </w:tc>
        <w:tc>
          <w:tcPr>
            <w:tcW w:w="533" w:type="dxa"/>
            <w:vAlign w:val="bottom"/>
          </w:tcPr>
          <w:p w:rsidR="00000000" w:rsidRDefault="00000000">
            <w:pPr>
              <w:spacing w:after="120"/>
              <w:jc w:val="right"/>
            </w:pPr>
            <w:r>
              <w:t>213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hanging="1296"/>
              <w:rPr>
                <w:spacing w:val="60"/>
                <w:sz w:val="17"/>
              </w:rPr>
            </w:pPr>
            <w:r>
              <w:tab/>
              <w:t>V.</w:t>
            </w:r>
            <w:r>
              <w:tab/>
              <w:t>Членский состав Комитета по ликвидации дискриминации в отношении женщин</w:t>
            </w:r>
            <w:r>
              <w:rPr>
                <w:spacing w:val="60"/>
                <w:sz w:val="17"/>
              </w:rPr>
              <w:tab/>
            </w:r>
          </w:p>
        </w:tc>
        <w:tc>
          <w:tcPr>
            <w:tcW w:w="533" w:type="dxa"/>
            <w:vAlign w:val="bottom"/>
          </w:tcPr>
          <w:p w:rsidR="00000000" w:rsidRDefault="00000000">
            <w:pPr>
              <w:spacing w:after="120"/>
              <w:jc w:val="right"/>
            </w:pPr>
            <w:r>
              <w:t>215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tab/>
              <w:t>VI.</w:t>
            </w:r>
            <w:r>
              <w:tab/>
              <w:t>Сведения о представлении и рассмотрении докладов, представляемых государствами-участниками в соответствии со статьей 18 Конвенции о ликвидации всех форм дискр</w:t>
            </w:r>
            <w:r>
              <w:t>и</w:t>
            </w:r>
            <w:r>
              <w:t>минации в отношении женщин, по состоянию на 1 августа 2004 года</w:t>
            </w:r>
            <w:r>
              <w:rPr>
                <w:spacing w:val="60"/>
                <w:sz w:val="17"/>
              </w:rPr>
              <w:tab/>
            </w:r>
          </w:p>
        </w:tc>
        <w:tc>
          <w:tcPr>
            <w:tcW w:w="533" w:type="dxa"/>
            <w:vAlign w:val="bottom"/>
          </w:tcPr>
          <w:p w:rsidR="00000000" w:rsidRDefault="00000000">
            <w:pPr>
              <w:spacing w:after="120"/>
              <w:jc w:val="right"/>
            </w:pPr>
            <w:r>
              <w:t>216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VII.</w:t>
            </w:r>
            <w:r>
              <w:tab/>
              <w:t>Доклад Рабочей группы по сообщениям в соответствии с Факультативным протоколом к Конвенции о ликвидации всех форм дискриминации в отношении женщин о работе ее четвертой сессии</w:t>
            </w:r>
            <w:r>
              <w:rPr>
                <w:spacing w:val="60"/>
                <w:sz w:val="17"/>
              </w:rPr>
              <w:tab/>
            </w:r>
          </w:p>
        </w:tc>
        <w:tc>
          <w:tcPr>
            <w:tcW w:w="533" w:type="dxa"/>
            <w:vAlign w:val="bottom"/>
          </w:tcPr>
          <w:p w:rsidR="00000000" w:rsidRDefault="00000000">
            <w:pPr>
              <w:spacing w:after="120"/>
              <w:jc w:val="right"/>
            </w:pPr>
            <w:r>
              <w:t>252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rPr>
                <w:spacing w:val="60"/>
                <w:sz w:val="17"/>
              </w:rPr>
            </w:pPr>
            <w:r>
              <w:tab/>
              <w:t>VIII.</w:t>
            </w:r>
            <w:r>
              <w:tab/>
              <w:t>Решение Комитета по ликвидации дискриминации в отношении женщин об объявлении сообщения неприемлемым по Факультативному протоколу к Конвенции о ликвидации всех форм дискр</w:t>
            </w:r>
            <w:r>
              <w:t>и</w:t>
            </w:r>
            <w:r>
              <w:t>минации в отношении женщин</w:t>
            </w:r>
            <w:r>
              <w:rPr>
                <w:spacing w:val="60"/>
                <w:sz w:val="17"/>
              </w:rPr>
              <w:tab/>
            </w:r>
          </w:p>
        </w:tc>
        <w:tc>
          <w:tcPr>
            <w:tcW w:w="533" w:type="dxa"/>
            <w:vAlign w:val="bottom"/>
          </w:tcPr>
          <w:p w:rsidR="00000000" w:rsidRDefault="00000000">
            <w:pPr>
              <w:spacing w:after="120"/>
              <w:jc w:val="right"/>
            </w:pPr>
            <w:r>
              <w:t>255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t>IX.</w:t>
            </w:r>
            <w:r>
              <w:tab/>
              <w:t>Просьба об увеличении продолжительности заседаний Комитета по ликвидации ди</w:t>
            </w:r>
            <w:r>
              <w:t>с</w:t>
            </w:r>
            <w:r>
              <w:t>криминации в отношении женщин</w:t>
            </w:r>
            <w:r>
              <w:rPr>
                <w:spacing w:val="60"/>
                <w:sz w:val="17"/>
              </w:rPr>
              <w:tab/>
            </w:r>
          </w:p>
        </w:tc>
        <w:tc>
          <w:tcPr>
            <w:tcW w:w="533" w:type="dxa"/>
            <w:vAlign w:val="bottom"/>
          </w:tcPr>
          <w:p w:rsidR="00000000" w:rsidRDefault="00000000">
            <w:pPr>
              <w:spacing w:after="120"/>
              <w:jc w:val="right"/>
              <w:rPr>
                <w:lang w:val="en-US"/>
              </w:rPr>
            </w:pPr>
            <w:r>
              <w:rPr>
                <w:lang w:val="en-US"/>
              </w:rPr>
              <w:t>270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t>X.</w:t>
            </w:r>
            <w:r>
              <w:tab/>
              <w:t>Обзор применяемых в настоящее время методов работы Комитета по ликвидации ди</w:t>
            </w:r>
            <w:r>
              <w:t>с</w:t>
            </w:r>
            <w:r>
              <w:t>криминации в отношении женщин</w:t>
            </w:r>
            <w:r>
              <w:rPr>
                <w:spacing w:val="60"/>
                <w:sz w:val="17"/>
              </w:rPr>
              <w:tab/>
            </w:r>
          </w:p>
        </w:tc>
        <w:tc>
          <w:tcPr>
            <w:tcW w:w="533" w:type="dxa"/>
            <w:vAlign w:val="bottom"/>
          </w:tcPr>
          <w:p w:rsidR="00000000" w:rsidRDefault="00000000">
            <w:pPr>
              <w:spacing w:after="120"/>
              <w:jc w:val="right"/>
              <w:rPr>
                <w:lang w:val="en-US"/>
              </w:rPr>
            </w:pPr>
            <w:r>
              <w:rPr>
                <w:lang w:val="en-US"/>
              </w:rPr>
              <w:t>273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t>XI.</w:t>
            </w:r>
            <w:r>
              <w:tab/>
              <w:t>Заявление о положении женщин в Ираке, обращенное в адрес Временного правител</w:t>
            </w:r>
            <w:r>
              <w:t>ь</w:t>
            </w:r>
            <w:r>
              <w:t>ства Ирака</w:t>
            </w:r>
            <w:r>
              <w:rPr>
                <w:spacing w:val="60"/>
                <w:sz w:val="17"/>
              </w:rPr>
              <w:tab/>
            </w:r>
          </w:p>
        </w:tc>
        <w:tc>
          <w:tcPr>
            <w:tcW w:w="533" w:type="dxa"/>
            <w:vAlign w:val="bottom"/>
          </w:tcPr>
          <w:p w:rsidR="00000000" w:rsidRDefault="00000000">
            <w:pPr>
              <w:spacing w:after="120"/>
              <w:jc w:val="right"/>
              <w:rPr>
                <w:lang w:val="en-US"/>
              </w:rPr>
            </w:pPr>
            <w:r>
              <w:rPr>
                <w:lang w:val="en-US"/>
              </w:rPr>
              <w:t>283</w:t>
            </w:r>
          </w:p>
        </w:tc>
      </w:tr>
    </w:tbl>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10"/>
          <w:headerReference w:type="default" r:id="rId11"/>
          <w:footerReference w:type="even" r:id="rId12"/>
          <w:footerReference w:type="default" r:id="rId13"/>
          <w:endnotePr>
            <w:numFmt w:val="decimal"/>
          </w:endnotePr>
          <w:pgSz w:w="12240" w:h="15840" w:code="1"/>
          <w:pgMar w:top="1742" w:right="1195" w:bottom="1898" w:left="1195" w:header="576" w:footer="1030" w:gutter="0"/>
          <w:pgNumType w:fmt="lowerRoman" w:start="3"/>
          <w:cols w:space="720"/>
          <w:noEndnote/>
        </w:sectPr>
      </w:pPr>
    </w:p>
    <w:p w:rsidR="00000000" w:rsidRDefault="00000000">
      <w:pPr>
        <w:pStyle w:val="SS"/>
        <w:spacing w:line="120" w:lineRule="exact"/>
        <w:rPr>
          <w:sz w:val="10"/>
        </w:rPr>
      </w:pPr>
    </w:p>
    <w:p w:rsidR="00000000" w:rsidRDefault="00000000">
      <w:pPr>
        <w:pStyle w:val="SS"/>
      </w:pPr>
      <w:r>
        <w:t>Часть первая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S"/>
      </w:pPr>
      <w:r>
        <w:t>Доклад Комитета по ликвидации дискриминации в отношении женщин о работе его тридцатой сессии</w:t>
      </w:r>
    </w:p>
    <w:p w:rsidR="00000000" w:rsidRDefault="00000000">
      <w:pPr>
        <w:spacing w:line="120" w:lineRule="exact"/>
        <w:rPr>
          <w:sz w:val="10"/>
        </w:rPr>
      </w:pPr>
    </w:p>
    <w:p w:rsidR="00000000" w:rsidRDefault="00000000">
      <w:pPr>
        <w:pStyle w:val="SingleTxt"/>
      </w:pPr>
      <w:r>
        <w:br w:type="page"/>
      </w:r>
    </w:p>
    <w:p w:rsidR="00000000" w:rsidRDefault="00000000">
      <w:pPr>
        <w:pStyle w:val="SingleTxt"/>
        <w:jc w:val="right"/>
      </w:pPr>
      <w:r>
        <w:t>18 марта 2004 года</w:t>
      </w:r>
    </w:p>
    <w:p w:rsidR="00000000" w:rsidRDefault="00000000">
      <w:pPr>
        <w:pStyle w:val="SingleTxt"/>
        <w:spacing w:after="0" w:line="120" w:lineRule="exact"/>
        <w:jc w:val="right"/>
        <w:rPr>
          <w:sz w:val="10"/>
        </w:rPr>
      </w:pPr>
    </w:p>
    <w:p w:rsidR="00000000" w:rsidRDefault="00000000">
      <w:pPr>
        <w:pStyle w:val="SingleTxt"/>
        <w:spacing w:after="0" w:line="120" w:lineRule="exact"/>
        <w:jc w:val="righ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Препроводительное письмо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Г</w:t>
      </w:r>
      <w:r>
        <w:noBreakHyphen/>
        <w:t>н Генеральный секретарь,</w:t>
      </w:r>
    </w:p>
    <w:p w:rsidR="00000000" w:rsidRDefault="00000000">
      <w:pPr>
        <w:pStyle w:val="SingleTxt"/>
      </w:pPr>
      <w:r>
        <w:tab/>
        <w:t>Имею честь сослаться на статью 21 Конвенции о ликвидации всех форм дискриминации в отношении женщин, согласно которой Комитет по ликвид</w:t>
      </w:r>
      <w:r>
        <w:t>а</w:t>
      </w:r>
      <w:r>
        <w:t>ции дискриминации в отношении женщин, созданный в соответствии с Ко</w:t>
      </w:r>
      <w:r>
        <w:t>н</w:t>
      </w:r>
      <w:r>
        <w:t>венцией, «ежегодно через Экономический и Социальный Совет представляет доклад Генеральной Ассамблее Организации Объединенных Наций о своей деятельности».</w:t>
      </w:r>
    </w:p>
    <w:p w:rsidR="00000000" w:rsidRDefault="00000000">
      <w:pPr>
        <w:pStyle w:val="SingleTxt"/>
      </w:pPr>
      <w:r>
        <w:tab/>
        <w:t>Комитет по ликвидации дискриминации в отношении женщин провел свою тридцатую сессию 12–30 января 2004 года в Центральных учреждениях Организации Объединенных Наций. Он утвердил доклад о работе этой сессии на своем 647</w:t>
      </w:r>
      <w:r>
        <w:noBreakHyphen/>
        <w:t>м заседании 30 января 2004 года. Доклад Комитета настоящим представляется Вам для препровождения Генеральной Ассамблее на ее пятьд</w:t>
      </w:r>
      <w:r>
        <w:t>е</w:t>
      </w:r>
      <w:r>
        <w:t>сят девятой сессии.</w:t>
      </w:r>
    </w:p>
    <w:p w:rsidR="00000000" w:rsidRDefault="00000000">
      <w:pPr>
        <w:pStyle w:val="SingleTxt"/>
      </w:pPr>
      <w:r>
        <w:tab/>
        <w:t>Примите, Ваше Превосходительство, заверения в моем глубочайшем ув</w:t>
      </w:r>
      <w:r>
        <w:t>а</w:t>
      </w:r>
      <w:r>
        <w:t>жении.</w:t>
      </w:r>
    </w:p>
    <w:p w:rsidR="00000000" w:rsidRDefault="00000000">
      <w:pPr>
        <w:pStyle w:val="SingleTxt"/>
        <w:spacing w:after="0" w:line="120" w:lineRule="exact"/>
        <w:rPr>
          <w:sz w:val="10"/>
        </w:rPr>
      </w:pPr>
    </w:p>
    <w:p w:rsidR="00000000" w:rsidRDefault="00000000">
      <w:pPr>
        <w:pStyle w:val="SingleTxt"/>
        <w:jc w:val="right"/>
      </w:pPr>
      <w:r>
        <w:rPr>
          <w:i/>
        </w:rPr>
        <w:t>(Подпись)</w:t>
      </w:r>
      <w:r>
        <w:t xml:space="preserve"> Фериде </w:t>
      </w:r>
      <w:r>
        <w:rPr>
          <w:b/>
        </w:rPr>
        <w:t>Ачар</w:t>
      </w:r>
      <w:r>
        <w:rPr>
          <w:b/>
        </w:rPr>
        <w:br/>
      </w:r>
      <w:r>
        <w:t>Председатель</w:t>
      </w:r>
      <w:r>
        <w:br/>
        <w:t>Комитет по ликвидации дискриминации</w:t>
      </w:r>
      <w:r>
        <w:br/>
        <w:t>в отношении женщин</w:t>
      </w:r>
    </w:p>
    <w:p w:rsidR="00000000" w:rsidRDefault="00000000">
      <w:pPr>
        <w:framePr w:w="4320" w:h="1195" w:hSpace="180" w:wrap="notBeside" w:vAnchor="page" w:hAnchor="page" w:x="1757" w:y="12961" w:anchorLock="1"/>
        <w:ind w:left="720"/>
      </w:pPr>
      <w:r>
        <w:t xml:space="preserve">Его Превосходительству </w:t>
      </w:r>
      <w:r>
        <w:br/>
        <w:t xml:space="preserve">Г-ну Кофи Аннану </w:t>
      </w:r>
      <w:r>
        <w:br/>
        <w:t xml:space="preserve">Генеральному секретарю </w:t>
      </w:r>
      <w:r>
        <w:br/>
        <w:t xml:space="preserve">Организации Объединенных Наций </w:t>
      </w:r>
      <w:r>
        <w:br/>
        <w:t>Нью-Йорк</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I</w:t>
      </w:r>
      <w:r>
        <w:br/>
        <w:t>Вопросы, доведенные до сведения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30/I</w:t>
      </w:r>
      <w:r>
        <w:br/>
        <w:t>Общая рекомендация 25 (тридцатая сессия)</w:t>
      </w:r>
    </w:p>
    <w:p w:rsidR="00000000" w:rsidRDefault="00000000">
      <w:pPr>
        <w:pStyle w:val="SingleTxt"/>
        <w:spacing w:after="0" w:line="120" w:lineRule="exact"/>
        <w:rPr>
          <w:sz w:val="10"/>
        </w:rPr>
      </w:pPr>
    </w:p>
    <w:p w:rsidR="00000000" w:rsidRDefault="00000000">
      <w:pPr>
        <w:pStyle w:val="SingleTxt"/>
      </w:pPr>
      <w:r>
        <w:tab/>
        <w:t>Комитет принял общую рекомендацию 25 по пункту 1 статьи 4 Конвенции касательно временных специальных мер (см. приложение I к настоящему до</w:t>
      </w:r>
      <w:r>
        <w:t>к</w:t>
      </w:r>
      <w:r>
        <w:t>ладу).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30/II</w:t>
      </w:r>
      <w:r>
        <w:br/>
        <w:t>Двадцать пятая годовщина принятия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pPr>
      <w:r>
        <w:tab/>
        <w:t>Комитет отмечает, что в 2004 году празднуется двадцать пятая годовщина принятия Генеральной Ассамблеей Конвенции о ликвидации всех форм ди</w:t>
      </w:r>
      <w:r>
        <w:t>с</w:t>
      </w:r>
      <w:r>
        <w:t>криминации в отношении женщин. С тех пор участниками Конвенции стало в общей сложности 175 государств. Комитет согласен с тем, что это событие следует отпраздновать в ходе пятьдесят девятой сессии Генеральной Ассам</w:t>
      </w:r>
      <w:r>
        <w:t>б</w:t>
      </w:r>
      <w:r>
        <w:t>леи. Комитет рекомендует выделить для этой цели одно пленарное заседание Генеральной Ассамблеи незадолго до или после сроков рассмотрения в Трет</w:t>
      </w:r>
      <w:r>
        <w:t>ь</w:t>
      </w:r>
      <w:r>
        <w:t>ем комитете пункта повестки дня, посвященного улучшению положения же</w:t>
      </w:r>
      <w:r>
        <w:t>н</w:t>
      </w:r>
      <w:r>
        <w:t>щин, и призывает государства-члены принять участие в этом событии на выс</w:t>
      </w:r>
      <w:r>
        <w:t>о</w:t>
      </w:r>
      <w:r>
        <w:t>ком уровне.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30/III</w:t>
      </w:r>
      <w:r>
        <w:br/>
        <w:t>Заявление Комитета по ликвидации дискриминации в отношении женщин о положении в женщин в Ираке</w:t>
      </w:r>
    </w:p>
    <w:p w:rsidR="00000000" w:rsidRDefault="00000000">
      <w:pPr>
        <w:pStyle w:val="SingleTxt"/>
        <w:spacing w:after="0" w:line="120" w:lineRule="exact"/>
        <w:rPr>
          <w:sz w:val="10"/>
        </w:rPr>
      </w:pPr>
    </w:p>
    <w:p w:rsidR="00000000" w:rsidRDefault="00000000">
      <w:pPr>
        <w:pStyle w:val="SingleTxt"/>
      </w:pPr>
      <w:r>
        <w:tab/>
        <w:t>Комитет принял заявление о положении женщин в Ираке (см. прилож</w:t>
      </w:r>
      <w:r>
        <w:t>е</w:t>
      </w:r>
      <w:r>
        <w:t>ние II к настоящему докладу).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II</w:t>
      </w:r>
      <w:r>
        <w:br/>
        <w:t>Организационные и другие вопросы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Государства — участники Конвенции о ликвидации </w:t>
      </w:r>
      <w:r>
        <w:br/>
        <w:t xml:space="preserve">всех форм дискриминации в отношении женщин </w:t>
      </w:r>
      <w:r>
        <w:br/>
        <w:t>и Факультативного протокола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По состоянию на 30 января 2004 года — дату закрытия тридцатой сессии Комитета по ликвидации дискриминации в отношении женщин — насчитыв</w:t>
      </w:r>
      <w:r>
        <w:t>а</w:t>
      </w:r>
      <w:r>
        <w:t>лось 175 государств — участников Конвенции о ликвидации всех форм ди</w:t>
      </w:r>
      <w:r>
        <w:t>с</w:t>
      </w:r>
      <w:r>
        <w:t>криминации в отношении женщин, которая была принята Генеральной А</w:t>
      </w:r>
      <w:r>
        <w:t>с</w:t>
      </w:r>
      <w:r>
        <w:t>самблеей в ее резолюции 34/180 от 18 декабря 1979 года и открыта для подп</w:t>
      </w:r>
      <w:r>
        <w:t>и</w:t>
      </w:r>
      <w:r>
        <w:t>сания, ратификации и присоединения в Нью-Йорке в марте 1980 года. В соо</w:t>
      </w:r>
      <w:r>
        <w:t>т</w:t>
      </w:r>
      <w:r>
        <w:t>ветствии со статьей 27 Конве</w:t>
      </w:r>
      <w:r>
        <w:t>н</w:t>
      </w:r>
      <w:r>
        <w:t>ция вступила в силу 3 сентября 1981 года.</w:t>
      </w:r>
    </w:p>
    <w:p w:rsidR="00000000" w:rsidRDefault="00000000">
      <w:pPr>
        <w:pStyle w:val="SingleTxt"/>
      </w:pPr>
      <w:r>
        <w:t>2.</w:t>
      </w:r>
      <w:r>
        <w:tab/>
        <w:t>На ту же дату насчитывалось 59 государств — участников Факультати</w:t>
      </w:r>
      <w:r>
        <w:t>в</w:t>
      </w:r>
      <w:r>
        <w:t>ного протокола к Конвенции о ликвидации всех форм дискриминации в отн</w:t>
      </w:r>
      <w:r>
        <w:t>о</w:t>
      </w:r>
      <w:r>
        <w:t>шении женщин, который был принят Генеральной Ассамблеей в ее резол</w:t>
      </w:r>
      <w:r>
        <w:t>ю</w:t>
      </w:r>
      <w:r>
        <w:t>ции 54/4 от 6 октября 1999 года и открыт для подписания, ратификации и пр</w:t>
      </w:r>
      <w:r>
        <w:t>и</w:t>
      </w:r>
      <w:r>
        <w:t>соединения в Нью-Йорке 10 декабря 1999 года. В соответствии со статьей 16 Факультати</w:t>
      </w:r>
      <w:r>
        <w:t>в</w:t>
      </w:r>
      <w:r>
        <w:t>ный протокол вступил в силу 22 декабря 2000 года.</w:t>
      </w:r>
    </w:p>
    <w:p w:rsidR="00000000" w:rsidRDefault="00000000">
      <w:pPr>
        <w:pStyle w:val="SingleTxt"/>
      </w:pPr>
      <w:r>
        <w:t>3.</w:t>
      </w:r>
      <w:r>
        <w:tab/>
        <w:t>Список государств — участников Конвенции будет представлен в прил</w:t>
      </w:r>
      <w:r>
        <w:t>о</w:t>
      </w:r>
      <w:r>
        <w:t>жении I заключительного доклада Комитета за 2004 год. Список государств-участников, подписавших Факультативный протокол к Конвенции, ратифиц</w:t>
      </w:r>
      <w:r>
        <w:t>и</w:t>
      </w:r>
      <w:r>
        <w:t>ровавших его или присоединившихся к нему, будет включен в приложение II. Список государств-участников, которые присоединились к поправке к пункту 1 статьи 20 Конвенции относительно продолжительности заседаний Комитета, будет включен в пр</w:t>
      </w:r>
      <w:r>
        <w:t>и</w:t>
      </w:r>
      <w:r>
        <w:t>ложение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Открытие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Комитет провел свою тридцатую сессию в Центральных учреждениях О</w:t>
      </w:r>
      <w:r>
        <w:t>р</w:t>
      </w:r>
      <w:r>
        <w:t>ганизации Объединенных Наций с 12 по 30 января 2004 года. Комитет провел 19 пленарных заседаний (629–647</w:t>
      </w:r>
      <w:r>
        <w:noBreakHyphen/>
        <w:t>е), а также провел 9 заседаний для обсужд</w:t>
      </w:r>
      <w:r>
        <w:t>е</w:t>
      </w:r>
      <w:r>
        <w:t>ния пунктов 5, 6, 7 и 8 повестки дня. Список документов, которые Комитет имел в своем распоряжении, будет содержаться в приложении IV к заключ</w:t>
      </w:r>
      <w:r>
        <w:t>и</w:t>
      </w:r>
      <w:r>
        <w:t>тельному докладу.</w:t>
      </w:r>
    </w:p>
    <w:p w:rsidR="00000000" w:rsidRDefault="00000000">
      <w:pPr>
        <w:pStyle w:val="SingleTxt"/>
      </w:pPr>
      <w:r>
        <w:t>5.</w:t>
      </w:r>
      <w:r>
        <w:tab/>
        <w:t>Сессию открыла Председатель Комитета Фериде Ачар. Со вступительн</w:t>
      </w:r>
      <w:r>
        <w:t>ы</w:t>
      </w:r>
      <w:r>
        <w:t>ми заявлениями выступили заместитель Генерального секретаря по экономич</w:t>
      </w:r>
      <w:r>
        <w:t>е</w:t>
      </w:r>
      <w:r>
        <w:t>ским и социальным вопросам Хосе Антонио Окампо, помощник Генерального секретаря и Специальный советник Генерального секретаря по гендерным в</w:t>
      </w:r>
      <w:r>
        <w:t>о</w:t>
      </w:r>
      <w:r>
        <w:t>просам и улучшению положения женщин Анджела Кинг и директор Отдела по улучшению положения женщин Департамента по экономическим и социал</w:t>
      </w:r>
      <w:r>
        <w:t>ь</w:t>
      </w:r>
      <w:r>
        <w:t>ным вопросам Кэролин Ханнан.</w:t>
      </w:r>
    </w:p>
    <w:p w:rsidR="00000000" w:rsidRDefault="00000000">
      <w:pPr>
        <w:pStyle w:val="SingleTxt"/>
      </w:pPr>
      <w:r>
        <w:t>6.</w:t>
      </w:r>
      <w:r>
        <w:tab/>
        <w:t>Выступая в Комитете на его 629</w:t>
      </w:r>
      <w:r>
        <w:noBreakHyphen/>
        <w:t>м заседании 12 января 2004 года, заме</w:t>
      </w:r>
      <w:r>
        <w:t>с</w:t>
      </w:r>
      <w:r>
        <w:t>титель Генерального секретаря выразил удовлетворение по поводу возможн</w:t>
      </w:r>
      <w:r>
        <w:t>о</w:t>
      </w:r>
      <w:r>
        <w:t>сти выступить в Комитете по ликвидации дискриминации в отношении же</w:t>
      </w:r>
      <w:r>
        <w:t>н</w:t>
      </w:r>
      <w:r>
        <w:t>щин в начале своего пребывания на должности главы Департамента по экон</w:t>
      </w:r>
      <w:r>
        <w:t>о</w:t>
      </w:r>
      <w:r>
        <w:t>мическим и социальным вопросам, которую он занял в сентябре 2003 года. Он привлек внимание к тому большому значению, которое система Организации Объединенных Наций, а также государства-члены на национальном уровне придают достижению целей в области развития, сформулированных в Декл</w:t>
      </w:r>
      <w:r>
        <w:t>а</w:t>
      </w:r>
      <w:r>
        <w:t>рации тысячелетия. Для обеспечения прогресса в достижении этих целей н</w:t>
      </w:r>
      <w:r>
        <w:t>у</w:t>
      </w:r>
      <w:r>
        <w:t>жен экономический рост, который был бы справедливым, охватывал все слои населения, был ориентирован на развитие и способствовал достижению раве</w:t>
      </w:r>
      <w:r>
        <w:t>н</w:t>
      </w:r>
      <w:r>
        <w:t>ства между мужчинами и женщинами. Итоги глобальных конференций и рез</w:t>
      </w:r>
      <w:r>
        <w:t>о</w:t>
      </w:r>
      <w:r>
        <w:t>люции и согласованные выводы межправительственных органов являются п</w:t>
      </w:r>
      <w:r>
        <w:t>о</w:t>
      </w:r>
      <w:r>
        <w:t>литическими инструментами для осуществления на национальном и междун</w:t>
      </w:r>
      <w:r>
        <w:t>а</w:t>
      </w:r>
      <w:r>
        <w:t>родном уровнях мер по достижению целей в области развития, сформулир</w:t>
      </w:r>
      <w:r>
        <w:t>о</w:t>
      </w:r>
      <w:r>
        <w:t>ванных в Декларации тыс</w:t>
      </w:r>
      <w:r>
        <w:t>я</w:t>
      </w:r>
      <w:r>
        <w:t>челетия.</w:t>
      </w:r>
    </w:p>
    <w:p w:rsidR="00000000" w:rsidRDefault="00000000">
      <w:pPr>
        <w:pStyle w:val="SingleTxt"/>
      </w:pPr>
      <w:r>
        <w:t>7.</w:t>
      </w:r>
      <w:r>
        <w:tab/>
        <w:t>Конвенция о ликвидации всех форм дискриминации в отношении женщин налагает на государства-участники правовое обязательство уважать, защищать, поощрять и осуществлять права женщин. Конвенция как обязательный с пр</w:t>
      </w:r>
      <w:r>
        <w:t>а</w:t>
      </w:r>
      <w:r>
        <w:t>вовой точки зрения договор, с одной стороны, устанавливает права для носит</w:t>
      </w:r>
      <w:r>
        <w:t>е</w:t>
      </w:r>
      <w:r>
        <w:t>лей прав (в данном случае женщин) и, с другой, налагает на ратифицирующее государство обязательство обеспечивать полное осуществление положений Конвенции. Конвенция охватывает полный спектр прав и закрепляет право женщин на осуществление этих прав на основе равенства с мужчинами без к</w:t>
      </w:r>
      <w:r>
        <w:t>а</w:t>
      </w:r>
      <w:r>
        <w:t>кой-либо дискриминации. Соответственно, Комитет рассматривает законод</w:t>
      </w:r>
      <w:r>
        <w:t>а</w:t>
      </w:r>
      <w:r>
        <w:t>тельные, регулирующие и другие соответствующие меры, принимаемые гос</w:t>
      </w:r>
      <w:r>
        <w:t>у</w:t>
      </w:r>
      <w:r>
        <w:t>дарствами-участниками, а также влияние этих мер на достижение равенства между мужчинами и женщинами. При этом Комитет неизменно уделяет пр</w:t>
      </w:r>
      <w:r>
        <w:t>и</w:t>
      </w:r>
      <w:r>
        <w:t>стальное внимание двум аспектам — экономическим факторам и социальной политике, — которые необходимы для обеспечения прогресса в достижении целей Конвенции и которые имеют также решающее значение для достижения целей в области развития, сформулированных в Декларации тысячел</w:t>
      </w:r>
      <w:r>
        <w:t>е</w:t>
      </w:r>
      <w:r>
        <w:t>тия.</w:t>
      </w:r>
    </w:p>
    <w:p w:rsidR="00000000" w:rsidRDefault="00000000">
      <w:pPr>
        <w:pStyle w:val="SingleTxt"/>
      </w:pPr>
      <w:r>
        <w:t>8.</w:t>
      </w:r>
      <w:r>
        <w:tab/>
        <w:t>Заместитель Генерального секретаря отметил, что Комитет регулярно констатирует, что дискриминация де-юре и де-факто в отношении женщин с</w:t>
      </w:r>
      <w:r>
        <w:t>о</w:t>
      </w:r>
      <w:r>
        <w:t>храняется практически во всех государствах, представляющих доклады Ком</w:t>
      </w:r>
      <w:r>
        <w:t>и</w:t>
      </w:r>
      <w:r>
        <w:t>тету. Выполнение Комитетом обязанностей по контролю за соблюдением гос</w:t>
      </w:r>
      <w:r>
        <w:t>у</w:t>
      </w:r>
      <w:r>
        <w:t>дарствами-участниками своих обязательств по Конвенции, с помощью пре</w:t>
      </w:r>
      <w:r>
        <w:t>д</w:t>
      </w:r>
      <w:r>
        <w:t>ставляемых Комитету докладов, и его конструктивный диалог с государс</w:t>
      </w:r>
      <w:r>
        <w:t>т</w:t>
      </w:r>
      <w:r>
        <w:t>вами-участниками подтверждают, что эта форма наблюдения и контроля со стороны международного органа экспертов является существенно важным аспектом з</w:t>
      </w:r>
      <w:r>
        <w:t>а</w:t>
      </w:r>
      <w:r>
        <w:t>щиты прав женщин. В процессе конструктивного диалога с представителями государств, представивших доклады, Комитет выявляет позитивные тенденции и рассматривает пробелы в осуществлении, когда прилагаемые государством-участником усилия еще не отвечают требованиям Конвенции. Стратегии ос</w:t>
      </w:r>
      <w:r>
        <w:t>у</w:t>
      </w:r>
      <w:r>
        <w:t>ществления глобальных политических документов могут дополнять стратегии, направленные на осуществление Конвенции в целом, но приверженность пр</w:t>
      </w:r>
      <w:r>
        <w:t>а</w:t>
      </w:r>
      <w:r>
        <w:t>вительств и предпринимаемые ими действия по итогам глобальных конфере</w:t>
      </w:r>
      <w:r>
        <w:t>н</w:t>
      </w:r>
      <w:r>
        <w:t>ций отнюдь не уменьшают обязательства государств-участников по Конвенции. Факультативный протокол к Конвенции обеспечивает международные средства правовой защиты и является для женщин существенно важным новым инстр</w:t>
      </w:r>
      <w:r>
        <w:t>у</w:t>
      </w:r>
      <w:r>
        <w:t>ментом устранения дискриминации. Он также служит для государств-участников важным стимулом к активизации на национальном уровне их ус</w:t>
      </w:r>
      <w:r>
        <w:t>и</w:t>
      </w:r>
      <w:r>
        <w:t>лий по ликвидации и предотвращению дискриминации в отношении женщин как в правовой, так и в практической сфере и для обеспечения женщинам э</w:t>
      </w:r>
      <w:r>
        <w:t>ф</w:t>
      </w:r>
      <w:r>
        <w:t>фективного, не сопряженного с большими расходами и оперативного доступа к системе правосудия. Работа Комитета в рамках Факультативного протокола создаст важные прецеденты для поощрения усилий женщин во всем мире.</w:t>
      </w:r>
    </w:p>
    <w:p w:rsidR="00000000" w:rsidRDefault="00000000">
      <w:pPr>
        <w:pStyle w:val="SingleTxt"/>
      </w:pPr>
      <w:r>
        <w:t>9.</w:t>
      </w:r>
      <w:r>
        <w:tab/>
        <w:t>Заместитель Генерального секретаря отметил важное значение Конвенции и работы Комитета и выразил свою признательность за то, что возглавляемому им Департаменту по экономическим и социальным вопросам поручено обесп</w:t>
      </w:r>
      <w:r>
        <w:t>е</w:t>
      </w:r>
      <w:r>
        <w:t>чивать основное обслуживание Комитета. Он заверил Комитет в неизменной всесторонней поддержке со стороны Департамента и, в частности, со стороны Отдела по улучшению положения женщин, а также в своей личной поддержке работы Комитета.</w:t>
      </w:r>
    </w:p>
    <w:p w:rsidR="00000000" w:rsidRDefault="00000000">
      <w:pPr>
        <w:pStyle w:val="SingleTxt"/>
      </w:pPr>
      <w:r>
        <w:t>10.</w:t>
      </w:r>
      <w:r>
        <w:tab/>
        <w:t>Выступая на 629</w:t>
      </w:r>
      <w:r>
        <w:noBreakHyphen/>
        <w:t>м заседании Комитета, помощник Генерального секрет</w:t>
      </w:r>
      <w:r>
        <w:t>а</w:t>
      </w:r>
      <w:r>
        <w:t>ря и Специальный советник по гендерным вопросам и улучшению положения женщин приветствовала нового члена Комитета Доркас Аму Фрему К</w:t>
      </w:r>
      <w:r>
        <w:t>о</w:t>
      </w:r>
      <w:r>
        <w:t>кер-Аппиа, которая была назначена в состав Комитета на оставшийся срок полн</w:t>
      </w:r>
      <w:r>
        <w:t>о</w:t>
      </w:r>
      <w:r>
        <w:t>мочий судьи Акуа Куэньехиа, ставшей одной из семи женщин, избранных в с</w:t>
      </w:r>
      <w:r>
        <w:t>о</w:t>
      </w:r>
      <w:r>
        <w:t>став Международного уголо</w:t>
      </w:r>
      <w:r>
        <w:t>в</w:t>
      </w:r>
      <w:r>
        <w:t>ного суда.</w:t>
      </w:r>
    </w:p>
    <w:p w:rsidR="00000000" w:rsidRDefault="00000000">
      <w:pPr>
        <w:pStyle w:val="SingleTxt"/>
      </w:pPr>
      <w:r>
        <w:t>11.</w:t>
      </w:r>
      <w:r>
        <w:tab/>
        <w:t>Специальный советник коснулась мандата Комитета в более широком контексте деятельности Организации Объединенных Наций и все более сист</w:t>
      </w:r>
      <w:r>
        <w:t>е</w:t>
      </w:r>
      <w:r>
        <w:t>матического внимания, которое уделяется вопросам равенства мужчин и же</w:t>
      </w:r>
      <w:r>
        <w:t>н</w:t>
      </w:r>
      <w:r>
        <w:t>щин в ходе обсуждения вопросов политики в Организации Объединенных Н</w:t>
      </w:r>
      <w:r>
        <w:t>а</w:t>
      </w:r>
      <w:r>
        <w:t>ций. В Декларации тысячелетия Генеральная Ассамблея признала, что раве</w:t>
      </w:r>
      <w:r>
        <w:t>н</w:t>
      </w:r>
      <w:r>
        <w:t>ство между мужчинами и женщинами является непременным условием борьбы с нищетой, голодом и болезнями и обеспечения устойчивого развития. Ее ка</w:t>
      </w:r>
      <w:r>
        <w:t>н</w:t>
      </w:r>
      <w:r>
        <w:t>целярия и Отдел по улучшению положения женщин продолжают следить за тем, какое место занимают гендерные вопросы в усилиях, направленных на достижение этих целей, в дополнение к цели 3, касающейся достижения раве</w:t>
      </w:r>
      <w:r>
        <w:t>н</w:t>
      </w:r>
      <w:r>
        <w:t>ства между мужчинами и женщинами и расширения прав женщин. Специал</w:t>
      </w:r>
      <w:r>
        <w:t>ь</w:t>
      </w:r>
      <w:r>
        <w:t>ный советник отметила, что Конвенция о ликвидации всех форм дискримин</w:t>
      </w:r>
      <w:r>
        <w:t>а</w:t>
      </w:r>
      <w:r>
        <w:t>ции в отношении женщин и работа Комитета способствуют также обеспечению прогресса в достижении целей в области развития, сформулированных в Де</w:t>
      </w:r>
      <w:r>
        <w:t>к</w:t>
      </w:r>
      <w:r>
        <w:t>ларации тысячелетия. Государства-участники планируют провести в 2005 году всеобъемлющий обзор хода выполнения всех обязательств, принятых в Декл</w:t>
      </w:r>
      <w:r>
        <w:t>а</w:t>
      </w:r>
      <w:r>
        <w:t>рации тысячелетия и в ее целях. Она призвала Комитет рассмотреть вопрос о своем вкладе в это мероприятие, чтобы обеспечить уделение надлежащего внимания гендерным вопросам. Это мероприятие совпадет с десятилетним о</w:t>
      </w:r>
      <w:r>
        <w:t>б</w:t>
      </w:r>
      <w:r>
        <w:t>зором и оценкой осуществления Пекинской декларации и Платформы действий и итогового документа двадцать третьей специальной сессии Генеральной А</w:t>
      </w:r>
      <w:r>
        <w:t>с</w:t>
      </w:r>
      <w:r>
        <w:t>самблеи. Правительствам в рамках подготовки к этому обзору был направлен специальный вопросник, а доклады, представленные государствами — учас</w:t>
      </w:r>
      <w:r>
        <w:t>т</w:t>
      </w:r>
      <w:r>
        <w:t>никами Конвенции за период с 1995 года, тоже будут служить источником и</w:t>
      </w:r>
      <w:r>
        <w:t>н</w:t>
      </w:r>
      <w:r>
        <w:t>формации в процессе подготовки обз</w:t>
      </w:r>
      <w:r>
        <w:t>о</w:t>
      </w:r>
      <w:r>
        <w:t>ра.</w:t>
      </w:r>
    </w:p>
    <w:p w:rsidR="00000000" w:rsidRDefault="00000000">
      <w:pPr>
        <w:pStyle w:val="SingleTxt"/>
      </w:pPr>
      <w:r>
        <w:t>12.</w:t>
      </w:r>
      <w:r>
        <w:tab/>
        <w:t>Специальный докладчик сообщила, что Конвенции и вопросу равенства между мужчинами и женщинами уделялось пристальное внимание на пятьд</w:t>
      </w:r>
      <w:r>
        <w:t>е</w:t>
      </w:r>
      <w:r>
        <w:t>сят восьмой сессии Генеральной Ассамблеи. Ряд государств обсудили состо</w:t>
      </w:r>
      <w:r>
        <w:t>я</w:t>
      </w:r>
      <w:r>
        <w:t>ние выполнения своих обязательств по представлению докладов и уже сост</w:t>
      </w:r>
      <w:r>
        <w:t>о</w:t>
      </w:r>
      <w:r>
        <w:t>явшееся или предстоящее рассмотрение Комитетом их докладов. Государства также представили обновленную информацию о национальных мерах по улучшению осуществления Конвенции. Отдел подготовил ряд докладов, в том числе доклад о состоянии Конвенции и доклад о проблеме насилия в отнош</w:t>
      </w:r>
      <w:r>
        <w:t>е</w:t>
      </w:r>
      <w:r>
        <w:t>нии трудящихся женщин-мигрантов. В двухгодичном докладе об улучшении положения женщин в сельских районах впервые рассмотрен вопрос о вкладе Комитета в улучшение положения этой конкретной группы женщин в рамках осуществления статьи 14 Конвенции. В докладе содержится вывод о том, что работа Комитета дополняет работу, проводимую в рамках межправительстве</w:t>
      </w:r>
      <w:r>
        <w:t>н</w:t>
      </w:r>
      <w:r>
        <w:t>ных процессов; помимо этого, в докладе содержится призыв к правительствам, международным организациям и другим сторонам использовать Конвенцию и заключительные замечания Комитета при формулировании политики и разр</w:t>
      </w:r>
      <w:r>
        <w:t>а</w:t>
      </w:r>
      <w:r>
        <w:t>ботке программ в поддержку устойчивого развития сельских районов. В своем докладе Генеральной Ассамблее на ее пятьдесят восьмой сессии о работе О</w:t>
      </w:r>
      <w:r>
        <w:t>р</w:t>
      </w:r>
      <w:r>
        <w:t>ганизации Генеральный секретарь уделил особое внимание проблеме торговли людьми и ее серьезным последствиям для женщин и девочек. Вступление в с</w:t>
      </w:r>
      <w:r>
        <w:t>и</w:t>
      </w:r>
      <w:r>
        <w:t>лу 29 сентября 2003 года Конвенции Организации Объединенных Наций пр</w:t>
      </w:r>
      <w:r>
        <w:t>о</w:t>
      </w:r>
      <w:r>
        <w:t>тив транснациональной организованной преступности, а также вступление в силу 25 декабря 2003 года Протокола к ней о предупреждении и пресечении торговли людьми, особенно женщинами и детьми, и наказании за нее обесп</w:t>
      </w:r>
      <w:r>
        <w:t>е</w:t>
      </w:r>
      <w:r>
        <w:t>чили новый инструмент для борьбы против торговли женщинами и девочк</w:t>
      </w:r>
      <w:r>
        <w:t>а</w:t>
      </w:r>
      <w:r>
        <w:t>ми.</w:t>
      </w:r>
    </w:p>
    <w:p w:rsidR="00000000" w:rsidRDefault="00000000">
      <w:pPr>
        <w:pStyle w:val="SingleTxt"/>
      </w:pPr>
      <w:r>
        <w:t>13.</w:t>
      </w:r>
      <w:r>
        <w:tab/>
        <w:t>На своей пятьдесят восьмой сессии Генеральная Ассамблея в своей рез</w:t>
      </w:r>
      <w:r>
        <w:t>о</w:t>
      </w:r>
      <w:r>
        <w:t>люции 58/145 о Конвенции о ликвидации всех форм дискриминации в отнош</w:t>
      </w:r>
      <w:r>
        <w:t>е</w:t>
      </w:r>
      <w:r>
        <w:t>нии женщин постановила перевести рассмотрение этого вопроса. Генеральная Ассамблея приняла также, впервые, резолюцию о ликвидации насилия в семье в отношении женщин (резолюция 58/147), в которой она, в частности, призвала государства — участники Конвенции включать в свои доклады Комитету и</w:t>
      </w:r>
      <w:r>
        <w:t>н</w:t>
      </w:r>
      <w:r>
        <w:t>формацию о юридических и директивных мерах, принимаемых и осущест</w:t>
      </w:r>
      <w:r>
        <w:t>в</w:t>
      </w:r>
      <w:r>
        <w:t>ляемых для предотвращения и искоренения насилия в семье в отношении женщин. В другой резолюции содержалась просьба к Генеральному секретарю провести углубленное исследование по всем формам насилия в отношении женщин, в тесном сотрудничестве со всеми соответствующими органами О</w:t>
      </w:r>
      <w:r>
        <w:t>р</w:t>
      </w:r>
      <w:r>
        <w:t>ганизации Объединенных Наций и Специальным докладчиком Комиссии по правам человека по вопросу о насилии в отношении женщин (см. резолюцию 58/185). Подготовкой исследования, которая должна быть з</w:t>
      </w:r>
      <w:r>
        <w:t>а</w:t>
      </w:r>
      <w:r>
        <w:t>вершена в течение двух лет, будет руководить Отдел по улучшению положения женщин.</w:t>
      </w:r>
    </w:p>
    <w:p w:rsidR="00000000" w:rsidRDefault="00000000">
      <w:pPr>
        <w:pStyle w:val="SingleTxt"/>
      </w:pPr>
      <w:r>
        <w:t>14.</w:t>
      </w:r>
      <w:r>
        <w:tab/>
        <w:t>Перейдя к вопросу о работе Комиссии по положению женщин, Специал</w:t>
      </w:r>
      <w:r>
        <w:t>ь</w:t>
      </w:r>
      <w:r>
        <w:t>ный советник отметила, что Комиссия осуществит обзор двух тематических вопросов на своей сорок восьмой сессии в марте 2004 года, а именно «Роль мужчин и мальчиков в достижении гендерного равенства» и «Равноправное участие женщин в предотвращении, управлении и урегулировании конфликтов и в постконфликтном миростроительстве». Отдел провел два совещания гру</w:t>
      </w:r>
      <w:r>
        <w:t>п</w:t>
      </w:r>
      <w:r>
        <w:t>пы экспертов с целью подготовки дискуссии и оказания помощи Комиссии. Одно совещание, посвященное роли мальчиков и мужчин в достижении ге</w:t>
      </w:r>
      <w:r>
        <w:t>н</w:t>
      </w:r>
      <w:r>
        <w:t>дерного равенства, состоялось в Бразилии, Бразилия, в октябре 2003 года, а другое совещание, посвященное мирным соглашениям как средству достиж</w:t>
      </w:r>
      <w:r>
        <w:t>е</w:t>
      </w:r>
      <w:r>
        <w:t>ния гендерного равенства и обеспечения участия женщин, состоялось в Оттаве в ноябре 2003 года. Специальный советник отметила, что ее Канцелярия орг</w:t>
      </w:r>
      <w:r>
        <w:t>а</w:t>
      </w:r>
      <w:r>
        <w:t>низует совещание группы экспертов по расширению участия женщин в избир</w:t>
      </w:r>
      <w:r>
        <w:t>а</w:t>
      </w:r>
      <w:r>
        <w:t>тельных процессах в странах, переживших конфликты, которое должно сост</w:t>
      </w:r>
      <w:r>
        <w:t>о</w:t>
      </w:r>
      <w:r>
        <w:t>яться в Глен-Коуве, Нью-Йорк, в конце января 2004 года. Результаты работы этого совещания также должны обеспечить вклад в прения Комиссии в марте, а также в обзор осуществления резолюции 1325 (2000) Совета Безопасности по случаю ее четвертой годовщины со дня ее принятия в октябре 2004 года.</w:t>
      </w:r>
    </w:p>
    <w:p w:rsidR="00000000" w:rsidRDefault="00000000">
      <w:pPr>
        <w:pStyle w:val="SingleTxt"/>
      </w:pPr>
      <w:r>
        <w:t>15.</w:t>
      </w:r>
      <w:r>
        <w:tab/>
        <w:t>Специальный советник информировала Комитет о том, что она выступила в Комитете по правам человека на его семьдесят восьмой сессии 15 июля 2003 года в Женеве и провела полезный и конструктивный обмен мнениями с членами этого Комитета по широкому кругу вопросов. Она также провела о</w:t>
      </w:r>
      <w:r>
        <w:t>б</w:t>
      </w:r>
      <w:r>
        <w:t>суждение с исполняющим обязанности Верховного комиссара Организации Объединенных Наций по правам человека по вопросу о совместной программе работы Управления Верховного комиссара и ее Канцелярии и Отдела по улу</w:t>
      </w:r>
      <w:r>
        <w:t>ч</w:t>
      </w:r>
      <w:r>
        <w:t>шению положения женщин. Исполняющий обязанности Верховного комиссара также принял участие в работе группы, посвященной учету гендерных факт</w:t>
      </w:r>
      <w:r>
        <w:t>о</w:t>
      </w:r>
      <w:r>
        <w:t>ров в различных областях деятельности в ходе основной сессии Экономич</w:t>
      </w:r>
      <w:r>
        <w:t>е</w:t>
      </w:r>
      <w:r>
        <w:t>ского и Социального Совета в июле 2003 года. Пятый совместный семинар-практикум Межучрежденческой сети Организации Объединенных Наций по улучшению положения женщин и гендерному равенству, на котором она в</w:t>
      </w:r>
      <w:r>
        <w:t>ы</w:t>
      </w:r>
      <w:r>
        <w:t>полняла функции Председателя, и Сети ОЭСР/КСР по гендерному равенству состоялся в Париже в июле 2003 года. Семинар-практикум был посвящен ге</w:t>
      </w:r>
      <w:r>
        <w:t>н</w:t>
      </w:r>
      <w:r>
        <w:t>дерным вопросам и постконфликтному восстановлению, урокам, извлеченным из деятельности в Афганистане и других местах, и имел своей целью содейс</w:t>
      </w:r>
      <w:r>
        <w:t>т</w:t>
      </w:r>
      <w:r>
        <w:t>вовать повышению эффективности многосторонней и двусторонней поддержки постконфликтного восстановления путем более активного учета гендерных в</w:t>
      </w:r>
      <w:r>
        <w:t>о</w:t>
      </w:r>
      <w:r>
        <w:t>просов в этой работе. Специальный советник отметила, что ратификация Ко</w:t>
      </w:r>
      <w:r>
        <w:t>н</w:t>
      </w:r>
      <w:r>
        <w:t>венции Афганистаном в марте 2003 года в значительной степени выдвинула вопрос о равных правах женщин на передний план и содействовала успешному включению соответствующего положения в новую конституцию Афганистана. Наконец, ее Канцелярия приняла участие в первой сессии недавно созданного Комитета по положению женщин в Экономической и социальной комиссии для Западной Азии (ЭСКЗА) в Бейруте в декабре 2003 года.</w:t>
      </w:r>
    </w:p>
    <w:p w:rsidR="00000000" w:rsidRDefault="00000000">
      <w:pPr>
        <w:pStyle w:val="SingleTxt"/>
      </w:pPr>
      <w:r>
        <w:t>16.</w:t>
      </w:r>
      <w:r>
        <w:tab/>
        <w:t>Также на 629</w:t>
      </w:r>
      <w:r>
        <w:noBreakHyphen/>
        <w:t>м заседании Директор Отдела по улучшению положения женщин приветствовала членов на тридцатой сессии Комитета и особенно те</w:t>
      </w:r>
      <w:r>
        <w:t>п</w:t>
      </w:r>
      <w:r>
        <w:t>ло приветствовала нового члена Комитета Доркас Ама Фрема Кокер-Аппиа. Директор информировала Комитет о том, что с момента его последней сессии в июле 2003 года Сан-Марино ратифицировала Конвенцию 10 декабря 2003 года, в результате чего общее число государств — участников Конвенции составило 175. Шесть государств-участников, а именно бывшая югославская Республика Македония, Польша, Румыния, Сербия и Черногория, Украина и Филиппины, присоединились к Факультативному протоколу, в результате чего общее число присоединившихся стран составило 59. Три дополнительных г</w:t>
      </w:r>
      <w:r>
        <w:t>о</w:t>
      </w:r>
      <w:r>
        <w:t>сударства-участника согласились с поправкой к пункту 1 статьи 20 Конвенции к моменту проведения заседания Комитета, а именно Филиппины, Хорватия и Уругвай, в результате чего общее число согласившихся с поправкой стран составило 43. Франция сняла свои оговорки в отношении статей 5(b) и 16, пункт 1(d), кот</w:t>
      </w:r>
      <w:r>
        <w:t>о</w:t>
      </w:r>
      <w:r>
        <w:t>рые были сделаны в момент ратификации. Хотя это увеличение числа гос</w:t>
      </w:r>
      <w:r>
        <w:t>у</w:t>
      </w:r>
      <w:r>
        <w:t>дарств-участников является весьма позитивным событием, оно также ставит новые задачи перед Комитетом, с тем чтобы обеспечить уделение полного вн</w:t>
      </w:r>
      <w:r>
        <w:t>и</w:t>
      </w:r>
      <w:r>
        <w:t>мания его мандату в соответствии с Конвенцией и Факультативным проток</w:t>
      </w:r>
      <w:r>
        <w:t>о</w:t>
      </w:r>
      <w:r>
        <w:t>лом, учитывая ограниченное время для проведения заседаний, которое в н</w:t>
      </w:r>
      <w:r>
        <w:t>а</w:t>
      </w:r>
      <w:r>
        <w:t>стоящее время в</w:t>
      </w:r>
      <w:r>
        <w:t>ы</w:t>
      </w:r>
      <w:r>
        <w:t>деляется Комитету.</w:t>
      </w:r>
    </w:p>
    <w:p w:rsidR="00000000" w:rsidRDefault="00000000">
      <w:pPr>
        <w:pStyle w:val="SingleTxt"/>
      </w:pPr>
      <w:r>
        <w:t>17.</w:t>
      </w:r>
      <w:r>
        <w:tab/>
        <w:t>Деятельность Отдела в области технического содействия, направленная на обеспечение осуществления Конвенции, является критическим элементом общих усилий Отдела по оказанию поддержки делу защиты и поощрения прав человека женщин. Она также направлена на содействие своевременному пре</w:t>
      </w:r>
      <w:r>
        <w:t>д</w:t>
      </w:r>
      <w:r>
        <w:t>ставлению докладов государствами — участниками Конвенции. С момента проведения последней сессии для 13 стран Африки был организован субреги</w:t>
      </w:r>
      <w:r>
        <w:t>о</w:t>
      </w:r>
      <w:r>
        <w:t>нальный семинар-практикум по вопросу о представлении докладов согласно Конвенции, который был проведен правительством Объединенной Республики Танзании в Аруше с 11 по 13 сентября 2003 года. Бывшие председатели Ком</w:t>
      </w:r>
      <w:r>
        <w:t>и</w:t>
      </w:r>
      <w:r>
        <w:t>тета Шарлотт Абака и Инеке Бурефийхн, старший научный сотрудник Ниде</w:t>
      </w:r>
      <w:r>
        <w:t>р</w:t>
      </w:r>
      <w:r>
        <w:t>ландского института прав человека выполняли функции советников по инфо</w:t>
      </w:r>
      <w:r>
        <w:t>р</w:t>
      </w:r>
      <w:r>
        <w:t>мации. Отдел организовал коллоквиум по судебным вопросам с 9 по 11 сентября также в Аруше для судей из 11 африканских стран по вопросу об использовании международных норм в области прав человека, особенно Ко</w:t>
      </w:r>
      <w:r>
        <w:t>н</w:t>
      </w:r>
      <w:r>
        <w:t>венции, в деятельности внутригосударственных судов. Судья Юнити Доу из Высшего суда Ботсваны, судья в отставке Суджана Манохар из Верховного с</w:t>
      </w:r>
      <w:r>
        <w:t>у</w:t>
      </w:r>
      <w:r>
        <w:t>да Индии и г</w:t>
      </w:r>
      <w:r>
        <w:noBreakHyphen/>
        <w:t>жа Бурефийхн выполняли функции советников по информации. Участники приняли декларацию обязательств о роли национальных судей в применении норм международного права в области прав человека на внутриг</w:t>
      </w:r>
      <w:r>
        <w:t>о</w:t>
      </w:r>
      <w:r>
        <w:t>сударственном уровне; с этой декларацией можно ознакомиться на веб-сайте Отдела. Отдел также оказал содействие правительству Мали по его просьбе в обзоре сводного второго–пятого периодических докладов. Ава Уэдраого, бы</w:t>
      </w:r>
      <w:r>
        <w:t>в</w:t>
      </w:r>
      <w:r>
        <w:t>ший член этого Комитета, провела ряд технических совещаний с должностн</w:t>
      </w:r>
      <w:r>
        <w:t>ы</w:t>
      </w:r>
      <w:r>
        <w:t>ми лицами различных министерств по вопросу о форме и содержании докл</w:t>
      </w:r>
      <w:r>
        <w:t>а</w:t>
      </w:r>
      <w:r>
        <w:t>дов, с тем чтобы уточнить положения Конвенции, выявить имеющиеся проб</w:t>
      </w:r>
      <w:r>
        <w:t>е</w:t>
      </w:r>
      <w:r>
        <w:t>лы в проекте и возможные источники информации и разработать график око</w:t>
      </w:r>
      <w:r>
        <w:t>н</w:t>
      </w:r>
      <w:r>
        <w:t>чательной подготовки доклада Мали.</w:t>
      </w:r>
    </w:p>
    <w:p w:rsidR="00000000" w:rsidRDefault="00000000">
      <w:pPr>
        <w:pStyle w:val="SingleTxt"/>
      </w:pPr>
      <w:r>
        <w:t>18.</w:t>
      </w:r>
      <w:r>
        <w:tab/>
        <w:t>Финансовый взнос правительства Новой Зеландии на деятельность в о</w:t>
      </w:r>
      <w:r>
        <w:t>б</w:t>
      </w:r>
      <w:r>
        <w:t>ласти технического сотрудничества в целях оказания поддержки осуществл</w:t>
      </w:r>
      <w:r>
        <w:t>е</w:t>
      </w:r>
      <w:r>
        <w:t>нию Конвенции в странах, где недавно закончились конфликты, позволил О</w:t>
      </w:r>
      <w:r>
        <w:t>т</w:t>
      </w:r>
      <w:r>
        <w:t>делу начать работу с Афганистаном и Сьерра-Леоне с целью повышения осв</w:t>
      </w:r>
      <w:r>
        <w:t>е</w:t>
      </w:r>
      <w:r>
        <w:t>домленности и понимания прав, провозглашенных в Конвенции и вытекающих из нее обязательств государств-участников, а также с целью расширения во</w:t>
      </w:r>
      <w:r>
        <w:t>з</w:t>
      </w:r>
      <w:r>
        <w:t>можностей сотрудников правительства по осуществлению Конвенции. Отдел также получил финансовый взнос от Шведского агентства международного развития для подготовки комплекта материалов по осуществлению Конвенции, в который будут включены справочник по осуществлению и комплект учебных материалов. Отдел также оказал финансовую поддержку проведению в Берл</w:t>
      </w:r>
      <w:r>
        <w:t>и</w:t>
      </w:r>
      <w:r>
        <w:t>не в октябре 2003 года совещания редакционной группы Комитета с целью окончательной доработки пересмотренного проекта общей рекомендации по пун</w:t>
      </w:r>
      <w:r>
        <w:t>к</w:t>
      </w:r>
      <w:r>
        <w:t>ту 1 статьи 4 Конвенции.</w:t>
      </w:r>
    </w:p>
    <w:p w:rsidR="00000000" w:rsidRDefault="00000000">
      <w:pPr>
        <w:pStyle w:val="SingleTxt"/>
      </w:pPr>
      <w:r>
        <w:t>19.</w:t>
      </w:r>
      <w:r>
        <w:tab/>
        <w:t>Отдел вместе с Председателем Комитета принял участие в однодневном брифинге для парламентариев, который состоялся 4 октября в Женеве. Этот брифинг явился одним из последующих мероприятий после совместного опу</w:t>
      </w:r>
      <w:r>
        <w:t>б</w:t>
      </w:r>
      <w:r>
        <w:t>ликования Отделом и Межпарламентским союзом справочника для парламе</w:t>
      </w:r>
      <w:r>
        <w:t>н</w:t>
      </w:r>
      <w:r>
        <w:t>тариев по Конвенции, который вышел в свет в апреле 2003 года. Отдел надее</w:t>
      </w:r>
      <w:r>
        <w:t>т</w:t>
      </w:r>
      <w:r>
        <w:t>ся развить этот успех в будущем. Отдел также участвовал от имени Канцел</w:t>
      </w:r>
      <w:r>
        <w:t>я</w:t>
      </w:r>
      <w:r>
        <w:t>рии Специального советника по гендерным вопросам и улучшению положения женщин в двухдневной конференции, организованной и проведенной прав</w:t>
      </w:r>
      <w:r>
        <w:t>и</w:t>
      </w:r>
      <w:r>
        <w:t>тельством Хорватии и Фондом Организации Объединенных Наций для разв</w:t>
      </w:r>
      <w:r>
        <w:t>и</w:t>
      </w:r>
      <w:r>
        <w:t>тия в интересах женщин (ЮНИФЕМ) в Дубровнике 25–26 октября, по вопросу об осуществлении Конвенции в шести странах Центральной и Восточной Е</w:t>
      </w:r>
      <w:r>
        <w:t>в</w:t>
      </w:r>
      <w:r>
        <w:t>ропы. Центральную роль в проведении этого мероприятия играли три члена Комитета: Дубравка Шимонович, Виктория Попеску и Кристина Морваи, а Председатель Комитета выступил в качестве основного оратора. Наконец, Д</w:t>
      </w:r>
      <w:r>
        <w:t>и</w:t>
      </w:r>
      <w:r>
        <w:t>ректор сообщила, что Отдел принял участие в двухдневной аналитической се</w:t>
      </w:r>
      <w:r>
        <w:t>с</w:t>
      </w:r>
      <w:r>
        <w:t>сии, которая была проведена Специальным докладчиком по вопросу о насилии в отношении женщин 7 и 8 декабря 2003 года в Стамбуле о будущей ориент</w:t>
      </w:r>
      <w:r>
        <w:t>а</w:t>
      </w:r>
      <w:r>
        <w:t>ции мандата Специального докладчика. В ходе тридцатой сессии запланиров</w:t>
      </w:r>
      <w:r>
        <w:t>а</w:t>
      </w:r>
      <w:r>
        <w:t>но проведение встречи Комитета со Специальным докладчиком г</w:t>
      </w:r>
      <w:r>
        <w:noBreakHyphen/>
        <w:t>жой Якин Эртюрк.</w:t>
      </w:r>
    </w:p>
    <w:p w:rsidR="00000000" w:rsidRDefault="00000000">
      <w:pPr>
        <w:pStyle w:val="SingleTxt"/>
      </w:pPr>
      <w:r>
        <w:t>20.</w:t>
      </w:r>
      <w:r>
        <w:tab/>
        <w:t>Коснувшись усилий Комитета по обеспечению эффективности и результ</w:t>
      </w:r>
      <w:r>
        <w:t>а</w:t>
      </w:r>
      <w:r>
        <w:t>тивности рассматриваемых в настоящее время методов своей работы, Директор отметила, что своевременное представление докладов и своевременное ра</w:t>
      </w:r>
      <w:r>
        <w:t>с</w:t>
      </w:r>
      <w:r>
        <w:t>смотрение полученных докладов является одним из аспектов всемерного ос</w:t>
      </w:r>
      <w:r>
        <w:t>у</w:t>
      </w:r>
      <w:r>
        <w:t>ществления Конвенции на национальном уровне. На текущей сессии Комитет рассмотрит варианты эффективной работы с докладами. Вторым аспектом б</w:t>
      </w:r>
      <w:r>
        <w:t>о</w:t>
      </w:r>
      <w:r>
        <w:t>лее активного осуществления на национальном уровне являются совместные усилия всех договорных органов по обеспечению того, чтобы представление докладов действительно соответствовало этой цели. В ходе последующих м</w:t>
      </w:r>
      <w:r>
        <w:t>е</w:t>
      </w:r>
      <w:r>
        <w:t>роприятий по итогам межкомитетского совещания, которое состоялось в июне 2003 года, Комитет будет иметь возможность для обсуждения с представителем Управления Верховного комиссара Организации Объединенных Наций по пр</w:t>
      </w:r>
      <w:r>
        <w:t>а</w:t>
      </w:r>
      <w:r>
        <w:t>вам человека мер, принятых Секретариатом по осуществлению рекомендаций этого совещания, в связи с проектом руководящих принципов для представл</w:t>
      </w:r>
      <w:r>
        <w:t>е</w:t>
      </w:r>
      <w:r>
        <w:t>ния расширенного основного документа на рассмотрение каждого комитета и его принятия в ходе третьего межкомитетского совещания в 2004 году и в связи с необходимостью большего согласования руководящих принципов по пре</w:t>
      </w:r>
      <w:r>
        <w:t>д</w:t>
      </w:r>
      <w:r>
        <w:t>ставлению докладов для каждого договорного органа.</w:t>
      </w:r>
    </w:p>
    <w:p w:rsidR="00000000" w:rsidRDefault="00000000">
      <w:pPr>
        <w:pStyle w:val="SingleTxt"/>
      </w:pPr>
      <w:r>
        <w:t>21.</w:t>
      </w:r>
      <w:r>
        <w:tab/>
        <w:t>В заключение Директор осуществила обзор работы Комитета в ходе его тридцатой сессии. Комитет рассмотрит первоначальные доклады двух гос</w:t>
      </w:r>
      <w:r>
        <w:t>у</w:t>
      </w:r>
      <w:r>
        <w:t>дарств-участников: Бутана и Кувейта, а также периодические доклады шести государств-участников, а именно Беларуси, Германии, Кыргызстана, Непала, Нигерии и Эфиопии. Комитет продолжит свою работу по Факультативному протоколу к Конвенции и осуществит обзор своих методов работы, включая возможность проведения параллельных совещаний с рабочими группами для рассмотрения периодических докладов (см. CEDAW/C/2004/I/4 и Add.1 и 2). Комитет планирует принять общую рекомендацию № 25 по пункту 1 статьи 4 Конвенции о временных специальных мерах. В соответствии со своей трад</w:t>
      </w:r>
      <w:r>
        <w:t>и</w:t>
      </w:r>
      <w:r>
        <w:t>цией и практикой Комитет проведет встречу с неправительственными орган</w:t>
      </w:r>
      <w:r>
        <w:t>и</w:t>
      </w:r>
      <w:r>
        <w:t>зациями и представителями учреждений системы Организации Объединенных Наций, с тем чтобы заслушать информацию об осуществлении Конвенции в представляющих доклады государствах. Директор заверила Комитет в полной поддержке Отдела по улучш</w:t>
      </w:r>
      <w:r>
        <w:t>е</w:t>
      </w:r>
      <w:r>
        <w:t>нию положения женщин в его работе.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Участие</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22.</w:t>
      </w:r>
      <w:r>
        <w:tab/>
        <w:t>В работе тридцатой сессии приняли участие все 23 члена Комитета.</w:t>
      </w:r>
    </w:p>
    <w:p w:rsidR="00000000" w:rsidRDefault="00000000">
      <w:pPr>
        <w:pStyle w:val="SingleTxt"/>
      </w:pPr>
      <w:r>
        <w:t>23.</w:t>
      </w:r>
      <w:r>
        <w:tab/>
        <w:t>Список членов Комитета с указанием сроков их полномочий будет соде</w:t>
      </w:r>
      <w:r>
        <w:t>р</w:t>
      </w:r>
      <w:r>
        <w:t>жаться в приложении V к заключительному докладу.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Торжественное заявление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w:t>
      </w:r>
      <w:r>
        <w:tab/>
        <w:t>На 629</w:t>
      </w:r>
      <w:r>
        <w:noBreakHyphen/>
        <w:t>м заседании перед началом исполнения своих обязанностей До</w:t>
      </w:r>
      <w:r>
        <w:t>р</w:t>
      </w:r>
      <w:r>
        <w:t>кас Ама Фрема Кокер</w:t>
      </w:r>
      <w:r>
        <w:noBreakHyphen/>
        <w:t>Аппиа, которая была назначена своим правительством и кандидатура которой была одобрена Комитетом в соответствии со статьей 17.7 Конвенции для работы в течение срока полномочий Акуа Куеньехия, сделала торжественное заявление, как предусмотрено правилом 15 правил процедуры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Утверждение повестки дня и организация работы</w:t>
      </w:r>
    </w:p>
    <w:p w:rsidR="00000000" w:rsidRDefault="00000000">
      <w:pPr>
        <w:pStyle w:val="SingleTxt"/>
        <w:keepNe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w:t>
      </w:r>
      <w:r>
        <w:tab/>
        <w:t>Комитет рассмотрел предварительную повестку дня и организацию раб</w:t>
      </w:r>
      <w:r>
        <w:t>о</w:t>
      </w:r>
      <w:r>
        <w:t>ты (CEDAW/C/2004/I/1) на своем 629</w:t>
      </w:r>
      <w:r>
        <w:noBreakHyphen/>
        <w:t xml:space="preserve">м заседании. Была принята следующая повестка дня: </w:t>
      </w:r>
    </w:p>
    <w:p w:rsidR="00000000" w:rsidRDefault="00000000">
      <w:pPr>
        <w:pStyle w:val="SingleTxt"/>
        <w:ind w:left="1742" w:hanging="475"/>
      </w:pPr>
      <w:r>
        <w:tab/>
        <w:t>1.</w:t>
      </w:r>
      <w:r>
        <w:tab/>
        <w:t>Открытие сессии.</w:t>
      </w:r>
    </w:p>
    <w:p w:rsidR="00000000" w:rsidRDefault="00000000">
      <w:pPr>
        <w:pStyle w:val="SingleTxt"/>
      </w:pPr>
      <w:r>
        <w:tab/>
        <w:t>2.</w:t>
      </w:r>
      <w:r>
        <w:tab/>
        <w:t>Торжественное заявление нового члена Комитета.</w:t>
      </w:r>
    </w:p>
    <w:p w:rsidR="00000000" w:rsidRDefault="00000000">
      <w:pPr>
        <w:pStyle w:val="SingleTxt"/>
      </w:pPr>
      <w:r>
        <w:tab/>
        <w:t>3.</w:t>
      </w:r>
      <w:r>
        <w:tab/>
        <w:t>Утверждение повестки дня и организация работы.</w:t>
      </w:r>
    </w:p>
    <w:p w:rsidR="00000000" w:rsidRDefault="00000000">
      <w:pPr>
        <w:pStyle w:val="SingleTxt"/>
        <w:ind w:left="2218" w:hanging="951"/>
      </w:pPr>
      <w:r>
        <w:tab/>
        <w:t>4.</w:t>
      </w:r>
      <w:r>
        <w:tab/>
        <w:t>Доклад Председателя о деятельности в период между двадцать дев</w:t>
      </w:r>
      <w:r>
        <w:t>я</w:t>
      </w:r>
      <w:r>
        <w:t>той и тридцатой се</w:t>
      </w:r>
      <w:r>
        <w:t>с</w:t>
      </w:r>
      <w:r>
        <w:t>сиями Комитета.</w:t>
      </w:r>
    </w:p>
    <w:p w:rsidR="00000000" w:rsidRDefault="00000000">
      <w:pPr>
        <w:pStyle w:val="SingleTxt"/>
        <w:ind w:left="2218" w:hanging="951"/>
      </w:pPr>
      <w:r>
        <w:tab/>
        <w:t>5.</w:t>
      </w:r>
      <w:r>
        <w:tab/>
        <w:t>Рассмотрение докладов, представленных государствами-участниками в соответствии со статьей 18 Конвенции о ликвидации всех форм дискримин</w:t>
      </w:r>
      <w:r>
        <w:t>а</w:t>
      </w:r>
      <w:r>
        <w:t>ции в отношении женщин.</w:t>
      </w:r>
    </w:p>
    <w:p w:rsidR="00000000" w:rsidRDefault="00000000">
      <w:pPr>
        <w:pStyle w:val="SingleTxt"/>
        <w:ind w:left="2218" w:hanging="951"/>
      </w:pPr>
      <w:r>
        <w:tab/>
        <w:t>6.</w:t>
      </w:r>
      <w:r>
        <w:tab/>
        <w:t>Осуществление статьи 21 Конвенции о ликвидации всех форм ди</w:t>
      </w:r>
      <w:r>
        <w:t>с</w:t>
      </w:r>
      <w:r>
        <w:t>крим</w:t>
      </w:r>
      <w:r>
        <w:t>и</w:t>
      </w:r>
      <w:r>
        <w:t>нации в отношении женщин.</w:t>
      </w:r>
    </w:p>
    <w:p w:rsidR="00000000" w:rsidRDefault="00000000">
      <w:pPr>
        <w:pStyle w:val="SingleTxt"/>
      </w:pPr>
      <w:r>
        <w:tab/>
        <w:t>7.</w:t>
      </w:r>
      <w:r>
        <w:tab/>
        <w:t>Пути и средства повышения оперативности в работе Комитета.</w:t>
      </w:r>
    </w:p>
    <w:p w:rsidR="00000000" w:rsidRDefault="00000000">
      <w:pPr>
        <w:pStyle w:val="SingleTxt"/>
        <w:ind w:left="2218" w:hanging="951"/>
      </w:pPr>
      <w:r>
        <w:tab/>
        <w:t>8.</w:t>
      </w:r>
      <w:r>
        <w:tab/>
        <w:t>Деятельность Комитета в соответствии с Факультативным проток</w:t>
      </w:r>
      <w:r>
        <w:t>о</w:t>
      </w:r>
      <w:r>
        <w:t>лом к Конвенции о ликвидации всех форм дискриминации в отнош</w:t>
      </w:r>
      <w:r>
        <w:t>е</w:t>
      </w:r>
      <w:r>
        <w:t>нии же</w:t>
      </w:r>
      <w:r>
        <w:t>н</w:t>
      </w:r>
      <w:r>
        <w:t>щин.</w:t>
      </w:r>
    </w:p>
    <w:p w:rsidR="00000000" w:rsidRDefault="00000000">
      <w:pPr>
        <w:pStyle w:val="SingleTxt"/>
      </w:pPr>
      <w:r>
        <w:tab/>
        <w:t>9.</w:t>
      </w:r>
      <w:r>
        <w:tab/>
        <w:t>Предварительная повестка дня тридцать первой сессии.</w:t>
      </w:r>
    </w:p>
    <w:p w:rsidR="00000000" w:rsidRDefault="00000000">
      <w:pPr>
        <w:pStyle w:val="SingleTxt"/>
      </w:pPr>
      <w:r>
        <w:tab/>
        <w:t>10.</w:t>
      </w:r>
      <w:r>
        <w:tab/>
        <w:t>Утверждение доклада Комитета о работе его тридцатой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 xml:space="preserve">Доклад предсессионной рабочей группы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w:t>
      </w:r>
      <w:r>
        <w:tab/>
        <w:t>На своей девятой сессии Комитет постановил созывать перед каждой се</w:t>
      </w:r>
      <w:r>
        <w:t>с</w:t>
      </w:r>
      <w:r>
        <w:t>сией на пятидневный срок предсессионную рабочую группу для подготовки перечня проблем и вопросов, касающихся периодических докладов, которые будут рассматриваться Комитетом на следующей сессии. Предсессионная р</w:t>
      </w:r>
      <w:r>
        <w:t>а</w:t>
      </w:r>
      <w:r>
        <w:t>бочая группа тридцатой сессии Комитета работала с 21 по 25 июля 2003 года.</w:t>
      </w:r>
    </w:p>
    <w:p w:rsidR="00000000" w:rsidRDefault="00000000">
      <w:pPr>
        <w:pStyle w:val="SingleTxt"/>
      </w:pPr>
      <w:r>
        <w:t>27.</w:t>
      </w:r>
      <w:r>
        <w:tab/>
        <w:t>Следующие члены, представлявшие различные региональные группы, приняли участие в деятельности рабочей группы: Угет Бокпе Гнакаджа (Афр</w:t>
      </w:r>
      <w:r>
        <w:t>и</w:t>
      </w:r>
      <w:r>
        <w:t>ка), Аида Гонсалес (Латинская Америка и Карибский бассейн), Сальма Хан (Азия), Дубравка Шимонович (Восточная Европа) и Режина Тавареш да Сильва (Западная Европа). Предсессионная рабочая группа избрала г</w:t>
      </w:r>
      <w:r>
        <w:noBreakHyphen/>
        <w:t>жу Гонсалес в качестве своего Председателя.</w:t>
      </w:r>
    </w:p>
    <w:p w:rsidR="00000000" w:rsidRDefault="00000000">
      <w:pPr>
        <w:pStyle w:val="SingleTxt"/>
      </w:pPr>
      <w:r>
        <w:t>28.</w:t>
      </w:r>
      <w:r>
        <w:tab/>
        <w:t>Рабочая группа подготовила перечни проблем и вопросов по докладам следующих государств-участников: Беларуси, Германии, Кыргызстана, Непала, Нигерии и Эфиопии.</w:t>
      </w:r>
    </w:p>
    <w:p w:rsidR="00000000" w:rsidRDefault="00000000">
      <w:pPr>
        <w:pStyle w:val="SingleTxt"/>
      </w:pPr>
      <w:r>
        <w:t>29.</w:t>
      </w:r>
      <w:r>
        <w:tab/>
        <w:t>На 629</w:t>
      </w:r>
      <w:r>
        <w:noBreakHyphen/>
        <w:t>м заседании г</w:t>
      </w:r>
      <w:r>
        <w:noBreakHyphen/>
        <w:t xml:space="preserve">жа Гонсалес представила доклад предсессионной рабочей группы (см. CEDAW/PSWG/2004/I/CRP.1 и Add.1–6 и CRP.2 и </w:t>
      </w:r>
      <w:r>
        <w:br/>
        <w:t>Add.1–5).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Организация работы</w:t>
      </w:r>
    </w:p>
    <w:p w:rsidR="00000000" w:rsidRDefault="00000000">
      <w:pPr>
        <w:pStyle w:val="SingleTxt"/>
        <w:keepNe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На 629</w:t>
      </w:r>
      <w:r>
        <w:noBreakHyphen/>
        <w:t>м заседании начальница Секции по правам женщин Отдела по улучшению положения женщин открыла рассмотрение пункта 6 «Осуществл</w:t>
      </w:r>
      <w:r>
        <w:t>е</w:t>
      </w:r>
      <w:r>
        <w:t>ние статьи 21 Конвенции о ликвидации всех форм дискриминации в отнош</w:t>
      </w:r>
      <w:r>
        <w:t>е</w:t>
      </w:r>
      <w:r>
        <w:t>нии женщин» и пункта 7 «Пути и средства повышения оперативности в работе Комитета». По пункту 6 повестки дня два специализированных учреждения: Продовольственная и сельскохозяйственная организация Объединенных Наций и Организация Объединенных Наций по вопросам образования, науки и кул</w:t>
      </w:r>
      <w:r>
        <w:t>ь</w:t>
      </w:r>
      <w:r>
        <w:t>туры — представили доклады, предусмотренные статьей 22 Конвенции (CEDAW/C/2004/I/3 и Add.1 и 3). В распоряжение членов Комитета поступил текст пересмотренного проекта общей рекомендации относительно пункта 1 статьи 4 Конвенции, подготовленный редакционной группой Комитета (CEDAW/C/2004/I/WP.1). По пункту 7 повестки дня был представлен доклад о путях и средствах повышения оперативности в работе Комитета (CEDAW/C/2004/I/4), в котором резюмировались актуальные события, прои</w:t>
      </w:r>
      <w:r>
        <w:t>с</w:t>
      </w:r>
      <w:r>
        <w:t>шедшие с последней сессии Комитета. В добавлении 1 к этому докладу прив</w:t>
      </w:r>
      <w:r>
        <w:t>о</w:t>
      </w:r>
      <w:r>
        <w:t>дился обзор применяемых в настоящее время методов работы Комитета. Д</w:t>
      </w:r>
      <w:r>
        <w:t>о</w:t>
      </w:r>
      <w:r>
        <w:t>бавление 2 представляло собой подготовленную по просьбе Комитета (для ра</w:t>
      </w:r>
      <w:r>
        <w:t>с</w:t>
      </w:r>
      <w:r>
        <w:t>смотрения на его тридцатой сессии) записку о последствиях и возможных у</w:t>
      </w:r>
      <w:r>
        <w:t>с</w:t>
      </w:r>
      <w:r>
        <w:t>ловиях рассмотрения докладов государств-участников двумя работающими п</w:t>
      </w:r>
      <w:r>
        <w:t>а</w:t>
      </w:r>
      <w:r>
        <w:t>раллельно рабочими группами или камерами. Кроме того, Комитет имел в св</w:t>
      </w:r>
      <w:r>
        <w:t>о</w:t>
      </w:r>
      <w:r>
        <w:t>ем распоряжении доклад о положении в области представления госуда</w:t>
      </w:r>
      <w:r>
        <w:t>р</w:t>
      </w:r>
      <w:r>
        <w:t>ствами-участниками докладов в соответствии со статьей 18 Конвенции, в котором пр</w:t>
      </w:r>
      <w:r>
        <w:t>и</w:t>
      </w:r>
      <w:r>
        <w:t>водился перечень уже представленных докладов, еще не рассмотренных Ком</w:t>
      </w:r>
      <w:r>
        <w:t>и</w:t>
      </w:r>
      <w:r>
        <w:t>тетом. Этими вопросами Комитету предстояло заняться в рамках Рабочей группы полного с</w:t>
      </w:r>
      <w:r>
        <w:t>о</w:t>
      </w:r>
      <w:r>
        <w:t>става.</w:t>
      </w:r>
    </w:p>
    <w:p w:rsidR="00000000" w:rsidRDefault="00000000">
      <w:pPr>
        <w:pStyle w:val="SingleTxt"/>
      </w:pPr>
      <w:r>
        <w:t>31.</w:t>
      </w:r>
      <w:r>
        <w:tab/>
        <w:t>На 629</w:t>
      </w:r>
      <w:r>
        <w:noBreakHyphen/>
        <w:t>м заседании перед Комитетом выступила Председатель Комиссии по положению женщин г</w:t>
      </w:r>
      <w:r>
        <w:noBreakHyphen/>
        <w:t>жа Кан Кюн Ва (Респу</w:t>
      </w:r>
      <w:r>
        <w:t>б</w:t>
      </w:r>
      <w:r>
        <w:t>лика Корея).</w:t>
      </w:r>
    </w:p>
    <w:p w:rsidR="00000000" w:rsidRDefault="00000000">
      <w:pPr>
        <w:pStyle w:val="SingleTxt"/>
      </w:pPr>
      <w:r>
        <w:t>32.</w:t>
      </w:r>
      <w:r>
        <w:tab/>
        <w:t>На 642</w:t>
      </w:r>
      <w:r>
        <w:noBreakHyphen/>
        <w:t>м заседании 22 января 2004 года начальник сектора по договорам и работе Комиссии Канцелярии Верховного комиссара Организации Объед</w:t>
      </w:r>
      <w:r>
        <w:t>и</w:t>
      </w:r>
      <w:r>
        <w:t>ненных Наций по правам человека Мария Франсиска Изе Шаррин выступила в Комитете. Она представила обновленную информацию о последних событиях, включая реорганизацию подразделений, занимающихся обслуживанием нах</w:t>
      </w:r>
      <w:r>
        <w:t>о</w:t>
      </w:r>
      <w:r>
        <w:t>дящихся в Женеве договорных органов; осуществляемой в настоящее время работе по последующим мероприятиям в связи с рекомендациями второго межкомитетского совещания и совещания председателей договорных органов по правам человека относительно всеобъемлющего основного документа и ц</w:t>
      </w:r>
      <w:r>
        <w:t>е</w:t>
      </w:r>
      <w:r>
        <w:t>левых докладов, а также о деятельности, осуществленной Канцелярией Ве</w:t>
      </w:r>
      <w:r>
        <w:t>р</w:t>
      </w:r>
      <w:r>
        <w:t>ховного комиссара.</w:t>
      </w:r>
    </w:p>
    <w:p w:rsidR="00000000" w:rsidRDefault="00000000">
      <w:pPr>
        <w:pStyle w:val="SingleTxt"/>
      </w:pPr>
      <w:r>
        <w:t>33.</w:t>
      </w:r>
      <w:r>
        <w:tab/>
        <w:t>Комитет провел закрытое заседание 29 января 2004 года с участием Якин Эртюрк, Специального докладчика по вопросу о насилии в отношении же</w:t>
      </w:r>
      <w:r>
        <w:t>н</w:t>
      </w:r>
      <w:r>
        <w:t>щин, его прич</w:t>
      </w:r>
      <w:r>
        <w:t>и</w:t>
      </w:r>
      <w:r>
        <w:t>нах и последствиях.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r>
      <w:r>
        <w:tab/>
        <w:t>Глава III</w:t>
      </w:r>
      <w:r>
        <w:br/>
        <w:t>Доклад Председателя о деятельности в период между двадцать девятой и тридцатой сессиями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w:t>
      </w:r>
      <w:r>
        <w:tab/>
        <w:t>Председатель Комитета Фериде Ачар поблагодарила г</w:t>
      </w:r>
      <w:r>
        <w:noBreakHyphen/>
        <w:t>на Окампо, г</w:t>
      </w:r>
      <w:r>
        <w:noBreakHyphen/>
        <w:t>жу Кинг и г</w:t>
      </w:r>
      <w:r>
        <w:noBreakHyphen/>
        <w:t>жу Ханнан за их вступительные заявления. Она тепло приветс</w:t>
      </w:r>
      <w:r>
        <w:t>т</w:t>
      </w:r>
      <w:r>
        <w:t>вовала Доркас Аму Фрему Кокер-Аппиа, вошедшую в состав Комитета на о</w:t>
      </w:r>
      <w:r>
        <w:t>с</w:t>
      </w:r>
      <w:r>
        <w:t>таток срока полномочий Акуа Куэньехиа, которая была избрана в Междун</w:t>
      </w:r>
      <w:r>
        <w:t>а</w:t>
      </w:r>
      <w:r>
        <w:t>родный уголовный суд.</w:t>
      </w:r>
    </w:p>
    <w:p w:rsidR="00000000" w:rsidRDefault="00000000">
      <w:pPr>
        <w:pStyle w:val="SingleTxt"/>
      </w:pPr>
      <w:r>
        <w:t>35.</w:t>
      </w:r>
      <w:r>
        <w:tab/>
        <w:t>Председатель рассказала Комитету, что в октябре 2003 года, присутствуя на пятьдесят восьмой сессии Генеральной Ассамблеи, она выступила в Трет</w:t>
      </w:r>
      <w:r>
        <w:t>ь</w:t>
      </w:r>
      <w:r>
        <w:t>ем комитете Генеральной Ассамблеи. Участие Председателя Комитета в работе Генеральной Ассамблеи стало важным элементом, увязывающим работу дог</w:t>
      </w:r>
      <w:r>
        <w:t>о</w:t>
      </w:r>
      <w:r>
        <w:t>ворного органа, каковым является Комитет, с политическими процессами О</w:t>
      </w:r>
      <w:r>
        <w:t>р</w:t>
      </w:r>
      <w:r>
        <w:t>ганизации Объединенных Наций. Оно стало важным подтверждением того, что для достижения подлинного и устойчивого прогресса должны сообща прим</w:t>
      </w:r>
      <w:r>
        <w:t>е</w:t>
      </w:r>
      <w:r>
        <w:t>няться и директивный, и договорный подходы к обеспечению равенства полов и улучшению положения женщин. Поскольку цель всеобщей ратификации Конвенции пока не достигнута, ежегодное участие Председателя Комитета в работе Ассамблеи является для государств-участников весьма необходимым напом</w:t>
      </w:r>
      <w:r>
        <w:t>и</w:t>
      </w:r>
      <w:r>
        <w:t>нанием об обязательстве добиться этой цели к 2004 году. Государства-члены согласовали эту цель на Всемирной конференции по правам человека, состоявшейся в Вене в 1993 году, и вновь подтвердили ее на четвертой Вс</w:t>
      </w:r>
      <w:r>
        <w:t>е</w:t>
      </w:r>
      <w:r>
        <w:t>мирной конференции по положению женщин, состоявшейся в Пекине в 1995 году.</w:t>
      </w:r>
    </w:p>
    <w:p w:rsidR="00000000" w:rsidRDefault="00000000">
      <w:pPr>
        <w:pStyle w:val="SingleTxt"/>
      </w:pPr>
      <w:r>
        <w:t>36.</w:t>
      </w:r>
      <w:r>
        <w:tab/>
        <w:t>Председатель сообщила, что рассказала Генеральной Ассамблее о работе, проделываемой Комитетом на основании статьи 18 Конвенции, и отметила н</w:t>
      </w:r>
      <w:r>
        <w:t>е</w:t>
      </w:r>
      <w:r>
        <w:t>которые общие тенденции и проблемы, выявленные Комитетом при рассмотр</w:t>
      </w:r>
      <w:r>
        <w:t>е</w:t>
      </w:r>
      <w:r>
        <w:t>нии докладов, и рекомендации, вынесенные им по этим докладам. Она указала на имеющуюся у Комитета озабоченность по поводу ситуации с правами же</w:t>
      </w:r>
      <w:r>
        <w:t>н</w:t>
      </w:r>
      <w:r>
        <w:t>щин, закрепленными в Конвенции, в послевоенном Ираке, который является государством — участником Конвенции. Она также информировала Ассамблею об имеющейся у Комитета озабоченности по поводу непредставления докладов государствами-участниками и о шагах, предпринимаемых Комитетом с целью преодоления возникающих задержек, в том числе о своем письме в адрес 29 государств-участников, которые к 18 июля 2003 года уже на пять лет запа</w:t>
      </w:r>
      <w:r>
        <w:t>з</w:t>
      </w:r>
      <w:r>
        <w:t>дывают с представлением первоначального доклада, и своем письме на имя Администратора Программы развития Организации Объединенных Наций, в котором она призвала его поддерживать государства-участники в выполнении их обязательств по представлению докладов. Кроме того, выступая на Ассам</w:t>
      </w:r>
      <w:r>
        <w:t>б</w:t>
      </w:r>
      <w:r>
        <w:t>лее, она рассказала о сохраняющемся у Комитета курсе на совершенствование своих методов работы, в частности о решении Комитета изучить на своей тр</w:t>
      </w:r>
      <w:r>
        <w:t>и</w:t>
      </w:r>
      <w:r>
        <w:t>дцатой сессии вариант рассмотрения периодических докладов не на пленарных заседаниях, а в параллельно действующих рабочих группах.</w:t>
      </w:r>
    </w:p>
    <w:p w:rsidR="00000000" w:rsidRDefault="00000000">
      <w:pPr>
        <w:pStyle w:val="SingleTxt"/>
      </w:pPr>
      <w:r>
        <w:t>37.</w:t>
      </w:r>
      <w:r>
        <w:tab/>
        <w:t>Председатель обратила внимание Комитета на то обстоятельство, что в общей сложности 33 государства ожидают рассмотрения их докладов. Четы</w:t>
      </w:r>
      <w:r>
        <w:t>р</w:t>
      </w:r>
      <w:r>
        <w:t>надцать государств представили свои доклады после того, как в июле 2003 года закрылась двадцать девятая сессия. Этого количества хватит на загрузку всех сессий до января 2006 года, даже если не поступит ни одного дополнительного доклада. Государствам-участникам приходится после представления своего доклада ждать в среднем по два, два с половиной года, пока их доклады будут рассмотрены Комитетом, и Председатель подчеркнула потенциально расхол</w:t>
      </w:r>
      <w:r>
        <w:t>а</w:t>
      </w:r>
      <w:r>
        <w:t>жива</w:t>
      </w:r>
      <w:r>
        <w:t>ю</w:t>
      </w:r>
      <w:r>
        <w:t>щий эффект таких задержек с точки зрения работы государств-участников над докл</w:t>
      </w:r>
      <w:r>
        <w:t>а</w:t>
      </w:r>
      <w:r>
        <w:t>дами.</w:t>
      </w:r>
    </w:p>
    <w:p w:rsidR="00000000" w:rsidRDefault="00000000">
      <w:pPr>
        <w:pStyle w:val="SingleTxt"/>
      </w:pPr>
      <w:r>
        <w:t>38.</w:t>
      </w:r>
      <w:r>
        <w:tab/>
        <w:t>Переходя к освещению другой деятельности, Председатель сообщила, что в октябре 2003 года она выступала перед группой парламентариев на одн</w:t>
      </w:r>
      <w:r>
        <w:t>о</w:t>
      </w:r>
      <w:r>
        <w:t>дневном мероприятии, которое было посвящено Конвенции и предусмотре</w:t>
      </w:r>
      <w:r>
        <w:t>н</w:t>
      </w:r>
      <w:r>
        <w:t>ному ею процессу представления докладов (оно было организовано Отделом и Межпарламентским союзом в Женеве). На официальные языки Организации Объединенных Наций переводится справочник для парламентариев. Он был переведен на турецкий язык, и вскоре состоится его презе</w:t>
      </w:r>
      <w:r>
        <w:t>н</w:t>
      </w:r>
      <w:r>
        <w:t>тация в Анкаре.</w:t>
      </w:r>
    </w:p>
    <w:p w:rsidR="00000000" w:rsidRDefault="00000000">
      <w:pPr>
        <w:pStyle w:val="SingleTxt"/>
      </w:pPr>
      <w:r>
        <w:t>39.</w:t>
      </w:r>
      <w:r>
        <w:tab/>
        <w:t>Председатель выступила одним из основных докладчиков на совещании в Дубровнике по вопросам осуществления Конвенции в шести странах Це</w:t>
      </w:r>
      <w:r>
        <w:t>н</w:t>
      </w:r>
      <w:r>
        <w:t>тральной и Восточной Европы (см. пункт 19 выше). Она с благодарностью о</w:t>
      </w:r>
      <w:r>
        <w:t>т</w:t>
      </w:r>
      <w:r>
        <w:t>метила работу г</w:t>
      </w:r>
      <w:r>
        <w:noBreakHyphen/>
        <w:t>жи Шимонович, которая вместе с г</w:t>
      </w:r>
      <w:r>
        <w:noBreakHyphen/>
        <w:t>жой Попеску и г</w:t>
      </w:r>
      <w:r>
        <w:noBreakHyphen/>
        <w:t>жой Морваи продумала саму идею совещания, равно как подготовительную работу, проделанную на национальном уровне в шести участвовавших странах. Совещание в Дубровнике стало отрадным мероприятием, поскольку послуж</w:t>
      </w:r>
      <w:r>
        <w:t>и</w:t>
      </w:r>
      <w:r>
        <w:t>ло платформой для эффективного обзора и оценки некоторых положений Ко</w:t>
      </w:r>
      <w:r>
        <w:t>н</w:t>
      </w:r>
      <w:r>
        <w:t>венции, а также примером сотрудничества между различными органами Орг</w:t>
      </w:r>
      <w:r>
        <w:t>а</w:t>
      </w:r>
      <w:r>
        <w:t>низации Объединенных Наций (Комитет по ликвидации дискриминации в о</w:t>
      </w:r>
      <w:r>
        <w:t>т</w:t>
      </w:r>
      <w:r>
        <w:t>ношении женщин, Отдел по улучшению положения женщин и ЮНИФЕМ), к</w:t>
      </w:r>
      <w:r>
        <w:t>о</w:t>
      </w:r>
      <w:r>
        <w:t>торым поручено заниматься вопросами прав женщин и улучшения их полож</w:t>
      </w:r>
      <w:r>
        <w:t>е</w:t>
      </w:r>
      <w:r>
        <w:t>ния на различных уровнях. Председатель поздравила устроителей и участников с успехом мероприятия и указала, что рассчитывает на аналогичные начинания в других регионах с целью обеспечения полного осуществления Конвенции. Она выразила надежду на то, что результаты дубровницкого совещания станут теперь прочной основой для создания в шести участвовавших странах упор</w:t>
      </w:r>
      <w:r>
        <w:t>я</w:t>
      </w:r>
      <w:r>
        <w:t>доченной системы, позволяющей привлекать внимание к Конвенции и ее ос</w:t>
      </w:r>
      <w:r>
        <w:t>у</w:t>
      </w:r>
      <w:r>
        <w:t>щест</w:t>
      </w:r>
      <w:r>
        <w:t>в</w:t>
      </w:r>
      <w:r>
        <w:t>лению.</w:t>
      </w:r>
    </w:p>
    <w:p w:rsidR="00000000" w:rsidRDefault="00000000">
      <w:pPr>
        <w:pStyle w:val="SingleTxt"/>
      </w:pPr>
      <w:r>
        <w:t>40.</w:t>
      </w:r>
      <w:r>
        <w:tab/>
        <w:t>В личном качестве Председатель участвовала в симпозиумах «Установо</w:t>
      </w:r>
      <w:r>
        <w:t>ч</w:t>
      </w:r>
      <w:r>
        <w:t>ный диалог по вопросам равенства полов», устраивавшихся в Токио и Окияме Бюро по вопросам равенства мужчин и женщин при Кабинете министров Яп</w:t>
      </w:r>
      <w:r>
        <w:t>о</w:t>
      </w:r>
      <w:r>
        <w:t>нии, и выступила там в качестве основного докладчика. Поскольку незадолго до этого, в июле 2003 года, Комитетом рассматривались четвертый и пятый п</w:t>
      </w:r>
      <w:r>
        <w:t>е</w:t>
      </w:r>
      <w:r>
        <w:t>риодические доклады Японии, эти симпозиумы дали своевременную и удо</w:t>
      </w:r>
      <w:r>
        <w:t>б</w:t>
      </w:r>
      <w:r>
        <w:t>ную возможность для того, чтобы обсудить женские права в общемировом ключе и провести обзор международных обязательств и национальных мер</w:t>
      </w:r>
      <w:r>
        <w:t>о</w:t>
      </w:r>
      <w:r>
        <w:t>приятий в присутствии многочисленных коллективов, представлявших как правительственные структуры, так и гражданское общество Японии. Председ</w:t>
      </w:r>
      <w:r>
        <w:t>а</w:t>
      </w:r>
      <w:r>
        <w:t>тель с удовлетворением отметила, что положения Конвенции и работа Комит</w:t>
      </w:r>
      <w:r>
        <w:t>е</w:t>
      </w:r>
      <w:r>
        <w:t>та пользуются в Японии большим авторитетом и помогают направлять усилия по достижению равенства полов в этой стране.</w:t>
      </w:r>
    </w:p>
    <w:p w:rsidR="00000000" w:rsidRDefault="00000000">
      <w:pPr>
        <w:pStyle w:val="SingleTxt"/>
      </w:pPr>
      <w:r>
        <w:t>41.</w:t>
      </w:r>
      <w:r>
        <w:tab/>
        <w:t>Председатель участвовала также в двухдневном диспуте, который устра</w:t>
      </w:r>
      <w:r>
        <w:t>и</w:t>
      </w:r>
      <w:r>
        <w:t>вался 7–8 декабря 2003 года в Стамбуле Специальным докладчиком по вопросу о насилии в отношении женщин г</w:t>
      </w:r>
      <w:r>
        <w:noBreakHyphen/>
        <w:t>жой Эртюрк и на который собрались пре</w:t>
      </w:r>
      <w:r>
        <w:t>д</w:t>
      </w:r>
      <w:r>
        <w:t>ставители ряда неправительственных организаций. Участие представителей Управления Верховного комиссара Организации Объединенных Наций по пр</w:t>
      </w:r>
      <w:r>
        <w:t>а</w:t>
      </w:r>
      <w:r>
        <w:t>вам человека, ЮНИФЕМ и Отдела по улучшению положения женщин в этом диспуте стало важным отражением готовности указанных трех инстанций по</w:t>
      </w:r>
      <w:r>
        <w:t>д</w:t>
      </w:r>
      <w:r>
        <w:t>держивать мандат Специального докладчика, особенно в тот момент, когда на мировом уровне отмечаются заметные трудности с нахождением консенсуса по поводу того, какое направление должна в дальнейшем принять политика в о</w:t>
      </w:r>
      <w:r>
        <w:t>т</w:t>
      </w:r>
      <w:r>
        <w:t>ношении проблемы насилия над женщинами. Участие Председателя в этом м</w:t>
      </w:r>
      <w:r>
        <w:t>е</w:t>
      </w:r>
      <w:r>
        <w:t>роприятии позволило ей сделать предметом обсуждения немаловажную работу, проделанную Комитетом над этой проблемой, и осветить некоторые задачи, к</w:t>
      </w:r>
      <w:r>
        <w:t>о</w:t>
      </w:r>
      <w:r>
        <w:t>торые тот наметил в ходе своей работы. Специальный докладчик принял пр</w:t>
      </w:r>
      <w:r>
        <w:t>и</w:t>
      </w:r>
      <w:r>
        <w:t>глашение Председателя встретиться с членами Комитета на тридцатой се</w:t>
      </w:r>
      <w:r>
        <w:t>с</w:t>
      </w:r>
      <w:r>
        <w:t>сии.</w:t>
      </w:r>
    </w:p>
    <w:p w:rsidR="00000000" w:rsidRDefault="00000000">
      <w:pPr>
        <w:pStyle w:val="SingleTxt"/>
      </w:pPr>
      <w:r>
        <w:t>42.</w:t>
      </w:r>
      <w:r>
        <w:tab/>
        <w:t>После того как Лойя джирга в Афганистане приняла новую Конституцию, в которой прямо гарантируется равноправие женщин и мужчин, Председатель выступила с заявлением для печати, в котором приветствовала это историч</w:t>
      </w:r>
      <w:r>
        <w:t>е</w:t>
      </w:r>
      <w:r>
        <w:t>ское свершение и обещала поддержку в обеспечении полного и эффективного осуществления Конвенции в Афганистане.</w:t>
      </w:r>
    </w:p>
    <w:p w:rsidR="00000000" w:rsidRDefault="00000000">
      <w:pPr>
        <w:pStyle w:val="SingleTxt"/>
      </w:pPr>
      <w:r>
        <w:t>43.</w:t>
      </w:r>
      <w:r>
        <w:tab/>
        <w:t>В 2004 году исполняется 25 лет со дня принятия Конвенции Генеральной Ассамблеей. По случаю этого юбилея следует ознакомить международное с</w:t>
      </w:r>
      <w:r>
        <w:t>о</w:t>
      </w:r>
      <w:r>
        <w:t>общество с достижениями в деле защиты и поощрения прав женщин и с пр</w:t>
      </w:r>
      <w:r>
        <w:t>е</w:t>
      </w:r>
      <w:r>
        <w:t>пятствиями, которые еще предстоит преодолеть, чтобы достичь цели полного и повсеместного претворения в жизнь принципов Конвенции. Пользуясь этим же случаем, следует усилить голос Комитета и повысить его зримость как межд</w:t>
      </w:r>
      <w:r>
        <w:t>у</w:t>
      </w:r>
      <w:r>
        <w:t>народного «смотрителя», юридически уполномоченного наблюдать за собл</w:t>
      </w:r>
      <w:r>
        <w:t>ю</w:t>
      </w:r>
      <w:r>
        <w:t>дением прав женщин. Как показывают предварительные консультации с Секр</w:t>
      </w:r>
      <w:r>
        <w:t>е</w:t>
      </w:r>
      <w:r>
        <w:t>тариатом, на октябрь 2004 года будет запланировано проведение в ходе пятьд</w:t>
      </w:r>
      <w:r>
        <w:t>е</w:t>
      </w:r>
      <w:r>
        <w:t>сят девятой сессии Генеральной Ассамблеи международного мероприятия в ознаменование 25</w:t>
      </w:r>
      <w:r>
        <w:noBreakHyphen/>
        <w:t>летия Конве</w:t>
      </w:r>
      <w:r>
        <w:t>н</w:t>
      </w:r>
      <w:r>
        <w:t>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IV</w:t>
      </w:r>
      <w:r>
        <w:br/>
        <w:t>Рассмотрение докладов, представленных государствами-участниками в соответствии со статьей 18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w:t>
      </w:r>
      <w:r>
        <w:tab/>
        <w:t>На своей тридцатой сессии Комитет рассмотрел доклады восьми гос</w:t>
      </w:r>
      <w:r>
        <w:t>у</w:t>
      </w:r>
      <w:r>
        <w:t>дарств-участников, представленные в соответствии со статьей 18 Конвенции: сводный первоначальный и второй периодический доклад одного гос</w:t>
      </w:r>
      <w:r>
        <w:t>у</w:t>
      </w:r>
      <w:r>
        <w:t>дарства-участника; сводный первоначальный, второй, третий, четвертый, пятый и ше</w:t>
      </w:r>
      <w:r>
        <w:t>с</w:t>
      </w:r>
      <w:r>
        <w:t>той периодический доклад одного государства-участника; второй периодич</w:t>
      </w:r>
      <w:r>
        <w:t>е</w:t>
      </w:r>
      <w:r>
        <w:t>ский доклад одного государства-участника; сводный второй и третий период</w:t>
      </w:r>
      <w:r>
        <w:t>и</w:t>
      </w:r>
      <w:r>
        <w:t>ческие доклады одного государства-участника; сводный четвертый и пятый п</w:t>
      </w:r>
      <w:r>
        <w:t>е</w:t>
      </w:r>
      <w:r>
        <w:t>риодические доклады двух государств-участников; сводный четвертый, пятый и шестой периодический доклад одного государства-участника; пятый пери</w:t>
      </w:r>
      <w:r>
        <w:t>о</w:t>
      </w:r>
      <w:r>
        <w:t>дический доклад одного государства-участника.</w:t>
      </w:r>
    </w:p>
    <w:p w:rsidR="00000000" w:rsidRDefault="00000000">
      <w:pPr>
        <w:pStyle w:val="SingleTxt"/>
      </w:pPr>
      <w:r>
        <w:t>45.</w:t>
      </w:r>
      <w:r>
        <w:tab/>
        <w:t>Комитет подготовил заключительные замечания по каждому из рассмо</w:t>
      </w:r>
      <w:r>
        <w:t>т</w:t>
      </w:r>
      <w:r>
        <w:t>ренных докладов государств-участников. Заключительные замечания Комит</w:t>
      </w:r>
      <w:r>
        <w:t>е</w:t>
      </w:r>
      <w:r>
        <w:t>та, подготовленные членами Комитета, и резюме вступительных заявлений представ</w:t>
      </w:r>
      <w:r>
        <w:t>и</w:t>
      </w:r>
      <w:r>
        <w:t>телей государств-участников приводятся ниже.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Рассмотрение докладов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Сводный первоначальный и второй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Кувейт</w:t>
      </w:r>
    </w:p>
    <w:p w:rsidR="00000000" w:rsidRDefault="00000000">
      <w:pPr>
        <w:pStyle w:val="SingleTxt"/>
        <w:spacing w:after="0" w:line="120" w:lineRule="exact"/>
        <w:rPr>
          <w:sz w:val="10"/>
        </w:rPr>
      </w:pPr>
    </w:p>
    <w:p w:rsidR="00000000" w:rsidRDefault="00000000">
      <w:pPr>
        <w:pStyle w:val="SingleTxt"/>
      </w:pPr>
      <w:r>
        <w:t>46.</w:t>
      </w:r>
      <w:r>
        <w:tab/>
        <w:t>Комитет рассматривал сводный первоначальный и второй периодический доклад Кувейта (CEDAW/C/KWT/1–2) на своих 634, 635 и 643</w:t>
      </w:r>
      <w:r>
        <w:noBreakHyphen/>
        <w:t>м заседаниях, состоявшихся 15 и 22 января 2004 года (см. CEDAW/C/SR.634, 635 и 643).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47.</w:t>
      </w:r>
      <w:r>
        <w:tab/>
        <w:t>Представляя страновой сводный первоначальный и второй периодический доклад, представитель Кувейта заявила, что правительство ее страны в 1994 году присоединилось к Конвенции о ликвидации всех форм дискримин</w:t>
      </w:r>
      <w:r>
        <w:t>а</w:t>
      </w:r>
      <w:r>
        <w:t>ции в отношении женщин. В докладе освещены общие, правовые, социальные, экономические и политические аспекты и политика государства в области ли</w:t>
      </w:r>
      <w:r>
        <w:t>к</w:t>
      </w:r>
      <w:r>
        <w:t>видации дискриминации в отношении женщин, а также рассматриваются ко</w:t>
      </w:r>
      <w:r>
        <w:t>н</w:t>
      </w:r>
      <w:r>
        <w:t>ституционные и законодательные положения, связанные с конкретными стат</w:t>
      </w:r>
      <w:r>
        <w:t>ь</w:t>
      </w:r>
      <w:r>
        <w:t>ями Конве</w:t>
      </w:r>
      <w:r>
        <w:t>н</w:t>
      </w:r>
      <w:r>
        <w:t>ции.</w:t>
      </w:r>
    </w:p>
    <w:p w:rsidR="00000000" w:rsidRDefault="00000000">
      <w:pPr>
        <w:pStyle w:val="SingleTxt"/>
      </w:pPr>
      <w:r>
        <w:t>48.</w:t>
      </w:r>
      <w:r>
        <w:tab/>
        <w:t>Представитель Кувейта ответила, что в настоящее время сохраняются о</w:t>
      </w:r>
      <w:r>
        <w:t>п</w:t>
      </w:r>
      <w:r>
        <w:t>ределенные проблемы в деле ликвидации дискриминации в отношении же</w:t>
      </w:r>
      <w:r>
        <w:t>н</w:t>
      </w:r>
      <w:r>
        <w:t>щин, в частности проблема, связанная с обеспечением всестороннего осущес</w:t>
      </w:r>
      <w:r>
        <w:t>т</w:t>
      </w:r>
      <w:r>
        <w:t>вления женщинами их политических прав. Его Высочество эмир предпринял попытку исправить сложившееся положение, приняв в мае 1999 года эмирский декрет. Однако впоследствии этот декрет был отклонен в Национальной а</w:t>
      </w:r>
      <w:r>
        <w:t>с</w:t>
      </w:r>
      <w:r>
        <w:t>самблее незначительным большинством голосов. Для исправления сложивш</w:t>
      </w:r>
      <w:r>
        <w:t>е</w:t>
      </w:r>
      <w:r>
        <w:t>гося положения правительство недавно заявило о своем намерении предст</w:t>
      </w:r>
      <w:r>
        <w:t>а</w:t>
      </w:r>
      <w:r>
        <w:t>вить на рассмотрение в ходе нынешней сессии Национального собрания зак</w:t>
      </w:r>
      <w:r>
        <w:t>о</w:t>
      </w:r>
      <w:r>
        <w:t>нодательство, в соответствии с которым женщинам в полной мере будут гара</w:t>
      </w:r>
      <w:r>
        <w:t>н</w:t>
      </w:r>
      <w:r>
        <w:t>тированы их пол</w:t>
      </w:r>
      <w:r>
        <w:t>и</w:t>
      </w:r>
      <w:r>
        <w:t>тические права.</w:t>
      </w:r>
    </w:p>
    <w:p w:rsidR="00000000" w:rsidRDefault="00000000">
      <w:pPr>
        <w:pStyle w:val="SingleTxt"/>
      </w:pPr>
      <w:r>
        <w:t>49.</w:t>
      </w:r>
      <w:r>
        <w:tab/>
        <w:t>Были созданы разнообразные механизмы, с тем чтобы гарантировать вс</w:t>
      </w:r>
      <w:r>
        <w:t>е</w:t>
      </w:r>
      <w:r>
        <w:t>стороннее осуществление женщинами их основных свобод и прав. В число т</w:t>
      </w:r>
      <w:r>
        <w:t>а</w:t>
      </w:r>
      <w:r>
        <w:t>ких механизмов, как отметила представитель, входит Высшая комиссия по д</w:t>
      </w:r>
      <w:r>
        <w:t>е</w:t>
      </w:r>
      <w:r>
        <w:t>лам детей и семьи, учрежденный при Совете министров Комитет по делам женщин, Центр материнства и детства и Отдел по делам семьи и женщин. Ряд движений, учреждений и неправительственных организаций на низовом уро</w:t>
      </w:r>
      <w:r>
        <w:t>в</w:t>
      </w:r>
      <w:r>
        <w:t>не также стремились обеспечить защиту и содействовать осуществлению прав женщин. В своей деятельности они занимались рассмотрением вопросов, к</w:t>
      </w:r>
      <w:r>
        <w:t>а</w:t>
      </w:r>
      <w:r>
        <w:t>сающихся положения женщин, а также социальных и гуманитарных проблем. Некоторые организации гражданского общества оказывали гуманитарную п</w:t>
      </w:r>
      <w:r>
        <w:t>о</w:t>
      </w:r>
      <w:r>
        <w:t>мощь женщинам в странах этого реги</w:t>
      </w:r>
      <w:r>
        <w:t>о</w:t>
      </w:r>
      <w:r>
        <w:t>на.</w:t>
      </w:r>
    </w:p>
    <w:p w:rsidR="00000000" w:rsidRDefault="00000000">
      <w:pPr>
        <w:pStyle w:val="SingleTxt"/>
      </w:pPr>
      <w:r>
        <w:t>50.</w:t>
      </w:r>
      <w:r>
        <w:tab/>
        <w:t>Представитель Кувейта обратила внимание на активную деятельность, осуществляемую в Кувейте, связанную с развитием человеческого потенциала. Последние доклады свидетельствуют о том, что коэффициент младенческой смертности является низким и составляет 9 на 1000 детей, а коэффициент м</w:t>
      </w:r>
      <w:r>
        <w:t>а</w:t>
      </w:r>
      <w:r>
        <w:t>теринской смертности — 5 на 100 000 женщин. Согласно данным, опублик</w:t>
      </w:r>
      <w:r>
        <w:t>о</w:t>
      </w:r>
      <w:r>
        <w:t>ванным в арабском докладе о развитии человека (“Arab Human Development Report 2003”), женщины составляют 67 процентов от количества студентов высших учебных заведений. В 1995 году доля неграмотных женщин составляла 11 процентов, что свидетельствует о ее сокращении по сравнению с показат</w:t>
      </w:r>
      <w:r>
        <w:t>е</w:t>
      </w:r>
      <w:r>
        <w:t>лем 1980 года, составлявшим 50,5 процента. В 2002 году доля женщин, зан</w:t>
      </w:r>
      <w:r>
        <w:t>я</w:t>
      </w:r>
      <w:r>
        <w:t>тых в экономике, составляла 36 процентов (без учета неформального се</w:t>
      </w:r>
      <w:r>
        <w:t>к</w:t>
      </w:r>
      <w:r>
        <w:t>тора).</w:t>
      </w:r>
    </w:p>
    <w:p w:rsidR="00000000" w:rsidRDefault="00000000">
      <w:pPr>
        <w:pStyle w:val="SingleTxt"/>
      </w:pPr>
      <w:r>
        <w:t>51.</w:t>
      </w:r>
      <w:r>
        <w:tab/>
        <w:t>Особое внимание в рамках национального законодательства уделялось положению женщин из числа гражданских служащих, находящихся в особых условиях. Так, например, в соответствии с положениями законодательства женщинам для ухода за больными детьми предоставляется полностью оплач</w:t>
      </w:r>
      <w:r>
        <w:t>и</w:t>
      </w:r>
      <w:r>
        <w:t>ваемый отпуск. Матерям или супругам содержащихся под стражей или пр</w:t>
      </w:r>
      <w:r>
        <w:t>о</w:t>
      </w:r>
      <w:r>
        <w:t>павших без вести лиц предоставляется полностью оплачиваемый отпуск на срок до одного года или на более продолжител</w:t>
      </w:r>
      <w:r>
        <w:t>ь</w:t>
      </w:r>
      <w:r>
        <w:t>ный срок.</w:t>
      </w:r>
    </w:p>
    <w:p w:rsidR="00000000" w:rsidRDefault="00000000">
      <w:pPr>
        <w:pStyle w:val="SingleTxt"/>
      </w:pPr>
      <w:r>
        <w:t>52.</w:t>
      </w:r>
      <w:r>
        <w:tab/>
        <w:t>Несмотря на эти достижения, в деле полного осуществления всех пол</w:t>
      </w:r>
      <w:r>
        <w:t>о</w:t>
      </w:r>
      <w:r>
        <w:t>жений Конвенции возникают определенные проблемы. Эти проблемы решаю</w:t>
      </w:r>
      <w:r>
        <w:t>т</w:t>
      </w:r>
      <w:r>
        <w:t>ся в рамках процесса развития, учитывающего культурные особенности страны и положения конституции.</w:t>
      </w:r>
    </w:p>
    <w:p w:rsidR="00000000" w:rsidRDefault="00000000">
      <w:pPr>
        <w:pStyle w:val="SingleTxt"/>
      </w:pPr>
      <w:r>
        <w:t>53.</w:t>
      </w:r>
      <w:r>
        <w:tab/>
        <w:t>Представитель Кувейта отметила, что проблема военнопленных предста</w:t>
      </w:r>
      <w:r>
        <w:t>в</w:t>
      </w:r>
      <w:r>
        <w:t>ляет собой серьезную проблему на национальном уровне. Исходя из этого, правительство Кувейта представило Генеральной Ассамблее на ее пятьдесят восьмой сессии проект резолюции об обращении с женщинами-военнопленными для обеспечения дополнител</w:t>
      </w:r>
      <w:r>
        <w:t>ь</w:t>
      </w:r>
      <w:r>
        <w:t>ной защиты женщин-военнопленных и заложников в соответствии с нормами международного пр</w:t>
      </w:r>
      <w:r>
        <w:t>а</w:t>
      </w:r>
      <w:r>
        <w:t>ва. Правительство рассчитывает на успешное осуществление этой инициативы на будущей сессии А</w:t>
      </w:r>
      <w:r>
        <w:t>с</w:t>
      </w:r>
      <w:r>
        <w:t>самблеи.</w:t>
      </w:r>
    </w:p>
    <w:p w:rsidR="00000000" w:rsidRDefault="00000000">
      <w:pPr>
        <w:pStyle w:val="SingleTxt"/>
      </w:pPr>
      <w:r>
        <w:t>54.</w:t>
      </w:r>
      <w:r>
        <w:tab/>
        <w:t>В заключение представитель Кувейта отметила, что этот доклад был по</w:t>
      </w:r>
      <w:r>
        <w:t>д</w:t>
      </w:r>
      <w:r>
        <w:t>готовлен в соответствии с руководящими указаниями Комитета. Она выразила сожаление в связи с тем, что ввиду сложившихся исключительных обсто</w:t>
      </w:r>
      <w:r>
        <w:t>я</w:t>
      </w:r>
      <w:r>
        <w:t>тельств представить доклад на рассмотрение было поручено представителям Постоянного представительства Кувейта при Организации Объединенных Н</w:t>
      </w:r>
      <w:r>
        <w:t>а</w:t>
      </w:r>
      <w:r>
        <w:t>ций. Она ожидает, что Комитет выскажет замечания по сводному первоначал</w:t>
      </w:r>
      <w:r>
        <w:t>ь</w:t>
      </w:r>
      <w:r>
        <w:t>ному и второму периодическому докладу Кувейта.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55.</w:t>
      </w:r>
      <w:r>
        <w:tab/>
        <w:t>Комитет выражает признательность государству-участнику за его объед</w:t>
      </w:r>
      <w:r>
        <w:t>и</w:t>
      </w:r>
      <w:r>
        <w:t>ненный первоначальный и второй периодический доклад, представленный в соответствии с руководящими принципами Комитета, касающимися подгото</w:t>
      </w:r>
      <w:r>
        <w:t>в</w:t>
      </w:r>
      <w:r>
        <w:t xml:space="preserve">ки первоначальных докладов. </w:t>
      </w:r>
    </w:p>
    <w:p w:rsidR="00000000" w:rsidRDefault="00000000">
      <w:pPr>
        <w:pStyle w:val="SingleTxt"/>
      </w:pPr>
      <w:r>
        <w:t>56.</w:t>
      </w:r>
      <w:r>
        <w:tab/>
        <w:t>Комитет принимает к сведению оговорки, сделанные государством-участником в отношении статьи 7(a), статьи 9, пункт 2, и статьи 16(f) Конве</w:t>
      </w:r>
      <w:r>
        <w:t>н</w:t>
      </w:r>
      <w:r>
        <w:t>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57.</w:t>
      </w:r>
      <w:r>
        <w:tab/>
        <w:t>Комитет с признательностью отмечает тот факт, что Конвенция была опубликована в «Официальной газете», в результате чего ей была придана сила национального законодательного акта. Он также принимает к сведению ус</w:t>
      </w:r>
      <w:r>
        <w:t>и</w:t>
      </w:r>
      <w:r>
        <w:t>лия, предпринятые в 1999 году на основе принятия эмирского декрета, гара</w:t>
      </w:r>
      <w:r>
        <w:t>н</w:t>
      </w:r>
      <w:r>
        <w:t>тирующего женщинам всест</w:t>
      </w:r>
      <w:r>
        <w:t>о</w:t>
      </w:r>
      <w:r>
        <w:t>роннее осуществление их политических прав.</w:t>
      </w:r>
    </w:p>
    <w:p w:rsidR="00000000" w:rsidRDefault="00000000">
      <w:pPr>
        <w:pStyle w:val="SingleTxt"/>
      </w:pPr>
      <w:r>
        <w:t>58.</w:t>
      </w:r>
      <w:r>
        <w:tab/>
        <w:t>Комитет высоко оценивает созданные институционные механизмы, соде</w:t>
      </w:r>
      <w:r>
        <w:t>й</w:t>
      </w:r>
      <w:r>
        <w:t>ствующие улучшению положения женщин. Комитет также отмечает функци</w:t>
      </w:r>
      <w:r>
        <w:t>о</w:t>
      </w:r>
      <w:r>
        <w:t>нирование в рамках Национальной ассамблеи постоянного комитета по правам человека, на который, в частности возложена задача анализировать и предл</w:t>
      </w:r>
      <w:r>
        <w:t>а</w:t>
      </w:r>
      <w:r>
        <w:t>гать поправки в отношении положений национального законодательства в ц</w:t>
      </w:r>
      <w:r>
        <w:t>е</w:t>
      </w:r>
      <w:r>
        <w:t>лях гарантии и защиты прав человека.</w:t>
      </w:r>
    </w:p>
    <w:p w:rsidR="00000000" w:rsidRDefault="00000000">
      <w:pPr>
        <w:pStyle w:val="SingleTxt"/>
      </w:pPr>
      <w:r>
        <w:t>59.</w:t>
      </w:r>
      <w:r>
        <w:tab/>
        <w:t>Комитет выражает удовлетворение высоким уровнем образования, до</w:t>
      </w:r>
      <w:r>
        <w:t>с</w:t>
      </w:r>
      <w:r>
        <w:t>тигнутым девочками и женщинами в Кувейте, и высоким коэффициентом приема девочек и женщин в учебные заведения на всех уровнях образования. Комитет также высоко оценивает прогресс, достигнутый в деле сокращения количества неграмотных женщин в Кувейте.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60.</w:t>
      </w:r>
      <w:r>
        <w:tab/>
        <w:t>Комитет выражает озабоченность в связи с оговорками, сделанными г</w:t>
      </w:r>
      <w:r>
        <w:t>о</w:t>
      </w:r>
      <w:r>
        <w:t>сударством-участником в отношении статьи 7(a), статьи 9, пункт 2, и ст</w:t>
      </w:r>
      <w:r>
        <w:t>а</w:t>
      </w:r>
      <w:r>
        <w:t>тьи 16(f) Конвенции. Приветствуя продемонстрированное государством-участником намерение внести на рассмотрение законодательство в период р</w:t>
      </w:r>
      <w:r>
        <w:t>а</w:t>
      </w:r>
      <w:r>
        <w:t>боты нынешнего законодательного органа, что, как ожидается, будет содейс</w:t>
      </w:r>
      <w:r>
        <w:t>т</w:t>
      </w:r>
      <w:r>
        <w:t>вовать созданию условий для снятия оговорки в отношении статьи 7(a), Ком</w:t>
      </w:r>
      <w:r>
        <w:t>и</w:t>
      </w:r>
      <w:r>
        <w:t>тет выражает озабоченность в связи с тем, что государству-участнику не удае</w:t>
      </w:r>
      <w:r>
        <w:t>т</w:t>
      </w:r>
      <w:r>
        <w:t>ся обеспечить право женщин голосовать наравне с мужчинами в ходе всех в</w:t>
      </w:r>
      <w:r>
        <w:t>ы</w:t>
      </w:r>
      <w:r>
        <w:t>боров и государственных референдумов и право избираться в состав всех гос</w:t>
      </w:r>
      <w:r>
        <w:t>у</w:t>
      </w:r>
      <w:r>
        <w:t>дарственных органов. Комитет рассматривает проблему ограничения полит</w:t>
      </w:r>
      <w:r>
        <w:t>и</w:t>
      </w:r>
      <w:r>
        <w:t>ческих прав женщин как проблему, серьезно ограничивающую их права, что приводит к серьезным негативным последствиям в плане осуществления же</w:t>
      </w:r>
      <w:r>
        <w:t>н</w:t>
      </w:r>
      <w:r>
        <w:t>щинами других прав, гарантированных в соответствии с положениями Конве</w:t>
      </w:r>
      <w:r>
        <w:t>н</w:t>
      </w:r>
      <w:r>
        <w:t>ции.</w:t>
      </w:r>
    </w:p>
    <w:p w:rsidR="00000000" w:rsidRDefault="00000000">
      <w:pPr>
        <w:pStyle w:val="SingleTxt"/>
        <w:rPr>
          <w:b/>
        </w:rPr>
      </w:pPr>
      <w:r>
        <w:t>61.</w:t>
      </w:r>
      <w:r>
        <w:rPr>
          <w:b/>
        </w:rPr>
        <w:tab/>
        <w:t>Комитет призывает государство-участник в безотлагательном поря</w:t>
      </w:r>
      <w:r>
        <w:rPr>
          <w:b/>
        </w:rPr>
        <w:t>д</w:t>
      </w:r>
      <w:r>
        <w:rPr>
          <w:b/>
        </w:rPr>
        <w:t>ке принять все необходимые меры в целях внесения на рассмотрение и а</w:t>
      </w:r>
      <w:r>
        <w:rPr>
          <w:b/>
        </w:rPr>
        <w:t>к</w:t>
      </w:r>
      <w:r>
        <w:rPr>
          <w:b/>
        </w:rPr>
        <w:t>тивной поддержки законодательства, направленного на изменение ди</w:t>
      </w:r>
      <w:r>
        <w:rPr>
          <w:b/>
        </w:rPr>
        <w:t>с</w:t>
      </w:r>
      <w:r>
        <w:rPr>
          <w:b/>
        </w:rPr>
        <w:t>криминационных положений закона о выборах в соответствии с конст</w:t>
      </w:r>
      <w:r>
        <w:rPr>
          <w:b/>
        </w:rPr>
        <w:t>и</w:t>
      </w:r>
      <w:r>
        <w:rPr>
          <w:b/>
        </w:rPr>
        <w:t>туционными гарантиями равенства и для обеспечения его соответствия положениям Конвенции. Комитет рекомендует государству-участнику у</w:t>
      </w:r>
      <w:r>
        <w:rPr>
          <w:b/>
        </w:rPr>
        <w:t>с</w:t>
      </w:r>
      <w:r>
        <w:rPr>
          <w:b/>
        </w:rPr>
        <w:t>корить принятие необходимых мер в целях снятия его оговорки в отнош</w:t>
      </w:r>
      <w:r>
        <w:rPr>
          <w:b/>
        </w:rPr>
        <w:t>е</w:t>
      </w:r>
      <w:r>
        <w:rPr>
          <w:b/>
        </w:rPr>
        <w:t>нии статьи 7(a) Конвенции, которая, по его мнению, противоречит объекту и цели Конвенции. В этой связи Комитет обращает внимание государства-члена на свою общую рекомендацию 23, касающуюся женщин в политич</w:t>
      </w:r>
      <w:r>
        <w:rPr>
          <w:b/>
        </w:rPr>
        <w:t>е</w:t>
      </w:r>
      <w:r>
        <w:rPr>
          <w:b/>
        </w:rPr>
        <w:t>ской и общественной жизни. Комитет также призывает государство-член ускорить принятие необходимых шагов с целью снятия своей оговорки к пункту 2 статьи 9 и к статье 16(f) Конвенции. В этой связи Комитет обр</w:t>
      </w:r>
      <w:r>
        <w:rPr>
          <w:b/>
        </w:rPr>
        <w:t>а</w:t>
      </w:r>
      <w:r>
        <w:rPr>
          <w:b/>
        </w:rPr>
        <w:t>щает внимание государства-члена на свою общую рекомендацию 21 о р</w:t>
      </w:r>
      <w:r>
        <w:rPr>
          <w:b/>
        </w:rPr>
        <w:t>а</w:t>
      </w:r>
      <w:r>
        <w:rPr>
          <w:b/>
        </w:rPr>
        <w:t>венстве в браке и семейных о</w:t>
      </w:r>
      <w:r>
        <w:rPr>
          <w:b/>
        </w:rPr>
        <w:t>т</w:t>
      </w:r>
      <w:r>
        <w:rPr>
          <w:b/>
        </w:rPr>
        <w:t>ношениях. Комитет просит государство-член представить в его следующем докладе всеобъемлющую информацию о последствиях его оговорок для осуществления положений Конвенции и положения женщин в Кувейте и в этой связи обращает внимание на свои заявления, касающиеся оговорок</w:t>
      </w:r>
      <w:r>
        <w:rPr>
          <w:rStyle w:val="FootnoteReference"/>
        </w:rPr>
        <w:footnoteReference w:id="1"/>
      </w:r>
      <w:r>
        <w:rPr>
          <w:b/>
        </w:rPr>
        <w:t>, и свои руководящие принципы подг</w:t>
      </w:r>
      <w:r>
        <w:rPr>
          <w:b/>
        </w:rPr>
        <w:t>о</w:t>
      </w:r>
      <w:r>
        <w:rPr>
          <w:b/>
        </w:rPr>
        <w:t>товки докладов.</w:t>
      </w:r>
    </w:p>
    <w:p w:rsidR="00000000" w:rsidRDefault="00000000">
      <w:pPr>
        <w:pStyle w:val="SingleTxt"/>
      </w:pPr>
      <w:r>
        <w:t>62.</w:t>
      </w:r>
      <w:r>
        <w:tab/>
        <w:t>Комитет выражает обеспокоенность в связи с тем, что, хотя в Констит</w:t>
      </w:r>
      <w:r>
        <w:t>у</w:t>
      </w:r>
      <w:r>
        <w:t>цию Кувейта включены принципы Конвенции, отсутствует ясность в отнош</w:t>
      </w:r>
      <w:r>
        <w:t>е</w:t>
      </w:r>
      <w:r>
        <w:t>нии примата Конвенции по сравнению с вступающими в коллизию или прот</w:t>
      </w:r>
      <w:r>
        <w:t>и</w:t>
      </w:r>
      <w:r>
        <w:t>воречащими ей положениями национального законодательства и непосредс</w:t>
      </w:r>
      <w:r>
        <w:t>т</w:t>
      </w:r>
      <w:r>
        <w:t>венного применения и обеспечения соблюдения положений Конвенции в судах К</w:t>
      </w:r>
      <w:r>
        <w:t>у</w:t>
      </w:r>
      <w:r>
        <w:t>вейта.</w:t>
      </w:r>
    </w:p>
    <w:p w:rsidR="00000000" w:rsidRDefault="00000000">
      <w:pPr>
        <w:pStyle w:val="SingleTxt"/>
        <w:rPr>
          <w:b/>
        </w:rPr>
      </w:pPr>
      <w:r>
        <w:t>63.</w:t>
      </w:r>
      <w:r>
        <w:rPr>
          <w:b/>
        </w:rPr>
        <w:tab/>
        <w:t>Комитет просит государство-участник обеспечить примат, непосре</w:t>
      </w:r>
      <w:r>
        <w:rPr>
          <w:b/>
        </w:rPr>
        <w:t>д</w:t>
      </w:r>
      <w:r>
        <w:rPr>
          <w:b/>
        </w:rPr>
        <w:t>ственное применение и обеспечение соблюдения положений Конвенции в рамках национальной правовой системы Кувейта. Комитет рекомендует государству-участнику осуществить всеобъемлющую программу распр</w:t>
      </w:r>
      <w:r>
        <w:rPr>
          <w:b/>
        </w:rPr>
        <w:t>о</w:t>
      </w:r>
      <w:r>
        <w:rPr>
          <w:b/>
        </w:rPr>
        <w:t>странения информации, информационно-просветительской деятельности и подготовки по вопросам, касающимся осуществления Конвенции, в ч</w:t>
      </w:r>
      <w:r>
        <w:rPr>
          <w:b/>
        </w:rPr>
        <w:t>а</w:t>
      </w:r>
      <w:r>
        <w:rPr>
          <w:b/>
        </w:rPr>
        <w:t>стности для государственных служащих и членов законодательных орг</w:t>
      </w:r>
      <w:r>
        <w:rPr>
          <w:b/>
        </w:rPr>
        <w:t>а</w:t>
      </w:r>
      <w:r>
        <w:rPr>
          <w:b/>
        </w:rPr>
        <w:t>нов, а также сотрудников судебной системы, включая сотрудников прав</w:t>
      </w:r>
      <w:r>
        <w:rPr>
          <w:b/>
        </w:rPr>
        <w:t>о</w:t>
      </w:r>
      <w:r>
        <w:rPr>
          <w:b/>
        </w:rPr>
        <w:t>охранительных органов и лиц судебной профессии, гражданского общес</w:t>
      </w:r>
      <w:r>
        <w:rPr>
          <w:b/>
        </w:rPr>
        <w:t>т</w:t>
      </w:r>
      <w:r>
        <w:rPr>
          <w:b/>
        </w:rPr>
        <w:t>ва и общественности в целом в целях обеспечения распространения и</w:t>
      </w:r>
      <w:r>
        <w:rPr>
          <w:b/>
        </w:rPr>
        <w:t>н</w:t>
      </w:r>
      <w:r>
        <w:rPr>
          <w:b/>
        </w:rPr>
        <w:t>формации о Конвенции и ее осуществл</w:t>
      </w:r>
      <w:r>
        <w:rPr>
          <w:b/>
        </w:rPr>
        <w:t>е</w:t>
      </w:r>
      <w:r>
        <w:rPr>
          <w:b/>
        </w:rPr>
        <w:t>ния в Кувейте.</w:t>
      </w:r>
    </w:p>
    <w:p w:rsidR="00000000" w:rsidRDefault="00000000">
      <w:pPr>
        <w:pStyle w:val="SingleTxt"/>
      </w:pPr>
      <w:r>
        <w:t>64.</w:t>
      </w:r>
      <w:r>
        <w:tab/>
        <w:t>Отмечая, что общие принципы равенства и недискриминации гарантир</w:t>
      </w:r>
      <w:r>
        <w:t>о</w:t>
      </w:r>
      <w:r>
        <w:t>ваны статьями 7 и 29 Конституции и предусмотрены положениями внутреннего законодательства, Комитет выражает озабоченность в связи с отсутствием в национальных законодательных актах конкретных определений дискримин</w:t>
      </w:r>
      <w:r>
        <w:t>а</w:t>
      </w:r>
      <w:r>
        <w:t>ции в отношении женщин, разработанных в соответствии со статьей 1 Конве</w:t>
      </w:r>
      <w:r>
        <w:t>н</w:t>
      </w:r>
      <w:r>
        <w:t>ции.</w:t>
      </w:r>
    </w:p>
    <w:p w:rsidR="00000000" w:rsidRDefault="00000000">
      <w:pPr>
        <w:pStyle w:val="SingleTxt"/>
        <w:rPr>
          <w:b/>
        </w:rPr>
      </w:pPr>
      <w:r>
        <w:t>65.</w:t>
      </w:r>
      <w:r>
        <w:rPr>
          <w:b/>
        </w:rPr>
        <w:tab/>
        <w:t>Комитет призывает государство-участник принять безотлагательные меры, с тем чтобы включить в свое национальное законодательство опр</w:t>
      </w:r>
      <w:r>
        <w:rPr>
          <w:b/>
        </w:rPr>
        <w:t>е</w:t>
      </w:r>
      <w:r>
        <w:rPr>
          <w:b/>
        </w:rPr>
        <w:t>деление дискриминации в отношении женщин, содержащееся в статье 1 Конвенции.</w:t>
      </w:r>
    </w:p>
    <w:p w:rsidR="00000000" w:rsidRDefault="00000000">
      <w:pPr>
        <w:pStyle w:val="SingleTxt"/>
      </w:pPr>
      <w:r>
        <w:t>66.</w:t>
      </w:r>
      <w:r>
        <w:tab/>
        <w:t>Комитет выражает озабоченность в связи с сохраняющимся де-юре ди</w:t>
      </w:r>
      <w:r>
        <w:t>с</w:t>
      </w:r>
      <w:r>
        <w:t>криминационным в отношении женщин характером положений различных з</w:t>
      </w:r>
      <w:r>
        <w:t>а</w:t>
      </w:r>
      <w:r>
        <w:t>конов, в том числе Закона о гражданстве, Закона о гражданском состоянии, Гражданского кодекса и Закона о занятости в частном секторе. В частности, Комитет озабочен тем, что в соответствии с Законом о гражданстве кувейтским женщинам разрешается передавать их гражданство их детям исключительно в особых случаях, т.е. в том случае, когда о гражданстве отца ничего не известно или когда отец не имеет гражданства, или скончался или окончательно разве</w:t>
      </w:r>
      <w:r>
        <w:t>л</w:t>
      </w:r>
      <w:r>
        <w:t>ся. Комитет также выражает озабоченность в связи с тем, что в соответствии с положениями Закона о гражданском состоянии и Гражданского кодекса для женщин и мужчин устанавливаются различные права и обязанности в вопр</w:t>
      </w:r>
      <w:r>
        <w:t>о</w:t>
      </w:r>
      <w:r>
        <w:t>сах, касающихся брака и семейных отношений, в частности минимального возраста вступления в брак; разв</w:t>
      </w:r>
      <w:r>
        <w:t>о</w:t>
      </w:r>
      <w:r>
        <w:t>да и опеки над детьми.</w:t>
      </w:r>
    </w:p>
    <w:p w:rsidR="00000000" w:rsidRDefault="00000000">
      <w:pPr>
        <w:pStyle w:val="SingleTxt"/>
        <w:rPr>
          <w:b/>
        </w:rPr>
      </w:pPr>
      <w:r>
        <w:t>67.</w:t>
      </w:r>
      <w:r>
        <w:rPr>
          <w:b/>
        </w:rPr>
        <w:tab/>
        <w:t>Комитет призывает государство-участник осуществить всеобъемл</w:t>
      </w:r>
      <w:r>
        <w:rPr>
          <w:b/>
        </w:rPr>
        <w:t>ю</w:t>
      </w:r>
      <w:r>
        <w:rPr>
          <w:b/>
        </w:rPr>
        <w:t>щий обзор всех действующих законов, включая закон о гражданстве, и внести поправки или отменить дискриминационные положения, с тем чтобы обеспечить соблюдение положений Конвенции. Комитет насто</w:t>
      </w:r>
      <w:r>
        <w:rPr>
          <w:b/>
        </w:rPr>
        <w:t>я</w:t>
      </w:r>
      <w:r>
        <w:rPr>
          <w:b/>
        </w:rPr>
        <w:t>тельно призывает государство-участник повысить минимальный возраст вступления в брак для женщин и мужчин до 18 лет в соответствии с Ко</w:t>
      </w:r>
      <w:r>
        <w:rPr>
          <w:b/>
        </w:rPr>
        <w:t>н</w:t>
      </w:r>
      <w:r>
        <w:rPr>
          <w:b/>
        </w:rPr>
        <w:t xml:space="preserve">венцией о ликвидации всех форм дискриминации в отношении женщин и Конвенцией о правах ребенка. </w:t>
      </w:r>
    </w:p>
    <w:p w:rsidR="00000000" w:rsidRDefault="00000000">
      <w:pPr>
        <w:pStyle w:val="SingleTxt"/>
      </w:pPr>
      <w:r>
        <w:t>68.</w:t>
      </w:r>
      <w:r>
        <w:tab/>
        <w:t>Отмечая, с одной стороны, поэтапное становление национального мех</w:t>
      </w:r>
      <w:r>
        <w:t>а</w:t>
      </w:r>
      <w:r>
        <w:t>низма в целях улучшения положения женщин в Кувейте, Комитет, с другой стороны, испытывает озабоченность в связи с отсутствием транспарентности относительно мандата и обязанностей существующих учреждений, в частности в отношении координации инициатив по вопросам равенства между мужчин</w:t>
      </w:r>
      <w:r>
        <w:t>а</w:t>
      </w:r>
      <w:r>
        <w:t>ми и женщинами во всех секторах правительства и в отношении людских и финансовых ресурсов, предоставляемых таким учреждениям. Комитет также испытывает озабоченность в связи с отсутствием всеобъемлющей и соглас</w:t>
      </w:r>
      <w:r>
        <w:t>о</w:t>
      </w:r>
      <w:r>
        <w:t>ванной стратегии в целях поощрения равенства между мужчинами и женщин</w:t>
      </w:r>
      <w:r>
        <w:t>а</w:t>
      </w:r>
      <w:r>
        <w:t>ми и обеспечения учета гендерной проблематики на всех уровнях и во всех о</w:t>
      </w:r>
      <w:r>
        <w:t>б</w:t>
      </w:r>
      <w:r>
        <w:t>ластях разработки законодательства и политики.</w:t>
      </w:r>
    </w:p>
    <w:p w:rsidR="00000000" w:rsidRDefault="00000000">
      <w:pPr>
        <w:pStyle w:val="SingleTxt"/>
        <w:rPr>
          <w:b/>
        </w:rPr>
      </w:pPr>
      <w:r>
        <w:t>69.</w:t>
      </w:r>
      <w:r>
        <w:rPr>
          <w:b/>
        </w:rPr>
        <w:tab/>
        <w:t>Комитет просит государство-участник уточнить в его следующем докладе мандат и обязанности различных компонентов национального м</w:t>
      </w:r>
      <w:r>
        <w:rPr>
          <w:b/>
        </w:rPr>
        <w:t>е</w:t>
      </w:r>
      <w:r>
        <w:rPr>
          <w:b/>
        </w:rPr>
        <w:t>ханизма, координацию между ними и объем выделяемых им ресурсов. К</w:t>
      </w:r>
      <w:r>
        <w:rPr>
          <w:b/>
        </w:rPr>
        <w:t>о</w:t>
      </w:r>
      <w:r>
        <w:rPr>
          <w:b/>
        </w:rPr>
        <w:t>митет настоятельно призывает государство-участник обеспечить, чтобы национальный механизм привлекал как можно больше женщин на уровне принятия решений и обеспечил адекватную информационную поддержку, полномочия и ресурсы для эффективного содействия улучшению полож</w:t>
      </w:r>
      <w:r>
        <w:rPr>
          <w:b/>
        </w:rPr>
        <w:t>е</w:t>
      </w:r>
      <w:r>
        <w:rPr>
          <w:b/>
        </w:rPr>
        <w:t>ния женщин. Комитет также рекомендует государству-участнику разраб</w:t>
      </w:r>
      <w:r>
        <w:rPr>
          <w:b/>
        </w:rPr>
        <w:t>о</w:t>
      </w:r>
      <w:r>
        <w:rPr>
          <w:b/>
        </w:rPr>
        <w:t>тать, принять и осуществить на национальном уровне всеобъемлющий и согласованный план действий в целях поощрения равенства между му</w:t>
      </w:r>
      <w:r>
        <w:rPr>
          <w:b/>
        </w:rPr>
        <w:t>ж</w:t>
      </w:r>
      <w:r>
        <w:rPr>
          <w:b/>
        </w:rPr>
        <w:t>чинами и женщинами и обеспечения учета гендерных проблем на всех уровнях и во всех областях.</w:t>
      </w:r>
    </w:p>
    <w:p w:rsidR="00000000" w:rsidRDefault="00000000">
      <w:pPr>
        <w:pStyle w:val="SingleTxt"/>
      </w:pPr>
      <w:r>
        <w:t>70.</w:t>
      </w:r>
      <w:r>
        <w:tab/>
        <w:t>Комитет обеспокоен сохранением традиционных стереотипов, касающи</w:t>
      </w:r>
      <w:r>
        <w:t>х</w:t>
      </w:r>
      <w:r>
        <w:t>ся роли и обязанностей женщин и мужчин в рамках семьи и в обществе в ц</w:t>
      </w:r>
      <w:r>
        <w:t>е</w:t>
      </w:r>
      <w:r>
        <w:t>лом и в связи с отражением таких стереотипов в законодательстве, политике и программах.</w:t>
      </w:r>
    </w:p>
    <w:p w:rsidR="00000000" w:rsidRDefault="00000000">
      <w:pPr>
        <w:pStyle w:val="SingleTxt"/>
        <w:rPr>
          <w:b/>
        </w:rPr>
      </w:pPr>
      <w:r>
        <w:t>71.</w:t>
      </w:r>
      <w:r>
        <w:rPr>
          <w:b/>
        </w:rPr>
        <w:tab/>
        <w:t>Комитет настоятельно призывает государство-участник разработать, осуществить и активизировать всеобъемлющие меры по повышению о</w:t>
      </w:r>
      <w:r>
        <w:rPr>
          <w:b/>
        </w:rPr>
        <w:t>с</w:t>
      </w:r>
      <w:r>
        <w:rPr>
          <w:b/>
        </w:rPr>
        <w:t>ведомленности, с тем чтобы содействовать лучшему пониманию проблемы равенства между мужчинами и женщинами на всех уровнях общества с целью искоренения традиционных стереотипов, касающихся роли и об</w:t>
      </w:r>
      <w:r>
        <w:rPr>
          <w:b/>
        </w:rPr>
        <w:t>я</w:t>
      </w:r>
      <w:r>
        <w:rPr>
          <w:b/>
        </w:rPr>
        <w:t>занностей женщин и мужчин в рамках семьи и в обществе. Он также р</w:t>
      </w:r>
      <w:r>
        <w:rPr>
          <w:b/>
        </w:rPr>
        <w:t>е</w:t>
      </w:r>
      <w:r>
        <w:rPr>
          <w:b/>
        </w:rPr>
        <w:t>комендует государству-участнику поощрять средства массовой информ</w:t>
      </w:r>
      <w:r>
        <w:rPr>
          <w:b/>
        </w:rPr>
        <w:t>а</w:t>
      </w:r>
      <w:r>
        <w:rPr>
          <w:b/>
        </w:rPr>
        <w:t>ции к распространению информации о культурных переменах в отнош</w:t>
      </w:r>
      <w:r>
        <w:rPr>
          <w:b/>
        </w:rPr>
        <w:t>е</w:t>
      </w:r>
      <w:r>
        <w:rPr>
          <w:b/>
        </w:rPr>
        <w:t>нии роли и обязанностей женщин и мужчин, как предусматривается стат</w:t>
      </w:r>
      <w:r>
        <w:rPr>
          <w:b/>
        </w:rPr>
        <w:t>ь</w:t>
      </w:r>
      <w:r>
        <w:rPr>
          <w:b/>
        </w:rPr>
        <w:t>ей 5 Конвенции.</w:t>
      </w:r>
    </w:p>
    <w:p w:rsidR="00000000" w:rsidRDefault="00000000">
      <w:pPr>
        <w:pStyle w:val="SingleTxt"/>
      </w:pPr>
      <w:r>
        <w:t>72.</w:t>
      </w:r>
      <w:r>
        <w:tab/>
        <w:t>Комитет выражает свою озабоченность в связи с отсутствием диверсиф</w:t>
      </w:r>
      <w:r>
        <w:t>и</w:t>
      </w:r>
      <w:r>
        <w:t>цированных возможностей для трудоустройства женщин, несмотря на высокий уровень образования, получаемый девочками и женщинами во всех областях. Комитет с озабоченностью отмечает, что ограничения в отношении трудоус</w:t>
      </w:r>
      <w:r>
        <w:t>т</w:t>
      </w:r>
      <w:r>
        <w:t>ройства женщин, а также имеющие покровительственный характер в области трудоустройства законодательные акты, политика и льготы для женщин ведут к увековечению традиционных стереотипов, касающихся роли и обязанностей женщин в общественной жизни и в рамках семьи.</w:t>
      </w:r>
    </w:p>
    <w:p w:rsidR="00000000" w:rsidRDefault="00000000">
      <w:pPr>
        <w:pStyle w:val="SingleTxt"/>
        <w:rPr>
          <w:b/>
        </w:rPr>
      </w:pPr>
      <w:r>
        <w:t>73.</w:t>
      </w:r>
      <w:r>
        <w:rPr>
          <w:b/>
        </w:rPr>
        <w:tab/>
        <w:t>Комитет настоятельно призывает государство-участник активизир</w:t>
      </w:r>
      <w:r>
        <w:rPr>
          <w:b/>
        </w:rPr>
        <w:t>о</w:t>
      </w:r>
      <w:r>
        <w:rPr>
          <w:b/>
        </w:rPr>
        <w:t>вать его усилия, с тем чтобы ускорить достижение де</w:t>
      </w:r>
      <w:r>
        <w:rPr>
          <w:b/>
        </w:rPr>
        <w:noBreakHyphen/>
        <w:t>факто равных во</w:t>
      </w:r>
      <w:r>
        <w:rPr>
          <w:b/>
        </w:rPr>
        <w:t>з</w:t>
      </w:r>
      <w:r>
        <w:rPr>
          <w:b/>
        </w:rPr>
        <w:t>можностей для женщин и мужчин в областях трудоустройства путем, в ч</w:t>
      </w:r>
      <w:r>
        <w:rPr>
          <w:b/>
        </w:rPr>
        <w:t>а</w:t>
      </w:r>
      <w:r>
        <w:rPr>
          <w:b/>
        </w:rPr>
        <w:t>стности, использования временных специальных мер в соответствии с пунктом 1 статьи 4 Конвенции и общей рекомендацией 25. Комитет рек</w:t>
      </w:r>
      <w:r>
        <w:rPr>
          <w:b/>
        </w:rPr>
        <w:t>о</w:t>
      </w:r>
      <w:r>
        <w:rPr>
          <w:b/>
        </w:rPr>
        <w:t>мендует принять меры, с тем чтобы содействовать осуществлению пер</w:t>
      </w:r>
      <w:r>
        <w:rPr>
          <w:b/>
        </w:rPr>
        <w:t>е</w:t>
      </w:r>
      <w:r>
        <w:rPr>
          <w:b/>
        </w:rPr>
        <w:t>мен, касающихся стереотипных представлений о роли женщины, и поо</w:t>
      </w:r>
      <w:r>
        <w:rPr>
          <w:b/>
        </w:rPr>
        <w:t>щ</w:t>
      </w:r>
      <w:r>
        <w:rPr>
          <w:b/>
        </w:rPr>
        <w:t>рять совместное несение домашних и семейных обязанностей мужчинами и женщинами.</w:t>
      </w:r>
    </w:p>
    <w:p w:rsidR="00000000" w:rsidRDefault="00000000">
      <w:pPr>
        <w:pStyle w:val="SingleTxt"/>
      </w:pPr>
      <w:r>
        <w:t>74.</w:t>
      </w:r>
      <w:r>
        <w:tab/>
        <w:t>Комитет выражает свою озабоченность в связи с отсутствием подробной информации и статистических данных о представительстве женщин в особе</w:t>
      </w:r>
      <w:r>
        <w:t>н</w:t>
      </w:r>
      <w:r>
        <w:t>ности на должностях, связанных с принятием решений в различных областях государственной жизни, включая правоохранительную деятельность, деятел</w:t>
      </w:r>
      <w:r>
        <w:t>ь</w:t>
      </w:r>
      <w:r>
        <w:t>ность с</w:t>
      </w:r>
      <w:r>
        <w:t>у</w:t>
      </w:r>
      <w:r>
        <w:t>дебных органов и деятельность дипломатического корпуса.</w:t>
      </w:r>
    </w:p>
    <w:p w:rsidR="00000000" w:rsidRDefault="00000000">
      <w:pPr>
        <w:pStyle w:val="SingleTxt"/>
        <w:rPr>
          <w:b/>
        </w:rPr>
      </w:pPr>
      <w:r>
        <w:t>75.</w:t>
      </w:r>
      <w:r>
        <w:rPr>
          <w:b/>
        </w:rPr>
        <w:tab/>
        <w:t>Комитет просит государство-участник предоставить такую информ</w:t>
      </w:r>
      <w:r>
        <w:rPr>
          <w:b/>
        </w:rPr>
        <w:t>а</w:t>
      </w:r>
      <w:r>
        <w:rPr>
          <w:b/>
        </w:rPr>
        <w:t>цию в его следующем докладе. Комитет также рекомендует государству-участнику принять меры с целью увеличения представительства женщин во всех областях государственной жизни, включая уровень принятия р</w:t>
      </w:r>
      <w:r>
        <w:rPr>
          <w:b/>
        </w:rPr>
        <w:t>е</w:t>
      </w:r>
      <w:r>
        <w:rPr>
          <w:b/>
        </w:rPr>
        <w:t>шений и правоохранительную деятельность, деятельность судебных орг</w:t>
      </w:r>
      <w:r>
        <w:rPr>
          <w:b/>
        </w:rPr>
        <w:t>а</w:t>
      </w:r>
      <w:r>
        <w:rPr>
          <w:b/>
        </w:rPr>
        <w:t>нов и деятельность дипломатического корпуса на основе использования временных специальных мер в соответствии с пунктом 1 статьи 4 Конве</w:t>
      </w:r>
      <w:r>
        <w:rPr>
          <w:b/>
        </w:rPr>
        <w:t>н</w:t>
      </w:r>
      <w:r>
        <w:rPr>
          <w:b/>
        </w:rPr>
        <w:t>ции и общей рекомендацией 25, а также рекомендацией 23. Комитет рек</w:t>
      </w:r>
      <w:r>
        <w:rPr>
          <w:b/>
        </w:rPr>
        <w:t>о</w:t>
      </w:r>
      <w:r>
        <w:rPr>
          <w:b/>
        </w:rPr>
        <w:t>мендует государству-участнику предпринять и поощрять программы по повышению осведомленности о важном значении представительства же</w:t>
      </w:r>
      <w:r>
        <w:rPr>
          <w:b/>
        </w:rPr>
        <w:t>н</w:t>
      </w:r>
      <w:r>
        <w:rPr>
          <w:b/>
        </w:rPr>
        <w:t>щин в особенности на уровнях принятия решений во всех областях гос</w:t>
      </w:r>
      <w:r>
        <w:rPr>
          <w:b/>
        </w:rPr>
        <w:t>у</w:t>
      </w:r>
      <w:r>
        <w:rPr>
          <w:b/>
        </w:rPr>
        <w:t>дарственной жи</w:t>
      </w:r>
      <w:r>
        <w:rPr>
          <w:b/>
        </w:rPr>
        <w:t>з</w:t>
      </w:r>
      <w:r>
        <w:rPr>
          <w:b/>
        </w:rPr>
        <w:t>ни.</w:t>
      </w:r>
    </w:p>
    <w:p w:rsidR="00000000" w:rsidRDefault="00000000">
      <w:pPr>
        <w:pStyle w:val="SingleTxt"/>
      </w:pPr>
      <w:r>
        <w:t>76.</w:t>
      </w:r>
      <w:r>
        <w:tab/>
        <w:t>Учитывая тот факт, что в Кувейте число некувейтских граждан превышает число кувейтских граждан, Комитет испытывает озабоченность в связи с о</w:t>
      </w:r>
      <w:r>
        <w:t>т</w:t>
      </w:r>
      <w:r>
        <w:t>сутствием информации и статистических данных о положении и правовом ст</w:t>
      </w:r>
      <w:r>
        <w:t>а</w:t>
      </w:r>
      <w:r>
        <w:t>тусе некувейтских женщин в Кувейте, включая мигрантов-женщин, работа</w:t>
      </w:r>
      <w:r>
        <w:t>ю</w:t>
      </w:r>
      <w:r>
        <w:t>щих в домашних хозяйствах, в особенности в отношении условий их трудоус</w:t>
      </w:r>
      <w:r>
        <w:t>т</w:t>
      </w:r>
      <w:r>
        <w:t>ройства и социально-экономических благ и осуществления их прав на образ</w:t>
      </w:r>
      <w:r>
        <w:t>о</w:t>
      </w:r>
      <w:r>
        <w:t>вание и здравоохранение.</w:t>
      </w:r>
    </w:p>
    <w:p w:rsidR="00000000" w:rsidRDefault="00000000">
      <w:pPr>
        <w:pStyle w:val="SingleTxt"/>
        <w:rPr>
          <w:b/>
        </w:rPr>
      </w:pPr>
      <w:r>
        <w:t>77.</w:t>
      </w:r>
      <w:r>
        <w:tab/>
      </w:r>
      <w:r>
        <w:rPr>
          <w:b/>
        </w:rPr>
        <w:t>Комитет просит государство-участник предоставить в его следующем докладе подробную информацию и статистические данные о положении некувейтских женщин, в частности в областях образования, здравоохран</w:t>
      </w:r>
      <w:r>
        <w:rPr>
          <w:b/>
        </w:rPr>
        <w:t>е</w:t>
      </w:r>
      <w:r>
        <w:rPr>
          <w:b/>
        </w:rPr>
        <w:t>ния и занятости. Комитет также просит предоставить информацию отн</w:t>
      </w:r>
      <w:r>
        <w:rPr>
          <w:b/>
        </w:rPr>
        <w:t>о</w:t>
      </w:r>
      <w:r>
        <w:rPr>
          <w:b/>
        </w:rPr>
        <w:t>сительно наличия услуг и программ для защиты женщин-мигрантов, р</w:t>
      </w:r>
      <w:r>
        <w:rPr>
          <w:b/>
        </w:rPr>
        <w:t>а</w:t>
      </w:r>
      <w:r>
        <w:rPr>
          <w:b/>
        </w:rPr>
        <w:t>ботающих в качестве домашней прислуги, от насилия и оскорблений, имеющихся юридических и административных средствах защиты и о м</w:t>
      </w:r>
      <w:r>
        <w:rPr>
          <w:b/>
        </w:rPr>
        <w:t>е</w:t>
      </w:r>
      <w:r>
        <w:rPr>
          <w:b/>
        </w:rPr>
        <w:t>рах, принятых с тем, чтобы информировать трудящихся мигрантов-женщин относительно возможности использования таких услуг и средств з</w:t>
      </w:r>
      <w:r>
        <w:rPr>
          <w:b/>
        </w:rPr>
        <w:t>а</w:t>
      </w:r>
      <w:r>
        <w:rPr>
          <w:b/>
        </w:rPr>
        <w:t>щиты.</w:t>
      </w:r>
    </w:p>
    <w:p w:rsidR="00000000" w:rsidRDefault="00000000">
      <w:pPr>
        <w:pStyle w:val="SingleTxt"/>
      </w:pPr>
      <w:r>
        <w:t>78.</w:t>
      </w:r>
      <w:r>
        <w:tab/>
        <w:t>Комитет выражает свою озабоченность в связи с отсутствием информ</w:t>
      </w:r>
      <w:r>
        <w:t>а</w:t>
      </w:r>
      <w:r>
        <w:t>ции относительно распространенности и форм насилия в отношении женщин и девочек, особенно бытового насилия, а также относительно программ и услуг, имеющихся в распоряжении жертв насилия.</w:t>
      </w:r>
    </w:p>
    <w:p w:rsidR="00000000" w:rsidRDefault="00000000">
      <w:pPr>
        <w:pStyle w:val="SingleTxt"/>
        <w:rPr>
          <w:b/>
        </w:rPr>
      </w:pPr>
      <w:r>
        <w:t>79.</w:t>
      </w:r>
      <w:r>
        <w:tab/>
      </w:r>
      <w:r>
        <w:rPr>
          <w:b/>
        </w:rPr>
        <w:t>Комитет просит государство-участник признать, что насилие в отн</w:t>
      </w:r>
      <w:r>
        <w:rPr>
          <w:b/>
        </w:rPr>
        <w:t>о</w:t>
      </w:r>
      <w:r>
        <w:rPr>
          <w:b/>
        </w:rPr>
        <w:t>шении женщин является нарушением прав человека женщин в соответс</w:t>
      </w:r>
      <w:r>
        <w:rPr>
          <w:b/>
        </w:rPr>
        <w:t>т</w:t>
      </w:r>
      <w:r>
        <w:rPr>
          <w:b/>
        </w:rPr>
        <w:t>вии с Конвенцией. Он настоятельно призывает государство-участник ос</w:t>
      </w:r>
      <w:r>
        <w:rPr>
          <w:b/>
        </w:rPr>
        <w:t>у</w:t>
      </w:r>
      <w:r>
        <w:rPr>
          <w:b/>
        </w:rPr>
        <w:t>ществлять систематический сбор данных с разбивкой по признаку пола о всех формах насилия в отношении женщин, включая бытовое насилие, а также провести исследование относительно масштабов и коренных пр</w:t>
      </w:r>
      <w:r>
        <w:rPr>
          <w:b/>
        </w:rPr>
        <w:t>и</w:t>
      </w:r>
      <w:r>
        <w:rPr>
          <w:b/>
        </w:rPr>
        <w:t>чин такого насилия, включая насилие в отношении трудящихся мигра</w:t>
      </w:r>
      <w:r>
        <w:rPr>
          <w:b/>
        </w:rPr>
        <w:t>н</w:t>
      </w:r>
      <w:r>
        <w:rPr>
          <w:b/>
        </w:rPr>
        <w:t>тов-женщин и некувейтских женщин, и предоставить такую информацию в его следующем докладе. В свете общей рекомендации 19 Комитет приз</w:t>
      </w:r>
      <w:r>
        <w:rPr>
          <w:b/>
        </w:rPr>
        <w:t>ы</w:t>
      </w:r>
      <w:r>
        <w:rPr>
          <w:b/>
        </w:rPr>
        <w:t>вает государство-участник обеспечить, чтобы все формы насилия в отн</w:t>
      </w:r>
      <w:r>
        <w:rPr>
          <w:b/>
        </w:rPr>
        <w:t>о</w:t>
      </w:r>
      <w:r>
        <w:rPr>
          <w:b/>
        </w:rPr>
        <w:t>шении женщин и девочек незамедлительно подвергались судебному пр</w:t>
      </w:r>
      <w:r>
        <w:rPr>
          <w:b/>
        </w:rPr>
        <w:t>е</w:t>
      </w:r>
      <w:r>
        <w:rPr>
          <w:b/>
        </w:rPr>
        <w:t>следованию и наказанию и чтобы жертвы имели возможности для нез</w:t>
      </w:r>
      <w:r>
        <w:rPr>
          <w:b/>
        </w:rPr>
        <w:t>а</w:t>
      </w:r>
      <w:r>
        <w:rPr>
          <w:b/>
        </w:rPr>
        <w:t>медлительного исправления положения и защиты. Комитет просит гос</w:t>
      </w:r>
      <w:r>
        <w:rPr>
          <w:b/>
        </w:rPr>
        <w:t>у</w:t>
      </w:r>
      <w:r>
        <w:rPr>
          <w:b/>
        </w:rPr>
        <w:t>дарство-участник принять меры, с тем чтобы в полной мере ознакомить с этим государственных должностных лиц, особенно сотрудников правоо</w:t>
      </w:r>
      <w:r>
        <w:rPr>
          <w:b/>
        </w:rPr>
        <w:t>х</w:t>
      </w:r>
      <w:r>
        <w:rPr>
          <w:b/>
        </w:rPr>
        <w:t>ранительных органов, судебных органов и медицинских работников, а также подготовить их, с тем чтобы адекватно реагировать на такие ситу</w:t>
      </w:r>
      <w:r>
        <w:rPr>
          <w:b/>
        </w:rPr>
        <w:t>а</w:t>
      </w:r>
      <w:r>
        <w:rPr>
          <w:b/>
        </w:rPr>
        <w:t>ции. Комитет предлагает государству-участнику осуществить меры по п</w:t>
      </w:r>
      <w:r>
        <w:rPr>
          <w:b/>
        </w:rPr>
        <w:t>о</w:t>
      </w:r>
      <w:r>
        <w:rPr>
          <w:b/>
        </w:rPr>
        <w:t>вышению осведомленности с ориентацией на общественность в целом, с тем чтобы сделать социально и морально неприемлемыми такие формы насилия.</w:t>
      </w:r>
    </w:p>
    <w:p w:rsidR="00000000" w:rsidRDefault="00000000">
      <w:pPr>
        <w:pStyle w:val="SingleTxt"/>
        <w:rPr>
          <w:b/>
        </w:rPr>
      </w:pPr>
      <w:r>
        <w:t>80.</w:t>
      </w:r>
      <w:r>
        <w:tab/>
      </w:r>
      <w:r>
        <w:rPr>
          <w:b/>
        </w:rPr>
        <w:t>Комитет рекомендует государству-участнику активизировать сотру</w:t>
      </w:r>
      <w:r>
        <w:rPr>
          <w:b/>
        </w:rPr>
        <w:t>д</w:t>
      </w:r>
      <w:r>
        <w:rPr>
          <w:b/>
        </w:rPr>
        <w:t>ничество и координацию с организациями гражданского общества, и в ч</w:t>
      </w:r>
      <w:r>
        <w:rPr>
          <w:b/>
        </w:rPr>
        <w:t>а</w:t>
      </w:r>
      <w:r>
        <w:rPr>
          <w:b/>
        </w:rPr>
        <w:t>стности с женскими ассоциациями, с тем чтобы усилить осуществление положений Конвенции и проводить консультации с такими организаци</w:t>
      </w:r>
      <w:r>
        <w:rPr>
          <w:b/>
        </w:rPr>
        <w:t>я</w:t>
      </w:r>
      <w:r>
        <w:rPr>
          <w:b/>
        </w:rPr>
        <w:t xml:space="preserve">ми при подготовке его следующего доклада. </w:t>
      </w:r>
    </w:p>
    <w:p w:rsidR="00000000" w:rsidRDefault="00000000">
      <w:pPr>
        <w:pStyle w:val="SingleTxt"/>
        <w:rPr>
          <w:b/>
        </w:rPr>
      </w:pPr>
      <w:r>
        <w:t>81.</w:t>
      </w:r>
      <w:r>
        <w:tab/>
      </w:r>
      <w:r>
        <w:rPr>
          <w:b/>
        </w:rPr>
        <w:t>Комитет рекомендует государству-участнику ратифицировать Ф</w:t>
      </w:r>
      <w:r>
        <w:rPr>
          <w:b/>
        </w:rPr>
        <w:t>а</w:t>
      </w:r>
      <w:r>
        <w:rPr>
          <w:b/>
        </w:rPr>
        <w:t>культативный протокол к Конвенции и принять как можно скорее п</w:t>
      </w:r>
      <w:r>
        <w:rPr>
          <w:b/>
        </w:rPr>
        <w:t>о</w:t>
      </w:r>
      <w:r>
        <w:rPr>
          <w:b/>
        </w:rPr>
        <w:t>правку к пункту 1 статьи 20 Конвенции, касающейся сроков проведения сессий Комитета.</w:t>
      </w:r>
    </w:p>
    <w:p w:rsidR="00000000" w:rsidRDefault="00000000">
      <w:pPr>
        <w:pStyle w:val="SingleTxt"/>
        <w:rPr>
          <w:b/>
        </w:rPr>
      </w:pPr>
      <w:r>
        <w:t>82.</w:t>
      </w:r>
      <w:r>
        <w:tab/>
      </w:r>
      <w:r>
        <w:rPr>
          <w:b/>
        </w:rPr>
        <w:t>Комитет просит государство-участник учесть озабоченности, выск</w:t>
      </w:r>
      <w:r>
        <w:rPr>
          <w:b/>
        </w:rPr>
        <w:t>а</w:t>
      </w:r>
      <w:r>
        <w:rPr>
          <w:b/>
        </w:rPr>
        <w:t>занные в настоящих заключительных комментариях, в его следующем п</w:t>
      </w:r>
      <w:r>
        <w:rPr>
          <w:b/>
        </w:rPr>
        <w:t>е</w:t>
      </w:r>
      <w:r>
        <w:rPr>
          <w:b/>
        </w:rPr>
        <w:t>риодическом докладе, представляемом в соответствии со статьей 18 Ко</w:t>
      </w:r>
      <w:r>
        <w:rPr>
          <w:b/>
        </w:rPr>
        <w:t>н</w:t>
      </w:r>
      <w:r>
        <w:rPr>
          <w:b/>
        </w:rPr>
        <w:t>венции. Комитет предлагает государству-участнику представить его тр</w:t>
      </w:r>
      <w:r>
        <w:rPr>
          <w:b/>
        </w:rPr>
        <w:t>е</w:t>
      </w:r>
      <w:r>
        <w:rPr>
          <w:b/>
        </w:rPr>
        <w:t>тий периодический доклад, который должен был быть представлен в 2003 году, и его четвертый периодический доклад, который должен быть представлен в 2007 году, в виде сводного доклада в 2007 году.</w:t>
      </w:r>
    </w:p>
    <w:p w:rsidR="00000000" w:rsidRDefault="00000000">
      <w:pPr>
        <w:pStyle w:val="SingleTxt"/>
        <w:rPr>
          <w:b/>
        </w:rPr>
      </w:pPr>
      <w:r>
        <w:t>83.</w:t>
      </w:r>
      <w:r>
        <w:tab/>
      </w:r>
      <w:r>
        <w:rPr>
          <w:b/>
        </w:rPr>
        <w:t>Принимая во внимание гендерные аспекты заявлений, программ и платформ действий, принятых соответствующими конференциями, встр</w:t>
      </w:r>
      <w:r>
        <w:rPr>
          <w:b/>
        </w:rPr>
        <w:t>е</w:t>
      </w:r>
      <w:r>
        <w:rPr>
          <w:b/>
        </w:rPr>
        <w:t>чами на высшем уровне и специальными сессиями Организации Объед</w:t>
      </w:r>
      <w:r>
        <w:rPr>
          <w:b/>
        </w:rPr>
        <w:t>и</w:t>
      </w:r>
      <w:r>
        <w:rPr>
          <w:b/>
        </w:rPr>
        <w:t>ненных Наций (как, например, специальная сессия Генеральной Ассам</w:t>
      </w:r>
      <w:r>
        <w:rPr>
          <w:b/>
        </w:rPr>
        <w:t>б</w:t>
      </w:r>
      <w:r>
        <w:rPr>
          <w:b/>
        </w:rPr>
        <w:t>леи по проведению обзора и оценки хода осуществления Программы де</w:t>
      </w:r>
      <w:r>
        <w:rPr>
          <w:b/>
        </w:rPr>
        <w:t>й</w:t>
      </w:r>
      <w:r>
        <w:rPr>
          <w:b/>
        </w:rPr>
        <w:t>ствий Международной конвенции по народонаселению и развитию (дв</w:t>
      </w:r>
      <w:r>
        <w:rPr>
          <w:b/>
        </w:rPr>
        <w:t>а</w:t>
      </w:r>
      <w:r>
        <w:rPr>
          <w:b/>
        </w:rPr>
        <w:t>дцать первая специальная сессия), специальная сессия Генеральной А</w:t>
      </w:r>
      <w:r>
        <w:rPr>
          <w:b/>
        </w:rPr>
        <w:t>с</w:t>
      </w:r>
      <w:r>
        <w:rPr>
          <w:b/>
        </w:rPr>
        <w:t>самблеи, посвященная детям (двадцать седьмая специальная сессия), Вс</w:t>
      </w:r>
      <w:r>
        <w:rPr>
          <w:b/>
        </w:rPr>
        <w:t>е</w:t>
      </w:r>
      <w:r>
        <w:rPr>
          <w:b/>
        </w:rPr>
        <w:t>мирная конференция по борьбе против расизма, расовой дискриминации, ксенофобии и связанной с ними нетерпимости и вторая Всемирная а</w:t>
      </w:r>
      <w:r>
        <w:rPr>
          <w:b/>
        </w:rPr>
        <w:t>с</w:t>
      </w:r>
      <w:r>
        <w:rPr>
          <w:b/>
        </w:rPr>
        <w:t>самблея по проблемам старения), Комитет просит государство-участник включить в свой следующий периодический доклад информацию об ос</w:t>
      </w:r>
      <w:r>
        <w:rPr>
          <w:b/>
        </w:rPr>
        <w:t>у</w:t>
      </w:r>
      <w:r>
        <w:rPr>
          <w:b/>
        </w:rPr>
        <w:t>ществлении различных аспектов этих документов, касающихся соответс</w:t>
      </w:r>
      <w:r>
        <w:rPr>
          <w:b/>
        </w:rPr>
        <w:t>т</w:t>
      </w:r>
      <w:r>
        <w:rPr>
          <w:b/>
        </w:rPr>
        <w:t>вующих статей Конвенции.</w:t>
      </w:r>
    </w:p>
    <w:p w:rsidR="00000000" w:rsidRDefault="00000000">
      <w:pPr>
        <w:pStyle w:val="SingleTxt"/>
        <w:rPr>
          <w:b/>
        </w:rPr>
      </w:pPr>
      <w:r>
        <w:t>84.</w:t>
      </w:r>
      <w:r>
        <w:rPr>
          <w:b/>
        </w:rPr>
        <w:tab/>
        <w:t>Комитет просит обеспечить повсеместное распространение в Кувейте настоящих заключительных комментариев, с тем чтобы ознакомить нас</w:t>
      </w:r>
      <w:r>
        <w:rPr>
          <w:b/>
        </w:rPr>
        <w:t>е</w:t>
      </w:r>
      <w:r>
        <w:rPr>
          <w:b/>
        </w:rPr>
        <w:t>ление, и в частности руководителей правительственных органов и пол</w:t>
      </w:r>
      <w:r>
        <w:rPr>
          <w:b/>
        </w:rPr>
        <w:t>и</w:t>
      </w:r>
      <w:r>
        <w:rPr>
          <w:b/>
        </w:rPr>
        <w:t>тиков, с мерами, которые были приняты, с тем чтобы обеспечить равенс</w:t>
      </w:r>
      <w:r>
        <w:rPr>
          <w:b/>
        </w:rPr>
        <w:t>т</w:t>
      </w:r>
      <w:r>
        <w:rPr>
          <w:b/>
        </w:rPr>
        <w:t>во де</w:t>
      </w:r>
      <w:r>
        <w:rPr>
          <w:b/>
        </w:rPr>
        <w:noBreakHyphen/>
        <w:t>юре и де</w:t>
      </w:r>
      <w:r>
        <w:rPr>
          <w:b/>
        </w:rPr>
        <w:noBreakHyphen/>
        <w:t>факто, а также о дальнейших мерах, которые необходимо принять в этом направлении. Комитет просит правительство продолжать повсеместно распространять, и в частности среди женских и правоохран</w:t>
      </w:r>
      <w:r>
        <w:rPr>
          <w:b/>
        </w:rPr>
        <w:t>и</w:t>
      </w:r>
      <w:r>
        <w:rPr>
          <w:b/>
        </w:rPr>
        <w:t>тельных организаций, Конвенцию, Факультативный протокол к ней, о</w:t>
      </w:r>
      <w:r>
        <w:rPr>
          <w:b/>
        </w:rPr>
        <w:t>б</w:t>
      </w:r>
      <w:r>
        <w:rPr>
          <w:b/>
        </w:rPr>
        <w:t>щие рекомендации Комитета, Пекинскую декларацию и Платформу де</w:t>
      </w:r>
      <w:r>
        <w:rPr>
          <w:b/>
        </w:rPr>
        <w:t>й</w:t>
      </w:r>
      <w:r>
        <w:rPr>
          <w:b/>
        </w:rPr>
        <w:t>ствий, а также итоговые документы двадцать третьей специальной сессии Генеральной Ассамблеи под названием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Сводный первоначальный, второй, третий, четвертый, пятый и шестой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Бутан</w:t>
      </w:r>
    </w:p>
    <w:p w:rsidR="00000000" w:rsidRDefault="00000000">
      <w:pPr>
        <w:pStyle w:val="SingleTxt"/>
        <w:spacing w:after="0" w:line="120" w:lineRule="exact"/>
        <w:rPr>
          <w:sz w:val="10"/>
        </w:rPr>
      </w:pPr>
    </w:p>
    <w:p w:rsidR="00000000" w:rsidRDefault="00000000">
      <w:pPr>
        <w:pStyle w:val="SingleTxt"/>
      </w:pPr>
      <w:r>
        <w:t>85.</w:t>
      </w:r>
      <w:r>
        <w:tab/>
        <w:t>Комитет рассматривал сводные первоначальный, второй, третий, четве</w:t>
      </w:r>
      <w:r>
        <w:t>р</w:t>
      </w:r>
      <w:r>
        <w:t>тый, пятый и шестой периодические доклады Бутана (CEDAW/C/BTN/1–3 и CEDAW/C/BTN/1–6/Corr.1) на своих 636</w:t>
      </w:r>
      <w:r>
        <w:noBreakHyphen/>
        <w:t>м и 642</w:t>
      </w:r>
      <w:r>
        <w:noBreakHyphen/>
        <w:t>м заседаниях 16 и 22 января 2004 года (см. CEDAW/C/SR.636 и 642).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keepNext/>
        <w:spacing w:after="0" w:line="120" w:lineRule="exact"/>
        <w:rPr>
          <w:sz w:val="10"/>
        </w:rPr>
      </w:pPr>
    </w:p>
    <w:p w:rsidR="00000000" w:rsidRDefault="00000000">
      <w:pPr>
        <w:pStyle w:val="SingleTxt"/>
      </w:pPr>
      <w:r>
        <w:t>86.</w:t>
      </w:r>
      <w:r>
        <w:tab/>
        <w:t>Внося на рассмотрение этот доклад, представитель Бутана описал дости</w:t>
      </w:r>
      <w:r>
        <w:t>г</w:t>
      </w:r>
      <w:r>
        <w:t>нутый этой страной значительный прогресс в период после начала планиров</w:t>
      </w:r>
      <w:r>
        <w:t>а</w:t>
      </w:r>
      <w:r>
        <w:t>ния экономического развития в 1961 году, характеризующийся справедлив</w:t>
      </w:r>
      <w:r>
        <w:t>о</w:t>
      </w:r>
      <w:r>
        <w:t>стью социально-экономического развития, созданием демократических основ государственного управления, сохранением богатого культурного наследия страны и принятием мер по охране окружающей среды. В 1998 году законод</w:t>
      </w:r>
      <w:r>
        <w:t>а</w:t>
      </w:r>
      <w:r>
        <w:t>тельные, исполнительные и судебные ветви власти были разделены и исполн</w:t>
      </w:r>
      <w:r>
        <w:t>и</w:t>
      </w:r>
      <w:r>
        <w:t>тельные полномочия короля были переданы выборному совету министров. В настоящее время подготавливается проект конституции для обеспечения до</w:t>
      </w:r>
      <w:r>
        <w:t>л</w:t>
      </w:r>
      <w:r>
        <w:t>госрочных институциональных рамок государственного управления в полит</w:t>
      </w:r>
      <w:r>
        <w:t>и</w:t>
      </w:r>
      <w:r>
        <w:t>ческой, правовой, социальной и экономической сферах.</w:t>
      </w:r>
    </w:p>
    <w:p w:rsidR="00000000" w:rsidRDefault="00000000">
      <w:pPr>
        <w:pStyle w:val="SingleTxt"/>
      </w:pPr>
      <w:r>
        <w:t>87.</w:t>
      </w:r>
      <w:r>
        <w:tab/>
        <w:t>Представитель отметил, что с момента безоговорочной ратификации Ко</w:t>
      </w:r>
      <w:r>
        <w:t>н</w:t>
      </w:r>
      <w:r>
        <w:t>венции в 1981 году правительство принимает последовательные меры для пр</w:t>
      </w:r>
      <w:r>
        <w:t>о</w:t>
      </w:r>
      <w:r>
        <w:t>грессивного обеспечения соблюдения положений Конвенции и предусмотре</w:t>
      </w:r>
      <w:r>
        <w:t>н</w:t>
      </w:r>
      <w:r>
        <w:t>ных ею обязанностей по представлению докладов. Оно укрепило свой инст</w:t>
      </w:r>
      <w:r>
        <w:t>и</w:t>
      </w:r>
      <w:r>
        <w:t>туциональный потенциал для подготовки докладов, что включало создание о</w:t>
      </w:r>
      <w:r>
        <w:t>т</w:t>
      </w:r>
      <w:r>
        <w:t>дела международных конвенций в рамках управления по правовым вопросам министерства иностранных дел и национальной комиссии по делам женщин и детей. Кроме того, для контроля за осуществлением Конвенции были созданы комитет и форум координаторов по гендерным вопросам из различных мин</w:t>
      </w:r>
      <w:r>
        <w:t>и</w:t>
      </w:r>
      <w:r>
        <w:t>стерств, действующие под руководством секретариата плановой комиссии.</w:t>
      </w:r>
    </w:p>
    <w:p w:rsidR="00000000" w:rsidRDefault="00000000">
      <w:pPr>
        <w:pStyle w:val="SingleTxt"/>
      </w:pPr>
      <w:r>
        <w:t>88.</w:t>
      </w:r>
      <w:r>
        <w:tab/>
        <w:t>В контексте подготовки находящегося на рассмотрении Комитета доклада в 2001 году было завершено первое базовое экспериментальное исследование по гендерной проблематике, а также проведены три исследования, посвяще</w:t>
      </w:r>
      <w:r>
        <w:t>н</w:t>
      </w:r>
      <w:r>
        <w:t>ные положению в сферах здравоохранения и образования и в секторе вод</w:t>
      </w:r>
      <w:r>
        <w:t>о</w:t>
      </w:r>
      <w:r>
        <w:t>снабжения и санитарии. Состоялись практикумы и консультации с участием представителей государственных координирующих структур и учреждений О</w:t>
      </w:r>
      <w:r>
        <w:t>р</w:t>
      </w:r>
      <w:r>
        <w:t>ганизации Объединенных Наций, а также заинтересованных сторон, предста</w:t>
      </w:r>
      <w:r>
        <w:t>в</w:t>
      </w:r>
      <w:r>
        <w:t>ляющих гражданское общество. Конвенция и обновленное резюме доклада б</w:t>
      </w:r>
      <w:r>
        <w:t>ы</w:t>
      </w:r>
      <w:r>
        <w:t>ли переведены на местные языки и распространены среди населения в целях повышения осведомленности о ге</w:t>
      </w:r>
      <w:r>
        <w:t>н</w:t>
      </w:r>
      <w:r>
        <w:t>дерных проблемах.</w:t>
      </w:r>
    </w:p>
    <w:p w:rsidR="00000000" w:rsidRDefault="00000000">
      <w:pPr>
        <w:pStyle w:val="SingleTxt"/>
      </w:pPr>
      <w:r>
        <w:t>89.</w:t>
      </w:r>
      <w:r>
        <w:tab/>
        <w:t>До и после ратификации Конвенции в 1981 году был принят ряд законов. Общий закон от 1957 года гарантировал женщинам равенство перед законом, а Закон о наследовании 1980 года гарантировал женщинам права на наследов</w:t>
      </w:r>
      <w:r>
        <w:t>а</w:t>
      </w:r>
      <w:r>
        <w:t>ние земли и имущества. В число других законов входят Закон о браке 1980 года и принятые в 1996 году поправки к нему, касающиеся равенства в браке и с</w:t>
      </w:r>
      <w:r>
        <w:t>е</w:t>
      </w:r>
      <w:r>
        <w:t>мейной жизни, а также Закон о полиции 1980 года и Закон о тюрьмах 1982 г</w:t>
      </w:r>
      <w:r>
        <w:t>о</w:t>
      </w:r>
      <w:r>
        <w:t>да, защищающие права женщин-заключенных. Закон об изнасилованиях 1996 года, положения которого учитываются в проекте уголовного кодекса, з</w:t>
      </w:r>
      <w:r>
        <w:t>а</w:t>
      </w:r>
      <w:r>
        <w:t>щищает женщин от сексуального насилия и предусматривает применение в о</w:t>
      </w:r>
      <w:r>
        <w:t>т</w:t>
      </w:r>
      <w:r>
        <w:t>ношении правонарушителей жестких мер наказания в виде финансовых сан</w:t>
      </w:r>
      <w:r>
        <w:t>к</w:t>
      </w:r>
      <w:r>
        <w:t>ций и лишения свободы. Торговля женщинами запрещена, и в 2003 году Бутан ратифицировал Конвенцию Ассоциации регионального сотрудничества стран Южной Азии (СААРК) о предотвращении торговли женщинами и детьми в ц</w:t>
      </w:r>
      <w:r>
        <w:t>е</w:t>
      </w:r>
      <w:r>
        <w:t xml:space="preserve">лях проституции и борьбе с ней. </w:t>
      </w:r>
    </w:p>
    <w:p w:rsidR="00000000" w:rsidRDefault="00000000">
      <w:pPr>
        <w:pStyle w:val="SingleTxt"/>
      </w:pPr>
      <w:r>
        <w:t>90.</w:t>
      </w:r>
      <w:r>
        <w:tab/>
        <w:t>С 1961 года произошли значительные сдвиги в области охраны здоровья, образования и занятости женщин. Благодаря существенному увеличению числа больниц, медицинских учреждений и местных медицинских центров, оказ</w:t>
      </w:r>
      <w:r>
        <w:t>ы</w:t>
      </w:r>
      <w:r>
        <w:t>вающих бесплатные медицинские услуги, значительно снизились показатели материнской смертности. Вследствие уделения правительством повышенного внимания пропаганде образования девочек на их долю приходится 47 процентов от общего числа поступающих в школы детей. Женщины также в чрезвычайно широких масштабах пользуются программами неформального образования.</w:t>
      </w:r>
    </w:p>
    <w:p w:rsidR="00000000" w:rsidRDefault="00000000">
      <w:pPr>
        <w:pStyle w:val="SingleTxt"/>
      </w:pPr>
      <w:r>
        <w:t>91.</w:t>
      </w:r>
      <w:r>
        <w:tab/>
        <w:t>В сфере занятости не существует никакой установившейся практики ди</w:t>
      </w:r>
      <w:r>
        <w:t>с</w:t>
      </w:r>
      <w:r>
        <w:t>криминации по признаку пола, растет число женщин-предпринимателей, а п</w:t>
      </w:r>
      <w:r>
        <w:t>о</w:t>
      </w:r>
      <w:r>
        <w:t>литика в отношении труда обеспечивает женщинам равные с мужчинами ста</w:t>
      </w:r>
      <w:r>
        <w:t>в</w:t>
      </w:r>
      <w:r>
        <w:t>ки оплаты труда. Они пользуются равными возможностями в плане работы и оплаты труда в сфере гражданской службы, и в числе учащихся професси</w:t>
      </w:r>
      <w:r>
        <w:t>о</w:t>
      </w:r>
      <w:r>
        <w:t>нально-технических учебных заведений их доля составляет 40 процентов. В большинстве сельских районов сколько-нибудь заметное разделение труда м</w:t>
      </w:r>
      <w:r>
        <w:t>е</w:t>
      </w:r>
      <w:r>
        <w:t>жду женщинами и мужчинами отсутствует, и женщины и мужчины на равной основе участвуют в домашнем труде и сельскохозяйственных работах.</w:t>
      </w:r>
    </w:p>
    <w:p w:rsidR="00000000" w:rsidRDefault="00000000">
      <w:pPr>
        <w:pStyle w:val="SingleTxt"/>
      </w:pPr>
      <w:r>
        <w:t>92.</w:t>
      </w:r>
      <w:r>
        <w:tab/>
        <w:t>Переходя к вопросу о представленности женщин на руководящих дол</w:t>
      </w:r>
      <w:r>
        <w:t>ж</w:t>
      </w:r>
      <w:r>
        <w:t>ностях, представитель отметил, что в настоящее время доля женщин среди с</w:t>
      </w:r>
      <w:r>
        <w:t>о</w:t>
      </w:r>
      <w:r>
        <w:t>трудников гражданской службы составляет 26 процентов. В 2003 году две женщины были назначены на должности секретарей иностранных дел и ф</w:t>
      </w:r>
      <w:r>
        <w:t>и</w:t>
      </w:r>
      <w:r>
        <w:t>нансов. Их Величества королевы стали очень активно участвовать в работе международных и региональных форумов. Хотя женщины достаточно широко представлены на общественных деревенских сходах, их участие в выборах на государственные должности остается ограниченным. Из 100 избранных наро</w:t>
      </w:r>
      <w:r>
        <w:t>д</w:t>
      </w:r>
      <w:r>
        <w:t>ных представителей в национальной ассамблее 12 являются женщинами, а в группе из шести королевских советников имеется одна женщина.</w:t>
      </w:r>
    </w:p>
    <w:p w:rsidR="00000000" w:rsidRDefault="00000000">
      <w:pPr>
        <w:pStyle w:val="SingleTxt"/>
      </w:pPr>
      <w:r>
        <w:t>93.</w:t>
      </w:r>
      <w:r>
        <w:tab/>
        <w:t>В заключение представитель особо остановился на трудных задачах на пути полного осуществления целей Конвенции. В их число входит необход</w:t>
      </w:r>
      <w:r>
        <w:t>и</w:t>
      </w:r>
      <w:r>
        <w:t>мость искоренения косвенных форм дискриминации по признаку пола, сущес</w:t>
      </w:r>
      <w:r>
        <w:t>т</w:t>
      </w:r>
      <w:r>
        <w:t>вующих в обществе или возникающих как одно из следствий перемен. Несмо</w:t>
      </w:r>
      <w:r>
        <w:t>т</w:t>
      </w:r>
      <w:r>
        <w:t>ря на равные возможности и равную оплату труда, а также равный юридич</w:t>
      </w:r>
      <w:r>
        <w:t>е</w:t>
      </w:r>
      <w:r>
        <w:t>ский статус женщин и мужчин, в том, что касается доступа к образованию, развития предпринимательства и участия в государственном управлении, с</w:t>
      </w:r>
      <w:r>
        <w:t>о</w:t>
      </w:r>
      <w:r>
        <w:t>храняются различия, чему способствуют также бытующие в обществе пре</w:t>
      </w:r>
      <w:r>
        <w:t>д</w:t>
      </w:r>
      <w:r>
        <w:t>ставления о том, что женщины слабее и более уязвимы. Процесс модерниз</w:t>
      </w:r>
      <w:r>
        <w:t>а</w:t>
      </w:r>
      <w:r>
        <w:t>ции, обусловленные им сдвиги в традиционных ролях и функциях, изменения в системах ценностей и трансформация семейных структур также диктуют нео</w:t>
      </w:r>
      <w:r>
        <w:t>б</w:t>
      </w:r>
      <w:r>
        <w:t>ходимость продолжения преобразований в том, что касается прав женщин и имеющихся в их распоряжении средств правовой защиты. Представитель зав</w:t>
      </w:r>
      <w:r>
        <w:t>е</w:t>
      </w:r>
      <w:r>
        <w:t>рил Комитет в приверженности Бутана делу полного осуществления Конве</w:t>
      </w:r>
      <w:r>
        <w:t>н</w:t>
      </w:r>
      <w:r>
        <w:t>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94.</w:t>
      </w:r>
      <w:r>
        <w:tab/>
        <w:t>Комитет приветствует тот факт, что государство-участник ратифициров</w:t>
      </w:r>
      <w:r>
        <w:t>а</w:t>
      </w:r>
      <w:r>
        <w:t>ло Конвенцию без оговорок, и высоко оценивает сводный первоначальный, второй, третий, четвертый, пятый и шестой периодический доклад государс</w:t>
      </w:r>
      <w:r>
        <w:t>т</w:t>
      </w:r>
      <w:r>
        <w:t>ва-участника, выражая сожаление по поводу того факта, что он был предста</w:t>
      </w:r>
      <w:r>
        <w:t>в</w:t>
      </w:r>
      <w:r>
        <w:t>лен со значительной задержкой и не полностью соответствует руководящим принципам Комитета в отношении подг</w:t>
      </w:r>
      <w:r>
        <w:t>о</w:t>
      </w:r>
      <w:r>
        <w:t>товки первоначальных докладов.</w:t>
      </w:r>
    </w:p>
    <w:p w:rsidR="00000000" w:rsidRDefault="00000000">
      <w:pPr>
        <w:pStyle w:val="SingleTxt"/>
      </w:pPr>
      <w:r>
        <w:t>95.</w:t>
      </w:r>
      <w:r>
        <w:tab/>
        <w:t>Комитет благодарит государство-участник за высокий уровень его делег</w:t>
      </w:r>
      <w:r>
        <w:t>а</w:t>
      </w:r>
      <w:r>
        <w:t>ции, возглавляемой министром труда и людских ресурсов. Комитет признат</w:t>
      </w:r>
      <w:r>
        <w:t>е</w:t>
      </w:r>
      <w:r>
        <w:t>лен делегации за проведение откровенного и конструктивного диалога с его членами.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96.</w:t>
      </w:r>
      <w:r>
        <w:tab/>
        <w:t>Комитет приветствует значительный прогресс, достигнутый государс</w:t>
      </w:r>
      <w:r>
        <w:t>т</w:t>
      </w:r>
      <w:r>
        <w:t>вом-участником в период с 1984 по 2000 год в деле повышения уровня благ</w:t>
      </w:r>
      <w:r>
        <w:t>о</w:t>
      </w:r>
      <w:r>
        <w:t>состояния своего народа, включая женщин, в том, что касается снижения мат</w:t>
      </w:r>
      <w:r>
        <w:t>е</w:t>
      </w:r>
      <w:r>
        <w:t xml:space="preserve">ринской смертности с 7,7 до 2,5 на 1000 живорождений. </w:t>
      </w:r>
    </w:p>
    <w:p w:rsidR="00000000" w:rsidRDefault="00000000">
      <w:pPr>
        <w:pStyle w:val="SingleTxt"/>
      </w:pPr>
      <w:r>
        <w:t>97.</w:t>
      </w:r>
      <w:r>
        <w:tab/>
        <w:t>Комитет приветствует выраженную государством-участником в ходе ко</w:t>
      </w:r>
      <w:r>
        <w:t>н</w:t>
      </w:r>
      <w:r>
        <w:t>структивного диалога политическую приверженность делу полного осущест</w:t>
      </w:r>
      <w:r>
        <w:t>в</w:t>
      </w:r>
      <w:r>
        <w:t>ления положений Конвенции и развития прогресса, достигнутого к настоящему времени в отдельных областях.</w:t>
      </w:r>
    </w:p>
    <w:p w:rsidR="00000000" w:rsidRDefault="00000000">
      <w:pPr>
        <w:pStyle w:val="SingleTxt"/>
      </w:pPr>
      <w:r>
        <w:t>98.</w:t>
      </w:r>
      <w:r>
        <w:tab/>
        <w:t>Комитет приветствует намерение государства-участника вменить в об</w:t>
      </w:r>
      <w:r>
        <w:t>я</w:t>
      </w:r>
      <w:r>
        <w:t>занность недавно реорганизованному и укрепленному в качестве самосто</w:t>
      </w:r>
      <w:r>
        <w:t>я</w:t>
      </w:r>
      <w:r>
        <w:t>тельного органа национальному статистическому управлению сбор данных с разбивкой по мужчинам и женщинам.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99.</w:t>
      </w:r>
      <w:r>
        <w:tab/>
        <w:t>Комитет обеспокоен тем, что действующее законодательство не содержит конкретного определения дискриминации в отношении женщин, соответс</w:t>
      </w:r>
      <w:r>
        <w:t>т</w:t>
      </w:r>
      <w:r>
        <w:t>вующего статье 1 Конвенции и запрещающего как прямую, так и косвенную дискриминацию.</w:t>
      </w:r>
    </w:p>
    <w:p w:rsidR="00000000" w:rsidRDefault="00000000">
      <w:pPr>
        <w:pStyle w:val="SingleTxt"/>
        <w:rPr>
          <w:b/>
        </w:rPr>
      </w:pPr>
      <w:r>
        <w:t>100.</w:t>
      </w:r>
      <w:r>
        <w:tab/>
      </w:r>
      <w:r>
        <w:rPr>
          <w:b/>
        </w:rPr>
        <w:t>Комитет настоятельно призывает государство-участник в полной м</w:t>
      </w:r>
      <w:r>
        <w:rPr>
          <w:b/>
        </w:rPr>
        <w:t>е</w:t>
      </w:r>
      <w:r>
        <w:rPr>
          <w:b/>
        </w:rPr>
        <w:t>ре использовать возможности, открывающиеся в связи с текущим проце</w:t>
      </w:r>
      <w:r>
        <w:rPr>
          <w:b/>
        </w:rPr>
        <w:t>с</w:t>
      </w:r>
      <w:r>
        <w:rPr>
          <w:b/>
        </w:rPr>
        <w:t>сом разработки конституции, с тем чтобы отразить в ее проекте принцип равенства между женщинами и мужчинами, а также включить в него о</w:t>
      </w:r>
      <w:r>
        <w:rPr>
          <w:b/>
        </w:rPr>
        <w:t>п</w:t>
      </w:r>
      <w:r>
        <w:rPr>
          <w:b/>
        </w:rPr>
        <w:t>ределение дискриминации в отношении женщин. Комитет рекомендует г</w:t>
      </w:r>
      <w:r>
        <w:rPr>
          <w:b/>
        </w:rPr>
        <w:t>о</w:t>
      </w:r>
      <w:r>
        <w:rPr>
          <w:b/>
        </w:rPr>
        <w:t>сударству-участнику при подготовке проекта его конституции также рук</w:t>
      </w:r>
      <w:r>
        <w:rPr>
          <w:b/>
        </w:rPr>
        <w:t>о</w:t>
      </w:r>
      <w:r>
        <w:rPr>
          <w:b/>
        </w:rPr>
        <w:t>водствоваться другими международными документами по правам челов</w:t>
      </w:r>
      <w:r>
        <w:rPr>
          <w:b/>
        </w:rPr>
        <w:t>е</w:t>
      </w:r>
      <w:r>
        <w:rPr>
          <w:b/>
        </w:rPr>
        <w:t>ка. Комитет призывает государство-участник оперативно принять проект его конституции.</w:t>
      </w:r>
    </w:p>
    <w:p w:rsidR="00000000" w:rsidRDefault="00000000">
      <w:pPr>
        <w:pStyle w:val="SingleTxt"/>
      </w:pPr>
      <w:r>
        <w:t>101.</w:t>
      </w:r>
      <w:r>
        <w:tab/>
        <w:t>Комитет обеспокоен тем, что в случае коллизии между положениями м</w:t>
      </w:r>
      <w:r>
        <w:t>е</w:t>
      </w:r>
      <w:r>
        <w:t>ждународных конвенций, участником которых является Бутан, и внутренним законодательством преимущественную силу может иметь внутре</w:t>
      </w:r>
      <w:r>
        <w:t>н</w:t>
      </w:r>
      <w:r>
        <w:t>нее право.</w:t>
      </w:r>
    </w:p>
    <w:p w:rsidR="00000000" w:rsidRDefault="00000000">
      <w:pPr>
        <w:pStyle w:val="SingleTxt"/>
        <w:rPr>
          <w:b/>
        </w:rPr>
      </w:pPr>
      <w:r>
        <w:t>102.</w:t>
      </w:r>
      <w:r>
        <w:tab/>
      </w:r>
      <w:r>
        <w:rPr>
          <w:b/>
        </w:rPr>
        <w:t>Комитет рекомендует государству-участнику включить в Констит</w:t>
      </w:r>
      <w:r>
        <w:rPr>
          <w:b/>
        </w:rPr>
        <w:t>у</w:t>
      </w:r>
      <w:r>
        <w:rPr>
          <w:b/>
        </w:rPr>
        <w:t>цию положения о примате международных конвенций, участником кот</w:t>
      </w:r>
      <w:r>
        <w:rPr>
          <w:b/>
        </w:rPr>
        <w:t>о</w:t>
      </w:r>
      <w:r>
        <w:rPr>
          <w:b/>
        </w:rPr>
        <w:t>рых является Бутан, перед внутренним законодательством в случае во</w:t>
      </w:r>
      <w:r>
        <w:rPr>
          <w:b/>
        </w:rPr>
        <w:t>з</w:t>
      </w:r>
      <w:r>
        <w:rPr>
          <w:b/>
        </w:rPr>
        <w:t>никновения коллизии. Комитет также рекомендует в любом случае пр</w:t>
      </w:r>
      <w:r>
        <w:rPr>
          <w:b/>
        </w:rPr>
        <w:t>о</w:t>
      </w:r>
      <w:r>
        <w:rPr>
          <w:b/>
        </w:rPr>
        <w:t>вести среди сотрудников судебных и других правоохранительных органов информационную и разъяснительную работу по Конвенции.</w:t>
      </w:r>
    </w:p>
    <w:p w:rsidR="00000000" w:rsidRDefault="00000000">
      <w:pPr>
        <w:pStyle w:val="SingleTxt"/>
      </w:pPr>
      <w:r>
        <w:t>103.</w:t>
      </w:r>
      <w:r>
        <w:tab/>
        <w:t>Комитет с обеспокоенностью отмечает отсутствие конкретной информ</w:t>
      </w:r>
      <w:r>
        <w:t>а</w:t>
      </w:r>
      <w:r>
        <w:t>ции как о мандате, так и о людских и финансовых ресурсах существующего национального механизма для улучшения положения женщин.</w:t>
      </w:r>
    </w:p>
    <w:p w:rsidR="00000000" w:rsidRDefault="00000000">
      <w:pPr>
        <w:pStyle w:val="SingleTxt"/>
        <w:rPr>
          <w:b/>
        </w:rPr>
      </w:pPr>
      <w:r>
        <w:t>104.</w:t>
      </w:r>
      <w:r>
        <w:tab/>
      </w:r>
      <w:r>
        <w:rPr>
          <w:b/>
        </w:rPr>
        <w:t>Комитет рекомендует государству-участнику укрепить существу</w:t>
      </w:r>
      <w:r>
        <w:rPr>
          <w:b/>
        </w:rPr>
        <w:t>ю</w:t>
      </w:r>
      <w:r>
        <w:rPr>
          <w:b/>
        </w:rPr>
        <w:t>щий национальный механизм, уточнив его мандат и обеспечив его аде</w:t>
      </w:r>
      <w:r>
        <w:rPr>
          <w:b/>
        </w:rPr>
        <w:t>к</w:t>
      </w:r>
      <w:r>
        <w:rPr>
          <w:b/>
        </w:rPr>
        <w:t>ватными полномочиями по принятию решений и людскими и финансов</w:t>
      </w:r>
      <w:r>
        <w:rPr>
          <w:b/>
        </w:rPr>
        <w:t>ы</w:t>
      </w:r>
      <w:r>
        <w:rPr>
          <w:b/>
        </w:rPr>
        <w:t>ми ресурсами для эффективной работы в целях поощрения прав человека женщин на всех уровнях, а также усилив координацию между существу</w:t>
      </w:r>
      <w:r>
        <w:rPr>
          <w:b/>
        </w:rPr>
        <w:t>ю</w:t>
      </w:r>
      <w:r>
        <w:rPr>
          <w:b/>
        </w:rPr>
        <w:t>щими механизмами для улучшения положения женщин и содействия обе</w:t>
      </w:r>
      <w:r>
        <w:rPr>
          <w:b/>
        </w:rPr>
        <w:t>с</w:t>
      </w:r>
      <w:r>
        <w:rPr>
          <w:b/>
        </w:rPr>
        <w:t>печению гендерного равенства, включая плановую комиссию и наци</w:t>
      </w:r>
      <w:r>
        <w:rPr>
          <w:b/>
        </w:rPr>
        <w:t>о</w:t>
      </w:r>
      <w:r>
        <w:rPr>
          <w:b/>
        </w:rPr>
        <w:t>нальное статистическое управление. Он также настоятельно призывает государство-участник обеспечить, чтобы национальная комиссия по делам женщин и детей начала функционировать в полную силу и руководств</w:t>
      </w:r>
      <w:r>
        <w:rPr>
          <w:b/>
        </w:rPr>
        <w:t>о</w:t>
      </w:r>
      <w:r>
        <w:rPr>
          <w:b/>
        </w:rPr>
        <w:t>валась в своей работе положениями Конвенции о ликвидации всех форм дискриминации в отношении женщин для обеспечения всестороннего п</w:t>
      </w:r>
      <w:r>
        <w:rPr>
          <w:b/>
        </w:rPr>
        <w:t>о</w:t>
      </w:r>
      <w:r>
        <w:rPr>
          <w:b/>
        </w:rPr>
        <w:t>ощрения и защиты прав женщин и девочек.</w:t>
      </w:r>
    </w:p>
    <w:p w:rsidR="00000000" w:rsidRDefault="00000000">
      <w:pPr>
        <w:pStyle w:val="SingleTxt"/>
      </w:pPr>
      <w:r>
        <w:t>105.</w:t>
      </w:r>
      <w:r>
        <w:tab/>
        <w:t>Комитет выражает обеспокоенность по поводу того, что стратегии и пр</w:t>
      </w:r>
      <w:r>
        <w:t>о</w:t>
      </w:r>
      <w:r>
        <w:t>граммы и своем большинстве не учитывают гендерную проблематику и были разработаны без учета гендерных вопросов и дискриминации и неравенства, с которыми сталкиваются женщины и девочки.</w:t>
      </w:r>
    </w:p>
    <w:p w:rsidR="00000000" w:rsidRDefault="00000000">
      <w:pPr>
        <w:pStyle w:val="SingleTxt"/>
        <w:rPr>
          <w:b/>
        </w:rPr>
      </w:pPr>
      <w:r>
        <w:t>106.</w:t>
      </w:r>
      <w:r>
        <w:tab/>
      </w:r>
      <w:r>
        <w:rPr>
          <w:b/>
        </w:rPr>
        <w:t>Комитет настоятельно призывает государство-участник всесторонне учитывать гендерную проблематику при разработке и осуществлении стратегий и программ, а также при контроле за деятельностью и оценке достигнутого прогресса. Он также настоятельно призывает гос</w:t>
      </w:r>
      <w:r>
        <w:rPr>
          <w:b/>
        </w:rPr>
        <w:t>у</w:t>
      </w:r>
      <w:r>
        <w:rPr>
          <w:b/>
        </w:rPr>
        <w:t>дарство-участник осуществлять стратегии и программы, конкретно ориентир</w:t>
      </w:r>
      <w:r>
        <w:rPr>
          <w:b/>
        </w:rPr>
        <w:t>о</w:t>
      </w:r>
      <w:r>
        <w:rPr>
          <w:b/>
        </w:rPr>
        <w:t>ванные на женщин и девочек, включая следующий пятилетний план де</w:t>
      </w:r>
      <w:r>
        <w:rPr>
          <w:b/>
        </w:rPr>
        <w:t>й</w:t>
      </w:r>
      <w:r>
        <w:rPr>
          <w:b/>
        </w:rPr>
        <w:t>ствий в интересах женщин на 2006–2010 годы, с тем чтобы ускорить до</w:t>
      </w:r>
      <w:r>
        <w:rPr>
          <w:b/>
        </w:rPr>
        <w:t>с</w:t>
      </w:r>
      <w:r>
        <w:rPr>
          <w:b/>
        </w:rPr>
        <w:t>тижение равенства в вопросах существа. Он настоятельно призывает г</w:t>
      </w:r>
      <w:r>
        <w:rPr>
          <w:b/>
        </w:rPr>
        <w:t>о</w:t>
      </w:r>
      <w:r>
        <w:rPr>
          <w:b/>
        </w:rPr>
        <w:t>сударство-участник принимать временные специальные меры согласно пункту 1 статьи 4 Конвенции и рекомендации общего характера 25 в о</w:t>
      </w:r>
      <w:r>
        <w:rPr>
          <w:b/>
        </w:rPr>
        <w:t>т</w:t>
      </w:r>
      <w:r>
        <w:rPr>
          <w:b/>
        </w:rPr>
        <w:t>ношении временных специальных мер, в частности в сферах образования и занятости и в профессиональной сфере, с тем чтобы ускорить прогресс в деле обеспечения гендерного равенства.</w:t>
      </w:r>
    </w:p>
    <w:p w:rsidR="00000000" w:rsidRDefault="00000000">
      <w:pPr>
        <w:pStyle w:val="SingleTxt"/>
      </w:pPr>
      <w:r>
        <w:t>107.</w:t>
      </w:r>
      <w:r>
        <w:tab/>
        <w:t>Комитет, приветствуя прогресс в содействии расширению участия же</w:t>
      </w:r>
      <w:r>
        <w:t>н</w:t>
      </w:r>
      <w:r>
        <w:t>щин в политической жизни и отмечая, что несколько женщин занимают выс</w:t>
      </w:r>
      <w:r>
        <w:t>о</w:t>
      </w:r>
      <w:r>
        <w:t>кие министерские должности, выражает обеспокоенность по поводу низкой представленности женщин в регулирующих политическую и общественную жизнь директивных органах различных профилей и уровней.</w:t>
      </w:r>
    </w:p>
    <w:p w:rsidR="00000000" w:rsidRDefault="00000000">
      <w:pPr>
        <w:pStyle w:val="SingleTxt"/>
        <w:rPr>
          <w:b/>
        </w:rPr>
      </w:pPr>
      <w:r>
        <w:t>108.</w:t>
      </w:r>
      <w:r>
        <w:rPr>
          <w:b/>
        </w:rPr>
        <w:tab/>
        <w:t>Комитет рекомендует государству-участнику принять временные специальные меры в соответствии с пунктом 1 статьи 4 Конвенции и в свете рекомендации общего характера 23, касающейся участия женщин в государственной и политической жизни, и рекомендации общего характ</w:t>
      </w:r>
      <w:r>
        <w:rPr>
          <w:b/>
        </w:rPr>
        <w:t>е</w:t>
      </w:r>
      <w:r>
        <w:rPr>
          <w:b/>
        </w:rPr>
        <w:t>ра 25 в отношении временных специальных мер в целях увеличения числа женщин на руководящих должностях на национальном и местном уровнях в составе правительства, правительственных органов и органов госуда</w:t>
      </w:r>
      <w:r>
        <w:rPr>
          <w:b/>
        </w:rPr>
        <w:t>р</w:t>
      </w:r>
      <w:r>
        <w:rPr>
          <w:b/>
        </w:rPr>
        <w:t>ственной администрации, осуществляя с этой целью учебные программы, адресованные женщинам, и проводя на регулярной основе информацио</w:t>
      </w:r>
      <w:r>
        <w:rPr>
          <w:b/>
        </w:rPr>
        <w:t>н</w:t>
      </w:r>
      <w:r>
        <w:rPr>
          <w:b/>
        </w:rPr>
        <w:t>но-разъяснительные кампании в целях содействия выдвижению женщин на руководящие государственные должности.</w:t>
      </w:r>
    </w:p>
    <w:p w:rsidR="00000000" w:rsidRDefault="00000000">
      <w:pPr>
        <w:pStyle w:val="SingleTxt"/>
      </w:pPr>
      <w:r>
        <w:t>109.</w:t>
      </w:r>
      <w:r>
        <w:tab/>
        <w:t>Комитет беспокоит отсутствие в стране специальной политики и пр</w:t>
      </w:r>
      <w:r>
        <w:t>о</w:t>
      </w:r>
      <w:r>
        <w:t>грамм, направленных на обеспечение для женщин равных возможностей в сфере трудоустройства. У него также вызывает обеспокоенность то, что в ра</w:t>
      </w:r>
      <w:r>
        <w:t>з</w:t>
      </w:r>
      <w:r>
        <w:t>рабатываемом в настоящее время национальном трудовом законодательстве з</w:t>
      </w:r>
      <w:r>
        <w:t>а</w:t>
      </w:r>
      <w:r>
        <w:t>крепляется право на «равную оплату за равный труд», а не право на «равную оплату за труд равной ценности».</w:t>
      </w:r>
    </w:p>
    <w:p w:rsidR="00000000" w:rsidRDefault="00000000">
      <w:pPr>
        <w:pStyle w:val="SingleTxt"/>
        <w:rPr>
          <w:b/>
        </w:rPr>
      </w:pPr>
      <w:r>
        <w:t>110.</w:t>
      </w:r>
      <w:r>
        <w:rPr>
          <w:b/>
        </w:rPr>
        <w:tab/>
        <w:t>Комитет рекомендует государству-участнику проводить в жизнь ц</w:t>
      </w:r>
      <w:r>
        <w:rPr>
          <w:b/>
        </w:rPr>
        <w:t>е</w:t>
      </w:r>
      <w:r>
        <w:rPr>
          <w:b/>
        </w:rPr>
        <w:t>ленаправленную политику и программы, в том числе применять време</w:t>
      </w:r>
      <w:r>
        <w:rPr>
          <w:b/>
        </w:rPr>
        <w:t>н</w:t>
      </w:r>
      <w:r>
        <w:rPr>
          <w:b/>
        </w:rPr>
        <w:t>ные специальные меры в соответствии с пунктом 1 статьи</w:t>
      </w:r>
      <w:r>
        <w:t> </w:t>
      </w:r>
      <w:r>
        <w:rPr>
          <w:b/>
        </w:rPr>
        <w:t>4 Конвенции, и придерживаться рекомендации общего характера 25 для увеличения доли женщин среди официально работающих. Он также настоятельно призыв</w:t>
      </w:r>
      <w:r>
        <w:rPr>
          <w:b/>
        </w:rPr>
        <w:t>а</w:t>
      </w:r>
      <w:r>
        <w:rPr>
          <w:b/>
        </w:rPr>
        <w:t>ет государство-участник обеспечить, чтобы в проекте трудового законод</w:t>
      </w:r>
      <w:r>
        <w:rPr>
          <w:b/>
        </w:rPr>
        <w:t>а</w:t>
      </w:r>
      <w:r>
        <w:rPr>
          <w:b/>
        </w:rPr>
        <w:t>тельства получило отражение право на «равную оплату за труд равной ценности» и содержались положения, облегчающие доступ женщин к си</w:t>
      </w:r>
      <w:r>
        <w:rPr>
          <w:b/>
        </w:rPr>
        <w:t>с</w:t>
      </w:r>
      <w:r>
        <w:rPr>
          <w:b/>
        </w:rPr>
        <w:t>теме правосудия в случае дискриминации.</w:t>
      </w:r>
    </w:p>
    <w:p w:rsidR="00000000" w:rsidRDefault="00000000">
      <w:pPr>
        <w:pStyle w:val="SingleTxt"/>
      </w:pPr>
      <w:r>
        <w:t>111.</w:t>
      </w:r>
      <w:r>
        <w:tab/>
        <w:t>Комитет, приветствуя подготовку в 2001 году базового гендерного эксп</w:t>
      </w:r>
      <w:r>
        <w:t>е</w:t>
      </w:r>
      <w:r>
        <w:t>риментального исследования с целью налаживания получения данных, деза</w:t>
      </w:r>
      <w:r>
        <w:t>г</w:t>
      </w:r>
      <w:r>
        <w:t>регированных по гендерному признаку, и стремление собирать такие данные в обязательном порядке, выражает обеспокоенность в связи с тем, что в докладе содержится недостаточно статистических данных в разбивке по признаку пола в областях, охваченных Конвенцией.</w:t>
      </w:r>
    </w:p>
    <w:p w:rsidR="00000000" w:rsidRDefault="00000000">
      <w:pPr>
        <w:pStyle w:val="SingleTxt"/>
        <w:rPr>
          <w:b/>
        </w:rPr>
      </w:pPr>
      <w:r>
        <w:t>112.</w:t>
      </w:r>
      <w:r>
        <w:rPr>
          <w:b/>
        </w:rPr>
        <w:tab/>
        <w:t>Комитет рекомендует на систематической и всеобъемлющей основе обобщать и тщательно анализировать разбитые по признаку пола данные о положении женщин в областях, охваченных Конвенцией, в частности данные о различных аспектах положения сел</w:t>
      </w:r>
      <w:r>
        <w:rPr>
          <w:b/>
        </w:rPr>
        <w:t>ь</w:t>
      </w:r>
      <w:r>
        <w:rPr>
          <w:b/>
        </w:rPr>
        <w:t>ских женщин.</w:t>
      </w:r>
    </w:p>
    <w:p w:rsidR="00000000" w:rsidRDefault="00000000">
      <w:pPr>
        <w:pStyle w:val="SingleTxt"/>
      </w:pPr>
      <w:r>
        <w:t>113.</w:t>
      </w:r>
      <w:r>
        <w:tab/>
        <w:t>Приветствуя значительный прогресс в расширении охвата начальным о</w:t>
      </w:r>
      <w:r>
        <w:t>б</w:t>
      </w:r>
      <w:r>
        <w:t>разованием, где девочки сегодня составляют 45 процентов от всего числа уч</w:t>
      </w:r>
      <w:r>
        <w:t>а</w:t>
      </w:r>
      <w:r>
        <w:t>щихся, Комитет выражает обеспокоенность в связи с низкой долей девочек и женщин в системе среднего и высшего образования, в том числе среди уч</w:t>
      </w:r>
      <w:r>
        <w:t>а</w:t>
      </w:r>
      <w:r>
        <w:t>щихся, изучающих технические и научные дисци</w:t>
      </w:r>
      <w:r>
        <w:t>п</w:t>
      </w:r>
      <w:r>
        <w:t>лины.</w:t>
      </w:r>
    </w:p>
    <w:p w:rsidR="00000000" w:rsidRDefault="00000000">
      <w:pPr>
        <w:pStyle w:val="SingleTxt"/>
        <w:rPr>
          <w:b/>
        </w:rPr>
      </w:pPr>
      <w:r>
        <w:t>114.</w:t>
      </w:r>
      <w:r>
        <w:rPr>
          <w:b/>
        </w:rPr>
        <w:tab/>
        <w:t>Комитет призывает государство-участник продолжать свои усилия по устранению гендерного разрыва в системе начального образования и пр</w:t>
      </w:r>
      <w:r>
        <w:rPr>
          <w:b/>
        </w:rPr>
        <w:t>и</w:t>
      </w:r>
      <w:r>
        <w:rPr>
          <w:b/>
        </w:rPr>
        <w:t>нять все необходимые меры к увеличению числа женщин в системе сре</w:t>
      </w:r>
      <w:r>
        <w:rPr>
          <w:b/>
        </w:rPr>
        <w:t>д</w:t>
      </w:r>
      <w:r>
        <w:rPr>
          <w:b/>
        </w:rPr>
        <w:t>него и высшего образования в стране, в том числе среди учащихся, из</w:t>
      </w:r>
      <w:r>
        <w:rPr>
          <w:b/>
        </w:rPr>
        <w:t>у</w:t>
      </w:r>
      <w:r>
        <w:rPr>
          <w:b/>
        </w:rPr>
        <w:t>чающих технические и научные дисциплины, в целях обеспечения того, чтобы девочки и женщины имели равные возможности для получения о</w:t>
      </w:r>
      <w:r>
        <w:rPr>
          <w:b/>
        </w:rPr>
        <w:t>б</w:t>
      </w:r>
      <w:r>
        <w:rPr>
          <w:b/>
        </w:rPr>
        <w:t>разования, развития и использования достижений науки и техники. Он настоятельно призывает также государство-участник обеспечить, чтобы женщины пользовались одинаковым с мужчинами доступом к государс</w:t>
      </w:r>
      <w:r>
        <w:rPr>
          <w:b/>
        </w:rPr>
        <w:t>т</w:t>
      </w:r>
      <w:r>
        <w:rPr>
          <w:b/>
        </w:rPr>
        <w:t>венным кредитам и стипендиям для учебы в высших учебных заведениях за гран</w:t>
      </w:r>
      <w:r>
        <w:rPr>
          <w:b/>
        </w:rPr>
        <w:t>и</w:t>
      </w:r>
      <w:r>
        <w:rPr>
          <w:b/>
        </w:rPr>
        <w:t>цей.</w:t>
      </w:r>
    </w:p>
    <w:p w:rsidR="00000000" w:rsidRDefault="00000000">
      <w:pPr>
        <w:pStyle w:val="SingleTxt"/>
      </w:pPr>
      <w:r>
        <w:t>115.</w:t>
      </w:r>
      <w:r>
        <w:tab/>
        <w:t>Признавая, что в Бутане есть традиции и обычаи, предоставляющие же</w:t>
      </w:r>
      <w:r>
        <w:t>н</w:t>
      </w:r>
      <w:r>
        <w:t>щине особые права, например в вопросах наследования, Комитет не может не выразить обеспокоенности в связи с тем, что некоторые традиционные и ст</w:t>
      </w:r>
      <w:r>
        <w:t>е</w:t>
      </w:r>
      <w:r>
        <w:t>реотипные представления, существующие в стране, могут иметь дискримин</w:t>
      </w:r>
      <w:r>
        <w:t>а</w:t>
      </w:r>
      <w:r>
        <w:t>ционный по отношению к женщинам и девочкам характер и закреплять за п</w:t>
      </w:r>
      <w:r>
        <w:t>о</w:t>
      </w:r>
      <w:r>
        <w:t>лами конкретные роли и обязанности в отдельных сферах жизни. У Комитета вызывает обеспокоенность сохранение в Бутане института полиг</w:t>
      </w:r>
      <w:r>
        <w:t>а</w:t>
      </w:r>
      <w:r>
        <w:t>мии.</w:t>
      </w:r>
    </w:p>
    <w:p w:rsidR="00000000" w:rsidRDefault="00000000">
      <w:pPr>
        <w:pStyle w:val="SingleTxt"/>
        <w:rPr>
          <w:b/>
        </w:rPr>
      </w:pPr>
      <w:r>
        <w:t>116.</w:t>
      </w:r>
      <w:r>
        <w:rPr>
          <w:b/>
        </w:rPr>
        <w:tab/>
        <w:t>Комитет настоятельно призывает государство-участник проанализ</w:t>
      </w:r>
      <w:r>
        <w:rPr>
          <w:b/>
        </w:rPr>
        <w:t>и</w:t>
      </w:r>
      <w:r>
        <w:rPr>
          <w:b/>
        </w:rPr>
        <w:t>ровать существующие традиционные и стереотипные представления и дать оценку их влиянию на равенство мужчин и женщин. Он рекомендует разработать политику и программы, ориентированные на мужчин и же</w:t>
      </w:r>
      <w:r>
        <w:rPr>
          <w:b/>
        </w:rPr>
        <w:t>н</w:t>
      </w:r>
      <w:r>
        <w:rPr>
          <w:b/>
        </w:rPr>
        <w:t>щин, для оказания поддержки в ликвидации стереотипных представлений о традиционной роли и месте женщины в семье, на рабочем месте и в о</w:t>
      </w:r>
      <w:r>
        <w:rPr>
          <w:b/>
        </w:rPr>
        <w:t>б</w:t>
      </w:r>
      <w:r>
        <w:rPr>
          <w:b/>
        </w:rPr>
        <w:t>ществе и недопущения формирования новых стереотипов, носящих ди</w:t>
      </w:r>
      <w:r>
        <w:rPr>
          <w:b/>
        </w:rPr>
        <w:t>с</w:t>
      </w:r>
      <w:r>
        <w:rPr>
          <w:b/>
        </w:rPr>
        <w:t>криминационный по отношению к женщинам характер. Он также рек</w:t>
      </w:r>
      <w:r>
        <w:rPr>
          <w:b/>
        </w:rPr>
        <w:t>о</w:t>
      </w:r>
      <w:r>
        <w:rPr>
          <w:b/>
        </w:rPr>
        <w:t>мендует добиваться в средствах массовой информации позитивного от</w:t>
      </w:r>
      <w:r>
        <w:rPr>
          <w:b/>
        </w:rPr>
        <w:t>о</w:t>
      </w:r>
      <w:r>
        <w:rPr>
          <w:b/>
        </w:rPr>
        <w:t>бражения женщин и пропаганды равного статуса и обязанностей женщин и мужчин в государственной и частной сферах. Комитет рекомендует гос</w:t>
      </w:r>
      <w:r>
        <w:rPr>
          <w:b/>
        </w:rPr>
        <w:t>у</w:t>
      </w:r>
      <w:r>
        <w:rPr>
          <w:b/>
        </w:rPr>
        <w:t>дарству-участнику принять меры в целях ликвидации полигамии в соо</w:t>
      </w:r>
      <w:r>
        <w:rPr>
          <w:b/>
        </w:rPr>
        <w:t>т</w:t>
      </w:r>
      <w:r>
        <w:rPr>
          <w:b/>
        </w:rPr>
        <w:t>ветствии с рекомендацией общего характера 21 Комитета о равенстве в брачных и семейных отн</w:t>
      </w:r>
      <w:r>
        <w:rPr>
          <w:b/>
        </w:rPr>
        <w:t>о</w:t>
      </w:r>
      <w:r>
        <w:rPr>
          <w:b/>
        </w:rPr>
        <w:t>шениях.</w:t>
      </w:r>
    </w:p>
    <w:p w:rsidR="00000000" w:rsidRDefault="00000000">
      <w:pPr>
        <w:pStyle w:val="SingleTxt"/>
      </w:pPr>
      <w:r>
        <w:t>117.</w:t>
      </w:r>
      <w:r>
        <w:tab/>
        <w:t>Отмечая, что подавляющее большинство женщин живут в сельских ра</w:t>
      </w:r>
      <w:r>
        <w:t>й</w:t>
      </w:r>
      <w:r>
        <w:t>онах, Комитет выражает обеспокоенность по поводу их положения, в частн</w:t>
      </w:r>
      <w:r>
        <w:t>о</w:t>
      </w:r>
      <w:r>
        <w:t>сти по поводу их доступа к образованию и профессионально-технической по</w:t>
      </w:r>
      <w:r>
        <w:t>д</w:t>
      </w:r>
      <w:r>
        <w:t>готовке. У него вызывает особую обеспокоенность высокий уровень неграмо</w:t>
      </w:r>
      <w:r>
        <w:t>т</w:t>
      </w:r>
      <w:r>
        <w:t>ности среди сельских женщин и их ограниченное участие в работе сельских руководящих органов и программах подготовки специалистов в области сел</w:t>
      </w:r>
      <w:r>
        <w:t>ь</w:t>
      </w:r>
      <w:r>
        <w:t>ского хозяйства и живо</w:t>
      </w:r>
      <w:r>
        <w:t>т</w:t>
      </w:r>
      <w:r>
        <w:t>новодства.</w:t>
      </w:r>
    </w:p>
    <w:p w:rsidR="00000000" w:rsidRDefault="00000000">
      <w:pPr>
        <w:pStyle w:val="SingleTxt"/>
        <w:rPr>
          <w:b/>
        </w:rPr>
      </w:pPr>
      <w:r>
        <w:t>118.</w:t>
      </w:r>
      <w:r>
        <w:rPr>
          <w:b/>
        </w:rPr>
        <w:tab/>
        <w:t>Комитет настоятельно призывает государство-участник обеспечить, чтобы правам, потребностям и проблемам сельских женщин уделялось больше внимания и чтобы они получали более широкое освещение, а та</w:t>
      </w:r>
      <w:r>
        <w:rPr>
          <w:b/>
        </w:rPr>
        <w:t>к</w:t>
      </w:r>
      <w:r>
        <w:rPr>
          <w:b/>
        </w:rPr>
        <w:t>же добиваться того, чтобы сельские женщины всесторонне участвовали в формулировании и проведении всей секторальной политики и программ. Он также рекомендует государству-участнику обеспечить, чтобы сельские женщины и девочки в районах своего проживания пользовались неогр</w:t>
      </w:r>
      <w:r>
        <w:rPr>
          <w:b/>
        </w:rPr>
        <w:t>а</w:t>
      </w:r>
      <w:r>
        <w:rPr>
          <w:b/>
        </w:rPr>
        <w:t>ниченным доступом к образованию и профессионально-технической по</w:t>
      </w:r>
      <w:r>
        <w:rPr>
          <w:b/>
        </w:rPr>
        <w:t>д</w:t>
      </w:r>
      <w:r>
        <w:rPr>
          <w:b/>
        </w:rPr>
        <w:t>готовке.</w:t>
      </w:r>
    </w:p>
    <w:p w:rsidR="00000000" w:rsidRDefault="00000000">
      <w:pPr>
        <w:pStyle w:val="SingleTxt"/>
      </w:pPr>
      <w:r>
        <w:t>119.</w:t>
      </w:r>
      <w:r>
        <w:tab/>
        <w:t>Признавая прогресс в области охраны здоровья женщин, Комитет выр</w:t>
      </w:r>
      <w:r>
        <w:t>а</w:t>
      </w:r>
      <w:r>
        <w:t>жает обеспокоенность отсутствием целенаправленной работы по охране здор</w:t>
      </w:r>
      <w:r>
        <w:t>о</w:t>
      </w:r>
      <w:r>
        <w:t>вья женщин на протяжении всей их жизни.</w:t>
      </w:r>
    </w:p>
    <w:p w:rsidR="00000000" w:rsidRDefault="00000000">
      <w:pPr>
        <w:pStyle w:val="SingleTxt"/>
        <w:rPr>
          <w:b/>
        </w:rPr>
      </w:pPr>
      <w:r>
        <w:t>120.</w:t>
      </w:r>
      <w:r>
        <w:rPr>
          <w:b/>
        </w:rPr>
        <w:tab/>
        <w:t>Комитет призывает государство-участник добиваться увеличения о</w:t>
      </w:r>
      <w:r>
        <w:rPr>
          <w:b/>
        </w:rPr>
        <w:t>х</w:t>
      </w:r>
      <w:r>
        <w:rPr>
          <w:b/>
        </w:rPr>
        <w:t>вата женщин и девочек-подростков медицинским обслуживанием, вкл</w:t>
      </w:r>
      <w:r>
        <w:rPr>
          <w:b/>
        </w:rPr>
        <w:t>ю</w:t>
      </w:r>
      <w:r>
        <w:rPr>
          <w:b/>
        </w:rPr>
        <w:t>чая охрану репродуктивного здоровья, и расширить доступ для мужчин и женщин к приемлемым для них средствам планирования семьи. Он также призывает государство-участник активизировать свои усилия по целен</w:t>
      </w:r>
      <w:r>
        <w:rPr>
          <w:b/>
        </w:rPr>
        <w:t>а</w:t>
      </w:r>
      <w:r>
        <w:rPr>
          <w:b/>
        </w:rPr>
        <w:t>правленному информированию мужчин и женщин о важном значении планирования семьи и соответствующих аспектах охраны здоровья и р</w:t>
      </w:r>
      <w:r>
        <w:rPr>
          <w:b/>
        </w:rPr>
        <w:t>е</w:t>
      </w:r>
      <w:r>
        <w:rPr>
          <w:b/>
        </w:rPr>
        <w:t>продукти</w:t>
      </w:r>
      <w:r>
        <w:rPr>
          <w:b/>
        </w:rPr>
        <w:t>в</w:t>
      </w:r>
      <w:r>
        <w:rPr>
          <w:b/>
        </w:rPr>
        <w:t>ных прав женщин.</w:t>
      </w:r>
    </w:p>
    <w:p w:rsidR="00000000" w:rsidRDefault="00000000">
      <w:pPr>
        <w:pStyle w:val="SingleTxt"/>
      </w:pPr>
      <w:r>
        <w:t>121.</w:t>
      </w:r>
      <w:r>
        <w:tab/>
        <w:t>Комитет беспокоит то, что до сих пор не принят конкретный закон о борьбе с насилием в быту и сексуальным домогательством на работе и не ос</w:t>
      </w:r>
      <w:r>
        <w:t>у</w:t>
      </w:r>
      <w:r>
        <w:t xml:space="preserve">ществляется систематический сбор данных о насилии, которому подвергаются женщины, в частности в быту. </w:t>
      </w:r>
    </w:p>
    <w:p w:rsidR="00000000" w:rsidRDefault="00000000">
      <w:pPr>
        <w:pStyle w:val="SingleTxt"/>
      </w:pPr>
      <w:r>
        <w:t>122</w:t>
      </w:r>
      <w:r>
        <w:rPr>
          <w:b/>
        </w:rPr>
        <w:t>.</w:t>
      </w:r>
      <w:r>
        <w:rPr>
          <w:b/>
        </w:rPr>
        <w:tab/>
        <w:t>Комитет настоятельно призывает государство-участник обеспечить всестороннее осуществление всех правовых и других мер, касающихся л</w:t>
      </w:r>
      <w:r>
        <w:rPr>
          <w:b/>
        </w:rPr>
        <w:t>и</w:t>
      </w:r>
      <w:r>
        <w:rPr>
          <w:b/>
        </w:rPr>
        <w:t>квидации насилия в отношении женщин, систематически отслеживать воздействие этих мер и обеспечивать женщин-жертв насилия доступными и эффективными средствами защиты и возмещения за нанесенный вред или ущерб. В свете своей рекомендации общего характера 19 Комитет предлагает государству-участнику как можно скорее принять закон о н</w:t>
      </w:r>
      <w:r>
        <w:rPr>
          <w:b/>
        </w:rPr>
        <w:t>а</w:t>
      </w:r>
      <w:r>
        <w:rPr>
          <w:b/>
        </w:rPr>
        <w:t>силии в быту и сексуальном домогательстве. Комитет также настоятельно призывает государство-участник ускорить процесс принятия проекта уг</w:t>
      </w:r>
      <w:r>
        <w:rPr>
          <w:b/>
        </w:rPr>
        <w:t>о</w:t>
      </w:r>
      <w:r>
        <w:rPr>
          <w:b/>
        </w:rPr>
        <w:t>ловного кодекса Бутана, в котором изнасилование во время брака класс</w:t>
      </w:r>
      <w:r>
        <w:rPr>
          <w:b/>
        </w:rPr>
        <w:t>и</w:t>
      </w:r>
      <w:r>
        <w:rPr>
          <w:b/>
        </w:rPr>
        <w:t>фицируется как преступление, создать структуру, которая на систематич</w:t>
      </w:r>
      <w:r>
        <w:rPr>
          <w:b/>
        </w:rPr>
        <w:t>е</w:t>
      </w:r>
      <w:r>
        <w:rPr>
          <w:b/>
        </w:rPr>
        <w:t>ской основе собирала бы данные о насилии в отношении женщин, в том числе о насилии в быту, в разбивке по признаку пола, и активизировать свои усилия по организации всеобъемлющей подготовки работников с</w:t>
      </w:r>
      <w:r>
        <w:rPr>
          <w:b/>
        </w:rPr>
        <w:t>у</w:t>
      </w:r>
      <w:r>
        <w:rPr>
          <w:b/>
        </w:rPr>
        <w:t>дебных органов, полицейских, медицинских работников и представителей других соответствующих групп по всем формам насилия в отношении женщин.</w:t>
      </w:r>
    </w:p>
    <w:p w:rsidR="00000000" w:rsidRDefault="00000000">
      <w:pPr>
        <w:pStyle w:val="SingleTxt"/>
      </w:pPr>
      <w:r>
        <w:t>123.</w:t>
      </w:r>
      <w:r>
        <w:tab/>
        <w:t>Выражая государству-участнику признательность за ратификацию в 2003 году Конвенции Ассоциации регионального сотрудничества стран Южной Азии о предупреждении торговли женщинами и детьми для целей проституции и борьбе с ней, Комитет заявляет о своей обеспокоенности по поводу отсутс</w:t>
      </w:r>
      <w:r>
        <w:t>т</w:t>
      </w:r>
      <w:r>
        <w:t>вия в докладе информации о масштабах торговли женщинами и детьми, а та</w:t>
      </w:r>
      <w:r>
        <w:t>к</w:t>
      </w:r>
      <w:r>
        <w:t>же о мерах, кот</w:t>
      </w:r>
      <w:r>
        <w:t>о</w:t>
      </w:r>
      <w:r>
        <w:t>рые принимаются в стране для борьбы с ней.</w:t>
      </w:r>
    </w:p>
    <w:p w:rsidR="00000000" w:rsidRDefault="00000000">
      <w:pPr>
        <w:pStyle w:val="SingleTxt"/>
      </w:pPr>
      <w:r>
        <w:t>124.</w:t>
      </w:r>
      <w:r>
        <w:rPr>
          <w:b/>
        </w:rPr>
        <w:tab/>
        <w:t>Комитет рекомендует государству-участнику наращивать усилия в области трансграничного и международного сотрудничества в целях пр</w:t>
      </w:r>
      <w:r>
        <w:rPr>
          <w:b/>
        </w:rPr>
        <w:t>е</w:t>
      </w:r>
      <w:r>
        <w:rPr>
          <w:b/>
        </w:rPr>
        <w:t>дотвращения торговли женщинами и девочками и борьбы с ней. Он н</w:t>
      </w:r>
      <w:r>
        <w:rPr>
          <w:b/>
        </w:rPr>
        <w:t>а</w:t>
      </w:r>
      <w:r>
        <w:rPr>
          <w:b/>
        </w:rPr>
        <w:t>стоятельно призывает государство-участник подготовить и включить в свой следующий доклад информацию о масштабах торговли женщинами и девочками, а также о мерах, принимаемых для ее пресечения.</w:t>
      </w:r>
    </w:p>
    <w:p w:rsidR="00000000" w:rsidRDefault="00000000">
      <w:pPr>
        <w:pStyle w:val="SingleTxt"/>
      </w:pPr>
      <w:r>
        <w:t>125.</w:t>
      </w:r>
      <w:r>
        <w:tab/>
        <w:t>У Комитета вызывает обеспокоенность практика заключения гражданских браков, в соответствии с которой девочкам разрешается выходить замуж в 15</w:t>
      </w:r>
      <w:r>
        <w:noBreakHyphen/>
        <w:t>летнем возрасте, тогда как в соответствии с законом брачный возраст уст</w:t>
      </w:r>
      <w:r>
        <w:t>а</w:t>
      </w:r>
      <w:r>
        <w:t>новлен в 18 лет. У него также вызывает обеспокоенность тот факт, что огран</w:t>
      </w:r>
      <w:r>
        <w:t>и</w:t>
      </w:r>
      <w:r>
        <w:t>чительное законодательство о гражданстве может воспрепятствовать свобо</w:t>
      </w:r>
      <w:r>
        <w:t>д</w:t>
      </w:r>
      <w:r>
        <w:t xml:space="preserve">ному выбору женщиной супруга. </w:t>
      </w:r>
    </w:p>
    <w:p w:rsidR="00000000" w:rsidRDefault="00000000">
      <w:pPr>
        <w:pStyle w:val="SingleTxt"/>
      </w:pPr>
      <w:r>
        <w:t>126</w:t>
      </w:r>
      <w:r>
        <w:rPr>
          <w:b/>
        </w:rPr>
        <w:t>.</w:t>
      </w:r>
      <w:r>
        <w:rPr>
          <w:b/>
        </w:rPr>
        <w:tab/>
        <w:t>Комитет настоятельно призывает государство-участник ликвидир</w:t>
      </w:r>
      <w:r>
        <w:rPr>
          <w:b/>
        </w:rPr>
        <w:t>о</w:t>
      </w:r>
      <w:r>
        <w:rPr>
          <w:b/>
        </w:rPr>
        <w:t>вать практику заключения гражданских браков и обеспечивать правовое регулирование брачных отношений на основании Закона о браке 1980 года с поправками, внесенными в него в 1996 году, в соответствии с которыми возраст вступления в брак для обоих полов был установлен в 18 лет, в ц</w:t>
      </w:r>
      <w:r>
        <w:rPr>
          <w:b/>
        </w:rPr>
        <w:t>е</w:t>
      </w:r>
      <w:r>
        <w:rPr>
          <w:b/>
        </w:rPr>
        <w:t>лях выполнения положений статьи 16(b) Конвенции о необходимости св</w:t>
      </w:r>
      <w:r>
        <w:rPr>
          <w:b/>
        </w:rPr>
        <w:t>о</w:t>
      </w:r>
      <w:r>
        <w:rPr>
          <w:b/>
        </w:rPr>
        <w:t>бодного и полного согласия для вступления в брак. Комитет также насто</w:t>
      </w:r>
      <w:r>
        <w:rPr>
          <w:b/>
        </w:rPr>
        <w:t>я</w:t>
      </w:r>
      <w:r>
        <w:rPr>
          <w:b/>
        </w:rPr>
        <w:t>тельно призывает государство-участник принять все необходимые меры для ликвидации практики принудительного вступления в брак. Комитет рекомендует государству-участнику внести поправки с свое законодател</w:t>
      </w:r>
      <w:r>
        <w:rPr>
          <w:b/>
        </w:rPr>
        <w:t>ь</w:t>
      </w:r>
      <w:r>
        <w:rPr>
          <w:b/>
        </w:rPr>
        <w:t>ство о гражданстве и национальности, чтобы привести его в соответствие с положениями ст</w:t>
      </w:r>
      <w:r>
        <w:rPr>
          <w:b/>
        </w:rPr>
        <w:t>а</w:t>
      </w:r>
      <w:r>
        <w:rPr>
          <w:b/>
        </w:rPr>
        <w:t>тьи 9 Конвенции.</w:t>
      </w:r>
    </w:p>
    <w:p w:rsidR="00000000" w:rsidRDefault="00000000">
      <w:pPr>
        <w:pStyle w:val="SingleTxt"/>
      </w:pPr>
      <w:r>
        <w:t>127.</w:t>
      </w:r>
      <w:r>
        <w:tab/>
        <w:t>У Комитета вызывает обеспокоенность положение этнических непальских женщин, которые лишились бутанского гражданства в связи с принятием в 1985 году Закона о гражданстве и которые в настоящее время живут в лагерях для беженцев на территории Непала. Его также беспокоит положение девочек, чьи родители-бутанцы находятся в лагерях для беженцев, поскольку эти дево</w:t>
      </w:r>
      <w:r>
        <w:t>ч</w:t>
      </w:r>
      <w:r>
        <w:t xml:space="preserve">ки могут натурализоваться только по достижении возраста 15 лет. </w:t>
      </w:r>
    </w:p>
    <w:p w:rsidR="00000000" w:rsidRDefault="00000000">
      <w:pPr>
        <w:pStyle w:val="SingleTxt"/>
        <w:rPr>
          <w:b/>
        </w:rPr>
      </w:pPr>
      <w:r>
        <w:t>128.</w:t>
      </w:r>
      <w:r>
        <w:rPr>
          <w:b/>
        </w:rPr>
        <w:tab/>
        <w:t>Комитет настоятельно призывает государство-участник активизир</w:t>
      </w:r>
      <w:r>
        <w:rPr>
          <w:b/>
        </w:rPr>
        <w:t>о</w:t>
      </w:r>
      <w:r>
        <w:rPr>
          <w:b/>
        </w:rPr>
        <w:t>вать свои усилия по проведению переговоров с правительством Непала и сотрудничать с Управлением Верховного комиссара Организации Объед</w:t>
      </w:r>
      <w:r>
        <w:rPr>
          <w:b/>
        </w:rPr>
        <w:t>и</w:t>
      </w:r>
      <w:r>
        <w:rPr>
          <w:b/>
        </w:rPr>
        <w:t>ненных Наций по делам беженцев в целях скорейшего справедливого и прочного урегулирования ситуации бутанских женщин и девочек, жив</w:t>
      </w:r>
      <w:r>
        <w:rPr>
          <w:b/>
        </w:rPr>
        <w:t>у</w:t>
      </w:r>
      <w:r>
        <w:rPr>
          <w:b/>
        </w:rPr>
        <w:t>щих в лагерях для беженцев в Непале, включая предоставление возможн</w:t>
      </w:r>
      <w:r>
        <w:rPr>
          <w:b/>
        </w:rPr>
        <w:t>о</w:t>
      </w:r>
      <w:r>
        <w:rPr>
          <w:b/>
        </w:rPr>
        <w:t>сти для возвращения в Бутан тем бутанским женщинам, которые желают этого.</w:t>
      </w:r>
    </w:p>
    <w:p w:rsidR="00000000" w:rsidRDefault="00000000">
      <w:pPr>
        <w:pStyle w:val="SingleTxt"/>
        <w:rPr>
          <w:b/>
        </w:rPr>
      </w:pPr>
      <w:r>
        <w:t>129.</w:t>
      </w:r>
      <w:r>
        <w:rPr>
          <w:b/>
        </w:rPr>
        <w:tab/>
        <w:t>Комитет настоятельно призывает государство-участник ратифицир</w:t>
      </w:r>
      <w:r>
        <w:rPr>
          <w:b/>
        </w:rPr>
        <w:t>о</w:t>
      </w:r>
      <w:r>
        <w:rPr>
          <w:b/>
        </w:rPr>
        <w:t>вать Факультативный протокол к Конвенции и как можно скорее принять поправку к пункту 1 статьи 20 Конвенции, касающуюся продолжительн</w:t>
      </w:r>
      <w:r>
        <w:rPr>
          <w:b/>
        </w:rPr>
        <w:t>о</w:t>
      </w:r>
      <w:r>
        <w:rPr>
          <w:b/>
        </w:rPr>
        <w:t>сти заседаний Комитета.</w:t>
      </w:r>
    </w:p>
    <w:p w:rsidR="00000000" w:rsidRDefault="00000000">
      <w:pPr>
        <w:pStyle w:val="SingleTxt"/>
        <w:rPr>
          <w:b/>
        </w:rPr>
      </w:pPr>
      <w:r>
        <w:t>130.</w:t>
      </w:r>
      <w:r>
        <w:rPr>
          <w:b/>
        </w:rPr>
        <w:tab/>
        <w:t>Комитет просит государство-участник ответить на настоящие закл</w:t>
      </w:r>
      <w:r>
        <w:rPr>
          <w:b/>
        </w:rPr>
        <w:t>ю</w:t>
      </w:r>
      <w:r>
        <w:rPr>
          <w:b/>
        </w:rPr>
        <w:t>чительные замечания в своем следующем периодическом докладе по ст</w:t>
      </w:r>
      <w:r>
        <w:rPr>
          <w:b/>
        </w:rPr>
        <w:t>а</w:t>
      </w:r>
      <w:r>
        <w:rPr>
          <w:b/>
        </w:rPr>
        <w:t>тье 18 Конвенции, который должен быть представлен в 2006 году.</w:t>
      </w:r>
    </w:p>
    <w:p w:rsidR="00000000" w:rsidRDefault="00000000">
      <w:pPr>
        <w:pStyle w:val="SingleTxt"/>
        <w:rPr>
          <w:b/>
        </w:rPr>
      </w:pPr>
      <w:r>
        <w:t>131.</w:t>
      </w:r>
      <w:r>
        <w:rPr>
          <w:b/>
        </w:rPr>
        <w:tab/>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(н</w:t>
      </w:r>
      <w:r>
        <w:rPr>
          <w:b/>
        </w:rPr>
        <w:t>а</w:t>
      </w:r>
      <w:r>
        <w:rPr>
          <w:b/>
        </w:rPr>
        <w:t>пример, на специальной сессии Генеральной Ассамблеи для рассмотрения оценки хода осуществления Программы действий Международной конф</w:t>
      </w:r>
      <w:r>
        <w:rPr>
          <w:b/>
        </w:rPr>
        <w:t>е</w:t>
      </w:r>
      <w:r>
        <w:rPr>
          <w:b/>
        </w:rPr>
        <w:t>ренции по народонаселению и развитию (двадцать первая специальная сессия), специальной сессии Генеральной Ассамблеи, посвященной пол</w:t>
      </w:r>
      <w:r>
        <w:rPr>
          <w:b/>
        </w:rPr>
        <w:t>о</w:t>
      </w:r>
      <w:r>
        <w:rPr>
          <w:b/>
        </w:rPr>
        <w:t>жению детей (двадцать седьмая специальная сессия), Всемирной конф</w:t>
      </w:r>
      <w:r>
        <w:rPr>
          <w:b/>
        </w:rPr>
        <w:t>е</w:t>
      </w:r>
      <w:r>
        <w:rPr>
          <w:b/>
        </w:rPr>
        <w:t>ренции по борьбе против расизма, расовой дискриминации, ксенофобии и связанной с ними нетерпимости и второй Всемирной ассамблеи по пр</w:t>
      </w:r>
      <w:r>
        <w:rPr>
          <w:b/>
        </w:rPr>
        <w:t>о</w:t>
      </w:r>
      <w:r>
        <w:rPr>
          <w:b/>
        </w:rPr>
        <w:t>блемам старения), Комитет просит государство-участник включить в свой следующий периодический доклад информацию об осуществлении аспе</w:t>
      </w:r>
      <w:r>
        <w:rPr>
          <w:b/>
        </w:rPr>
        <w:t>к</w:t>
      </w:r>
      <w:r>
        <w:rPr>
          <w:b/>
        </w:rPr>
        <w:t>тов тех документов, которые касаются соответствующих статей Конве</w:t>
      </w:r>
      <w:r>
        <w:rPr>
          <w:b/>
        </w:rPr>
        <w:t>н</w:t>
      </w:r>
      <w:r>
        <w:rPr>
          <w:b/>
        </w:rPr>
        <w:t>ции.</w:t>
      </w:r>
    </w:p>
    <w:p w:rsidR="00000000" w:rsidRDefault="00000000">
      <w:pPr>
        <w:pStyle w:val="SingleTxt"/>
      </w:pPr>
      <w:r>
        <w:t>132.</w:t>
      </w:r>
      <w:r>
        <w:rPr>
          <w:b/>
        </w:rPr>
        <w:tab/>
        <w:t>Комитет просит широко распространить в Бутане настоящие закл</w:t>
      </w:r>
      <w:r>
        <w:rPr>
          <w:b/>
        </w:rPr>
        <w:t>ю</w:t>
      </w:r>
      <w:r>
        <w:rPr>
          <w:b/>
        </w:rPr>
        <w:t>чительные замечания в целях ознакомления населения Бутана, в том чи</w:t>
      </w:r>
      <w:r>
        <w:rPr>
          <w:b/>
        </w:rPr>
        <w:t>с</w:t>
      </w:r>
      <w:r>
        <w:rPr>
          <w:b/>
        </w:rPr>
        <w:t>ле государственных руководителей и политических деятелей, с мерами, которые принимаются для обеспечения юридического и фактического р</w:t>
      </w:r>
      <w:r>
        <w:rPr>
          <w:b/>
        </w:rPr>
        <w:t>а</w:t>
      </w:r>
      <w:r>
        <w:rPr>
          <w:b/>
        </w:rPr>
        <w:t>венства женщин, и дальнейшими мерами, которые требуется принять в этой связи. Он также просит правительство продолжать работу по шир</w:t>
      </w:r>
      <w:r>
        <w:rPr>
          <w:b/>
        </w:rPr>
        <w:t>о</w:t>
      </w:r>
      <w:r>
        <w:rPr>
          <w:b/>
        </w:rPr>
        <w:t>кому распространению, в частности среди женских и правозащитных о</w:t>
      </w:r>
      <w:r>
        <w:rPr>
          <w:b/>
        </w:rPr>
        <w:t>р</w:t>
      </w:r>
      <w:r>
        <w:rPr>
          <w:b/>
        </w:rPr>
        <w:t>ганизаций, Конвенции и Факультативного протокола к ней, рекомендаций общего характера Комитета, Пекинской декларации и Платформы дейс</w:t>
      </w:r>
      <w:r>
        <w:rPr>
          <w:b/>
        </w:rPr>
        <w:t>т</w:t>
      </w:r>
      <w:r>
        <w:rPr>
          <w:b/>
        </w:rPr>
        <w:t>вий, а также решений двадцать третьей специальной сессии Генеральной Ассамблеи под названием «Женщины в 2000 году: равенство между му</w:t>
      </w:r>
      <w:r>
        <w:rPr>
          <w:b/>
        </w:rPr>
        <w:t>ж</w:t>
      </w:r>
      <w:r>
        <w:rPr>
          <w:b/>
        </w:rPr>
        <w:t>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Второй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Кыргызстан</w:t>
      </w:r>
    </w:p>
    <w:p w:rsidR="00000000" w:rsidRDefault="00000000">
      <w:pPr>
        <w:pStyle w:val="SingleTxt"/>
        <w:spacing w:after="0" w:line="120" w:lineRule="exact"/>
        <w:rPr>
          <w:sz w:val="10"/>
        </w:rPr>
      </w:pPr>
    </w:p>
    <w:p w:rsidR="00000000" w:rsidRDefault="00000000">
      <w:pPr>
        <w:pStyle w:val="SingleTxt"/>
      </w:pPr>
      <w:r>
        <w:t>133.</w:t>
      </w:r>
      <w:r>
        <w:tab/>
        <w:t>Комитет рассмотрел второй периодический доклад Кыргызстана (CEDAW/C/KGZ/2 и Add.1) на своих 632</w:t>
      </w:r>
      <w:r>
        <w:noBreakHyphen/>
        <w:t>м  и 633</w:t>
      </w:r>
      <w:r>
        <w:noBreakHyphen/>
        <w:t>м заседаниях 14 января 2004 года (см. CEDAW/C/SR.632 и 633).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134.</w:t>
      </w:r>
      <w:r>
        <w:tab/>
        <w:t>В своем вступительном слове представитель Кыргызстана указала, что во втором периодическом докладе представлена реалистичная картина осущест</w:t>
      </w:r>
      <w:r>
        <w:t>в</w:t>
      </w:r>
      <w:r>
        <w:t>ления Конвенции в стране. К разряду важнейших достижений она отнесла у</w:t>
      </w:r>
      <w:r>
        <w:t>к</w:t>
      </w:r>
      <w:r>
        <w:t>репление законодательства и национальных механизмов по улучшению пол</w:t>
      </w:r>
      <w:r>
        <w:t>о</w:t>
      </w:r>
      <w:r>
        <w:t>жения женщин. Внимание было привлечено к принятому в 2003 году закону Кыргызстана «Об основах государственных гарантий обеспечения гендерного равенства», который гарантирует женщинам равные права и возможности во всех областях; национальной программе по правам человека на период 2002–</w:t>
      </w:r>
      <w:r>
        <w:br/>
        <w:t>2010 годов и национальному плану действий по достижению гендерного р</w:t>
      </w:r>
      <w:r>
        <w:t>а</w:t>
      </w:r>
      <w:r>
        <w:t>венства на 2002–2006 годы. Кыргызстан ратифицировал более 30 междунаро</w:t>
      </w:r>
      <w:r>
        <w:t>д</w:t>
      </w:r>
      <w:r>
        <w:t>ных документов по правам человека, включая, в 2002 году, Факультативный протокол к Конве</w:t>
      </w:r>
      <w:r>
        <w:t>н</w:t>
      </w:r>
      <w:r>
        <w:t>ции.</w:t>
      </w:r>
    </w:p>
    <w:p w:rsidR="00000000" w:rsidRDefault="00000000">
      <w:pPr>
        <w:pStyle w:val="SingleTxt"/>
      </w:pPr>
      <w:r>
        <w:t>135.</w:t>
      </w:r>
      <w:r>
        <w:tab/>
        <w:t>Представитель отметила, что одной из приоритетных задач правительства остается обеспечение представленности женщин на руководящих должностях, и остановилась на проблеме недопредставленности женщин в органах закон</w:t>
      </w:r>
      <w:r>
        <w:t>о</w:t>
      </w:r>
      <w:r>
        <w:t>дательной и исполнительной власти. В августе 2002 года был опубликован указ президента о дальнейшем совершенствовании основ политики по привлечению женщин-руководителей в состав государственной администрации Кыргызст</w:t>
      </w:r>
      <w:r>
        <w:t>а</w:t>
      </w:r>
      <w:r>
        <w:t>на. В законе Кыргызстана «Об основах государственных гарантий обеспечения гендерного равенства» установлены квоты представительства лиц одного пола при формировании состава Конституционного суда, Верховного суда, Це</w:t>
      </w:r>
      <w:r>
        <w:t>н</w:t>
      </w:r>
      <w:r>
        <w:t>тральной комиссии по выборам и проведению референдумов и Счетную палату Кыргызстана. Представитель указала, что женщины не рассматриваются в к</w:t>
      </w:r>
      <w:r>
        <w:t>а</w:t>
      </w:r>
      <w:r>
        <w:t>честве отдельной политической силы и недопредставлены в составе политич</w:t>
      </w:r>
      <w:r>
        <w:t>е</w:t>
      </w:r>
      <w:r>
        <w:t>ских па</w:t>
      </w:r>
      <w:r>
        <w:t>р</w:t>
      </w:r>
      <w:r>
        <w:t>тий.</w:t>
      </w:r>
    </w:p>
    <w:p w:rsidR="00000000" w:rsidRDefault="00000000">
      <w:pPr>
        <w:pStyle w:val="SingleTxt"/>
      </w:pPr>
      <w:r>
        <w:t>136.</w:t>
      </w:r>
      <w:r>
        <w:tab/>
        <w:t>Законы страны наделяют женщин равными правами в области занятости. Вместе с тем представитель отметила, что в экономике сохраняются традиц</w:t>
      </w:r>
      <w:r>
        <w:t>и</w:t>
      </w:r>
      <w:r>
        <w:t>онные гендерные различия, в частности женщинам и девочкам отводятся менее выгодные рабочие места. Домашний труд рассматривается как один из важных видов производительного труда, однако не учитывается в валовом национал</w:t>
      </w:r>
      <w:r>
        <w:t>ь</w:t>
      </w:r>
      <w:r>
        <w:t>ном продукте страны и, таким образом, не принимается в расчет при определ</w:t>
      </w:r>
      <w:r>
        <w:t>е</w:t>
      </w:r>
      <w:r>
        <w:t>нии размеров пенсий и других пособий и льгот.</w:t>
      </w:r>
    </w:p>
    <w:p w:rsidR="00000000" w:rsidRDefault="00000000">
      <w:pPr>
        <w:pStyle w:val="SingleTxt"/>
      </w:pPr>
      <w:r>
        <w:t>137.</w:t>
      </w:r>
      <w:r>
        <w:tab/>
        <w:t>Законами и программами страны гарантируются равные права на получ</w:t>
      </w:r>
      <w:r>
        <w:t>е</w:t>
      </w:r>
      <w:r>
        <w:t>ние образования. По сравнению с мужчинами образовательный уровень же</w:t>
      </w:r>
      <w:r>
        <w:t>н</w:t>
      </w:r>
      <w:r>
        <w:t>щин даже несколько выше. Национальный план действий по обеспечению о</w:t>
      </w:r>
      <w:r>
        <w:t>б</w:t>
      </w:r>
      <w:r>
        <w:t>разования для всех, принятый в июле 2002 года, гарантирует предоставление обязательного бесплатного начального образования всем детям, в частности дево</w:t>
      </w:r>
      <w:r>
        <w:t>ч</w:t>
      </w:r>
      <w:r>
        <w:t xml:space="preserve">кам и детям этнических меньшинств, к 2015 году. </w:t>
      </w:r>
    </w:p>
    <w:p w:rsidR="00000000" w:rsidRDefault="00000000">
      <w:pPr>
        <w:pStyle w:val="SingleTxt"/>
      </w:pPr>
      <w:r>
        <w:t>138.</w:t>
      </w:r>
      <w:r>
        <w:tab/>
        <w:t>Законы страны гарантируют равенство доступа к медицинскому обслуж</w:t>
      </w:r>
      <w:r>
        <w:t>и</w:t>
      </w:r>
      <w:r>
        <w:t>ванию. Медицинская помощь предоставляется женщинам в диапазоне от амб</w:t>
      </w:r>
      <w:r>
        <w:t>у</w:t>
      </w:r>
      <w:r>
        <w:t>латорного обслуживания до узкоспециализированных услуг в стационаре. Представитель сообщила о сокращении показателей младенческой смертности, отметив при этом, что показатели материнской смертности остаются по</w:t>
      </w:r>
      <w:r>
        <w:noBreakHyphen/>
        <w:t>прежнему высокими. Аборты разрешены законом и осуществляются в гос</w:t>
      </w:r>
      <w:r>
        <w:t>у</w:t>
      </w:r>
      <w:r>
        <w:t>дарственных и лицензированных частных медицинских учреждениях. Женщ</w:t>
      </w:r>
      <w:r>
        <w:t>и</w:t>
      </w:r>
      <w:r>
        <w:t>ны репродуктивного возраста имеют доступ к средствам контрацепции. На д</w:t>
      </w:r>
      <w:r>
        <w:t>е</w:t>
      </w:r>
      <w:r>
        <w:t>кабрь 2003 года число зарегистрированных ВИЧ</w:t>
      </w:r>
      <w:r>
        <w:noBreakHyphen/>
        <w:t>инфицированных в стране с</w:t>
      </w:r>
      <w:r>
        <w:t>о</w:t>
      </w:r>
      <w:r>
        <w:t>ставило 482 человека, из них 44 женщины.</w:t>
      </w:r>
    </w:p>
    <w:p w:rsidR="00000000" w:rsidRDefault="00000000">
      <w:pPr>
        <w:pStyle w:val="SingleTxt"/>
      </w:pPr>
      <w:r>
        <w:t>139.</w:t>
      </w:r>
      <w:r>
        <w:tab/>
        <w:t>Правительством были приняты различные меры в целях решения пробл</w:t>
      </w:r>
      <w:r>
        <w:t>е</w:t>
      </w:r>
      <w:r>
        <w:t>мы насилия в отношении женщин. Представитель остановилась на принятии в 2003 году закона «О социально-правовой защите от насилия в семье», который предусматривает выдачу пострадавшим от семейного насилия временного о</w:t>
      </w:r>
      <w:r>
        <w:t>х</w:t>
      </w:r>
      <w:r>
        <w:t>ранного ордера. Она указала, что предметом растущей обеспокоенности прав</w:t>
      </w:r>
      <w:r>
        <w:t>и</w:t>
      </w:r>
      <w:r>
        <w:t>тельства является проблема торговли женщинами и детьми. Она рассказала о ряде принятых для решения этой проблемы мер законодательного и програм</w:t>
      </w:r>
      <w:r>
        <w:t>м</w:t>
      </w:r>
      <w:r>
        <w:t>ного характера, включая подготовку проекта предлагаемой поправки к Уголо</w:t>
      </w:r>
      <w:r>
        <w:t>в</w:t>
      </w:r>
      <w:r>
        <w:t>ному кодексу, касающейся торговли людьми; принятие в 2002 году национал</w:t>
      </w:r>
      <w:r>
        <w:t>ь</w:t>
      </w:r>
      <w:r>
        <w:t>ной программы мер по борьбе с незаконным вывозом и торговлей людьми; и создание национального совета по этому в</w:t>
      </w:r>
      <w:r>
        <w:t>о</w:t>
      </w:r>
      <w:r>
        <w:t xml:space="preserve">просу. </w:t>
      </w:r>
    </w:p>
    <w:p w:rsidR="00000000" w:rsidRDefault="00000000">
      <w:pPr>
        <w:pStyle w:val="SingleTxt"/>
      </w:pPr>
      <w:r>
        <w:t>140.</w:t>
      </w:r>
      <w:r>
        <w:tab/>
        <w:t>Представитель заявила, что, несмотря на усилия правительства, напра</w:t>
      </w:r>
      <w:r>
        <w:t>в</w:t>
      </w:r>
      <w:r>
        <w:t>ленные на улучшение положения и расширение прав женщин в стране, сохр</w:t>
      </w:r>
      <w:r>
        <w:t>а</w:t>
      </w:r>
      <w:r>
        <w:t>няются факторы, препятствующие обеспечению равенства женщин. К числу таких препятствий относятся рост нищеты и безработицы, низкий уровень с</w:t>
      </w:r>
      <w:r>
        <w:t>о</w:t>
      </w:r>
      <w:r>
        <w:t>циальной защиты, низкие показатели участия женщин в процессе принятия решений и сохранение гендерных стереотипов и традиций. Кроме того, как о</w:t>
      </w:r>
      <w:r>
        <w:t>т</w:t>
      </w:r>
      <w:r>
        <w:t>метила представитель, женщины слабо осведомлены о своих пр</w:t>
      </w:r>
      <w:r>
        <w:t>а</w:t>
      </w:r>
      <w:r>
        <w:t>вах.</w:t>
      </w:r>
    </w:p>
    <w:p w:rsidR="00000000" w:rsidRDefault="00000000">
      <w:pPr>
        <w:pStyle w:val="SingleTxt"/>
      </w:pPr>
      <w:r>
        <w:t>141.</w:t>
      </w:r>
      <w:r>
        <w:tab/>
        <w:t>В заключение представитель сообщила Комитету, что его заключительные замечания и рекомендации будут направлять дальнейшую работу по практич</w:t>
      </w:r>
      <w:r>
        <w:t>е</w:t>
      </w:r>
      <w:r>
        <w:t>скому обеспечению гендерного равенства в стране.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142.</w:t>
      </w:r>
      <w:r>
        <w:tab/>
        <w:t>Комитет благодарит государство-участник за его второй периодический доклад, который отвечает руководящим принципам Комитета в отношении подготовки периодических докладов, и выражает признательность за письме</w:t>
      </w:r>
      <w:r>
        <w:t>н</w:t>
      </w:r>
      <w:r>
        <w:t>ные ответы на вопросы, поставленные предсессионной рабочей группой Ком</w:t>
      </w:r>
      <w:r>
        <w:t>и</w:t>
      </w:r>
      <w:r>
        <w:t>тета, а также за откровенное устное выступление предст</w:t>
      </w:r>
      <w:r>
        <w:t>а</w:t>
      </w:r>
      <w:r>
        <w:t>вителя государства-участника, в котором содержалась дополнительная информация о нынешнем положении дел с осуществлением Конвенции в Кыргызст</w:t>
      </w:r>
      <w:r>
        <w:t>а</w:t>
      </w:r>
      <w:r>
        <w:t>не.</w:t>
      </w:r>
    </w:p>
    <w:p w:rsidR="00000000" w:rsidRDefault="00000000">
      <w:pPr>
        <w:pStyle w:val="SingleTxt"/>
      </w:pPr>
      <w:r>
        <w:t>143.</w:t>
      </w:r>
      <w:r>
        <w:tab/>
        <w:t>Комитет положительно отмечает состав делегации государства-участника, которую возглавляла руководитель Секретариата Национального совета по в</w:t>
      </w:r>
      <w:r>
        <w:t>о</w:t>
      </w:r>
      <w:r>
        <w:t>просам женщин, семьи и гендерному развитию. Комитет высоко оценивает конструктивный диалог, состоявшийся между делегацией и членами Комитета.</w:t>
      </w:r>
    </w:p>
    <w:p w:rsidR="00000000" w:rsidRDefault="00000000">
      <w:pPr>
        <w:pStyle w:val="SingleTxt"/>
      </w:pPr>
      <w:r>
        <w:t>144.</w:t>
      </w:r>
      <w:r>
        <w:tab/>
        <w:t>Комитет с удовлетворением отмечает, что деятельность правительства, включая национальный план действий по достижению гендерного равенства на 2002–2006 годы, ведется в контексте осуществления Пекинской платформы действий.</w:t>
      </w:r>
    </w:p>
    <w:p w:rsidR="00000000" w:rsidRDefault="00000000">
      <w:pPr>
        <w:pStyle w:val="SingleTxt"/>
      </w:pPr>
      <w:r>
        <w:t>145.</w:t>
      </w:r>
      <w:r>
        <w:tab/>
        <w:t>Комитет приветствует рост числа неправительственных организаций, к</w:t>
      </w:r>
      <w:r>
        <w:t>о</w:t>
      </w:r>
      <w:r>
        <w:t>торые играют видную роль в содействии обеспечению гендерного равенства в Кыргы</w:t>
      </w:r>
      <w:r>
        <w:t>з</w:t>
      </w:r>
      <w:r>
        <w:t>стане.</w:t>
      </w:r>
    </w:p>
    <w:p w:rsidR="00000000" w:rsidRDefault="00000000">
      <w:pPr>
        <w:pStyle w:val="SingleTxt"/>
      </w:pPr>
      <w:r>
        <w:t>146.</w:t>
      </w:r>
      <w:r>
        <w:tab/>
        <w:t>Комитет с удовлетворением отмечает информацию о том, что государс</w:t>
      </w:r>
      <w:r>
        <w:t>т</w:t>
      </w:r>
      <w:r>
        <w:t>во-участник положительно относится к принятию поправки к пункту 1 ст</w:t>
      </w:r>
      <w:r>
        <w:t>а</w:t>
      </w:r>
      <w:r>
        <w:t>тьи 20 Конвенции, касающемуся сроков проведения заседаний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147.</w:t>
      </w:r>
      <w:r>
        <w:tab/>
        <w:t>Комитет положительно оценивает принятие государством-участником н</w:t>
      </w:r>
      <w:r>
        <w:t>о</w:t>
      </w:r>
      <w:r>
        <w:t>вых законов в поддержку цели обеспечения равенства мужчин и женщин, включая закон об основах государственных гарантий обеспечения гендерного равенства, который запрещает прямую и косвенную дискриминацию по пр</w:t>
      </w:r>
      <w:r>
        <w:t>и</w:t>
      </w:r>
      <w:r>
        <w:t>знаку пола и позволяет принимать временные специальные меры в интересах содействия обеспечению фактического равенства между женщинами и мужч</w:t>
      </w:r>
      <w:r>
        <w:t>и</w:t>
      </w:r>
      <w:r>
        <w:t>нами; и закон о социально-правовой защите от насилия в семье, который пр</w:t>
      </w:r>
      <w:r>
        <w:t>е</w:t>
      </w:r>
      <w:r>
        <w:t>дусматривает выдачу пострадавшим от семейного насилия временных охра</w:t>
      </w:r>
      <w:r>
        <w:t>н</w:t>
      </w:r>
      <w:r>
        <w:t>ных ордеров.</w:t>
      </w:r>
    </w:p>
    <w:p w:rsidR="00000000" w:rsidRDefault="00000000">
      <w:pPr>
        <w:pStyle w:val="SingleTxt"/>
      </w:pPr>
      <w:r>
        <w:t>148.</w:t>
      </w:r>
      <w:r>
        <w:tab/>
        <w:t>Комитет приветствует принятие государством-участником целого ряда планов и программ, направленных на решение проблемы дискриминации в о</w:t>
      </w:r>
      <w:r>
        <w:t>т</w:t>
      </w:r>
      <w:r>
        <w:t>ношении женщин, включая Национальный план действий по достижению ге</w:t>
      </w:r>
      <w:r>
        <w:t>н</w:t>
      </w:r>
      <w:r>
        <w:t>дерного равенства на 2004–2006 годы; и Программу мер по борьбе с незако</w:t>
      </w:r>
      <w:r>
        <w:t>н</w:t>
      </w:r>
      <w:r>
        <w:t>ным вывозом и торговлей людьми на 2002–2005 годы. Комитет дает также в</w:t>
      </w:r>
      <w:r>
        <w:t>ы</w:t>
      </w:r>
      <w:r>
        <w:t>сокую оценку принятию Национальной программы «Права человека на период с 2002 по 2010 годы» и назначению Уполномоченного по правам человека (О</w:t>
      </w:r>
      <w:r>
        <w:t>м</w:t>
      </w:r>
      <w:r>
        <w:t>будсмена) Кыргызской Республики, чем обеспечено создание механизма для контроля за соблюдением прав человека, включая права женщин.</w:t>
      </w:r>
    </w:p>
    <w:p w:rsidR="00000000" w:rsidRDefault="00000000">
      <w:pPr>
        <w:pStyle w:val="SingleTxt"/>
      </w:pPr>
      <w:r>
        <w:t>149.</w:t>
      </w:r>
      <w:r>
        <w:tab/>
        <w:t>Комитет приветствует инициативу по открытию центров гендерных и</w:t>
      </w:r>
      <w:r>
        <w:t>с</w:t>
      </w:r>
      <w:r>
        <w:t>следований в высших учебных заведениях.</w:t>
      </w:r>
    </w:p>
    <w:p w:rsidR="00000000" w:rsidRDefault="00000000">
      <w:pPr>
        <w:pStyle w:val="SingleTxt"/>
      </w:pPr>
      <w:r>
        <w:t>150.</w:t>
      </w:r>
      <w:r>
        <w:tab/>
        <w:t>Комитет с удовлетворением отмечает присоединение государства-участника в июле 2002 года к Факультативному протоколу к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151.</w:t>
      </w:r>
      <w:r>
        <w:tab/>
        <w:t>Отмечая, что в соответствии с Конституцией Кыргызстана Конвенция я</w:t>
      </w:r>
      <w:r>
        <w:t>в</w:t>
      </w:r>
      <w:r>
        <w:t>ляется неотъемлемой и непосредственно применимой частью кыргызского з</w:t>
      </w:r>
      <w:r>
        <w:t>а</w:t>
      </w:r>
      <w:r>
        <w:t>конодательства и что принят ряд законов, призванных содействовать обеспеч</w:t>
      </w:r>
      <w:r>
        <w:t>е</w:t>
      </w:r>
      <w:r>
        <w:t>нию равенства мужчин и женщин, Комитет в то же время обеспокоен тем, что женщины редко используют ссылки на Конвенцию или существующее закон</w:t>
      </w:r>
      <w:r>
        <w:t>о</w:t>
      </w:r>
      <w:r>
        <w:t>дательство, если вообще прибегают к ним, чтобы опротестовать дискримин</w:t>
      </w:r>
      <w:r>
        <w:t>а</w:t>
      </w:r>
      <w:r>
        <w:t>ционные действия, а также тем, что отсутствуют данные, касающиеся суде</w:t>
      </w:r>
      <w:r>
        <w:t>б</w:t>
      </w:r>
      <w:r>
        <w:t>ных решений об удовлетворении исков, возбужденных женщинами в связи с такими действиями.</w:t>
      </w:r>
    </w:p>
    <w:p w:rsidR="00000000" w:rsidRDefault="00000000">
      <w:pPr>
        <w:pStyle w:val="SingleTxt"/>
        <w:rPr>
          <w:b/>
        </w:rPr>
      </w:pPr>
      <w:r>
        <w:t>152.</w:t>
      </w:r>
      <w:r>
        <w:rPr>
          <w:b/>
        </w:rPr>
        <w:tab/>
        <w:t>Комитет настоятельно призывает государство-участник обеспечить, чтобы кыргызское законодательство предусматривало адекватные, до</w:t>
      </w:r>
      <w:r>
        <w:rPr>
          <w:b/>
        </w:rPr>
        <w:t>с</w:t>
      </w:r>
      <w:r>
        <w:rPr>
          <w:b/>
        </w:rPr>
        <w:t>тупные, в том числе по средствам, правоприменительные процедуры и средства правовой защиты в случае нарушения прав человека женщин. Комитет призывает государство-участник представить в своем следующем докладе подробную информацию об исках, возбужденных в судах на осн</w:t>
      </w:r>
      <w:r>
        <w:rPr>
          <w:b/>
        </w:rPr>
        <w:t>о</w:t>
      </w:r>
      <w:r>
        <w:rPr>
          <w:b/>
        </w:rPr>
        <w:t>вании Конвенции и положений законодательства о гендерном равенстве, а также о любых судебных решениях, в которых дается ссылка на полож</w:t>
      </w:r>
      <w:r>
        <w:rPr>
          <w:b/>
        </w:rPr>
        <w:t>е</w:t>
      </w:r>
      <w:r>
        <w:rPr>
          <w:b/>
        </w:rPr>
        <w:t>ния Конвенции и внутреннего законодательства о гендерном р</w:t>
      </w:r>
      <w:r>
        <w:rPr>
          <w:b/>
        </w:rPr>
        <w:t>а</w:t>
      </w:r>
      <w:r>
        <w:rPr>
          <w:b/>
        </w:rPr>
        <w:t>венстве.</w:t>
      </w:r>
    </w:p>
    <w:p w:rsidR="00000000" w:rsidRDefault="00000000">
      <w:pPr>
        <w:pStyle w:val="SingleTxt"/>
      </w:pPr>
      <w:r>
        <w:t>153.</w:t>
      </w:r>
      <w:r>
        <w:tab/>
        <w:t>Комитет обеспокоен тем, что судебные власти, сотрудники правоприм</w:t>
      </w:r>
      <w:r>
        <w:t>е</w:t>
      </w:r>
      <w:r>
        <w:t>нительных органов и женщины в целом не знакомы  с положениями Конвенции или существующих законов о поощрении гендерного равенства, включая закон о социально-правовой защите от насилия в семье, и с процедурами их прим</w:t>
      </w:r>
      <w:r>
        <w:t>е</w:t>
      </w:r>
      <w:r>
        <w:t>нения и исполнения.</w:t>
      </w:r>
    </w:p>
    <w:p w:rsidR="00000000" w:rsidRDefault="00000000">
      <w:pPr>
        <w:pStyle w:val="SingleTxt"/>
        <w:rPr>
          <w:b/>
        </w:rPr>
      </w:pPr>
      <w:r>
        <w:t>154.</w:t>
      </w:r>
      <w:r>
        <w:tab/>
      </w:r>
      <w:r>
        <w:rPr>
          <w:b/>
        </w:rPr>
        <w:t>Комитет настоятельно призывает государство-участник внедрить учебно-просветительские программы о Конвенции и о существующих з</w:t>
      </w:r>
      <w:r>
        <w:rPr>
          <w:b/>
        </w:rPr>
        <w:t>а</w:t>
      </w:r>
      <w:r>
        <w:rPr>
          <w:b/>
        </w:rPr>
        <w:t>конах, направленных на обеспечение гендерного равенства, в частности для судебных властей, персонала правоприменительных органов и парл</w:t>
      </w:r>
      <w:r>
        <w:rPr>
          <w:b/>
        </w:rPr>
        <w:t>а</w:t>
      </w:r>
      <w:r>
        <w:rPr>
          <w:b/>
        </w:rPr>
        <w:t>ментариев. Он рекомендует проводить ориентированные на женщин ка</w:t>
      </w:r>
      <w:r>
        <w:rPr>
          <w:b/>
        </w:rPr>
        <w:t>м</w:t>
      </w:r>
      <w:r>
        <w:rPr>
          <w:b/>
        </w:rPr>
        <w:t>пании по повышению уровня осведомленности в целях повышения их и</w:t>
      </w:r>
      <w:r>
        <w:rPr>
          <w:b/>
        </w:rPr>
        <w:t>н</w:t>
      </w:r>
      <w:r>
        <w:rPr>
          <w:b/>
        </w:rPr>
        <w:t>формированности о своих правах и обеспечить, чтобы женщины в случае нарушения их прав могли пользоваться процедурами и средствами прав</w:t>
      </w:r>
      <w:r>
        <w:rPr>
          <w:b/>
        </w:rPr>
        <w:t>о</w:t>
      </w:r>
      <w:r>
        <w:rPr>
          <w:b/>
        </w:rPr>
        <w:t>вой защиты, предусматриваемыми Конвенцией и указанными з</w:t>
      </w:r>
      <w:r>
        <w:rPr>
          <w:b/>
        </w:rPr>
        <w:t>а</w:t>
      </w:r>
      <w:r>
        <w:rPr>
          <w:b/>
        </w:rPr>
        <w:t>конами.</w:t>
      </w:r>
    </w:p>
    <w:p w:rsidR="00000000" w:rsidRDefault="00000000">
      <w:pPr>
        <w:pStyle w:val="SingleTxt"/>
      </w:pPr>
      <w:r>
        <w:t>155.</w:t>
      </w:r>
      <w:r>
        <w:tab/>
        <w:t>Комитет выражает обеспокоенность положением женщин на рынке труда, в частности, сосредоточенностью женщин в традиционных сферах занятости, на низкооплачиваемых должностях и в неформальных секторах; различиями в уровне заработной платы между женщинами и мужчинами; ростом безработ</w:t>
      </w:r>
      <w:r>
        <w:t>и</w:t>
      </w:r>
      <w:r>
        <w:t>цы среди женщин; и занятостью женщин на местах с неблагоприятными усл</w:t>
      </w:r>
      <w:r>
        <w:t>о</w:t>
      </w:r>
      <w:r>
        <w:t>виями труда.</w:t>
      </w:r>
    </w:p>
    <w:p w:rsidR="00000000" w:rsidRDefault="00000000">
      <w:pPr>
        <w:pStyle w:val="SingleTxt"/>
        <w:rPr>
          <w:b/>
        </w:rPr>
      </w:pPr>
      <w:r>
        <w:t>156.</w:t>
      </w:r>
      <w:r>
        <w:tab/>
      </w:r>
      <w:r>
        <w:rPr>
          <w:b/>
        </w:rPr>
        <w:t>Комитет настоятельно призывает государство-участник обеспечить равные возможности для женщин и мужчин на рынке труда, в частности посредством принятия временных специальных мер в соответствии с пунктом 1 статьи 4 Конвенции и общей рекомендацией 25. Комитет н</w:t>
      </w:r>
      <w:r>
        <w:rPr>
          <w:b/>
        </w:rPr>
        <w:t>а</w:t>
      </w:r>
      <w:r>
        <w:rPr>
          <w:b/>
        </w:rPr>
        <w:t>стоятельно призывает государство-участник активизировать свои усилия по обеспечению того, чтобы все программы обеспечения занятости учит</w:t>
      </w:r>
      <w:r>
        <w:rPr>
          <w:b/>
        </w:rPr>
        <w:t>ы</w:t>
      </w:r>
      <w:r>
        <w:rPr>
          <w:b/>
        </w:rPr>
        <w:t>вали гендерный фактор и чтобы женщины могли в полной мере польз</w:t>
      </w:r>
      <w:r>
        <w:rPr>
          <w:b/>
        </w:rPr>
        <w:t>о</w:t>
      </w:r>
      <w:r>
        <w:rPr>
          <w:b/>
        </w:rPr>
        <w:t>ваться благами всех программ поддержки предпринимательской деятел</w:t>
      </w:r>
      <w:r>
        <w:rPr>
          <w:b/>
        </w:rPr>
        <w:t>ь</w:t>
      </w:r>
      <w:r>
        <w:rPr>
          <w:b/>
        </w:rPr>
        <w:t>ности. Он рекомендует активизировать усилия с целью искоренить сегр</w:t>
      </w:r>
      <w:r>
        <w:rPr>
          <w:b/>
        </w:rPr>
        <w:t>е</w:t>
      </w:r>
      <w:r>
        <w:rPr>
          <w:b/>
        </w:rPr>
        <w:t>гацию в сфере занятости, как горизонтальную, так и вертикальную; с</w:t>
      </w:r>
      <w:r>
        <w:rPr>
          <w:b/>
        </w:rPr>
        <w:t>о</w:t>
      </w:r>
      <w:r>
        <w:rPr>
          <w:b/>
        </w:rPr>
        <w:t>кратить и ликвидировать разрыв в уровне заработной платы между же</w:t>
      </w:r>
      <w:r>
        <w:rPr>
          <w:b/>
        </w:rPr>
        <w:t>н</w:t>
      </w:r>
      <w:r>
        <w:rPr>
          <w:b/>
        </w:rPr>
        <w:t>щинами и мужчинами; и обеспечить, чтобы как мужчины, так и женщ</w:t>
      </w:r>
      <w:r>
        <w:rPr>
          <w:b/>
        </w:rPr>
        <w:t>и</w:t>
      </w:r>
      <w:r>
        <w:rPr>
          <w:b/>
        </w:rPr>
        <w:t>ны, работали в надлежащих условиях с точки зрения гигиены и безопа</w:t>
      </w:r>
      <w:r>
        <w:rPr>
          <w:b/>
        </w:rPr>
        <w:t>с</w:t>
      </w:r>
      <w:r>
        <w:rPr>
          <w:b/>
        </w:rPr>
        <w:t>ности труда. Он также рекомендует укрепить действующие меры, позв</w:t>
      </w:r>
      <w:r>
        <w:rPr>
          <w:b/>
        </w:rPr>
        <w:t>о</w:t>
      </w:r>
      <w:r>
        <w:rPr>
          <w:b/>
        </w:rPr>
        <w:t>ляющие увязывать выполнение семейных и производственных обязанн</w:t>
      </w:r>
      <w:r>
        <w:rPr>
          <w:b/>
        </w:rPr>
        <w:t>о</w:t>
      </w:r>
      <w:r>
        <w:rPr>
          <w:b/>
        </w:rPr>
        <w:t>стей, и принять дополнительные меры, способствующие разделению д</w:t>
      </w:r>
      <w:r>
        <w:rPr>
          <w:b/>
        </w:rPr>
        <w:t>о</w:t>
      </w:r>
      <w:r>
        <w:rPr>
          <w:b/>
        </w:rPr>
        <w:t>машних и семейных обязанностей между женщинами и мужчин</w:t>
      </w:r>
      <w:r>
        <w:rPr>
          <w:b/>
        </w:rPr>
        <w:t>а</w:t>
      </w:r>
      <w:r>
        <w:rPr>
          <w:b/>
        </w:rPr>
        <w:t>ми.</w:t>
      </w:r>
    </w:p>
    <w:p w:rsidR="00000000" w:rsidRDefault="00000000">
      <w:pPr>
        <w:pStyle w:val="SingleTxt"/>
      </w:pPr>
      <w:r>
        <w:t>157.</w:t>
      </w:r>
      <w:r>
        <w:tab/>
        <w:t>Комитет тревожит состояние здоровья женщин и ухудшение состояния системы медицинского обслуживания. Он обеспокоен сохраняющимися выс</w:t>
      </w:r>
      <w:r>
        <w:t>о</w:t>
      </w:r>
      <w:r>
        <w:t>кими показателями материнской и младенческой смертности, анемии береме</w:t>
      </w:r>
      <w:r>
        <w:t>н</w:t>
      </w:r>
      <w:r>
        <w:t>ных, по</w:t>
      </w:r>
      <w:r>
        <w:noBreakHyphen/>
        <w:t>прежнему большим числом абортов, в том числе среди женщин в во</w:t>
      </w:r>
      <w:r>
        <w:t>з</w:t>
      </w:r>
      <w:r>
        <w:t>расте до 19 лет, числом девочек с недостаточным весом, увеличением показ</w:t>
      </w:r>
      <w:r>
        <w:t>а</w:t>
      </w:r>
      <w:r>
        <w:t>телей заболеваемости туберкулезом и болезнями, передающимися половым п</w:t>
      </w:r>
      <w:r>
        <w:t>у</w:t>
      </w:r>
      <w:r>
        <w:t>тем, среди женщин и проблемой алкоголизма и наркомании среди женщин. К</w:t>
      </w:r>
      <w:r>
        <w:t>о</w:t>
      </w:r>
      <w:r>
        <w:t>митет обеспокоен тем, что уделяется недостаточно внимания негативным п</w:t>
      </w:r>
      <w:r>
        <w:t>о</w:t>
      </w:r>
      <w:r>
        <w:t>следствиям реформы системы медицинского обслуживания для женщин, в том числе в плане снижения качества и доступности медицинского обслуживания и закрытия медицинских учреждений, большинство персонала которых соста</w:t>
      </w:r>
      <w:r>
        <w:t>в</w:t>
      </w:r>
      <w:r>
        <w:t>ляют женщины.</w:t>
      </w:r>
    </w:p>
    <w:p w:rsidR="00000000" w:rsidRDefault="00000000">
      <w:pPr>
        <w:pStyle w:val="SingleTxt"/>
        <w:rPr>
          <w:b/>
        </w:rPr>
      </w:pPr>
      <w:r>
        <w:t>158.</w:t>
      </w:r>
      <w:r>
        <w:tab/>
      </w:r>
      <w:r>
        <w:rPr>
          <w:b/>
        </w:rPr>
        <w:t>Комитет рекомендует, чтобы в соответствии с рекомендацией общего порядка 24 о женщинах и здоровье государство-участник в полной мере внедрило целостный, охватывающий весь жизненный цикл подход к охр</w:t>
      </w:r>
      <w:r>
        <w:rPr>
          <w:b/>
        </w:rPr>
        <w:t>а</w:t>
      </w:r>
      <w:r>
        <w:rPr>
          <w:b/>
        </w:rPr>
        <w:t>не здоровья женщин. Он рекомендует государству-участнику укрепить м</w:t>
      </w:r>
      <w:r>
        <w:rPr>
          <w:b/>
        </w:rPr>
        <w:t>е</w:t>
      </w:r>
      <w:r>
        <w:rPr>
          <w:b/>
        </w:rPr>
        <w:t>ры по сокращению показателей материнской и младенческой смертности и заняться решением проблем алкоголизма и наркомании среди женщин, а также распространения туберкулеза и других заболеваний среди женщин. Он настоятельно призывает государство-участник укреплять программы сексуального и репродуктивного просвещения для девочек и мальчиков, с тем чтобы содействовать формированию моделей ответственного секс</w:t>
      </w:r>
      <w:r>
        <w:rPr>
          <w:b/>
        </w:rPr>
        <w:t>у</w:t>
      </w:r>
      <w:r>
        <w:rPr>
          <w:b/>
        </w:rPr>
        <w:t>ального поведения. Комитет настоятельно призывает государство-участник сохранять доступ к доступному и недорогому медицинскому о</w:t>
      </w:r>
      <w:r>
        <w:rPr>
          <w:b/>
        </w:rPr>
        <w:t>б</w:t>
      </w:r>
      <w:r>
        <w:rPr>
          <w:b/>
        </w:rPr>
        <w:t>служиванию, провести оценку последствий реформы системы здравоохр</w:t>
      </w:r>
      <w:r>
        <w:rPr>
          <w:b/>
        </w:rPr>
        <w:t>а</w:t>
      </w:r>
      <w:r>
        <w:rPr>
          <w:b/>
        </w:rPr>
        <w:t>нения для женщин и принять меры по исправлению положения с целью добиться того, чтобы проведение реформы не влекло за собой непропо</w:t>
      </w:r>
      <w:r>
        <w:rPr>
          <w:b/>
        </w:rPr>
        <w:t>р</w:t>
      </w:r>
      <w:r>
        <w:rPr>
          <w:b/>
        </w:rPr>
        <w:t>ционально неблагоприятных последствий для женщин.</w:t>
      </w:r>
    </w:p>
    <w:p w:rsidR="00000000" w:rsidRDefault="00000000">
      <w:pPr>
        <w:pStyle w:val="SingleTxt"/>
      </w:pPr>
      <w:r>
        <w:t>159.</w:t>
      </w:r>
      <w:r>
        <w:tab/>
        <w:t>Признавая усилия, предпринимаемые государством-участником в целях решения проблемы торговли женщинами и девочками, включая принятие п</w:t>
      </w:r>
      <w:r>
        <w:t>о</w:t>
      </w:r>
      <w:r>
        <w:t>правок к Уголовному кодексу, содержащих положения о торговле людьми, и принятие Программы мер по борьбе с незаконным вывозом и торговлей люд</w:t>
      </w:r>
      <w:r>
        <w:t>ь</w:t>
      </w:r>
      <w:r>
        <w:t>ми, Комитет в то же время по</w:t>
      </w:r>
      <w:r>
        <w:noBreakHyphen/>
        <w:t>прежнему обеспокоен тем, что в Кыргызстане сохраняется серьезная проблема торговли женщинами. Комитет также обесп</w:t>
      </w:r>
      <w:r>
        <w:t>о</w:t>
      </w:r>
      <w:r>
        <w:t>коен отсутствием информации об эксплуатации проституции.</w:t>
      </w:r>
    </w:p>
    <w:p w:rsidR="00000000" w:rsidRDefault="00000000">
      <w:pPr>
        <w:pStyle w:val="SingleTxt"/>
      </w:pPr>
      <w:r>
        <w:t>160.</w:t>
      </w:r>
      <w:r>
        <w:tab/>
      </w:r>
      <w:r>
        <w:rPr>
          <w:b/>
        </w:rPr>
        <w:t>Комитет настоятельно призывает государство-участник активизир</w:t>
      </w:r>
      <w:r>
        <w:rPr>
          <w:b/>
        </w:rPr>
        <w:t>о</w:t>
      </w:r>
      <w:r>
        <w:rPr>
          <w:b/>
        </w:rPr>
        <w:t>вать его усилия по борьбе с торговлей женщинами и девочками. Он пр</w:t>
      </w:r>
      <w:r>
        <w:rPr>
          <w:b/>
        </w:rPr>
        <w:t>и</w:t>
      </w:r>
      <w:r>
        <w:rPr>
          <w:b/>
        </w:rPr>
        <w:t>зывает государство-участник обеспечить, чтобы жертвы торговли получ</w:t>
      </w:r>
      <w:r>
        <w:rPr>
          <w:b/>
        </w:rPr>
        <w:t>а</w:t>
      </w:r>
      <w:r>
        <w:rPr>
          <w:b/>
        </w:rPr>
        <w:t>ли адекватную поддержку и чтобы они не подвергались наказанию. Ком</w:t>
      </w:r>
      <w:r>
        <w:rPr>
          <w:b/>
        </w:rPr>
        <w:t>и</w:t>
      </w:r>
      <w:r>
        <w:rPr>
          <w:b/>
        </w:rPr>
        <w:t>тет рекомендует укрепить меры, направленные на улучшение экономич</w:t>
      </w:r>
      <w:r>
        <w:rPr>
          <w:b/>
        </w:rPr>
        <w:t>е</w:t>
      </w:r>
      <w:r>
        <w:rPr>
          <w:b/>
        </w:rPr>
        <w:t>ского положения женщин, с тем чтобы устранить их уязвимость перед то</w:t>
      </w:r>
      <w:r>
        <w:rPr>
          <w:b/>
        </w:rPr>
        <w:t>р</w:t>
      </w:r>
      <w:r>
        <w:rPr>
          <w:b/>
        </w:rPr>
        <w:t>говлей людьми. Комитет просит государство-участник представить в его следующем докладе информацию и данные о торговле женщинами и д</w:t>
      </w:r>
      <w:r>
        <w:rPr>
          <w:b/>
        </w:rPr>
        <w:t>е</w:t>
      </w:r>
      <w:r>
        <w:rPr>
          <w:b/>
        </w:rPr>
        <w:t>вочками, об эксплуатации проституции и о мерах, принятых по борьбе с этим явлением и результатах этих мер</w:t>
      </w:r>
      <w:r>
        <w:t>.</w:t>
      </w:r>
    </w:p>
    <w:p w:rsidR="00000000" w:rsidRDefault="00000000">
      <w:pPr>
        <w:pStyle w:val="SingleTxt"/>
      </w:pPr>
      <w:r>
        <w:t>161.</w:t>
      </w:r>
      <w:r>
        <w:tab/>
        <w:t>Несмотря на принятие закона о социально-правовой защите от насилия в семье и усилия по борьбе с таким насилием, Комитет обеспокоен сохраня</w:t>
      </w:r>
      <w:r>
        <w:t>ю</w:t>
      </w:r>
      <w:r>
        <w:t>щимся скрытым характером насилия в семье и недостаточной эффективностью работы органов внутренних дел по рассмотрению сообщений, поступающих от пострадавших. Комитет выражает также обеспокоенность отсутствием по</w:t>
      </w:r>
      <w:r>
        <w:t>д</w:t>
      </w:r>
      <w:r>
        <w:t>робной информации о сексуальном насилии в отношении женщин, включая сексуальные домог</w:t>
      </w:r>
      <w:r>
        <w:t>а</w:t>
      </w:r>
      <w:r>
        <w:t xml:space="preserve">тельства на рабочем месте. </w:t>
      </w:r>
    </w:p>
    <w:p w:rsidR="00000000" w:rsidRDefault="00000000">
      <w:pPr>
        <w:pStyle w:val="SingleTxt"/>
      </w:pPr>
      <w:r>
        <w:t>162.</w:t>
      </w:r>
      <w:r>
        <w:tab/>
      </w:r>
      <w:r>
        <w:rPr>
          <w:b/>
        </w:rPr>
        <w:t>Комитет рекомендует провести широкую, общенациональную камп</w:t>
      </w:r>
      <w:r>
        <w:rPr>
          <w:b/>
        </w:rPr>
        <w:t>а</w:t>
      </w:r>
      <w:r>
        <w:rPr>
          <w:b/>
        </w:rPr>
        <w:t>нию по повышению уровня информированности общественности, напра</w:t>
      </w:r>
      <w:r>
        <w:rPr>
          <w:b/>
        </w:rPr>
        <w:t>в</w:t>
      </w:r>
      <w:r>
        <w:rPr>
          <w:b/>
        </w:rPr>
        <w:t>ленную против насилия в семье, и разработать более эффективные пр</w:t>
      </w:r>
      <w:r>
        <w:rPr>
          <w:b/>
        </w:rPr>
        <w:t>о</w:t>
      </w:r>
      <w:r>
        <w:rPr>
          <w:b/>
        </w:rPr>
        <w:t>граммы профессиональной подготовки для сотрудников органов внутре</w:t>
      </w:r>
      <w:r>
        <w:rPr>
          <w:b/>
        </w:rPr>
        <w:t>н</w:t>
      </w:r>
      <w:r>
        <w:rPr>
          <w:b/>
        </w:rPr>
        <w:t>них дел и судебного ведомства, с тем чтобы обеспечить надлежащую защ</w:t>
      </w:r>
      <w:r>
        <w:rPr>
          <w:b/>
        </w:rPr>
        <w:t>и</w:t>
      </w:r>
      <w:r>
        <w:rPr>
          <w:b/>
        </w:rPr>
        <w:t>ту прав жертв насилия в семье. Комитет просит представить в следующем докладе подробную информацию о сексуальном насилии, включая секс</w:t>
      </w:r>
      <w:r>
        <w:rPr>
          <w:b/>
        </w:rPr>
        <w:t>у</w:t>
      </w:r>
      <w:r>
        <w:rPr>
          <w:b/>
        </w:rPr>
        <w:t>альные домогательства, и усилиях по его и</w:t>
      </w:r>
      <w:r>
        <w:rPr>
          <w:b/>
        </w:rPr>
        <w:t>с</w:t>
      </w:r>
      <w:r>
        <w:rPr>
          <w:b/>
        </w:rPr>
        <w:t>коренению</w:t>
      </w:r>
      <w:r>
        <w:t>.</w:t>
      </w:r>
    </w:p>
    <w:p w:rsidR="00000000" w:rsidRDefault="00000000">
      <w:pPr>
        <w:pStyle w:val="SingleTxt"/>
      </w:pPr>
      <w:r>
        <w:t>163.</w:t>
      </w:r>
      <w:r>
        <w:tab/>
        <w:t>Комитет обеспокоен ростом масштабов нищеты среди женщин.</w:t>
      </w:r>
    </w:p>
    <w:p w:rsidR="00000000" w:rsidRDefault="00000000">
      <w:pPr>
        <w:pStyle w:val="SingleTxt"/>
      </w:pPr>
      <w:r>
        <w:t>164.</w:t>
      </w:r>
      <w:r>
        <w:tab/>
      </w:r>
      <w:r>
        <w:rPr>
          <w:b/>
        </w:rPr>
        <w:t>Комитет рекомендует государству-участнику внимательно следить за проблемой нищеты среди женщин и обеспечить, чтобы все программы, направленные на смягчение остроты проблемы нищеты, в полной мере обе</w:t>
      </w:r>
      <w:r>
        <w:rPr>
          <w:b/>
        </w:rPr>
        <w:t>с</w:t>
      </w:r>
      <w:r>
        <w:rPr>
          <w:b/>
        </w:rPr>
        <w:t>печивали учет гендерных аспектов этой проблемы</w:t>
      </w:r>
      <w:r>
        <w:t>.</w:t>
      </w:r>
    </w:p>
    <w:p w:rsidR="00000000" w:rsidRDefault="00000000">
      <w:pPr>
        <w:pStyle w:val="SingleTxt"/>
      </w:pPr>
      <w:r>
        <w:t>165.</w:t>
      </w:r>
      <w:r>
        <w:tab/>
        <w:t>Отмечая, что закон об основах государственных гарантий обеспечения гендерного равенства предусматривает установление гендерных квот при н</w:t>
      </w:r>
      <w:r>
        <w:t>а</w:t>
      </w:r>
      <w:r>
        <w:t>значении судей в состав Конституционного суда и Верховного суда, сотрудн</w:t>
      </w:r>
      <w:r>
        <w:t>и</w:t>
      </w:r>
      <w:r>
        <w:t>ков Центральной комиссии по выборам и проведению референдумов и аудит</w:t>
      </w:r>
      <w:r>
        <w:t>о</w:t>
      </w:r>
      <w:r>
        <w:t>ров Счетной палаты, Комитет вместе с тем обеспокоен недопредставленностью женщин в составе выборных и назначаемых органов, особенно органов выс</w:t>
      </w:r>
      <w:r>
        <w:t>о</w:t>
      </w:r>
      <w:r>
        <w:t>кого уровня, включая Жогорку Кенеш (парламент) и районные и областные к</w:t>
      </w:r>
      <w:r>
        <w:t>е</w:t>
      </w:r>
      <w:r>
        <w:t>неши, государственные исполнительные и административные органы и дипл</w:t>
      </w:r>
      <w:r>
        <w:t>о</w:t>
      </w:r>
      <w:r>
        <w:t>матическую службу.</w:t>
      </w:r>
    </w:p>
    <w:p w:rsidR="00000000" w:rsidRDefault="00000000">
      <w:pPr>
        <w:pStyle w:val="SingleTxt"/>
      </w:pPr>
      <w:r>
        <w:t>166.</w:t>
      </w:r>
      <w:r>
        <w:tab/>
      </w:r>
      <w:r>
        <w:rPr>
          <w:b/>
        </w:rPr>
        <w:t>Комитет настоятельно призывает государство-участник укреплять и осуществлять меры, направленные на повышение уровня представленн</w:t>
      </w:r>
      <w:r>
        <w:rPr>
          <w:b/>
        </w:rPr>
        <w:t>о</w:t>
      </w:r>
      <w:r>
        <w:rPr>
          <w:b/>
        </w:rPr>
        <w:t>сти женщин в составе выборных и назначаемых органов, в частности на основе принятия временных специальных мер в соответствии с пунктом 1 статьи 4 Конвенции и общей рекомендацией 25, с тем чтобы реализовать право женщин на равное участие во всех областях общественной жизни, особенно на высоких уровнях принятия решений. Комитет рекомендует государству-участнику в полной мере применять рекомендацию общего порядка 23, касающуюся участия женщин в общественной жизни, и поо</w:t>
      </w:r>
      <w:r>
        <w:rPr>
          <w:b/>
        </w:rPr>
        <w:t>щ</w:t>
      </w:r>
      <w:r>
        <w:rPr>
          <w:b/>
        </w:rPr>
        <w:t>рять изменения в позициях и взглядах как женщин, так и мужчин в отн</w:t>
      </w:r>
      <w:r>
        <w:rPr>
          <w:b/>
        </w:rPr>
        <w:t>о</w:t>
      </w:r>
      <w:r>
        <w:rPr>
          <w:b/>
        </w:rPr>
        <w:t>шении их соответствующих ролей в домашнем хозяйстве, семье, на работе и в обществе в целом. Комитет рекомендует государству-участнику акт</w:t>
      </w:r>
      <w:r>
        <w:rPr>
          <w:b/>
        </w:rPr>
        <w:t>и</w:t>
      </w:r>
      <w:r>
        <w:rPr>
          <w:b/>
        </w:rPr>
        <w:t>визировать его усилия по проведению кампании по повышению уровня информированности о важности равного участия женщин в выработке п</w:t>
      </w:r>
      <w:r>
        <w:rPr>
          <w:b/>
        </w:rPr>
        <w:t>о</w:t>
      </w:r>
      <w:r>
        <w:rPr>
          <w:b/>
        </w:rPr>
        <w:t>литики и принятии государственных решений и в работе дипломатич</w:t>
      </w:r>
      <w:r>
        <w:rPr>
          <w:b/>
        </w:rPr>
        <w:t>е</w:t>
      </w:r>
      <w:r>
        <w:rPr>
          <w:b/>
        </w:rPr>
        <w:t>ской службы</w:t>
      </w:r>
      <w:r>
        <w:t>.</w:t>
      </w:r>
    </w:p>
    <w:p w:rsidR="00000000" w:rsidRDefault="00000000">
      <w:pPr>
        <w:pStyle w:val="SingleTxt"/>
      </w:pPr>
      <w:r>
        <w:t>167.</w:t>
      </w:r>
      <w:r>
        <w:tab/>
        <w:t>Отмечая усилия государства-участника по искоренению стереотипных подходов к изображению роли женщин и мужчин, особенно в средствах масс</w:t>
      </w:r>
      <w:r>
        <w:t>о</w:t>
      </w:r>
      <w:r>
        <w:t>вой информации, Комитет вместе с тем выражает обеспокоенность устойчивым сохранением дискриминационной практики и стереотипов в области культуры, связанных с ролью и обязанностями женщин и мужчин во всех областях жизни и глубоко укоренившимися патриархальными взглядами, которые подрывают общественный статус женщин и представляют собой препятствие на пути к полному осуществлению Конвенции.</w:t>
      </w:r>
    </w:p>
    <w:p w:rsidR="00000000" w:rsidRDefault="00000000">
      <w:pPr>
        <w:pStyle w:val="SingleTxt"/>
      </w:pPr>
      <w:r>
        <w:t>168.</w:t>
      </w:r>
      <w:r>
        <w:tab/>
      </w:r>
      <w:r>
        <w:rPr>
          <w:b/>
        </w:rPr>
        <w:t>Комитет обращается к государству-участнику с настоятельным пр</w:t>
      </w:r>
      <w:r>
        <w:rPr>
          <w:b/>
        </w:rPr>
        <w:t>и</w:t>
      </w:r>
      <w:r>
        <w:rPr>
          <w:b/>
        </w:rPr>
        <w:t>зывом пристально следить за сохраняющимися проявлениями дискрим</w:t>
      </w:r>
      <w:r>
        <w:rPr>
          <w:b/>
        </w:rPr>
        <w:t>и</w:t>
      </w:r>
      <w:r>
        <w:rPr>
          <w:b/>
        </w:rPr>
        <w:t>национной практики и стереотипами в области культуры и активизир</w:t>
      </w:r>
      <w:r>
        <w:rPr>
          <w:b/>
        </w:rPr>
        <w:t>о</w:t>
      </w:r>
      <w:r>
        <w:rPr>
          <w:b/>
        </w:rPr>
        <w:t>вать свои усилия по их искоренению. Он настоятельно призывает госуда</w:t>
      </w:r>
      <w:r>
        <w:rPr>
          <w:b/>
        </w:rPr>
        <w:t>р</w:t>
      </w:r>
      <w:r>
        <w:rPr>
          <w:b/>
        </w:rPr>
        <w:t>ство-участник поощрять мужчин к участию в выполнении семейных об</w:t>
      </w:r>
      <w:r>
        <w:rPr>
          <w:b/>
        </w:rPr>
        <w:t>я</w:t>
      </w:r>
      <w:r>
        <w:rPr>
          <w:b/>
        </w:rPr>
        <w:t>занностей, ориентировать свои информационно-просветительские камп</w:t>
      </w:r>
      <w:r>
        <w:rPr>
          <w:b/>
        </w:rPr>
        <w:t>а</w:t>
      </w:r>
      <w:r>
        <w:rPr>
          <w:b/>
        </w:rPr>
        <w:t>нии как на женщин, так и на мужчин, и принять меры к изменению ст</w:t>
      </w:r>
      <w:r>
        <w:rPr>
          <w:b/>
        </w:rPr>
        <w:t>е</w:t>
      </w:r>
      <w:r>
        <w:rPr>
          <w:b/>
        </w:rPr>
        <w:t>реотипных взглядов и представлений относительно ролей и функций му</w:t>
      </w:r>
      <w:r>
        <w:rPr>
          <w:b/>
        </w:rPr>
        <w:t>ж</w:t>
      </w:r>
      <w:r>
        <w:rPr>
          <w:b/>
        </w:rPr>
        <w:t>чин и женщин. Он рекомендует государству-участнику поощрять средства массовой информации к распространению позитивных представлений о женщинах и о равном статусе и равных обязанностях женщин и мужчин в сфере частной и о</w:t>
      </w:r>
      <w:r>
        <w:rPr>
          <w:b/>
        </w:rPr>
        <w:t>б</w:t>
      </w:r>
      <w:r>
        <w:rPr>
          <w:b/>
        </w:rPr>
        <w:t>щественной жизни</w:t>
      </w:r>
      <w:r>
        <w:t>.</w:t>
      </w:r>
    </w:p>
    <w:p w:rsidR="00000000" w:rsidRDefault="00000000">
      <w:pPr>
        <w:pStyle w:val="SingleTxt"/>
      </w:pPr>
      <w:r>
        <w:t>169.</w:t>
      </w:r>
      <w:r>
        <w:tab/>
        <w:t>Комитет обеспокоен продолжающимся сохранением практики похищения невест и полигамии, несмотря на то, что эта практика запрещена зак</w:t>
      </w:r>
      <w:r>
        <w:t>о</w:t>
      </w:r>
      <w:r>
        <w:t>ном.</w:t>
      </w:r>
    </w:p>
    <w:p w:rsidR="00000000" w:rsidRDefault="00000000">
      <w:pPr>
        <w:pStyle w:val="SingleTxt"/>
      </w:pPr>
      <w:r>
        <w:t>170.</w:t>
      </w:r>
      <w:r>
        <w:tab/>
      </w:r>
      <w:r>
        <w:rPr>
          <w:b/>
        </w:rPr>
        <w:t>Комитет рекомендует государству-участнику безотлагательно пр</w:t>
      </w:r>
      <w:r>
        <w:rPr>
          <w:b/>
        </w:rPr>
        <w:t>и</w:t>
      </w:r>
      <w:r>
        <w:rPr>
          <w:b/>
        </w:rPr>
        <w:t>нять меры по обеспечению исполнения его законов о наказании за такую практику. Комитет также рекомендует государству-участнику принять всеобъемлющие и эффективные меры, включая профессиональную подг</w:t>
      </w:r>
      <w:r>
        <w:rPr>
          <w:b/>
        </w:rPr>
        <w:t>о</w:t>
      </w:r>
      <w:r>
        <w:rPr>
          <w:b/>
        </w:rPr>
        <w:t>товку сотрудников органов судопроизводства и правоприменительных о</w:t>
      </w:r>
      <w:r>
        <w:rPr>
          <w:b/>
        </w:rPr>
        <w:t>р</w:t>
      </w:r>
      <w:r>
        <w:rPr>
          <w:b/>
        </w:rPr>
        <w:t>ганов и проведение информационно-пропагандистских кампаний в целях искоренения этой практики</w:t>
      </w:r>
      <w:r>
        <w:t>.</w:t>
      </w:r>
    </w:p>
    <w:p w:rsidR="00000000" w:rsidRDefault="00000000">
      <w:pPr>
        <w:pStyle w:val="SingleTxt"/>
      </w:pPr>
      <w:r>
        <w:t>171.</w:t>
      </w:r>
      <w:r>
        <w:tab/>
        <w:t>Комитет обеспокоен тем, что положения  законов о земельной и аграрной реформе и других законов, а также обычаи и традиционная практика в вопр</w:t>
      </w:r>
      <w:r>
        <w:t>о</w:t>
      </w:r>
      <w:r>
        <w:t>сах, касающихся собственности на землю, ее передачи и наследования, явл</w:t>
      </w:r>
      <w:r>
        <w:t>я</w:t>
      </w:r>
      <w:r>
        <w:t>ются дискриминационными по отношению к женщинам и препятствуют ос</w:t>
      </w:r>
      <w:r>
        <w:t>у</w:t>
      </w:r>
      <w:r>
        <w:t>ществлению ими их прав на землю.</w:t>
      </w:r>
    </w:p>
    <w:p w:rsidR="00000000" w:rsidRDefault="00000000">
      <w:pPr>
        <w:pStyle w:val="SingleTxt"/>
      </w:pPr>
      <w:r>
        <w:t>172.</w:t>
      </w:r>
      <w:r>
        <w:tab/>
      </w:r>
      <w:r>
        <w:rPr>
          <w:b/>
        </w:rPr>
        <w:t>Комитет просит государство-участник провести исследование по юридическим и фактическим аспектам собственности женщин на землю и ее наследования и изложить полученные результаты в своем следующем периодическом докладе. Комитет настоятельно призывает государство-участник принять надлежащие меры, включая обзор законодательства и принятие к нему поправок, повышение уровня информированности и обеспечение надлежащего исполнения законов, с тем чтобы ликвидир</w:t>
      </w:r>
      <w:r>
        <w:rPr>
          <w:b/>
        </w:rPr>
        <w:t>о</w:t>
      </w:r>
      <w:r>
        <w:rPr>
          <w:b/>
        </w:rPr>
        <w:t xml:space="preserve">вать все формы дискриминации женщин в вопросах собственности на землю, ее передачи и наследования. </w:t>
      </w:r>
    </w:p>
    <w:p w:rsidR="00000000" w:rsidRDefault="00000000">
      <w:pPr>
        <w:pStyle w:val="SingleTxt"/>
      </w:pPr>
      <w:r>
        <w:t>173.</w:t>
      </w:r>
      <w:r>
        <w:tab/>
        <w:t>Комитет обеспокоен тем, что закон о гражданстве не позволяет кыргы</w:t>
      </w:r>
      <w:r>
        <w:t>з</w:t>
      </w:r>
      <w:r>
        <w:t>ским женщинам передавать свое гражданство детям на аналогичной с мужч</w:t>
      </w:r>
      <w:r>
        <w:t>и</w:t>
      </w:r>
      <w:r>
        <w:t xml:space="preserve">нами основе. </w:t>
      </w:r>
    </w:p>
    <w:p w:rsidR="00000000" w:rsidRDefault="00000000">
      <w:pPr>
        <w:pStyle w:val="SingleTxt"/>
      </w:pPr>
      <w:r>
        <w:t>174.</w:t>
      </w:r>
      <w:r>
        <w:tab/>
      </w:r>
      <w:r>
        <w:rPr>
          <w:b/>
        </w:rPr>
        <w:t>Комитет настоятельно призывает государство-участник принять н</w:t>
      </w:r>
      <w:r>
        <w:rPr>
          <w:b/>
        </w:rPr>
        <w:t>е</w:t>
      </w:r>
      <w:r>
        <w:rPr>
          <w:b/>
        </w:rPr>
        <w:t>замедлительные меры по внесению изменений в закон о гражданстве и его приведению в соо</w:t>
      </w:r>
      <w:r>
        <w:rPr>
          <w:b/>
        </w:rPr>
        <w:t>т</w:t>
      </w:r>
      <w:r>
        <w:rPr>
          <w:b/>
        </w:rPr>
        <w:t>ветствие с положениями статьи 9 Конвенции.</w:t>
      </w:r>
    </w:p>
    <w:p w:rsidR="00000000" w:rsidRDefault="00000000">
      <w:pPr>
        <w:pStyle w:val="SingleTxt"/>
      </w:pPr>
      <w:r>
        <w:t>175.</w:t>
      </w:r>
      <w:r>
        <w:tab/>
      </w:r>
      <w:r>
        <w:rPr>
          <w:b/>
        </w:rPr>
        <w:t>Комитет призывает государство-участник безотлагательно принять поправку к пункту 1 статьи 20 Конвенции, касающемуся сроков провед</w:t>
      </w:r>
      <w:r>
        <w:rPr>
          <w:b/>
        </w:rPr>
        <w:t>е</w:t>
      </w:r>
      <w:r>
        <w:rPr>
          <w:b/>
        </w:rPr>
        <w:t>ния зас</w:t>
      </w:r>
      <w:r>
        <w:rPr>
          <w:b/>
        </w:rPr>
        <w:t>е</w:t>
      </w:r>
      <w:r>
        <w:rPr>
          <w:b/>
        </w:rPr>
        <w:t>даний Комитета.</w:t>
      </w:r>
    </w:p>
    <w:p w:rsidR="00000000" w:rsidRDefault="00000000">
      <w:pPr>
        <w:pStyle w:val="SingleTxt"/>
      </w:pPr>
      <w:r>
        <w:t>176.</w:t>
      </w:r>
      <w:r>
        <w:tab/>
      </w:r>
      <w:r>
        <w:rPr>
          <w:b/>
        </w:rPr>
        <w:t>Комитет просит государство-участник прореагировать на вызыва</w:t>
      </w:r>
      <w:r>
        <w:rPr>
          <w:b/>
        </w:rPr>
        <w:t>ю</w:t>
      </w:r>
      <w:r>
        <w:rPr>
          <w:b/>
        </w:rPr>
        <w:t>щие озабоченность моменты, затронутые в настоящих заключительных замечаниях, в его следующем периодическом докладе согласно статье 18 Конвенции, который должен быть представлен в 2006 году. Он также пр</w:t>
      </w:r>
      <w:r>
        <w:rPr>
          <w:b/>
        </w:rPr>
        <w:t>о</w:t>
      </w:r>
      <w:r>
        <w:rPr>
          <w:b/>
        </w:rPr>
        <w:t>сит учесть при подготовке этого доклада общие рекомендации Комитета и представить в нем информацию, включая данные с разбивкой по призн</w:t>
      </w:r>
      <w:r>
        <w:rPr>
          <w:b/>
        </w:rPr>
        <w:t>а</w:t>
      </w:r>
      <w:r>
        <w:rPr>
          <w:b/>
        </w:rPr>
        <w:t>ку пола, об осуществлении законов, политики и программ, направленных на осуществление Конвенции. Комитет настоятельно призывает госуда</w:t>
      </w:r>
      <w:r>
        <w:rPr>
          <w:b/>
        </w:rPr>
        <w:t>р</w:t>
      </w:r>
      <w:r>
        <w:rPr>
          <w:b/>
        </w:rPr>
        <w:t>ство-участник сотрудничать с неправительственными организациями и гражданским обществом в целях содействия осуществлению женщинами их прав человека в процессе принятия последующих мер в связи с закл</w:t>
      </w:r>
      <w:r>
        <w:rPr>
          <w:b/>
        </w:rPr>
        <w:t>ю</w:t>
      </w:r>
      <w:r>
        <w:rPr>
          <w:b/>
        </w:rPr>
        <w:t>чительными замечаниями. Он рекомендует государству-участнику при подготовке следующего периодического доклада консультироваться с же</w:t>
      </w:r>
      <w:r>
        <w:rPr>
          <w:b/>
        </w:rPr>
        <w:t>н</w:t>
      </w:r>
      <w:r>
        <w:rPr>
          <w:b/>
        </w:rPr>
        <w:t>скими неправительственными организациями.</w:t>
      </w:r>
    </w:p>
    <w:p w:rsidR="00000000" w:rsidRDefault="00000000">
      <w:pPr>
        <w:pStyle w:val="SingleTxt"/>
      </w:pPr>
      <w:r>
        <w:t>177.</w:t>
      </w:r>
      <w:r>
        <w:tab/>
      </w:r>
      <w:r>
        <w:rPr>
          <w:b/>
        </w:rPr>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по обзору и оценке ос</w:t>
      </w:r>
      <w:r>
        <w:rPr>
          <w:b/>
        </w:rPr>
        <w:t>у</w:t>
      </w:r>
      <w:r>
        <w:rPr>
          <w:b/>
        </w:rPr>
        <w:t>ществления Программы действий Международной конференции по нар</w:t>
      </w:r>
      <w:r>
        <w:rPr>
          <w:b/>
        </w:rPr>
        <w:t>о</w:t>
      </w:r>
      <w:r>
        <w:rPr>
          <w:b/>
        </w:rPr>
        <w:t>донаселению и развитию (двадцать первая специальная сессия), спец</w:t>
      </w:r>
      <w:r>
        <w:rPr>
          <w:b/>
        </w:rPr>
        <w:t>и</w:t>
      </w:r>
      <w:r>
        <w:rPr>
          <w:b/>
        </w:rPr>
        <w:t>альная сессия по положению детей (двадцать седьмая специальная се</w:t>
      </w:r>
      <w:r>
        <w:rPr>
          <w:b/>
        </w:rPr>
        <w:t>с</w:t>
      </w:r>
      <w:r>
        <w:rPr>
          <w:b/>
        </w:rPr>
        <w:t>сия), Всемирная конференция по борьбе против расизма, расовой дискр</w:t>
      </w:r>
      <w:r>
        <w:rPr>
          <w:b/>
        </w:rPr>
        <w:t>и</w:t>
      </w:r>
      <w:r>
        <w:rPr>
          <w:b/>
        </w:rPr>
        <w:t>минации, ксенофобии и связанной с ними нетерпимости и вторая Всеми</w:t>
      </w:r>
      <w:r>
        <w:rPr>
          <w:b/>
        </w:rPr>
        <w:t>р</w:t>
      </w:r>
      <w:r>
        <w:rPr>
          <w:b/>
        </w:rPr>
        <w:t>ная ассамблея по проблемам старения), Комитет обращается к государс</w:t>
      </w:r>
      <w:r>
        <w:rPr>
          <w:b/>
        </w:rPr>
        <w:t>т</w:t>
      </w:r>
      <w:r>
        <w:rPr>
          <w:b/>
        </w:rPr>
        <w:t>ву-участнику с просьбой включить в его следующий периодический до</w:t>
      </w:r>
      <w:r>
        <w:rPr>
          <w:b/>
        </w:rPr>
        <w:t>к</w:t>
      </w:r>
      <w:r>
        <w:rPr>
          <w:b/>
        </w:rPr>
        <w:t>лад информацию об осуществлении аспектов этих документов, касающи</w:t>
      </w:r>
      <w:r>
        <w:rPr>
          <w:b/>
        </w:rPr>
        <w:t>х</w:t>
      </w:r>
      <w:r>
        <w:rPr>
          <w:b/>
        </w:rPr>
        <w:t xml:space="preserve">ся соответствующих статей Конвенции. </w:t>
      </w:r>
    </w:p>
    <w:p w:rsidR="00000000" w:rsidRDefault="00000000">
      <w:pPr>
        <w:pStyle w:val="SingleTxt"/>
        <w:rPr>
          <w:b/>
        </w:rPr>
      </w:pPr>
      <w:r>
        <w:t>178.</w:t>
      </w:r>
      <w:r>
        <w:tab/>
      </w:r>
      <w:r>
        <w:rPr>
          <w:b/>
        </w:rPr>
        <w:t>Комитет просит обеспечить широкое распространение настоящих з</w:t>
      </w:r>
      <w:r>
        <w:rPr>
          <w:b/>
        </w:rPr>
        <w:t>а</w:t>
      </w:r>
      <w:r>
        <w:rPr>
          <w:b/>
        </w:rPr>
        <w:t>ключительных замечаний в Кыргызстане, с тем чтобы информировать общественность страны, особенно правительственных должностных лиц и политических деятелей, о мерах, принятых с целью гарантировать юр</w:t>
      </w:r>
      <w:r>
        <w:rPr>
          <w:b/>
        </w:rPr>
        <w:t>и</w:t>
      </w:r>
      <w:r>
        <w:rPr>
          <w:b/>
        </w:rPr>
        <w:t>дическое и фактическое равенство женщин и мужчин, и дополнительных мерах, которые требуется принять в этом плане. Комитет также рекоме</w:t>
      </w:r>
      <w:r>
        <w:rPr>
          <w:b/>
        </w:rPr>
        <w:t>н</w:t>
      </w:r>
      <w:r>
        <w:rPr>
          <w:b/>
        </w:rPr>
        <w:t>дует государству-участнику продолжать широко распространять, особенно среди женских и правозащитных организаций, информацию о Конвенции, Факультативном протоколе к ней, рекомендациях общего порядка Ком</w:t>
      </w:r>
      <w:r>
        <w:rPr>
          <w:b/>
        </w:rPr>
        <w:t>и</w:t>
      </w:r>
      <w:r>
        <w:rPr>
          <w:b/>
        </w:rPr>
        <w:t>тета, Пекинской декларации и Платформе действий, а также об итогах двадцать третьей специальной сессии Генеральной Ассамблеи под назв</w:t>
      </w:r>
      <w:r>
        <w:rPr>
          <w:b/>
        </w:rPr>
        <w:t>а</w:t>
      </w:r>
      <w:r>
        <w:rPr>
          <w:b/>
        </w:rPr>
        <w:t>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Сводный второй и третий периодический доклад</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Непал</w:t>
      </w:r>
    </w:p>
    <w:p w:rsidR="00000000" w:rsidRDefault="00000000">
      <w:pPr>
        <w:pStyle w:val="SingleTxt"/>
        <w:keepNext/>
        <w:spacing w:after="0" w:line="120" w:lineRule="exact"/>
        <w:rPr>
          <w:sz w:val="10"/>
        </w:rPr>
      </w:pPr>
    </w:p>
    <w:p w:rsidR="00000000" w:rsidRDefault="00000000">
      <w:pPr>
        <w:pStyle w:val="SingleTxt"/>
        <w:keepNext/>
      </w:pPr>
      <w:r>
        <w:t>179.</w:t>
      </w:r>
      <w:r>
        <w:tab/>
        <w:t>Комитет рассмотрел сводный второй и третий периодический доклад Н</w:t>
      </w:r>
      <w:r>
        <w:t>е</w:t>
      </w:r>
      <w:r>
        <w:t>пала (CEDAW/C/NPL/2–3) на своих 630</w:t>
      </w:r>
      <w:r>
        <w:noBreakHyphen/>
        <w:t>м и 631</w:t>
      </w:r>
      <w:r>
        <w:noBreakHyphen/>
        <w:t>м заседаниях 13 января 2004 года (см. CEDAW/C/SR.630 и 631).</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Представление доклада государством-участником </w:t>
      </w:r>
    </w:p>
    <w:p w:rsidR="00000000" w:rsidRDefault="00000000">
      <w:pPr>
        <w:pStyle w:val="SingleTxt"/>
        <w:keepNext/>
        <w:spacing w:after="0" w:line="120" w:lineRule="exact"/>
        <w:rPr>
          <w:sz w:val="10"/>
        </w:rPr>
      </w:pPr>
    </w:p>
    <w:p w:rsidR="00000000" w:rsidRDefault="00000000">
      <w:pPr>
        <w:pStyle w:val="SingleTxt"/>
      </w:pPr>
      <w:r>
        <w:t>180.</w:t>
      </w:r>
      <w:r>
        <w:tab/>
        <w:t>Представляя сводный второй и третий периодический доклад Непала, представитель Непала вновь заявил о всецелой приверженности государс</w:t>
      </w:r>
      <w:r>
        <w:t>т</w:t>
      </w:r>
      <w:r>
        <w:t>ва-члена делу осуществления Конвенции, которая имеет основополагающее зн</w:t>
      </w:r>
      <w:r>
        <w:t>а</w:t>
      </w:r>
      <w:r>
        <w:t>чение для усилий страны в области развития и служит вдохновляющим исто</w:t>
      </w:r>
      <w:r>
        <w:t>ч</w:t>
      </w:r>
      <w:r>
        <w:t>ником мероприятий в области развития, нацеленных на достижение подлинн</w:t>
      </w:r>
      <w:r>
        <w:t>о</w:t>
      </w:r>
      <w:r>
        <w:t>го равноправия женщин и ликвидацию всех форм дискриминации в отношении женщин. Гражданское общество и партнеры в процессе развития сотрудничали с правительством в подготовке национального доклада. Они также оказывали поддержку в деле обеспечения ресурсов и мобилизации сил общества в ходе осуществления Конвенции. Это сотрудничество содействовало созданию бл</w:t>
      </w:r>
      <w:r>
        <w:t>а</w:t>
      </w:r>
      <w:r>
        <w:t>гоприятных условий, более глубокому осознанию гендерных проблем и орг</w:t>
      </w:r>
      <w:r>
        <w:t>а</w:t>
      </w:r>
      <w:r>
        <w:t>низационному строительству на национальном уровне и на уровне дер</w:t>
      </w:r>
      <w:r>
        <w:t>е</w:t>
      </w:r>
      <w:r>
        <w:t>вень.</w:t>
      </w:r>
    </w:p>
    <w:p w:rsidR="00000000" w:rsidRDefault="00000000">
      <w:pPr>
        <w:pStyle w:val="SingleTxt"/>
      </w:pPr>
      <w:r>
        <w:t>181.</w:t>
      </w:r>
      <w:r>
        <w:tab/>
        <w:t>Представитель осветил позитивные события, происшедшие в Непале со времени ратификации Конвенции в 1991 году. Набрал обороты процесс расш</w:t>
      </w:r>
      <w:r>
        <w:t>и</w:t>
      </w:r>
      <w:r>
        <w:t>рения социально-экономических возможностей женщин, гендерные вопросы включались в политику в области секторального развития, а партнеры по пр</w:t>
      </w:r>
      <w:r>
        <w:t>о</w:t>
      </w:r>
      <w:r>
        <w:t>цессу развития пришли к согласию в отношении необходимости поставить гендерные вопросы во главу национальной повестки дня.</w:t>
      </w:r>
    </w:p>
    <w:p w:rsidR="00000000" w:rsidRDefault="00000000">
      <w:pPr>
        <w:pStyle w:val="SingleTxt"/>
      </w:pPr>
      <w:r>
        <w:t>182.</w:t>
      </w:r>
      <w:r>
        <w:tab/>
        <w:t>Целями процесса развития в целом являлись обеспечение равенства же</w:t>
      </w:r>
      <w:r>
        <w:t>н</w:t>
      </w:r>
      <w:r>
        <w:t>щин и мужчин, расширение возможностей женщин и включение гендерных а</w:t>
      </w:r>
      <w:r>
        <w:t>с</w:t>
      </w:r>
      <w:r>
        <w:t>пектов в основные виды деятельности. Ради достижения этих целей были в</w:t>
      </w:r>
      <w:r>
        <w:t>ы</w:t>
      </w:r>
      <w:r>
        <w:t>работаны директивные курсы и стратегии, включая разработку национального плана действий по обеспечению равенства женщин и мужчин и расширению прав женщин; утверждение плана действий по Конвенции; выработку наци</w:t>
      </w:r>
      <w:r>
        <w:t>о</w:t>
      </w:r>
      <w:r>
        <w:t>нального плана действий в области прав человека; утверждение Национальной стратегии в области «Образование для всех», нацеленной на ликвидацию ге</w:t>
      </w:r>
      <w:r>
        <w:t>н</w:t>
      </w:r>
      <w:r>
        <w:t>дерных различий в образовании к 2005 году и достижение равенства женщин и мужчин к 2015 году; обзор существующего Плана действий по борьбе с то</w:t>
      </w:r>
      <w:r>
        <w:t>р</w:t>
      </w:r>
      <w:r>
        <w:t>говлей людьми; и подготовку и доработку Социальной хартии СААРК.</w:t>
      </w:r>
    </w:p>
    <w:p w:rsidR="00000000" w:rsidRDefault="00000000">
      <w:pPr>
        <w:pStyle w:val="SingleTxt"/>
      </w:pPr>
      <w:r>
        <w:t>183.</w:t>
      </w:r>
      <w:r>
        <w:tab/>
        <w:t>Кроме того, были предприняты инициативы по реформе органов управл</w:t>
      </w:r>
      <w:r>
        <w:t>е</w:t>
      </w:r>
      <w:r>
        <w:t>ния, включая разработку дорожной карты создания реагирующих на гендерные проблемы органов управления; введение «мобильного управления», нацеле</w:t>
      </w:r>
      <w:r>
        <w:t>н</w:t>
      </w:r>
      <w:r>
        <w:t>ного на обеспечение основных услуг для сельских общин; создание комитета по квотам для маргинальных секторов общества, включая женщин, находящи</w:t>
      </w:r>
      <w:r>
        <w:t>х</w:t>
      </w:r>
      <w:r>
        <w:t>ся на гражданской службе, который ставит своей целью обеспечение равного участия женщин в деятельности гражданской службы на должностях, связа</w:t>
      </w:r>
      <w:r>
        <w:t>н</w:t>
      </w:r>
      <w:r>
        <w:t>ных с принятием решений; и обеспечение более широких возможностей для женщин применительно к трудоустройству за рубежом.</w:t>
      </w:r>
    </w:p>
    <w:p w:rsidR="00000000" w:rsidRDefault="00000000">
      <w:pPr>
        <w:pStyle w:val="SingleTxt"/>
      </w:pPr>
      <w:r>
        <w:t>184.</w:t>
      </w:r>
      <w:r>
        <w:tab/>
        <w:t>Касаясь организационного строительства, представитель заявил, что были созданы Национальная комиссия по правам человека, Национальная комиссия по делам женщин и Национальная комиссия по делам «неприкасаемых». Кроме того, был укреплен потенциал координационных центров по гендерным вопр</w:t>
      </w:r>
      <w:r>
        <w:t>о</w:t>
      </w:r>
      <w:r>
        <w:t>сам для повышения уровня реагирования на гендерные проблемы в министе</w:t>
      </w:r>
      <w:r>
        <w:t>р</w:t>
      </w:r>
      <w:r>
        <w:t>ствах. Отделения по вопросам развития в интересах женщин были организац</w:t>
      </w:r>
      <w:r>
        <w:t>и</w:t>
      </w:r>
      <w:r>
        <w:t>онно оформлены в качестве гендерных координационных «агентств» на о</w:t>
      </w:r>
      <w:r>
        <w:t>к</w:t>
      </w:r>
      <w:r>
        <w:t>ружном уровне, а в парламенте был создан форум женщин.</w:t>
      </w:r>
    </w:p>
    <w:p w:rsidR="00000000" w:rsidRDefault="00000000">
      <w:pPr>
        <w:pStyle w:val="SingleTxt"/>
      </w:pPr>
      <w:r>
        <w:t>185.</w:t>
      </w:r>
      <w:r>
        <w:tab/>
        <w:t>Экспертный комитет рассмотрел дискриминационные законы и предст</w:t>
      </w:r>
      <w:r>
        <w:t>а</w:t>
      </w:r>
      <w:r>
        <w:t>вил доклад по этому вопросу премьер-министру, который направил его в мин</w:t>
      </w:r>
      <w:r>
        <w:t>и</w:t>
      </w:r>
      <w:r>
        <w:t>стерство по делам женщин, детей и социального обеспечения для принятия н</w:t>
      </w:r>
      <w:r>
        <w:t>е</w:t>
      </w:r>
      <w:r>
        <w:t>обходимых мер, и была введена процедура безопасного проведения абортов. В парламент были внесены законопроект, касающийся бытового насилия, и п</w:t>
      </w:r>
      <w:r>
        <w:t>о</w:t>
      </w:r>
      <w:r>
        <w:t>правка к закону о борьбе с торговлей людьми. Были расширены экономические возможности женщин. К числу других инициатив относятся включение мех</w:t>
      </w:r>
      <w:r>
        <w:t>а</w:t>
      </w:r>
      <w:r>
        <w:t>низма составления бюджета для деятельности в области гендерных проблем в национальный бюджетный механизм и разработка программы по оказанию поддержки семьям, особенно женщинам и детям, страдающим в результате конфликта и насилия.</w:t>
      </w:r>
    </w:p>
    <w:p w:rsidR="00000000" w:rsidRDefault="00000000">
      <w:pPr>
        <w:pStyle w:val="SingleTxt"/>
      </w:pPr>
      <w:r>
        <w:t>186.</w:t>
      </w:r>
      <w:r>
        <w:tab/>
        <w:t>Представитель отметил, что, несмотря на достигнутый в деле улучшения положения женщин значительный прогресс, все еще сохраняются масштабные проблемы общественно-культурного, управленческого, экономического, прав</w:t>
      </w:r>
      <w:r>
        <w:t>о</w:t>
      </w:r>
      <w:r>
        <w:t>вого и психологического характера. Общественно-культурные проблемы вкл</w:t>
      </w:r>
      <w:r>
        <w:t>ю</w:t>
      </w:r>
      <w:r>
        <w:t>чают в себя доминирование традиционной культуры и обычаев, ведущих к па</w:t>
      </w:r>
      <w:r>
        <w:t>т</w:t>
      </w:r>
      <w:r>
        <w:t>риархальному укладу жизни; дискриминационную общественную практику, негативные взгляды и гендерные стереотипы; преобладание насилия по пр</w:t>
      </w:r>
      <w:r>
        <w:t>и</w:t>
      </w:r>
      <w:r>
        <w:t>знаку пола и подчиненность женщин в обществе; отсутствие достаточного п</w:t>
      </w:r>
      <w:r>
        <w:t>о</w:t>
      </w:r>
      <w:r>
        <w:t>нимания гендерных проблем и информированности в отношении прав женщин; и маргинализацию вопросов, касающихся положения женщин. К числу пр</w:t>
      </w:r>
      <w:r>
        <w:t>о</w:t>
      </w:r>
      <w:r>
        <w:t>блем в области управления относятся невыполнение или недостаточное в</w:t>
      </w:r>
      <w:r>
        <w:t>ы</w:t>
      </w:r>
      <w:r>
        <w:t>полнение положений международных документов; недостаточный институци</w:t>
      </w:r>
      <w:r>
        <w:t>о</w:t>
      </w:r>
      <w:r>
        <w:t>нальный потенциал правительственного механизма осуществления политики и программ и отсутствие эффективного обеспечения выполнения законов; п</w:t>
      </w:r>
      <w:r>
        <w:t>о</w:t>
      </w:r>
      <w:r>
        <w:t>требности в интеграции гендерных вопросов в процесс управления; потребн</w:t>
      </w:r>
      <w:r>
        <w:t>о</w:t>
      </w:r>
      <w:r>
        <w:t>сти в организационном оформлении сотрудничества с гражданским обществом и другими партнерами; и потребность в обеспечении эффективного оказания услуг маргинальным секторам населения.</w:t>
      </w:r>
    </w:p>
    <w:p w:rsidR="00000000" w:rsidRDefault="00000000">
      <w:pPr>
        <w:pStyle w:val="SingleTxt"/>
      </w:pPr>
      <w:r>
        <w:t>187.</w:t>
      </w:r>
      <w:r>
        <w:tab/>
        <w:t>Что касается экономических проблем, то представитель отметил отсутс</w:t>
      </w:r>
      <w:r>
        <w:t>т</w:t>
      </w:r>
      <w:r>
        <w:t>вие равного с мужчинами доступа женщин к производственным ресурсам, ф</w:t>
      </w:r>
      <w:r>
        <w:t>е</w:t>
      </w:r>
      <w:r>
        <w:t>минизацию нищеты и маргинализацию сельских женщин. Правовые проблемы включают в себя преобладание дискриминационных правовых положений и длительность процессов их изменения; неадекватность учета гендерных в</w:t>
      </w:r>
      <w:r>
        <w:t>о</w:t>
      </w:r>
      <w:r>
        <w:t>просов и реагирования на них в ходе законодательного процесса. И наконец, касаясь психологических проблем, представитель подчеркнул отсутствие до</w:t>
      </w:r>
      <w:r>
        <w:t>с</w:t>
      </w:r>
      <w:r>
        <w:t>таточных знаний и навыков в выявлении гендерных проблем и проблем, св</w:t>
      </w:r>
      <w:r>
        <w:t>я</w:t>
      </w:r>
      <w:r>
        <w:t>занных с расширением возможностей женщин; низкий уровень участия и по</w:t>
      </w:r>
      <w:r>
        <w:t>д</w:t>
      </w:r>
      <w:r>
        <w:t>держки со стороны мужчин в деятельности по решению гендерных вопросов и вопросов, касающихся женщин; отсутствие поддержки со стороны семей и о</w:t>
      </w:r>
      <w:r>
        <w:t>б</w:t>
      </w:r>
      <w:r>
        <w:t>щин, направленной на повышение уровня психологического восприятия роли женщин; и подчиненность женщин в общественной и экономической жизни.</w:t>
      </w:r>
    </w:p>
    <w:p w:rsidR="00000000" w:rsidRDefault="00000000">
      <w:pPr>
        <w:pStyle w:val="SingleTxt"/>
      </w:pPr>
      <w:r>
        <w:t>188.</w:t>
      </w:r>
      <w:r>
        <w:tab/>
        <w:t>Представитель рассказал о дорожной карте осуществления Плана дейс</w:t>
      </w:r>
      <w:r>
        <w:t>т</w:t>
      </w:r>
      <w:r>
        <w:t>вий по Конвенции и завершил свое выступление, подчеркнув важность, кот</w:t>
      </w:r>
      <w:r>
        <w:t>о</w:t>
      </w:r>
      <w:r>
        <w:t>рую придает Непал делу ликвидации дискриминации в отношении женщин в качестве одного из способов развития всего общества в целом. Была подчер</w:t>
      </w:r>
      <w:r>
        <w:t>к</w:t>
      </w:r>
      <w:r>
        <w:t>нута также необходимость международного сотрудничества и помощи в целях э</w:t>
      </w:r>
      <w:r>
        <w:t>ф</w:t>
      </w:r>
      <w:r>
        <w:t>фективного осуществления Конвенции в этой стране.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189.</w:t>
      </w:r>
      <w:r>
        <w:tab/>
        <w:t>Комитет высоко оценивает объединенный второй и третий периодический доклад государства-участника, который носит откровенный, информативный и прямой характер и соответствует руководящим принципам Комитета по подг</w:t>
      </w:r>
      <w:r>
        <w:t>о</w:t>
      </w:r>
      <w:r>
        <w:t>товке докладов.</w:t>
      </w:r>
    </w:p>
    <w:p w:rsidR="00000000" w:rsidRDefault="00000000">
      <w:pPr>
        <w:pStyle w:val="SingleTxt"/>
      </w:pPr>
      <w:r>
        <w:t>190.</w:t>
      </w:r>
      <w:r>
        <w:tab/>
        <w:t>Комитет благодарит государство-участник за высокий уровень делегации, возглавляемой государственным министром по делам женщин, детей и соц</w:t>
      </w:r>
      <w:r>
        <w:t>и</w:t>
      </w:r>
      <w:r>
        <w:t>ального обеспечения, и приветствует тот факт, что в состав делегации входили Председатель Национальной комиссии по делам женщин, женщина-член К</w:t>
      </w:r>
      <w:r>
        <w:t>о</w:t>
      </w:r>
      <w:r>
        <w:t>миссии по правам человека, женщина-член Национальной комиссии по делам «неприкасаемых» и представители различных министерств, отвечающих за осуществление Конвенции. Он выражает признательность государству-участнику за письменный ответ на вопросы, поставленные предсессионной р</w:t>
      </w:r>
      <w:r>
        <w:t>а</w:t>
      </w:r>
      <w:r>
        <w:t>бочей группой Комитета и за откровенное выступление делегации.</w:t>
      </w:r>
    </w:p>
    <w:p w:rsidR="00000000" w:rsidRDefault="00000000">
      <w:pPr>
        <w:pStyle w:val="SingleTxt"/>
      </w:pPr>
      <w:r>
        <w:t>191.</w:t>
      </w:r>
      <w:r>
        <w:tab/>
        <w:t>Комитет с удовлетворением отмечает, что Национальный план действий по обеспечению равенства мужчин и женщин и расширению прав женщин о</w:t>
      </w:r>
      <w:r>
        <w:t>х</w:t>
      </w:r>
      <w:r>
        <w:t>ватывает 12 являющихся предметом озабоченности важнейших областей, ук</w:t>
      </w:r>
      <w:r>
        <w:t>а</w:t>
      </w:r>
      <w:r>
        <w:t>занных в Пекинской платформе действий.</w:t>
      </w:r>
    </w:p>
    <w:p w:rsidR="00000000" w:rsidRDefault="00000000">
      <w:pPr>
        <w:pStyle w:val="SingleTxt"/>
        <w:spacing w:after="0" w:line="120" w:lineRule="exact"/>
        <w:rPr>
          <w:sz w:val="10"/>
        </w:rPr>
      </w:pPr>
    </w:p>
    <w:p w:rsidR="00000000" w:rsidRDefault="00000000">
      <w:pPr>
        <w:pStyle w:val="H23"/>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192.</w:t>
      </w:r>
      <w:r>
        <w:tab/>
        <w:t>Комитет высоко оценивает определение государством-участником ге</w:t>
      </w:r>
      <w:r>
        <w:t>н</w:t>
      </w:r>
      <w:r>
        <w:t>дерного равенства в качестве одного из приоритетов своего национального плана развития и приветствует новые законы и правовые реформы, такие, как закон о кодексе страны (одиннадцатая поправка), который, в частности, закр</w:t>
      </w:r>
      <w:r>
        <w:t>е</w:t>
      </w:r>
      <w:r>
        <w:t>пляет право женщин на имущество; закон о правовой помощи, в соответствии с которым в случаях абортов, торговли людьми, социальной эксплуатации и б</w:t>
      </w:r>
      <w:r>
        <w:t>ы</w:t>
      </w:r>
      <w:r>
        <w:t>тового насилия имеется возможность получения бесплатной правовой помощи; закон о гражданской службе (первая поправка), содержащий специальные п</w:t>
      </w:r>
      <w:r>
        <w:t>о</w:t>
      </w:r>
      <w:r>
        <w:t>ложения, касающиеся приема на работу, развития карьеры и условий службы для женщин; закон о местном самоуправлении, который включает в себя квоту представленности женщин в местных органах в размере не менее 20 проце</w:t>
      </w:r>
      <w:r>
        <w:t>н</w:t>
      </w:r>
      <w:r>
        <w:t>тов. Комитет также приветствует усилия по осуществлению Конвенции, пр</w:t>
      </w:r>
      <w:r>
        <w:t>и</w:t>
      </w:r>
      <w:r>
        <w:t>ложенные в рамках разнообразных планов и программ, включая национальный план по обеспечению равенства женщин и мужчин и расширению прав же</w:t>
      </w:r>
      <w:r>
        <w:t>н</w:t>
      </w:r>
      <w:r>
        <w:t>щин, Национальный план действий в области образования и Второй долг</w:t>
      </w:r>
      <w:r>
        <w:t>о</w:t>
      </w:r>
      <w:r>
        <w:t>срочный план в области здравоохранения.</w:t>
      </w:r>
    </w:p>
    <w:p w:rsidR="00000000" w:rsidRDefault="00000000">
      <w:pPr>
        <w:pStyle w:val="SingleTxt"/>
      </w:pPr>
      <w:r>
        <w:t>193.</w:t>
      </w:r>
      <w:r>
        <w:tab/>
        <w:t>Комитет положительно оценивает создание государством-участником м</w:t>
      </w:r>
      <w:r>
        <w:t>и</w:t>
      </w:r>
      <w:r>
        <w:t>нистерства по делам женщин, детей и социального обеспечения и создание н</w:t>
      </w:r>
      <w:r>
        <w:t>е</w:t>
      </w:r>
      <w:r>
        <w:t>скольких других организационных механизмов, включая Национальную к</w:t>
      </w:r>
      <w:r>
        <w:t>о</w:t>
      </w:r>
      <w:r>
        <w:t>миссию по делам женщин, координационные центры по гендерным вопросам в других министерствах, Национальную комиссию по правам человека, Наци</w:t>
      </w:r>
      <w:r>
        <w:t>о</w:t>
      </w:r>
      <w:r>
        <w:t>нальную комиссию по делам «неприкасаемых» и национальный комитет для наблюдения за ходом ос</w:t>
      </w:r>
      <w:r>
        <w:t>у</w:t>
      </w:r>
      <w:r>
        <w:t>ществления Конвенции.</w:t>
      </w:r>
    </w:p>
    <w:p w:rsidR="00000000" w:rsidRDefault="00000000">
      <w:pPr>
        <w:pStyle w:val="SingleTxt"/>
      </w:pPr>
      <w:r>
        <w:t>194.</w:t>
      </w:r>
      <w:r>
        <w:tab/>
        <w:t>Комитет высоко оценивает партнерство государства-участника с гражда</w:t>
      </w:r>
      <w:r>
        <w:t>н</w:t>
      </w:r>
      <w:r>
        <w:t>ским обществом в деятельности, касающейся вопросов положения женщин, и его сотрудничество с гражданским обществом в деле распространения инфо</w:t>
      </w:r>
      <w:r>
        <w:t>р</w:t>
      </w:r>
      <w:r>
        <w:t>мации о Конвенции, включая заключительные замечания, сделанные после рассмотрения первоначального доклада. Он приветствует тот факт, что эти з</w:t>
      </w:r>
      <w:r>
        <w:t>а</w:t>
      </w:r>
      <w:r>
        <w:t>ключительные замечания были переведены на непальский язык для обеспеч</w:t>
      </w:r>
      <w:r>
        <w:t>е</w:t>
      </w:r>
      <w:r>
        <w:t>ния лучшего понимания вопросов прав человека женщин.</w:t>
      </w:r>
    </w:p>
    <w:p w:rsidR="00000000" w:rsidRDefault="00000000">
      <w:pPr>
        <w:pStyle w:val="SingleTxt"/>
      </w:pPr>
      <w:r>
        <w:t>195.</w:t>
      </w:r>
      <w:r>
        <w:tab/>
        <w:t>Комитет признает, что судебные органы вынесли целый ряд решений, к</w:t>
      </w:r>
      <w:r>
        <w:t>а</w:t>
      </w:r>
      <w:r>
        <w:t>сающихся гендерных вопросов, внеся тем самым вклад в улучшение полож</w:t>
      </w:r>
      <w:r>
        <w:t>е</w:t>
      </w:r>
      <w:r>
        <w:t>ния женщин и защиты их прав на территории государства-участника.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196.</w:t>
      </w:r>
      <w:r>
        <w:tab/>
        <w:t>Отмечая, что Комитет высокого уровня представил премьер-министру доклад, указывающий на сохраняющиеся дискриминационные законы, и что министерство по делам женщин, детей и социального обеспечения получило указание принять немедленные меры, Комитет тем не менее вновь заявляет о своей озабоченности, которая уже была выражена в заключительных замечан</w:t>
      </w:r>
      <w:r>
        <w:t>и</w:t>
      </w:r>
      <w:r>
        <w:t>ях в отношении первоначального доклада и которая сводится к тому, что гос</w:t>
      </w:r>
      <w:r>
        <w:t>у</w:t>
      </w:r>
      <w:r>
        <w:t>дарство-участник не приняло достаточных мер по изменению преобладающих дискриминационных законов.</w:t>
      </w:r>
    </w:p>
    <w:p w:rsidR="00000000" w:rsidRDefault="00000000">
      <w:pPr>
        <w:pStyle w:val="SingleTxt"/>
      </w:pPr>
      <w:r>
        <w:t>197.</w:t>
      </w:r>
      <w:r>
        <w:tab/>
      </w:r>
      <w:r>
        <w:rPr>
          <w:b/>
        </w:rPr>
        <w:t>Комитет настоятельно призывает государство-участник ускорить принятие мер и установить конкретный график изменения дискримин</w:t>
      </w:r>
      <w:r>
        <w:rPr>
          <w:b/>
        </w:rPr>
        <w:t>а</w:t>
      </w:r>
      <w:r>
        <w:rPr>
          <w:b/>
        </w:rPr>
        <w:t>ционных законов, с тем чтобы выполнить свое обязательство по статье 2 Конве</w:t>
      </w:r>
      <w:r>
        <w:rPr>
          <w:b/>
        </w:rPr>
        <w:t>н</w:t>
      </w:r>
      <w:r>
        <w:rPr>
          <w:b/>
        </w:rPr>
        <w:t>ции.</w:t>
      </w:r>
    </w:p>
    <w:p w:rsidR="00000000" w:rsidRDefault="00000000">
      <w:pPr>
        <w:pStyle w:val="SingleTxt"/>
      </w:pPr>
      <w:r>
        <w:t>198.</w:t>
      </w:r>
      <w:r>
        <w:tab/>
        <w:t>Комитет выражает озабоченность тем, что Конституция исключает для непальских женщин возможность передачи гражданства своим детям или су</w:t>
      </w:r>
      <w:r>
        <w:t>п</w:t>
      </w:r>
      <w:r>
        <w:t>ругу-иностранцу, что противоречит статье 9 Конвенции.</w:t>
      </w:r>
    </w:p>
    <w:p w:rsidR="00000000" w:rsidRDefault="00000000">
      <w:pPr>
        <w:pStyle w:val="SingleTxt"/>
      </w:pPr>
      <w:r>
        <w:t>199.</w:t>
      </w:r>
      <w:r>
        <w:tab/>
      </w:r>
      <w:r>
        <w:rPr>
          <w:b/>
        </w:rPr>
        <w:t>Комитет настоятельно призывает государство-участник отменить или изменить статью 9 Конституции, которая позволяет дискриминацию в о</w:t>
      </w:r>
      <w:r>
        <w:rPr>
          <w:b/>
        </w:rPr>
        <w:t>т</w:t>
      </w:r>
      <w:r>
        <w:rPr>
          <w:b/>
        </w:rPr>
        <w:t>ношении женщин в сфере гражда</w:t>
      </w:r>
      <w:r>
        <w:rPr>
          <w:b/>
        </w:rPr>
        <w:t>н</w:t>
      </w:r>
      <w:r>
        <w:rPr>
          <w:b/>
        </w:rPr>
        <w:t>ства.</w:t>
      </w:r>
    </w:p>
    <w:p w:rsidR="00000000" w:rsidRDefault="00000000">
      <w:pPr>
        <w:pStyle w:val="SingleTxt"/>
      </w:pPr>
      <w:r>
        <w:t>200.</w:t>
      </w:r>
      <w:r>
        <w:tab/>
        <w:t>Положительно оценивая работу, проделанную министерством по делам женщин, детей и социального обеспечения, Комитет выражает озабоченность тем, что национальный механизм по улучшению положения женщин не обе</w:t>
      </w:r>
      <w:r>
        <w:t>с</w:t>
      </w:r>
      <w:r>
        <w:t>печен финансовыми и людскими ресурсами в достаточной степени для того, чтобы эффективно содействовать деятельности по улучшению положения женщин и обе</w:t>
      </w:r>
      <w:r>
        <w:t>с</w:t>
      </w:r>
      <w:r>
        <w:t>печению равенства женщин и мужчин.</w:t>
      </w:r>
    </w:p>
    <w:p w:rsidR="00000000" w:rsidRDefault="00000000">
      <w:pPr>
        <w:pStyle w:val="SingleTxt"/>
      </w:pPr>
      <w:r>
        <w:t>201.</w:t>
      </w:r>
      <w:r>
        <w:tab/>
      </w:r>
      <w:r>
        <w:rPr>
          <w:b/>
        </w:rPr>
        <w:t>Комитет рекомендует государству-участнику укрепить существу</w:t>
      </w:r>
      <w:r>
        <w:rPr>
          <w:b/>
        </w:rPr>
        <w:t>ю</w:t>
      </w:r>
      <w:r>
        <w:rPr>
          <w:b/>
        </w:rPr>
        <w:t>щий национальный механизм улучшения положения женщин, в том числе путем обеспечения его достаточными финансовыми и людскими ресурс</w:t>
      </w:r>
      <w:r>
        <w:rPr>
          <w:b/>
        </w:rPr>
        <w:t>а</w:t>
      </w:r>
      <w:r>
        <w:rPr>
          <w:b/>
        </w:rPr>
        <w:t>ми.</w:t>
      </w:r>
    </w:p>
    <w:p w:rsidR="00000000" w:rsidRDefault="00000000">
      <w:pPr>
        <w:pStyle w:val="SingleTxt"/>
      </w:pPr>
      <w:r>
        <w:t>202.</w:t>
      </w:r>
      <w:r>
        <w:tab/>
        <w:t>Комитет выражает свою озабоченность внутренним вооруженным ко</w:t>
      </w:r>
      <w:r>
        <w:t>н</w:t>
      </w:r>
      <w:r>
        <w:t>фликтом, который сохраняется в Непале с 1996 года и оказывает воздействие на женщин. Он также обеспокоен роспуском Палаты представителей в мае 2002 года, поскольку это оказывает пагубное воздействие на способность гос</w:t>
      </w:r>
      <w:r>
        <w:t>у</w:t>
      </w:r>
      <w:r>
        <w:t>дарства-участника осуществлять Конвенцию, в частности в отношении прин</w:t>
      </w:r>
      <w:r>
        <w:t>я</w:t>
      </w:r>
      <w:r>
        <w:t>тия зак</w:t>
      </w:r>
      <w:r>
        <w:t>о</w:t>
      </w:r>
      <w:r>
        <w:t>нов.</w:t>
      </w:r>
    </w:p>
    <w:p w:rsidR="00000000" w:rsidRDefault="00000000">
      <w:pPr>
        <w:pStyle w:val="SingleTxt"/>
      </w:pPr>
      <w:r>
        <w:t>203.</w:t>
      </w:r>
      <w:r>
        <w:tab/>
      </w:r>
      <w:r>
        <w:rPr>
          <w:b/>
        </w:rPr>
        <w:t>Комитет призывает государство-участник обеспечить полное и ра</w:t>
      </w:r>
      <w:r>
        <w:rPr>
          <w:b/>
        </w:rPr>
        <w:t>в</w:t>
      </w:r>
      <w:r>
        <w:rPr>
          <w:b/>
        </w:rPr>
        <w:t>ноправное участие женщин в процессе урегулирования конфликта и м</w:t>
      </w:r>
      <w:r>
        <w:rPr>
          <w:b/>
        </w:rPr>
        <w:t>и</w:t>
      </w:r>
      <w:r>
        <w:rPr>
          <w:b/>
        </w:rPr>
        <w:t>ростроительстве. Он настоятельно призывает государство-участник выд</w:t>
      </w:r>
      <w:r>
        <w:rPr>
          <w:b/>
        </w:rPr>
        <w:t>е</w:t>
      </w:r>
      <w:r>
        <w:rPr>
          <w:b/>
        </w:rPr>
        <w:t>лить достаточные ресурсы для удовлетворения потребностей женщин, и</w:t>
      </w:r>
      <w:r>
        <w:rPr>
          <w:b/>
        </w:rPr>
        <w:t>с</w:t>
      </w:r>
      <w:r>
        <w:rPr>
          <w:b/>
        </w:rPr>
        <w:t>пытывающих огромные лишения в результате конфликта, и обеспечить их безопасность и оградить их от насилия. Комитет также призывает гос</w:t>
      </w:r>
      <w:r>
        <w:rPr>
          <w:b/>
        </w:rPr>
        <w:t>у</w:t>
      </w:r>
      <w:r>
        <w:rPr>
          <w:b/>
        </w:rPr>
        <w:t>дарство-участник обеспечить, чтобы законодательные функции сохран</w:t>
      </w:r>
      <w:r>
        <w:rPr>
          <w:b/>
        </w:rPr>
        <w:t>я</w:t>
      </w:r>
      <w:r>
        <w:rPr>
          <w:b/>
        </w:rPr>
        <w:t>лись и не игнорировались в ущерб интересам женщин в период до нового созыва Палаты представителей. В этой связи он призывает государство-участник подготовить законодательную повестку дня для принятия мер Парламентом.</w:t>
      </w:r>
    </w:p>
    <w:p w:rsidR="00000000" w:rsidRDefault="00000000">
      <w:pPr>
        <w:pStyle w:val="SingleTxt"/>
      </w:pPr>
      <w:r>
        <w:t>204.</w:t>
      </w:r>
      <w:r>
        <w:tab/>
        <w:t>Признавая, что образование является одним из национальных приорит</w:t>
      </w:r>
      <w:r>
        <w:t>е</w:t>
      </w:r>
      <w:r>
        <w:t>тов государства-участника и что достигнут существенный прогресс, в том чи</w:t>
      </w:r>
      <w:r>
        <w:t>с</w:t>
      </w:r>
      <w:r>
        <w:t>ле в снижении общих показателей неграмотности, Комитет выражает обесп</w:t>
      </w:r>
      <w:r>
        <w:t>о</w:t>
      </w:r>
      <w:r>
        <w:t>коенность относительно значительного сохраняющегося расхождения в показ</w:t>
      </w:r>
      <w:r>
        <w:t>а</w:t>
      </w:r>
      <w:r>
        <w:t>телях грамотности среди женщин и мужчин. Он обеспокоен низкими показат</w:t>
      </w:r>
      <w:r>
        <w:t>е</w:t>
      </w:r>
      <w:r>
        <w:t>лями числа женщин, обучающихся в начальных и средних школах, высоким уровнем их отсева и весьма ограниченным доступом к высшему образованию для женщин. Комитет также обеспокоен более низкими возможностями, имеющимися у женщин в области образования в сельских районах, и тем, что эти возможности ра</w:t>
      </w:r>
      <w:r>
        <w:t>з</w:t>
      </w:r>
      <w:r>
        <w:t>личны для женщин из разных каст и этнических групп.</w:t>
      </w:r>
    </w:p>
    <w:p w:rsidR="00000000" w:rsidRDefault="00000000">
      <w:pPr>
        <w:pStyle w:val="SingleTxt"/>
      </w:pPr>
      <w:r>
        <w:t>205.</w:t>
      </w:r>
      <w:r>
        <w:tab/>
      </w:r>
      <w:r>
        <w:rPr>
          <w:b/>
        </w:rPr>
        <w:t>Комитет настоятельно призывает государство-участник активизир</w:t>
      </w:r>
      <w:r>
        <w:rPr>
          <w:b/>
        </w:rPr>
        <w:t>о</w:t>
      </w:r>
      <w:r>
        <w:rPr>
          <w:b/>
        </w:rPr>
        <w:t>вать свои усилия по устранению разрыва в показателях грамотности ме</w:t>
      </w:r>
      <w:r>
        <w:rPr>
          <w:b/>
        </w:rPr>
        <w:t>ж</w:t>
      </w:r>
      <w:r>
        <w:rPr>
          <w:b/>
        </w:rPr>
        <w:t>ду мужчинами и женщинами, с тем чтобы можно было достичь цели, уст</w:t>
      </w:r>
      <w:r>
        <w:rPr>
          <w:b/>
        </w:rPr>
        <w:t>а</w:t>
      </w:r>
      <w:r>
        <w:rPr>
          <w:b/>
        </w:rPr>
        <w:t>новленной в национальном плане в области образования, в отношении р</w:t>
      </w:r>
      <w:r>
        <w:rPr>
          <w:b/>
        </w:rPr>
        <w:t>а</w:t>
      </w:r>
      <w:r>
        <w:rPr>
          <w:b/>
        </w:rPr>
        <w:t>венства в области образования, особенно в сельских районах и примен</w:t>
      </w:r>
      <w:r>
        <w:rPr>
          <w:b/>
        </w:rPr>
        <w:t>и</w:t>
      </w:r>
      <w:r>
        <w:rPr>
          <w:b/>
        </w:rPr>
        <w:t>тельно к кастам и этническим группам, находящимся в неблагоприятном положении. Комитет также рекомендует государству-участнику укрепить свои усилия по обеспечению равного доступа девочек и женщин к образ</w:t>
      </w:r>
      <w:r>
        <w:rPr>
          <w:b/>
        </w:rPr>
        <w:t>о</w:t>
      </w:r>
      <w:r>
        <w:rPr>
          <w:b/>
        </w:rPr>
        <w:t>ванию на всех уровнях и принять все необходимые меры по недопущению отсева девочек из школ. Комитет призывает государство-участник предо</w:t>
      </w:r>
      <w:r>
        <w:rPr>
          <w:b/>
        </w:rPr>
        <w:t>с</w:t>
      </w:r>
      <w:r>
        <w:rPr>
          <w:b/>
        </w:rPr>
        <w:t>тавить в большем объеме финансовые и людские ресурсы для сектора о</w:t>
      </w:r>
      <w:r>
        <w:rPr>
          <w:b/>
        </w:rPr>
        <w:t>б</w:t>
      </w:r>
      <w:r>
        <w:rPr>
          <w:b/>
        </w:rPr>
        <w:t>разования, нанимать большее число учителей-женщин и обеспечивать, чтобы в школьных учебниках не фигурировали стереотипные образы женщин.</w:t>
      </w:r>
    </w:p>
    <w:p w:rsidR="00000000" w:rsidRDefault="00000000">
      <w:pPr>
        <w:pStyle w:val="SingleTxt"/>
      </w:pPr>
      <w:r>
        <w:t>206.</w:t>
      </w:r>
      <w:r>
        <w:tab/>
        <w:t>Комитет обеспокоен сохранением дискриминационной культурной пра</w:t>
      </w:r>
      <w:r>
        <w:t>к</w:t>
      </w:r>
      <w:r>
        <w:t>тики и стереотипов в отношении роли и обязанностей женщин и мужчин во всех сферах жизни и глубоко укоренившимися патриархальными взглядами и поведением, основанным на предполагаемом превосходстве мужчин в госуда</w:t>
      </w:r>
      <w:r>
        <w:t>р</w:t>
      </w:r>
      <w:r>
        <w:t>ственной и частной сферах и твердом представлении о том, что женщины сл</w:t>
      </w:r>
      <w:r>
        <w:t>а</w:t>
      </w:r>
      <w:r>
        <w:t>бы и уязвимы, которые подрывают социальный статус женщин и являются препятствием на пути осуществления Конвенции. Комитет выражает свою особую озабоченность по поводу положения вдов, которые зачастую оказыв</w:t>
      </w:r>
      <w:r>
        <w:t>а</w:t>
      </w:r>
      <w:r>
        <w:t>ются в положении изгоев общества и в уязвимом положении с точки зрения н</w:t>
      </w:r>
      <w:r>
        <w:t>а</w:t>
      </w:r>
      <w:r>
        <w:t>силия и экономич</w:t>
      </w:r>
      <w:r>
        <w:t>е</w:t>
      </w:r>
      <w:r>
        <w:t>ских лишений в результате укоренившихся взглядов.</w:t>
      </w:r>
    </w:p>
    <w:p w:rsidR="00000000" w:rsidRDefault="00000000">
      <w:pPr>
        <w:pStyle w:val="SingleTxt"/>
      </w:pPr>
      <w:r>
        <w:t>207.</w:t>
      </w:r>
      <w:r>
        <w:tab/>
      </w:r>
      <w:r>
        <w:rPr>
          <w:b/>
        </w:rPr>
        <w:t>Комитет настоятельно призывает государство-участник активизир</w:t>
      </w:r>
      <w:r>
        <w:rPr>
          <w:b/>
        </w:rPr>
        <w:t>о</w:t>
      </w:r>
      <w:r>
        <w:rPr>
          <w:b/>
        </w:rPr>
        <w:t>вать свои усилия по ликвидации дискриминационной культурной практ</w:t>
      </w:r>
      <w:r>
        <w:rPr>
          <w:b/>
        </w:rPr>
        <w:t>и</w:t>
      </w:r>
      <w:r>
        <w:rPr>
          <w:b/>
        </w:rPr>
        <w:t>ки и ст</w:t>
      </w:r>
      <w:r>
        <w:rPr>
          <w:b/>
        </w:rPr>
        <w:t>е</w:t>
      </w:r>
      <w:r>
        <w:rPr>
          <w:b/>
        </w:rPr>
        <w:t>реотипов. Он также настоятельно призывает государство-участник побуждать мужчин брать на себя часть семейных обязанностей и адресовать свои информационно-пропагандистские программы мужч</w:t>
      </w:r>
      <w:r>
        <w:rPr>
          <w:b/>
        </w:rPr>
        <w:t>и</w:t>
      </w:r>
      <w:r>
        <w:rPr>
          <w:b/>
        </w:rPr>
        <w:t>нам, а также женщинам, и принять меры по изменению стереотипных взглядов и представлений в отношении роли и обязанностей мужчин и женщин. Он рекомендует побуждать средства массовой информации отр</w:t>
      </w:r>
      <w:r>
        <w:rPr>
          <w:b/>
        </w:rPr>
        <w:t>а</w:t>
      </w:r>
      <w:r>
        <w:rPr>
          <w:b/>
        </w:rPr>
        <w:t>жать в своих материалах позитивный образ женщин и необходимость ра</w:t>
      </w:r>
      <w:r>
        <w:rPr>
          <w:b/>
        </w:rPr>
        <w:t>в</w:t>
      </w:r>
      <w:r>
        <w:rPr>
          <w:b/>
        </w:rPr>
        <w:t>ноправия и равенства обязанностей женщин и мужчин, как в частном, так и в государственном секторах. Комитет просит государство-участник пр</w:t>
      </w:r>
      <w:r>
        <w:rPr>
          <w:b/>
        </w:rPr>
        <w:t>и</w:t>
      </w:r>
      <w:r>
        <w:rPr>
          <w:b/>
        </w:rPr>
        <w:t>нять меры по обеспечению способности вдов осуществлять свои права ч</w:t>
      </w:r>
      <w:r>
        <w:rPr>
          <w:b/>
        </w:rPr>
        <w:t>е</w:t>
      </w:r>
      <w:r>
        <w:rPr>
          <w:b/>
        </w:rPr>
        <w:t>ловека и улучшать свое положение, в том числе путем профессионального обучения, предоставления возможностей получения кредитов и консул</w:t>
      </w:r>
      <w:r>
        <w:rPr>
          <w:b/>
        </w:rPr>
        <w:t>ь</w:t>
      </w:r>
      <w:r>
        <w:rPr>
          <w:b/>
        </w:rPr>
        <w:t>тационных услуг, а также на основе осуществления информационных пр</w:t>
      </w:r>
      <w:r>
        <w:rPr>
          <w:b/>
        </w:rPr>
        <w:t>о</w:t>
      </w:r>
      <w:r>
        <w:rPr>
          <w:b/>
        </w:rPr>
        <w:t>грамм, направленных на прекращение стигматизации вдов в семье и в общине.</w:t>
      </w:r>
    </w:p>
    <w:p w:rsidR="00000000" w:rsidRDefault="00000000">
      <w:pPr>
        <w:pStyle w:val="SingleTxt"/>
      </w:pPr>
      <w:r>
        <w:t>208.</w:t>
      </w:r>
      <w:r>
        <w:tab/>
        <w:t>Комитет обеспокоен сохраняющимся существованием практики детского брака и полигамии и другой практикой, включая институт приданого, посв</w:t>
      </w:r>
      <w:r>
        <w:t>я</w:t>
      </w:r>
      <w:r>
        <w:t xml:space="preserve">щение девочек тому или иному богу или богине, </w:t>
      </w:r>
      <w:r>
        <w:rPr>
          <w:i/>
        </w:rPr>
        <w:t xml:space="preserve">джуму </w:t>
      </w:r>
      <w:r>
        <w:t>(в некоторых общинах младшие сестры остаются незамужними и проводят свою жизнь в монаст</w:t>
      </w:r>
      <w:r>
        <w:t>ы</w:t>
      </w:r>
      <w:r>
        <w:t xml:space="preserve">рях), </w:t>
      </w:r>
      <w:r>
        <w:rPr>
          <w:i/>
        </w:rPr>
        <w:t xml:space="preserve">кумари пратху </w:t>
      </w:r>
      <w:r>
        <w:t>(когда ребенок-девочка рассматривается как живая бог</w:t>
      </w:r>
      <w:r>
        <w:t>и</w:t>
      </w:r>
      <w:r>
        <w:t xml:space="preserve">ня) и </w:t>
      </w:r>
      <w:r>
        <w:rPr>
          <w:i/>
        </w:rPr>
        <w:t xml:space="preserve">бади </w:t>
      </w:r>
      <w:r>
        <w:t>(этническая практика проституции среди девушек), идущими вра</w:t>
      </w:r>
      <w:r>
        <w:t>з</w:t>
      </w:r>
      <w:r>
        <w:t>рез с положениями Конвенции и представляющими собой дискриминацию в отношении женщин. Комитет также обеспокоен тем, что введение в действие законопроекта о бытовом насилии было отложено на неопределенный срок.</w:t>
      </w:r>
    </w:p>
    <w:p w:rsidR="00000000" w:rsidRDefault="00000000">
      <w:pPr>
        <w:pStyle w:val="SingleTxt"/>
      </w:pPr>
      <w:r>
        <w:t>209.</w:t>
      </w:r>
      <w:r>
        <w:tab/>
      </w:r>
      <w:r>
        <w:rPr>
          <w:b/>
        </w:rPr>
        <w:t>Комитет рекомендует государству-участнику безотлагательно пр</w:t>
      </w:r>
      <w:r>
        <w:rPr>
          <w:b/>
        </w:rPr>
        <w:t>и</w:t>
      </w:r>
      <w:r>
        <w:rPr>
          <w:b/>
        </w:rPr>
        <w:t>нять меры по обеспечению выполнения своих законов о браке, в частн</w:t>
      </w:r>
      <w:r>
        <w:rPr>
          <w:b/>
        </w:rPr>
        <w:t>о</w:t>
      </w:r>
      <w:r>
        <w:rPr>
          <w:b/>
        </w:rPr>
        <w:t>сти в той части, в которой они касаются запрещения брака между детьми и полигамии в свете общей рекомендации 21 о равенстве в браке и семе</w:t>
      </w:r>
      <w:r>
        <w:rPr>
          <w:b/>
        </w:rPr>
        <w:t>й</w:t>
      </w:r>
      <w:r>
        <w:rPr>
          <w:b/>
        </w:rPr>
        <w:t>ных отношениях и настоятельно призывает государство-участник принять меры по отмене других пагубных и дискриминационных видов практики, таких, как институт приданого, деуки, джхума, кумари пратха и бади. К</w:t>
      </w:r>
      <w:r>
        <w:rPr>
          <w:b/>
        </w:rPr>
        <w:t>о</w:t>
      </w:r>
      <w:r>
        <w:rPr>
          <w:b/>
        </w:rPr>
        <w:t>митет также рекомендует государству-участнику принять всесторонние эффективные меры, включая обучение сотрудников судебных и правоо</w:t>
      </w:r>
      <w:r>
        <w:rPr>
          <w:b/>
        </w:rPr>
        <w:t>х</w:t>
      </w:r>
      <w:r>
        <w:rPr>
          <w:b/>
        </w:rPr>
        <w:t>ранительных органов и проведение общественных информацио</w:t>
      </w:r>
      <w:r>
        <w:rPr>
          <w:b/>
        </w:rPr>
        <w:t>н</w:t>
      </w:r>
      <w:r>
        <w:rPr>
          <w:b/>
        </w:rPr>
        <w:t>но-пропагандистских кампаний, нацеленных на ликвидацию этой практики. Комитет просит государство-участник незамедлительно принять меры в отношении насилия в быту и представить в своем следующем докладе и</w:t>
      </w:r>
      <w:r>
        <w:rPr>
          <w:b/>
        </w:rPr>
        <w:t>н</w:t>
      </w:r>
      <w:r>
        <w:rPr>
          <w:b/>
        </w:rPr>
        <w:t>формацию о прогрессе в отношении законопроекта о бытовом н</w:t>
      </w:r>
      <w:r>
        <w:rPr>
          <w:b/>
        </w:rPr>
        <w:t>а</w:t>
      </w:r>
      <w:r>
        <w:rPr>
          <w:b/>
        </w:rPr>
        <w:t>силии.</w:t>
      </w:r>
    </w:p>
    <w:p w:rsidR="00000000" w:rsidRDefault="00000000">
      <w:pPr>
        <w:pStyle w:val="SingleTxt"/>
      </w:pPr>
      <w:r>
        <w:t>210.</w:t>
      </w:r>
      <w:r>
        <w:tab/>
        <w:t>Признавая усилия, приложенные государством-участником по решению вопроса о торговле женщинами и девочками, Комитет все</w:t>
      </w:r>
      <w:r>
        <w:noBreakHyphen/>
        <w:t>таки по</w:t>
      </w:r>
      <w:r>
        <w:noBreakHyphen/>
        <w:t>прежнему озабочен сохраняющимся наличием этой проблемы в Непале. Он также озаб</w:t>
      </w:r>
      <w:r>
        <w:t>о</w:t>
      </w:r>
      <w:r>
        <w:t>чен значительным расхождением между числом сообщенных случаев торговли людьми и фактическим числом дел, возбужденных в суде. Кроме того, он оз</w:t>
      </w:r>
      <w:r>
        <w:t>а</w:t>
      </w:r>
      <w:r>
        <w:t>бочен тем, что введение в действие поправки к закону о борьбе с торговлей людьми было отложено.</w:t>
      </w:r>
    </w:p>
    <w:p w:rsidR="00000000" w:rsidRDefault="00000000">
      <w:pPr>
        <w:pStyle w:val="SingleTxt"/>
      </w:pPr>
      <w:r>
        <w:t>211.</w:t>
      </w:r>
      <w:r>
        <w:tab/>
      </w:r>
      <w:r>
        <w:rPr>
          <w:b/>
        </w:rPr>
        <w:t>Комитет настоятельно призывает государство-участник активизир</w:t>
      </w:r>
      <w:r>
        <w:rPr>
          <w:b/>
        </w:rPr>
        <w:t>о</w:t>
      </w:r>
      <w:r>
        <w:rPr>
          <w:b/>
        </w:rPr>
        <w:t>вать свои усилия по решению проблемы торговли женщинами и девочк</w:t>
      </w:r>
      <w:r>
        <w:rPr>
          <w:b/>
        </w:rPr>
        <w:t>а</w:t>
      </w:r>
      <w:r>
        <w:rPr>
          <w:b/>
        </w:rPr>
        <w:t>ми. Он рекомендует, чтобы в его стратегию борьбы с такой торговлей б</w:t>
      </w:r>
      <w:r>
        <w:rPr>
          <w:b/>
        </w:rPr>
        <w:t>ы</w:t>
      </w:r>
      <w:r>
        <w:rPr>
          <w:b/>
        </w:rPr>
        <w:t>ли включены превентивные меры, меры по преследованию и наказанию исполнителей и более широкое международное, региональное и двуст</w:t>
      </w:r>
      <w:r>
        <w:rPr>
          <w:b/>
        </w:rPr>
        <w:t>о</w:t>
      </w:r>
      <w:r>
        <w:rPr>
          <w:b/>
        </w:rPr>
        <w:t>роннее сотрудничество. Комитет просит государство-участник предст</w:t>
      </w:r>
      <w:r>
        <w:rPr>
          <w:b/>
        </w:rPr>
        <w:t>а</w:t>
      </w:r>
      <w:r>
        <w:rPr>
          <w:b/>
        </w:rPr>
        <w:t>вить в своем следующем докладе информацию о правовой и фактической ситуации применительно к торговле женщинами и девочками.</w:t>
      </w:r>
    </w:p>
    <w:p w:rsidR="00000000" w:rsidRDefault="00000000">
      <w:pPr>
        <w:pStyle w:val="SingleTxt"/>
      </w:pPr>
      <w:r>
        <w:t>212.</w:t>
      </w:r>
      <w:r>
        <w:tab/>
        <w:t>Комитет озабочен состоянием здоровья женщин, в частности женщин в сельской местности. Комитет озабочен тем, что показатель ожидаемой пр</w:t>
      </w:r>
      <w:r>
        <w:t>о</w:t>
      </w:r>
      <w:r>
        <w:t>должительности жизни женщин ниже аналогичного показателя мужчин, а та</w:t>
      </w:r>
      <w:r>
        <w:t>к</w:t>
      </w:r>
      <w:r>
        <w:t>же высокими показателями материнской и детской смертности. Он также оз</w:t>
      </w:r>
      <w:r>
        <w:t>а</w:t>
      </w:r>
      <w:r>
        <w:t>бочен тем, что на здоровье женщин негативно сказываются такие факторы, как ранний брак и ранняя беременность, недостаточность услуг в области план</w:t>
      </w:r>
      <w:r>
        <w:t>и</w:t>
      </w:r>
      <w:r>
        <w:t>рования семьи и неграмотность, которая препятствует получению и эффекти</w:t>
      </w:r>
      <w:r>
        <w:t>в</w:t>
      </w:r>
      <w:r>
        <w:t>ному использованию информации, связанной с охраной здоровья. Кроме того, он озабочен отсутствием исследований, посвященных здоровью женщин, и д</w:t>
      </w:r>
      <w:r>
        <w:t>е</w:t>
      </w:r>
      <w:r>
        <w:t>загрегированных по пр</w:t>
      </w:r>
      <w:r>
        <w:t>и</w:t>
      </w:r>
      <w:r>
        <w:t>знаку пола данных.</w:t>
      </w:r>
    </w:p>
    <w:p w:rsidR="00000000" w:rsidRDefault="00000000">
      <w:pPr>
        <w:pStyle w:val="SingleTxt"/>
      </w:pPr>
      <w:r>
        <w:t>213.</w:t>
      </w:r>
      <w:r>
        <w:tab/>
      </w:r>
      <w:r>
        <w:rPr>
          <w:b/>
        </w:rPr>
        <w:t>Комитет рекомендует государству-участнику принять дальнейшие меры по расширению доступа женщин, особенно женщин в сельской мес</w:t>
      </w:r>
      <w:r>
        <w:rPr>
          <w:b/>
        </w:rPr>
        <w:t>т</w:t>
      </w:r>
      <w:r>
        <w:rPr>
          <w:b/>
        </w:rPr>
        <w:t>ности, к услугам и информации, связанным с охраной здоровья, в том чи</w:t>
      </w:r>
      <w:r>
        <w:rPr>
          <w:b/>
        </w:rPr>
        <w:t>с</w:t>
      </w:r>
      <w:r>
        <w:rPr>
          <w:b/>
        </w:rPr>
        <w:t>ле с охраной сексуального и репродуктивного здоровья, в целях сокращ</w:t>
      </w:r>
      <w:r>
        <w:rPr>
          <w:b/>
        </w:rPr>
        <w:t>е</w:t>
      </w:r>
      <w:r>
        <w:rPr>
          <w:b/>
        </w:rPr>
        <w:t>ния материнской смертности. Он также рекомендует принять программы и политику, нацеленные на расширение информированности о противоз</w:t>
      </w:r>
      <w:r>
        <w:rPr>
          <w:b/>
        </w:rPr>
        <w:t>а</w:t>
      </w:r>
      <w:r>
        <w:rPr>
          <w:b/>
        </w:rPr>
        <w:t>чаточных методах и доступа к ним, учитывая, что планирование семьи должно быть обязанностью обоих партнеров. Кроме того, он рекомендует широко пропагандировать сексуальное воспитание, особо уделяя вним</w:t>
      </w:r>
      <w:r>
        <w:rPr>
          <w:b/>
        </w:rPr>
        <w:t>а</w:t>
      </w:r>
      <w:r>
        <w:rPr>
          <w:b/>
        </w:rPr>
        <w:t>ние мальчикам и девочкам и предупреждению и дальнейшей борьбе с в</w:t>
      </w:r>
      <w:r>
        <w:rPr>
          <w:b/>
        </w:rPr>
        <w:t>е</w:t>
      </w:r>
      <w:r>
        <w:rPr>
          <w:b/>
        </w:rPr>
        <w:t>нерическими заболеваниями и ВИЧ/СПИДом. Комитет просит государс</w:t>
      </w:r>
      <w:r>
        <w:rPr>
          <w:b/>
        </w:rPr>
        <w:t>т</w:t>
      </w:r>
      <w:r>
        <w:rPr>
          <w:b/>
        </w:rPr>
        <w:t>во-участник провести исследование по вопросу о здоровье женщин и пре</w:t>
      </w:r>
      <w:r>
        <w:rPr>
          <w:b/>
        </w:rPr>
        <w:t>д</w:t>
      </w:r>
      <w:r>
        <w:rPr>
          <w:b/>
        </w:rPr>
        <w:t>ставить в своем следующем докладе дезагрегированные по признаку пола данные о доступе к системе здравоохранения.</w:t>
      </w:r>
    </w:p>
    <w:p w:rsidR="00000000" w:rsidRDefault="00000000">
      <w:pPr>
        <w:pStyle w:val="SingleTxt"/>
      </w:pPr>
      <w:r>
        <w:t>214.</w:t>
      </w:r>
      <w:r>
        <w:tab/>
        <w:t>Отмечая предусмотренный в Конституции 5</w:t>
      </w:r>
      <w:r>
        <w:noBreakHyphen/>
        <w:t>процентный минимум в о</w:t>
      </w:r>
      <w:r>
        <w:t>т</w:t>
      </w:r>
      <w:r>
        <w:t>ношении выдвижения кандидатов-женщин на выборы политическими парти</w:t>
      </w:r>
      <w:r>
        <w:t>я</w:t>
      </w:r>
      <w:r>
        <w:t>ми, Комитет, тем не менее, обеспокоен очень слабой представленностью же</w:t>
      </w:r>
      <w:r>
        <w:t>н</w:t>
      </w:r>
      <w:r>
        <w:t>щин на директивных должностях в политической и административной сферах. Он также озабочен очень низким числом женщин среди сотрудников судебных органов и номинальным участием женщин в деятельности на международном уровне.</w:t>
      </w:r>
    </w:p>
    <w:p w:rsidR="00000000" w:rsidRDefault="00000000">
      <w:pPr>
        <w:pStyle w:val="SingleTxt"/>
      </w:pPr>
      <w:r>
        <w:t>215.</w:t>
      </w:r>
      <w:r>
        <w:tab/>
      </w:r>
      <w:r>
        <w:rPr>
          <w:b/>
        </w:rPr>
        <w:t>Комитет рекомендует государству-участнику активизировать свои усилия, с тем чтобы побудить женщин занимать руководящие должности путем принятия временных специальных мер, включая установление графиков и количественных показателей, в соответствии с положениями пункта 1 статьи 4 Конвенции и общей рекомендацией 25. Комитет также рекомендует государству-участнику провести информационные кампании на тему важности участия женщин в процессе принятия решений.</w:t>
      </w:r>
    </w:p>
    <w:p w:rsidR="00000000" w:rsidRDefault="00000000">
      <w:pPr>
        <w:pStyle w:val="SingleTxt"/>
      </w:pPr>
      <w:r>
        <w:t>216.</w:t>
      </w:r>
      <w:r>
        <w:tab/>
        <w:t>Комитет озабочен тем, что доступ женщин к владению землей еще более ограничен, чем доступ мужчин.</w:t>
      </w:r>
    </w:p>
    <w:p w:rsidR="00000000" w:rsidRDefault="00000000">
      <w:pPr>
        <w:pStyle w:val="SingleTxt"/>
      </w:pPr>
      <w:r>
        <w:t>217.</w:t>
      </w:r>
      <w:r>
        <w:tab/>
      </w:r>
      <w:r>
        <w:rPr>
          <w:b/>
        </w:rPr>
        <w:t>Комитет просит государство-участник принять необходимые меры по ликвидации всех форм дискриминации в отношении женщин примен</w:t>
      </w:r>
      <w:r>
        <w:rPr>
          <w:b/>
        </w:rPr>
        <w:t>и</w:t>
      </w:r>
      <w:r>
        <w:rPr>
          <w:b/>
        </w:rPr>
        <w:t>тельно к доступу к владению землей.</w:t>
      </w:r>
    </w:p>
    <w:p w:rsidR="00000000" w:rsidRDefault="00000000">
      <w:pPr>
        <w:pStyle w:val="SingleTxt"/>
      </w:pPr>
      <w:r>
        <w:t>218.</w:t>
      </w:r>
      <w:r>
        <w:tab/>
        <w:t>Комитет озабочен отсутствием в докладе информации относительно же</w:t>
      </w:r>
      <w:r>
        <w:t>н</w:t>
      </w:r>
      <w:r>
        <w:t>щин-беженцев в лагерях в Непале. В частности, он озабочен тем, что женщины могут быть лишены возможности обращаться за получением статуса беженцев в качестве индивидов, обладающих этим правом. Комитет также озабочен и</w:t>
      </w:r>
      <w:r>
        <w:t>н</w:t>
      </w:r>
      <w:r>
        <w:t>формацией о недостаточности защиты и средств правовой защиты от насилия в отношении женщин в лагерях для беженцев.</w:t>
      </w:r>
    </w:p>
    <w:p w:rsidR="00000000" w:rsidRDefault="00000000">
      <w:pPr>
        <w:pStyle w:val="SingleTxt"/>
      </w:pPr>
      <w:r>
        <w:t>219.</w:t>
      </w:r>
      <w:r>
        <w:tab/>
      </w:r>
      <w:r>
        <w:rPr>
          <w:b/>
        </w:rPr>
        <w:t>Комитет просит государство-участник в его следующем докладе пре</w:t>
      </w:r>
      <w:r>
        <w:rPr>
          <w:b/>
        </w:rPr>
        <w:t>д</w:t>
      </w:r>
      <w:r>
        <w:rPr>
          <w:b/>
        </w:rPr>
        <w:t>ставить всеобъемлющую информацию о положении женщин-беженцев в непальских лагерях, включая информацию о регистрационном процессе для беженцев и средствах, используемых для защиты женщин-беженцев от насилия в отношении женщин, и об имеющихся средствах правовой защ</w:t>
      </w:r>
      <w:r>
        <w:rPr>
          <w:b/>
        </w:rPr>
        <w:t>и</w:t>
      </w:r>
      <w:r>
        <w:rPr>
          <w:b/>
        </w:rPr>
        <w:t>ты и реабилитации.</w:t>
      </w:r>
    </w:p>
    <w:p w:rsidR="00000000" w:rsidRDefault="00000000">
      <w:pPr>
        <w:pStyle w:val="SingleTxt"/>
      </w:pPr>
      <w:r>
        <w:t>220.</w:t>
      </w:r>
      <w:r>
        <w:tab/>
        <w:t>Комитет выражает сожаление о том, что в докладе приводятся недост</w:t>
      </w:r>
      <w:r>
        <w:t>а</w:t>
      </w:r>
      <w:r>
        <w:t>точные статистические данные и данные, дезагрегированные по признаку пола, в частности недостаточно развернутая информация о масштабе программ и о последствиях мер, предпринятых государством-участником в целях ликвид</w:t>
      </w:r>
      <w:r>
        <w:t>а</w:t>
      </w:r>
      <w:r>
        <w:t>ции дискримин</w:t>
      </w:r>
      <w:r>
        <w:t>а</w:t>
      </w:r>
      <w:r>
        <w:t>ции в отношении женщин.</w:t>
      </w:r>
    </w:p>
    <w:p w:rsidR="00000000" w:rsidRDefault="00000000">
      <w:pPr>
        <w:pStyle w:val="SingleTxt"/>
      </w:pPr>
      <w:r>
        <w:t>221.</w:t>
      </w:r>
      <w:r>
        <w:tab/>
      </w:r>
      <w:r>
        <w:rPr>
          <w:b/>
        </w:rPr>
        <w:t>Комитет рекомендует, чтобы в следующем докладе государства-участника содержалась более конкретная и аналитическая информация о положении женщин, подтверждаемая дезагрегированными по признаку пола данными и содержащая сведения о достигнутых результатах.</w:t>
      </w:r>
    </w:p>
    <w:p w:rsidR="00000000" w:rsidRDefault="00000000">
      <w:pPr>
        <w:pStyle w:val="SingleTxt"/>
      </w:pPr>
      <w:r>
        <w:t>222.</w:t>
      </w:r>
      <w:r>
        <w:tab/>
      </w:r>
      <w:r>
        <w:rPr>
          <w:b/>
        </w:rPr>
        <w:t>Комитет настоятельно призывает государство-участник ратифицир</w:t>
      </w:r>
      <w:r>
        <w:rPr>
          <w:b/>
        </w:rPr>
        <w:t>о</w:t>
      </w:r>
      <w:r>
        <w:rPr>
          <w:b/>
        </w:rPr>
        <w:t>вать Факультативный протокол к Конвенции и как можно скорее сдать на хранение свой документ о признании поправки к пункту 1 статьи 20 Ко</w:t>
      </w:r>
      <w:r>
        <w:rPr>
          <w:b/>
        </w:rPr>
        <w:t>н</w:t>
      </w:r>
      <w:r>
        <w:rPr>
          <w:b/>
        </w:rPr>
        <w:t>венции о пр</w:t>
      </w:r>
      <w:r>
        <w:rPr>
          <w:b/>
        </w:rPr>
        <w:t>о</w:t>
      </w:r>
      <w:r>
        <w:rPr>
          <w:b/>
        </w:rPr>
        <w:t>должительности заседаний Комитета.</w:t>
      </w:r>
    </w:p>
    <w:p w:rsidR="00000000" w:rsidRDefault="00000000">
      <w:pPr>
        <w:pStyle w:val="SingleTxt"/>
      </w:pPr>
      <w:r>
        <w:t>223.</w:t>
      </w:r>
      <w:r>
        <w:tab/>
      </w:r>
      <w:r>
        <w:rPr>
          <w:b/>
        </w:rPr>
        <w:t>Комитет просит государство-участник откликнуться на озабоченн</w:t>
      </w:r>
      <w:r>
        <w:rPr>
          <w:b/>
        </w:rPr>
        <w:t>о</w:t>
      </w:r>
      <w:r>
        <w:rPr>
          <w:b/>
        </w:rPr>
        <w:t>сти, изложенные в настоящих заключительных замечаниях, в своем сл</w:t>
      </w:r>
      <w:r>
        <w:rPr>
          <w:b/>
        </w:rPr>
        <w:t>е</w:t>
      </w:r>
      <w:r>
        <w:rPr>
          <w:b/>
        </w:rPr>
        <w:t>дующем докладе по статье 18 Конвенции. Комитет предлагает государству-участнику представить в 2008 году в виде сводного доклада свой четве</w:t>
      </w:r>
      <w:r>
        <w:rPr>
          <w:b/>
        </w:rPr>
        <w:t>р</w:t>
      </w:r>
      <w:r>
        <w:rPr>
          <w:b/>
        </w:rPr>
        <w:t>тый периодический доклад, который должен быть представлен в 2004 году, и свой пятый периодический доклад, подлежащий представлению в 2008 году.</w:t>
      </w:r>
    </w:p>
    <w:p w:rsidR="00000000" w:rsidRDefault="00000000">
      <w:pPr>
        <w:pStyle w:val="SingleTxt"/>
      </w:pPr>
      <w:r>
        <w:t>224.</w:t>
      </w:r>
      <w:r>
        <w:tab/>
      </w:r>
      <w:r>
        <w:rPr>
          <w:b/>
        </w:rPr>
        <w:t>Учитывая гендерные аспекты деклараций, программ и платформ действий, принятых на соответствующих конференциях, встречах на высшем уровне и специальных сессиях Организации Объединенных Н</w:t>
      </w:r>
      <w:r>
        <w:rPr>
          <w:b/>
        </w:rPr>
        <w:t>а</w:t>
      </w:r>
      <w:r>
        <w:rPr>
          <w:b/>
        </w:rPr>
        <w:t>ций (таких, как специальная сессия Генеральной Ассамблеи для провед</w:t>
      </w:r>
      <w:r>
        <w:rPr>
          <w:b/>
        </w:rPr>
        <w:t>е</w:t>
      </w:r>
      <w:r>
        <w:rPr>
          <w:b/>
        </w:rPr>
        <w:t>ния обзора и оценки осуществления Программы действий Международной конференции по народонаселению и развитию (двадцать первая спец</w:t>
      </w:r>
      <w:r>
        <w:rPr>
          <w:b/>
        </w:rPr>
        <w:t>и</w:t>
      </w:r>
      <w:r>
        <w:rPr>
          <w:b/>
        </w:rPr>
        <w:t>альная сессия), специальная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 включить в свой следующий периодический доклад информацию об осуществлении тех аспектов да</w:t>
      </w:r>
      <w:r>
        <w:rPr>
          <w:b/>
        </w:rPr>
        <w:t>н</w:t>
      </w:r>
      <w:r>
        <w:rPr>
          <w:b/>
        </w:rPr>
        <w:t>ных документов, которые связаны с соответствующими статьями Конве</w:t>
      </w:r>
      <w:r>
        <w:rPr>
          <w:b/>
        </w:rPr>
        <w:t>н</w:t>
      </w:r>
      <w:r>
        <w:rPr>
          <w:b/>
        </w:rPr>
        <w:t>ции.</w:t>
      </w:r>
    </w:p>
    <w:p w:rsidR="00000000" w:rsidRDefault="00000000">
      <w:pPr>
        <w:pStyle w:val="SingleTxt"/>
        <w:rPr>
          <w:b/>
        </w:rPr>
      </w:pPr>
      <w:r>
        <w:t>225.</w:t>
      </w:r>
      <w:r>
        <w:tab/>
      </w:r>
      <w:r>
        <w:rPr>
          <w:b/>
        </w:rPr>
        <w:t>Комитет просит обеспечить широкое распространение в Непале н</w:t>
      </w:r>
      <w:r>
        <w:rPr>
          <w:b/>
        </w:rPr>
        <w:t>а</w:t>
      </w:r>
      <w:r>
        <w:rPr>
          <w:b/>
        </w:rPr>
        <w:t>стоящих заключительных замечаний, с тем чтобы население Непала, в ч</w:t>
      </w:r>
      <w:r>
        <w:rPr>
          <w:b/>
        </w:rPr>
        <w:t>а</w:t>
      </w:r>
      <w:r>
        <w:rPr>
          <w:b/>
        </w:rPr>
        <w:t>стности правительственные чиновники и политики, были информиров</w:t>
      </w:r>
      <w:r>
        <w:rPr>
          <w:b/>
        </w:rPr>
        <w:t>а</w:t>
      </w:r>
      <w:r>
        <w:rPr>
          <w:b/>
        </w:rPr>
        <w:t>ны о предприн</w:t>
      </w:r>
      <w:r>
        <w:rPr>
          <w:b/>
        </w:rPr>
        <w:t>я</w:t>
      </w:r>
      <w:r>
        <w:rPr>
          <w:b/>
        </w:rPr>
        <w:t>тых шагах по обеспечению равенства женщин де-юре и де-факто и о требующихся в этой связи дальнейших мерах. Он просит также государство-участник продолжать широко распространять, в частности среди женских и правозащитных организаций, Конвенцию, Факультати</w:t>
      </w:r>
      <w:r>
        <w:rPr>
          <w:b/>
        </w:rPr>
        <w:t>в</w:t>
      </w:r>
      <w:r>
        <w:rPr>
          <w:b/>
        </w:rPr>
        <w:t>ный протокол к ней, общие рекомендации Комитета и Пекинскую декл</w:t>
      </w:r>
      <w:r>
        <w:rPr>
          <w:b/>
        </w:rPr>
        <w:t>а</w:t>
      </w:r>
      <w:r>
        <w:rPr>
          <w:b/>
        </w:rPr>
        <w:t>рацию и Платформу действий, а также итоговые документы двадцать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Сводный четвертый и пятый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Эфиопия</w:t>
      </w:r>
    </w:p>
    <w:p w:rsidR="00000000" w:rsidRDefault="00000000">
      <w:pPr>
        <w:pStyle w:val="SingleTxt"/>
        <w:spacing w:after="0" w:line="120" w:lineRule="exact"/>
        <w:rPr>
          <w:sz w:val="10"/>
        </w:rPr>
      </w:pPr>
    </w:p>
    <w:p w:rsidR="00000000" w:rsidRDefault="00000000">
      <w:pPr>
        <w:pStyle w:val="SingleTxt"/>
      </w:pPr>
      <w:r>
        <w:t>226.</w:t>
      </w:r>
      <w:r>
        <w:tab/>
        <w:t>Комитет рассмотрел сводный четвертый и пятый периодический доклад Эфиопии (CEDAW/C/ETH/4–5) на своих 646</w:t>
      </w:r>
      <w:r>
        <w:noBreakHyphen/>
        <w:t>м и 647</w:t>
      </w:r>
      <w:r>
        <w:noBreakHyphen/>
        <w:t>м заседаниях, состоя</w:t>
      </w:r>
      <w:r>
        <w:t>в</w:t>
      </w:r>
      <w:r>
        <w:t>шихся 26 и 30 января 2004 года (см. CEDAW/C/SR.646 и 647).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227.</w:t>
      </w:r>
      <w:r>
        <w:tab/>
        <w:t>Представляя сводный четвертый и пятый периодический доклад, предст</w:t>
      </w:r>
      <w:r>
        <w:t>а</w:t>
      </w:r>
      <w:r>
        <w:t>витель Эфиопии пояснила, что в соответствии с Конституцией основопол</w:t>
      </w:r>
      <w:r>
        <w:t>а</w:t>
      </w:r>
      <w:r>
        <w:t>гающие права и свободы должны толковаться в соответствии с принципами Всеобщей декларации прав человека, двумя международными пактами по пр</w:t>
      </w:r>
      <w:r>
        <w:t>а</w:t>
      </w:r>
      <w:r>
        <w:t>вам человека и международными документами, ратифицированными Эфиоп</w:t>
      </w:r>
      <w:r>
        <w:t>и</w:t>
      </w:r>
      <w:r>
        <w:t>ей. Конвенция о ликвидации всех форм дискриминации в отношении женщин стала, таким образом, частью внутреннего права Эфиопии. Были предприняты различные меры по обеспечению соблюдения конституционных прав, включая реформу семейного права. Независимый судебный орган обеспечивал осущ</w:t>
      </w:r>
      <w:r>
        <w:t>е</w:t>
      </w:r>
      <w:r>
        <w:t>ствление этих прав, а гражданское сообщество способствовало их реализации на низовом уровне. Было также создано отделение омбудсмена для решения вопросов женщин и детей, хотя оно пока еще не полностью приступило к в</w:t>
      </w:r>
      <w:r>
        <w:t>ы</w:t>
      </w:r>
      <w:r>
        <w:t>по</w:t>
      </w:r>
      <w:r>
        <w:t>л</w:t>
      </w:r>
      <w:r>
        <w:t>нению своих функций.</w:t>
      </w:r>
    </w:p>
    <w:p w:rsidR="00000000" w:rsidRDefault="00000000">
      <w:pPr>
        <w:pStyle w:val="SingleTxt"/>
      </w:pPr>
      <w:r>
        <w:t>228.</w:t>
      </w:r>
      <w:r>
        <w:tab/>
        <w:t>Было создано значительное число механизмов на различных уровнях управления — от управления по вопросам женщин при канцелярии премьер-министра до департаментов по вопросам женщин в 16 секторальных министе</w:t>
      </w:r>
      <w:r>
        <w:t>р</w:t>
      </w:r>
      <w:r>
        <w:t>ствах и во всех областных органах правления. В каждой «вореде» (район) были созданы координационные центры по гендерным вопросам в целях обеспеч</w:t>
      </w:r>
      <w:r>
        <w:t>е</w:t>
      </w:r>
      <w:r>
        <w:t>ния учета гендерной проблематики в местных программах развития.</w:t>
      </w:r>
    </w:p>
    <w:p w:rsidR="00000000" w:rsidRDefault="00000000">
      <w:pPr>
        <w:pStyle w:val="SingleTxt"/>
      </w:pPr>
      <w:r>
        <w:t>229.</w:t>
      </w:r>
      <w:r>
        <w:tab/>
        <w:t>Были проведены публичные дискуссии, информационные и пропаганд</w:t>
      </w:r>
      <w:r>
        <w:t>и</w:t>
      </w:r>
      <w:r>
        <w:t>стские кампании в целях борьбы с дискриминацией и популяризации равенства между мужчинами и женщинами и других прав человека. Различные конве</w:t>
      </w:r>
      <w:r>
        <w:t>н</w:t>
      </w:r>
      <w:r>
        <w:t>ции по правам человека, включая Конвенцию о ликвидации всех форм дискр</w:t>
      </w:r>
      <w:r>
        <w:t>и</w:t>
      </w:r>
      <w:r>
        <w:t>минации в отношении женщин, были переведены на амхарский язык, явля</w:t>
      </w:r>
      <w:r>
        <w:t>ю</w:t>
      </w:r>
      <w:r>
        <w:t>щийся местным рабочим языком. Кроме того, средства массовой информации играли ключевую роль в повышении информированности и поощрении раве</w:t>
      </w:r>
      <w:r>
        <w:t>н</w:t>
      </w:r>
      <w:r>
        <w:t>ства между мужчинами и женщинами и решении гендерных проблем, а Эфио</w:t>
      </w:r>
      <w:r>
        <w:t>п</w:t>
      </w:r>
      <w:r>
        <w:t>ская женская ассоциация средств массовой информации, созданная в мае 1999 года, способствовала улучшению имиджа женщин в средствах массовой информации. В качестве политической инициативы по ликвидации дискрим</w:t>
      </w:r>
      <w:r>
        <w:t>и</w:t>
      </w:r>
      <w:r>
        <w:t>нации и улучшению положения женщин был создан национальный комитет по вопросам пагубной традиционной практики. Также был принят или находится в процессе принятия ряд правовых мер по борьбе с насилием в отношении женщин, включая пагубную традиционную практику. Были созданы сети, в том числе по вопросам насилия в отношении женщин, калечащих операций на женских половых органах, гендерной проблематики и руководства и образов</w:t>
      </w:r>
      <w:r>
        <w:t>а</w:t>
      </w:r>
      <w:r>
        <w:t>ния девочек.</w:t>
      </w:r>
    </w:p>
    <w:p w:rsidR="00000000" w:rsidRDefault="00000000">
      <w:pPr>
        <w:pStyle w:val="SingleTxt"/>
      </w:pPr>
      <w:r>
        <w:t>230.</w:t>
      </w:r>
      <w:r>
        <w:tab/>
        <w:t>Национальный комитет под руководством министерства иностранных дел предпринял ряд мероприятий в отношении миграции и торговли людьми. Было издано официальное постановление(№ 104/998), запрещающее торговлю же</w:t>
      </w:r>
      <w:r>
        <w:t>н</w:t>
      </w:r>
      <w:r>
        <w:t>щинами и их незаконную миграцию, были установлены правила, препятс</w:t>
      </w:r>
      <w:r>
        <w:t>т</w:t>
      </w:r>
      <w:r>
        <w:t>вующие выдаче выездных виз для лиц, не имеющих надлежащих трудовых с</w:t>
      </w:r>
      <w:r>
        <w:t>о</w:t>
      </w:r>
      <w:r>
        <w:t>глашений, в ряде принимающих стран были открыты консульские отделения и осуществляется обмен опытом со странами, имеющими большое число м</w:t>
      </w:r>
      <w:r>
        <w:t>и</w:t>
      </w:r>
      <w:r>
        <w:t>грантов.</w:t>
      </w:r>
    </w:p>
    <w:p w:rsidR="00000000" w:rsidRDefault="00000000">
      <w:pPr>
        <w:pStyle w:val="SingleTxt"/>
      </w:pPr>
      <w:r>
        <w:t>231.</w:t>
      </w:r>
      <w:r>
        <w:tab/>
        <w:t>Представитель указала, что ее правительство признает, что участие же</w:t>
      </w:r>
      <w:r>
        <w:t>н</w:t>
      </w:r>
      <w:r>
        <w:t>щин в решении политических вопросов имеет исключительную важность для обеспечения равенства между мужчинами и женщинами и что в этой связи б</w:t>
      </w:r>
      <w:r>
        <w:t>ы</w:t>
      </w:r>
      <w:r>
        <w:t>ли приняты соответствующие меры. Она заявила, что в последних выборах в 1995 и 2000 годах участвовало большое число женщин в качестве избирателей и что женщины были избраны в палату народных представителей (парламент) и в государственный (областной) совет.</w:t>
      </w:r>
    </w:p>
    <w:p w:rsidR="00000000" w:rsidRDefault="00000000">
      <w:pPr>
        <w:pStyle w:val="SingleTxt"/>
      </w:pPr>
      <w:r>
        <w:t>232.</w:t>
      </w:r>
      <w:r>
        <w:tab/>
        <w:t>Были приняты меры по обеспечению равного доступа девочек к образ</w:t>
      </w:r>
      <w:r>
        <w:t>о</w:t>
      </w:r>
      <w:r>
        <w:t>ванию на всех уровнях. В число этих мер входило: направление большего об</w:t>
      </w:r>
      <w:r>
        <w:t>ъ</w:t>
      </w:r>
      <w:r>
        <w:t>ема бюджетных ассигнований областным школам, увеличившим число зачи</w:t>
      </w:r>
      <w:r>
        <w:t>с</w:t>
      </w:r>
      <w:r>
        <w:t>ленных девочек, сократили процент прекративших обучение и оставшихся на второй год; резервирование для женщин 30 процентов мест в государственных высших педагогических учебных заведениях; резервирование для женщин 50 процентов мест в Институте подготовки учителей; включение гендерных вопросов в качестве основного компонента программы обществоведения нач</w:t>
      </w:r>
      <w:r>
        <w:t>и</w:t>
      </w:r>
      <w:r>
        <w:t>ная с начальных школ. Касаясь вопроса занятости, представитель указала, что Федеральная комиссия по гражданской службе приступила к проведению р</w:t>
      </w:r>
      <w:r>
        <w:t>е</w:t>
      </w:r>
      <w:r>
        <w:t>формы, в рамках которой приоритетное внимание уделяется занятости же</w:t>
      </w:r>
      <w:r>
        <w:t>н</w:t>
      </w:r>
      <w:r>
        <w:t>щин, в том числе вопросу карьерного роста. Были приняты положении о пр</w:t>
      </w:r>
      <w:r>
        <w:t>и</w:t>
      </w:r>
      <w:r>
        <w:t>менении политики позитивных действий, позволяющих женщинам занимать руководящие и директивные должности в рамках гражданской службы. Же</w:t>
      </w:r>
      <w:r>
        <w:t>н</w:t>
      </w:r>
      <w:r>
        <w:t>щины в системе гражданской службы также имеют право на оплачиваемый о</w:t>
      </w:r>
      <w:r>
        <w:t>т</w:t>
      </w:r>
      <w:r>
        <w:t>пуск по беременности как до, так и после рождения ребенка. В число других стратегий входит содействие созданию неправительственными организациями и другими партнерами учреждений по микрофинансированию и создание Фо</w:t>
      </w:r>
      <w:r>
        <w:t>н</w:t>
      </w:r>
      <w:r>
        <w:t>да развития эфиопских женщин и Проекта женских инициатив в области ра</w:t>
      </w:r>
      <w:r>
        <w:t>з</w:t>
      </w:r>
      <w:r>
        <w:t>вития.</w:t>
      </w:r>
    </w:p>
    <w:p w:rsidR="00000000" w:rsidRDefault="00000000">
      <w:pPr>
        <w:pStyle w:val="SingleTxt"/>
      </w:pPr>
      <w:r>
        <w:t>233.</w:t>
      </w:r>
      <w:r>
        <w:tab/>
        <w:t>Расширилось предоставление услуг в области здравоохранения; при этом была улучшена система направления пациентов к специалистам, что особенно благоприятно отразилось на женщинах. Также предпринимались усилия по борьбе с распространением пандемии ВИЧ/СПИДа, которые включали прое</w:t>
      </w:r>
      <w:r>
        <w:t>к</w:t>
      </w:r>
      <w:r>
        <w:t>ты, направленные на уменьшение уязвимости женщин. Для предотвращения передачи заболевания от матери ребенку правительство приступило к беспла</w:t>
      </w:r>
      <w:r>
        <w:t>т</w:t>
      </w:r>
      <w:r>
        <w:t>ному распространению антиретровирусных медикаментов среди беременных женщин, инфицированных ВИЧ/СПИДом.</w:t>
      </w:r>
    </w:p>
    <w:p w:rsidR="00000000" w:rsidRDefault="00000000">
      <w:pPr>
        <w:pStyle w:val="SingleTxt"/>
        <w:rPr>
          <w:sz w:val="10"/>
        </w:rPr>
      </w:pPr>
      <w:r>
        <w:t>234.</w:t>
      </w:r>
      <w:r>
        <w:tab/>
        <w:t>В заключение представитель указала, что, несмотря на то, что правовые и политические условия весьма способствуют улучшению положения женщин, имеются серьезные проблемы на пути осуществления политики и программ. В их число входят недостаточный объем людских ресурсов, отсутствие в бол</w:t>
      </w:r>
      <w:r>
        <w:t>ь</w:t>
      </w:r>
      <w:r>
        <w:t>шинстве секторов экономики и социальных секторов данных с разбивкой по признаку пола и отсутствие четких и эффективных показателей учета генде</w:t>
      </w:r>
      <w:r>
        <w:t>р</w:t>
      </w:r>
      <w:r>
        <w:t>ных вопросов в программах и проектах в области развития. По мнению пре</w:t>
      </w:r>
      <w:r>
        <w:t>д</w:t>
      </w:r>
      <w:r>
        <w:t>ставителя, политическая приверженность, существующая на более высоком политическом уровне, возможно, иногда сходит на нет на более низком уровне, на котором должно происходить осуществление программ.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235.</w:t>
      </w:r>
      <w:r>
        <w:tab/>
        <w:t>Комитет выражает свою признательность государству-участнику в связи с представлением им объединенного четвертого и пятого периодического докл</w:t>
      </w:r>
      <w:r>
        <w:t>а</w:t>
      </w:r>
      <w:r>
        <w:t>да, одновременно выражая сожаление по поводу того, что доклад не полностью соответствует руководящим принципам Комитета в отношении подготовки п</w:t>
      </w:r>
      <w:r>
        <w:t>е</w:t>
      </w:r>
      <w:r>
        <w:t>риодических докладов.</w:t>
      </w:r>
    </w:p>
    <w:p w:rsidR="00000000" w:rsidRDefault="00000000">
      <w:pPr>
        <w:pStyle w:val="SingleTxt"/>
      </w:pPr>
      <w:r>
        <w:t>236.</w:t>
      </w:r>
      <w:r>
        <w:tab/>
        <w:t>Комитет с удовлетворением отмечает высокий уровень делегации гос</w:t>
      </w:r>
      <w:r>
        <w:t>у</w:t>
      </w:r>
      <w:r>
        <w:t>дарства-участника, возглавлявшейся государственным министром по делам женщин. Комитет высоко оценивает откровенный и конструктивный диалог, который велся между делегацией и членами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237.</w:t>
      </w:r>
      <w:r>
        <w:tab/>
        <w:t>Комитет высоко оценивает заявленную государством-участником полит</w:t>
      </w:r>
      <w:r>
        <w:t>и</w:t>
      </w:r>
      <w:r>
        <w:t>ческую приверженность делу осуществления положений Конвенции и дал</w:t>
      </w:r>
      <w:r>
        <w:t>ь</w:t>
      </w:r>
      <w:r>
        <w:t>нейшего развития прогресса, достигнутого до настоящего времени в некоторых областях.</w:t>
      </w:r>
    </w:p>
    <w:p w:rsidR="00000000" w:rsidRDefault="00000000">
      <w:pPr>
        <w:pStyle w:val="SingleTxt"/>
      </w:pPr>
      <w:r>
        <w:t>238.</w:t>
      </w:r>
      <w:r>
        <w:tab/>
        <w:t>Комитет приветствует пересмотр семейного кодекса и ведущийся пер</w:t>
      </w:r>
      <w:r>
        <w:t>е</w:t>
      </w:r>
      <w:r>
        <w:t>смотр уголовного кодекса государством-участником с целью ликвидации ди</w:t>
      </w:r>
      <w:r>
        <w:t>с</w:t>
      </w:r>
      <w:r>
        <w:t xml:space="preserve">криминационных в отношении женщин положений. </w:t>
      </w:r>
    </w:p>
    <w:p w:rsidR="00000000" w:rsidRDefault="00000000">
      <w:pPr>
        <w:pStyle w:val="SingleTxt"/>
      </w:pPr>
      <w:r>
        <w:t>239.</w:t>
      </w:r>
      <w:r>
        <w:tab/>
        <w:t>Комитет высоко оценивает создание комплексного национального мех</w:t>
      </w:r>
      <w:r>
        <w:t>а</w:t>
      </w:r>
      <w:r>
        <w:t>низма для улучшения положения женщин на разных правительственных уро</w:t>
      </w:r>
      <w:r>
        <w:t>в</w:t>
      </w:r>
      <w:r>
        <w:t>нях, включая Управление по делам женщин, департаменты по делам женщин в различных министерствах, а также гендерные координационные центры в ка</w:t>
      </w:r>
      <w:r>
        <w:t>ж</w:t>
      </w:r>
      <w:r>
        <w:t>дом округе.</w:t>
      </w:r>
    </w:p>
    <w:p w:rsidR="00000000" w:rsidRDefault="00000000">
      <w:pPr>
        <w:pStyle w:val="SingleTxt"/>
      </w:pPr>
      <w:r>
        <w:t>240.</w:t>
      </w:r>
      <w:r>
        <w:tab/>
        <w:t>Комитет высоко оценивает принятые государством-участником време</w:t>
      </w:r>
      <w:r>
        <w:t>н</w:t>
      </w:r>
      <w:r>
        <w:t>ные специальные меры в сфере гражданской службы и образования, в частн</w:t>
      </w:r>
      <w:r>
        <w:t>о</w:t>
      </w:r>
      <w:r>
        <w:t>сти выделение не менее 30 процентов от общего числа мест в университетах для студе</w:t>
      </w:r>
      <w:r>
        <w:t>н</w:t>
      </w:r>
      <w:r>
        <w:t>тов-женщин. Он также высоко оценивает введение государством-участником программы стипендий для девочек, охватывающей 28 школ в семи областях, и включение изучения гендерных вопросов в школьную программу.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241.</w:t>
      </w:r>
      <w:r>
        <w:tab/>
        <w:t>Комитет, приветствуя включение положений Конвенции в Конституцию и включение в Конституцию положений о равноправии, озабочен медленным х</w:t>
      </w:r>
      <w:r>
        <w:t>о</w:t>
      </w:r>
      <w:r>
        <w:t>дом осуществления положений Конвенции в государстве-участнике, набл</w:t>
      </w:r>
      <w:r>
        <w:t>ю</w:t>
      </w:r>
      <w:r>
        <w:t>давшимся со времени рассмотрения объединенного второго и третьего пери</w:t>
      </w:r>
      <w:r>
        <w:t>о</w:t>
      </w:r>
      <w:r>
        <w:t>дического доклада государства-участника в 1996 году.</w:t>
      </w:r>
    </w:p>
    <w:p w:rsidR="00000000" w:rsidRDefault="00000000">
      <w:pPr>
        <w:pStyle w:val="SingleTxt"/>
      </w:pPr>
      <w:r>
        <w:t>242.</w:t>
      </w:r>
      <w:r>
        <w:rPr>
          <w:b/>
        </w:rPr>
        <w:tab/>
        <w:t>Комитет настоятельно призывает государство-участник обеспечить примат Конституции над региональными законами и призывает его в срочном порядке вести работу по полному осуществлению положений Конвенции на всей территории страны, в том числе на основе более глуб</w:t>
      </w:r>
      <w:r>
        <w:rPr>
          <w:b/>
        </w:rPr>
        <w:t>о</w:t>
      </w:r>
      <w:r>
        <w:rPr>
          <w:b/>
        </w:rPr>
        <w:t>кого сотрудничества между федеральными и региональными органами управления и учреждениями, с тем чтобы добиться однородности резул</w:t>
      </w:r>
      <w:r>
        <w:rPr>
          <w:b/>
        </w:rPr>
        <w:t>ь</w:t>
      </w:r>
      <w:r>
        <w:rPr>
          <w:b/>
        </w:rPr>
        <w:t>татов в деле осуществления Конвенции. Он призывает государство-участник активизировать свои усилия по систематическому контролю за прогрессом в осуществлении Конвенции на всех уровнях и во всех сферах. В этих целях Комитет рекомендует государству-участнику уделять особое внимание повышению возможностей всех государственных должностных лиц в области прав человека женщин и изыскивать, при необходимости, ресурсы через международные программы оказания помощи в области развития. Комитет также призывает государство-участник начать на н</w:t>
      </w:r>
      <w:r>
        <w:rPr>
          <w:b/>
        </w:rPr>
        <w:t>а</w:t>
      </w:r>
      <w:r>
        <w:rPr>
          <w:b/>
        </w:rPr>
        <w:t>циональном уровне осуществление всеобъемлющей программы распр</w:t>
      </w:r>
      <w:r>
        <w:rPr>
          <w:b/>
        </w:rPr>
        <w:t>о</w:t>
      </w:r>
      <w:r>
        <w:rPr>
          <w:b/>
        </w:rPr>
        <w:t>странения Конвенции, адресованной женщинам и мужчинам, с тем чтобы повысить уровень осведомленности о правах женщин, поощрять эти права и обеспечивать их защ</w:t>
      </w:r>
      <w:r>
        <w:rPr>
          <w:b/>
        </w:rPr>
        <w:t>и</w:t>
      </w:r>
      <w:r>
        <w:rPr>
          <w:b/>
        </w:rPr>
        <w:t>ту.</w:t>
      </w:r>
    </w:p>
    <w:p w:rsidR="00000000" w:rsidRDefault="00000000">
      <w:pPr>
        <w:pStyle w:val="SingleTxt"/>
      </w:pPr>
      <w:r>
        <w:t>243.</w:t>
      </w:r>
      <w:r>
        <w:tab/>
        <w:t>Комитет, приветствуя пересмотр семейного кодекса, регулирующего брак и семейные отношения, озабочен тем, что он еще не был принят во всех шт</w:t>
      </w:r>
      <w:r>
        <w:t>а</w:t>
      </w:r>
      <w:r>
        <w:t>тах.</w:t>
      </w:r>
    </w:p>
    <w:p w:rsidR="00000000" w:rsidRDefault="00000000">
      <w:pPr>
        <w:pStyle w:val="SingleTxt"/>
      </w:pPr>
      <w:r>
        <w:t>244.</w:t>
      </w:r>
      <w:r>
        <w:rPr>
          <w:b/>
        </w:rPr>
        <w:tab/>
        <w:t>Комитет призывает государство-участник обеспечить безотлагател</w:t>
      </w:r>
      <w:r>
        <w:rPr>
          <w:b/>
        </w:rPr>
        <w:t>ь</w:t>
      </w:r>
      <w:r>
        <w:rPr>
          <w:b/>
        </w:rPr>
        <w:t>ное принятие и должное осуществление региональными правительствами семейного кодекса и принять необходимые меры, в том числе меры по п</w:t>
      </w:r>
      <w:r>
        <w:rPr>
          <w:b/>
        </w:rPr>
        <w:t>о</w:t>
      </w:r>
      <w:r>
        <w:rPr>
          <w:b/>
        </w:rPr>
        <w:t>вышению уровня информированности населения о пересмотренном с</w:t>
      </w:r>
      <w:r>
        <w:rPr>
          <w:b/>
        </w:rPr>
        <w:t>е</w:t>
      </w:r>
      <w:r>
        <w:rPr>
          <w:b/>
        </w:rPr>
        <w:t>мейном кодексе.</w:t>
      </w:r>
    </w:p>
    <w:p w:rsidR="00000000" w:rsidRDefault="00000000">
      <w:pPr>
        <w:pStyle w:val="SingleTxt"/>
      </w:pPr>
      <w:r>
        <w:t>245.</w:t>
      </w:r>
      <w:r>
        <w:tab/>
        <w:t>Комитет, приветствуя создание национального механизма для улучшения положения женщин, озабочен тем, что в этом механизме отсутствуют дост</w:t>
      </w:r>
      <w:r>
        <w:t>а</w:t>
      </w:r>
      <w:r>
        <w:t>точные возможности для принятия решений и надлежащие людские и фина</w:t>
      </w:r>
      <w:r>
        <w:t>н</w:t>
      </w:r>
      <w:r>
        <w:t>совые ресурсы для эффективного содействия улучшению положения женщин и обеспечению равенства женщин и мужчин. Комитет также выражает свою оз</w:t>
      </w:r>
      <w:r>
        <w:t>а</w:t>
      </w:r>
      <w:r>
        <w:t>боченность отсутствием комплексной политики учета гендерных вопросов в основной деятельности на фед</w:t>
      </w:r>
      <w:r>
        <w:t>е</w:t>
      </w:r>
      <w:r>
        <w:t>ральном уровне.</w:t>
      </w:r>
    </w:p>
    <w:p w:rsidR="00000000" w:rsidRDefault="00000000">
      <w:pPr>
        <w:pStyle w:val="SingleTxt"/>
      </w:pPr>
      <w:r>
        <w:t>246.</w:t>
      </w:r>
      <w:r>
        <w:rPr>
          <w:b/>
        </w:rPr>
        <w:tab/>
        <w:t>Комитет рекомендует государству-участнику в оперативном порядке укрепить существующий национальный механизм и обеспечить его дост</w:t>
      </w:r>
      <w:r>
        <w:rPr>
          <w:b/>
        </w:rPr>
        <w:t>а</w:t>
      </w:r>
      <w:r>
        <w:rPr>
          <w:b/>
        </w:rPr>
        <w:t>точными людскими и финансовыми ресурсами на всех уровнях, с тем чт</w:t>
      </w:r>
      <w:r>
        <w:rPr>
          <w:b/>
        </w:rPr>
        <w:t>о</w:t>
      </w:r>
      <w:r>
        <w:rPr>
          <w:b/>
        </w:rPr>
        <w:t>бы повысить его эффективность в обеспечении учета гендерных вопросов во всех направлениях политики и в деле поощрения прав человека же</w:t>
      </w:r>
      <w:r>
        <w:rPr>
          <w:b/>
        </w:rPr>
        <w:t>н</w:t>
      </w:r>
      <w:r>
        <w:rPr>
          <w:b/>
        </w:rPr>
        <w:t>щин.</w:t>
      </w:r>
    </w:p>
    <w:p w:rsidR="00000000" w:rsidRDefault="00000000">
      <w:pPr>
        <w:pStyle w:val="SingleTxt"/>
      </w:pPr>
      <w:r>
        <w:t>247.</w:t>
      </w:r>
      <w:r>
        <w:tab/>
        <w:t>Комитет выражает озабоченность по поводу недостаточности дезагрег</w:t>
      </w:r>
      <w:r>
        <w:t>и</w:t>
      </w:r>
      <w:r>
        <w:t>рованных по признаку пола статистических данных в докладе применительно к сферам, охв</w:t>
      </w:r>
      <w:r>
        <w:t>а</w:t>
      </w:r>
      <w:r>
        <w:t>тываемым Конвенцией.</w:t>
      </w:r>
    </w:p>
    <w:p w:rsidR="00000000" w:rsidRDefault="00000000">
      <w:pPr>
        <w:pStyle w:val="SingleTxt"/>
      </w:pPr>
      <w:r>
        <w:t>248.</w:t>
      </w:r>
      <w:r>
        <w:rPr>
          <w:b/>
        </w:rPr>
        <w:tab/>
        <w:t>Комитет рекомендует вести систематический и всесторонний сбор и анализ дезагрегированных по признаку пола данных, отражающих пол</w:t>
      </w:r>
      <w:r>
        <w:rPr>
          <w:b/>
        </w:rPr>
        <w:t>о</w:t>
      </w:r>
      <w:r>
        <w:rPr>
          <w:b/>
        </w:rPr>
        <w:t>жение женщин во всех сферах, охватываемых Конвенцией.</w:t>
      </w:r>
    </w:p>
    <w:p w:rsidR="00000000" w:rsidRDefault="00000000">
      <w:pPr>
        <w:pStyle w:val="SingleTxt"/>
      </w:pPr>
      <w:r>
        <w:t>249.</w:t>
      </w:r>
      <w:r>
        <w:tab/>
        <w:t>Комитет, приветствуя усилия государства-участника в сфере образования, озабочен низким уровнем грамотности среди женщин, сохраняющимся разр</w:t>
      </w:r>
      <w:r>
        <w:t>ы</w:t>
      </w:r>
      <w:r>
        <w:t>вом между показателями поступления в школу мальчиков и девочек и высоким процентом отсева и повторения курса обучения среди девочек.</w:t>
      </w:r>
    </w:p>
    <w:p w:rsidR="00000000" w:rsidRDefault="00000000">
      <w:pPr>
        <w:pStyle w:val="SingleTxt"/>
      </w:pPr>
      <w:r>
        <w:t>250.</w:t>
      </w:r>
      <w:r>
        <w:rPr>
          <w:b/>
        </w:rPr>
        <w:tab/>
        <w:t>Комитет настоятельно призывает государство-участник активизир</w:t>
      </w:r>
      <w:r>
        <w:rPr>
          <w:b/>
        </w:rPr>
        <w:t>о</w:t>
      </w:r>
      <w:r>
        <w:rPr>
          <w:b/>
        </w:rPr>
        <w:t>вать свои усилия по повышению уровня грамотности среди девочек и женщин в сельских и городских районах, обеспечить равный доступ дев</w:t>
      </w:r>
      <w:r>
        <w:rPr>
          <w:b/>
        </w:rPr>
        <w:t>о</w:t>
      </w:r>
      <w:r>
        <w:rPr>
          <w:b/>
        </w:rPr>
        <w:t>чек и девушек к образованию на всех уровнях и принять меры по сокр</w:t>
      </w:r>
      <w:r>
        <w:rPr>
          <w:b/>
        </w:rPr>
        <w:t>а</w:t>
      </w:r>
      <w:r>
        <w:rPr>
          <w:b/>
        </w:rPr>
        <w:t>щению и ликвидации значительного отсева и повторения курса обучения среди девочек. Он призывает государство-участник, в соответствии с пунктом 1 статьи 4 Конвенции и общей рекомендацией 25 о временных специальных мерах, ввести временные специальные меры в сфере образ</w:t>
      </w:r>
      <w:r>
        <w:rPr>
          <w:b/>
        </w:rPr>
        <w:t>о</w:t>
      </w:r>
      <w:r>
        <w:rPr>
          <w:b/>
        </w:rPr>
        <w:t>вания, включая стимулы, побуждающие родителей отдавать девочек в школу. Он также рекомендует, чтобы государство-участник приняло меры по обеспечению всестороннего доступа женщин и девочек к образованию и профессиональной подготовке.</w:t>
      </w:r>
    </w:p>
    <w:p w:rsidR="00000000" w:rsidRDefault="00000000">
      <w:pPr>
        <w:pStyle w:val="SingleTxt"/>
      </w:pPr>
      <w:r>
        <w:t>251.</w:t>
      </w:r>
      <w:r>
        <w:tab/>
        <w:t>Комитет озабочен сохранением укоренившейся традиционной дискрим</w:t>
      </w:r>
      <w:r>
        <w:t>и</w:t>
      </w:r>
      <w:r>
        <w:t>национной практики, включая тот факт, что 80 процентов девочек и женщин подвергаются калечащим операциям на половых органах и практику в отнош</w:t>
      </w:r>
      <w:r>
        <w:t>е</w:t>
      </w:r>
      <w:r>
        <w:t>нии наследственных прав вдов, и прочно укоренившихся стереотипных взгл</w:t>
      </w:r>
      <w:r>
        <w:t>я</w:t>
      </w:r>
      <w:r>
        <w:t>дов на роль и обязанности женщин и мужчин в семье и обществе, негативно отражающихся на осуществлении женщинами их прав человека.</w:t>
      </w:r>
    </w:p>
    <w:p w:rsidR="00000000" w:rsidRDefault="00000000">
      <w:pPr>
        <w:pStyle w:val="SingleTxt"/>
      </w:pPr>
      <w:r>
        <w:t>252.</w:t>
      </w:r>
      <w:r>
        <w:rPr>
          <w:b/>
        </w:rPr>
        <w:tab/>
        <w:t>Комитет настоятельно призывает государство-участник активизир</w:t>
      </w:r>
      <w:r>
        <w:rPr>
          <w:b/>
        </w:rPr>
        <w:t>о</w:t>
      </w:r>
      <w:r>
        <w:rPr>
          <w:b/>
        </w:rPr>
        <w:t>вать его усилия по разработке и осуществлению всеобъемлющих инфо</w:t>
      </w:r>
      <w:r>
        <w:rPr>
          <w:b/>
        </w:rPr>
        <w:t>р</w:t>
      </w:r>
      <w:r>
        <w:rPr>
          <w:b/>
        </w:rPr>
        <w:t>мационно-просветительских программ, ориентированных на женщин и мужчин, с тем чтобы содействовать углублению понимания проблем, св</w:t>
      </w:r>
      <w:r>
        <w:rPr>
          <w:b/>
        </w:rPr>
        <w:t>я</w:t>
      </w:r>
      <w:r>
        <w:rPr>
          <w:b/>
        </w:rPr>
        <w:t>занных с равенством между женщинами и мужчинами, во всех слоях о</w:t>
      </w:r>
      <w:r>
        <w:rPr>
          <w:b/>
        </w:rPr>
        <w:t>б</w:t>
      </w:r>
      <w:r>
        <w:rPr>
          <w:b/>
        </w:rPr>
        <w:t>щества для изменения негативных социальных и культурных форм пов</w:t>
      </w:r>
      <w:r>
        <w:rPr>
          <w:b/>
        </w:rPr>
        <w:t>е</w:t>
      </w:r>
      <w:r>
        <w:rPr>
          <w:b/>
        </w:rPr>
        <w:t>дения и стереотипных взглядов на роли и обязанности женщин и мужчин в семье и в обществе и ликвидировать калечащие операции на женских п</w:t>
      </w:r>
      <w:r>
        <w:rPr>
          <w:b/>
        </w:rPr>
        <w:t>о</w:t>
      </w:r>
      <w:r>
        <w:rPr>
          <w:b/>
        </w:rPr>
        <w:t>ловых органах и аналогичную практику. Комитет также призывает гос</w:t>
      </w:r>
      <w:r>
        <w:rPr>
          <w:b/>
        </w:rPr>
        <w:t>у</w:t>
      </w:r>
      <w:r>
        <w:rPr>
          <w:b/>
        </w:rPr>
        <w:t>дарство-участник периодически проводить обзоры принимаемых мер для более точной оценки отдачи от них и включить информацию об этом в свой следующий доклад Комитету. Комитет рекомендует государс</w:t>
      </w:r>
      <w:r>
        <w:rPr>
          <w:b/>
        </w:rPr>
        <w:t>т</w:t>
      </w:r>
      <w:r>
        <w:rPr>
          <w:b/>
        </w:rPr>
        <w:t>ву-участнику безотлагательно принять меры, с тем чтобы положить конец всем традиционным видам дискримин</w:t>
      </w:r>
      <w:r>
        <w:rPr>
          <w:b/>
        </w:rPr>
        <w:t>а</w:t>
      </w:r>
      <w:r>
        <w:rPr>
          <w:b/>
        </w:rPr>
        <w:t>ционной практики.</w:t>
      </w:r>
    </w:p>
    <w:p w:rsidR="00000000" w:rsidRDefault="00000000">
      <w:pPr>
        <w:pStyle w:val="SingleTxt"/>
      </w:pPr>
      <w:r>
        <w:t>253.</w:t>
      </w:r>
      <w:r>
        <w:tab/>
        <w:t>Комитет, приветствуя тот факт, что для девушек и юношей был устано</w:t>
      </w:r>
      <w:r>
        <w:t>в</w:t>
      </w:r>
      <w:r>
        <w:t>лен единый возраст вступления в брак — 18 лет, выражает обеспокоенность по поводу сохранения практики ранних браков, увековечиванию которой может способствовать то, что родившиеся дети не регистрируются.</w:t>
      </w:r>
    </w:p>
    <w:p w:rsidR="00000000" w:rsidRDefault="00000000">
      <w:pPr>
        <w:pStyle w:val="SingleTxt"/>
      </w:pPr>
      <w:r>
        <w:t>254.</w:t>
      </w:r>
      <w:r>
        <w:rPr>
          <w:b/>
        </w:rPr>
        <w:tab/>
        <w:t>Комитет рекомендует государству-участнику принять меры для обе</w:t>
      </w:r>
      <w:r>
        <w:rPr>
          <w:b/>
        </w:rPr>
        <w:t>с</w:t>
      </w:r>
      <w:r>
        <w:rPr>
          <w:b/>
        </w:rPr>
        <w:t>печения свободной и своевременной регистрации рождения всех детей и провести разъяснительную работу на всей территории страны, в том чи</w:t>
      </w:r>
      <w:r>
        <w:rPr>
          <w:b/>
        </w:rPr>
        <w:t>с</w:t>
      </w:r>
      <w:r>
        <w:rPr>
          <w:b/>
        </w:rPr>
        <w:t>ле в сельских районах, о важности регистрации родившихся детей и о н</w:t>
      </w:r>
      <w:r>
        <w:rPr>
          <w:b/>
        </w:rPr>
        <w:t>е</w:t>
      </w:r>
      <w:r>
        <w:rPr>
          <w:b/>
        </w:rPr>
        <w:t>гативных последствиях ранних браков для осуществления прав человека женщин, особенно прав на охрану здоровья и образование.</w:t>
      </w:r>
    </w:p>
    <w:p w:rsidR="00000000" w:rsidRDefault="00000000">
      <w:pPr>
        <w:pStyle w:val="SingleTxt"/>
      </w:pPr>
      <w:r>
        <w:t>255.</w:t>
      </w:r>
      <w:r>
        <w:tab/>
        <w:t>Комитет обеспокоен тем, что для борьбы с насилием в отношении же</w:t>
      </w:r>
      <w:r>
        <w:t>н</w:t>
      </w:r>
      <w:r>
        <w:t>щин, включая насилие в семье, не было принято никаких конкретных законов и что сбор данных о насилии в отношении женщин, в частности о насилии в с</w:t>
      </w:r>
      <w:r>
        <w:t>е</w:t>
      </w:r>
      <w:r>
        <w:t>мье, не производится на систематической основе. Комитет также обеспокоен тем, что, хотя уголовный кодекс Эфиопии квалифицирует похищение как уг</w:t>
      </w:r>
      <w:r>
        <w:t>о</w:t>
      </w:r>
      <w:r>
        <w:t>ловное преступление, за соблюдением закона не обеспечивается строгий ко</w:t>
      </w:r>
      <w:r>
        <w:t>н</w:t>
      </w:r>
      <w:r>
        <w:t>троль и связанные с похищениями дела урегулируются, как правило, с испол</w:t>
      </w:r>
      <w:r>
        <w:t>ь</w:t>
      </w:r>
      <w:r>
        <w:t xml:space="preserve">зованием дискриминационных обычных законов и практики. Комитет также обеспокоен по поводу большого числа случаев изнасилований в стране. </w:t>
      </w:r>
    </w:p>
    <w:p w:rsidR="00000000" w:rsidRDefault="00000000">
      <w:pPr>
        <w:pStyle w:val="SingleTxt"/>
        <w:rPr>
          <w:b/>
        </w:rPr>
      </w:pPr>
      <w:r>
        <w:t>256.</w:t>
      </w:r>
      <w:r>
        <w:rPr>
          <w:b/>
        </w:rPr>
        <w:tab/>
        <w:t>Комитет настоятельно призывает государство-участник ускорить принятие и осуществление национальной стратегии борьбы с насилием в отношении женщин, которая должна, в частности, предусматривать закон о насилии в отношении женщин, включая насилие в семье, сбор данных по всем формам насилия в отношении женщин и оценку масштабов ра</w:t>
      </w:r>
      <w:r>
        <w:rPr>
          <w:b/>
        </w:rPr>
        <w:t>с</w:t>
      </w:r>
      <w:r>
        <w:rPr>
          <w:b/>
        </w:rPr>
        <w:t>пространенности насилия в отношении женщин и девочек. Комитет пр</w:t>
      </w:r>
      <w:r>
        <w:rPr>
          <w:b/>
        </w:rPr>
        <w:t>и</w:t>
      </w:r>
      <w:r>
        <w:rPr>
          <w:b/>
        </w:rPr>
        <w:t>зывает государство-участник обеспечить судебное преследование и надл</w:t>
      </w:r>
      <w:r>
        <w:rPr>
          <w:b/>
        </w:rPr>
        <w:t>е</w:t>
      </w:r>
      <w:r>
        <w:rPr>
          <w:b/>
        </w:rPr>
        <w:t>жащее наказание виновных в насилии в отношении женщин во всех фо</w:t>
      </w:r>
      <w:r>
        <w:rPr>
          <w:b/>
        </w:rPr>
        <w:t>р</w:t>
      </w:r>
      <w:r>
        <w:rPr>
          <w:b/>
        </w:rPr>
        <w:t>мах, наличие у жертв средств правовой защиты и защиту женщин-жертв насилия в соответствии с общей рекомендацией 19. Комитет также рек</w:t>
      </w:r>
      <w:r>
        <w:rPr>
          <w:b/>
        </w:rPr>
        <w:t>о</w:t>
      </w:r>
      <w:r>
        <w:rPr>
          <w:b/>
        </w:rPr>
        <w:t>мендует государству-участнику активизировать его усилия по обеспеч</w:t>
      </w:r>
      <w:r>
        <w:rPr>
          <w:b/>
        </w:rPr>
        <w:t>е</w:t>
      </w:r>
      <w:r>
        <w:rPr>
          <w:b/>
        </w:rPr>
        <w:t>нию изменений в психологических установках и моделях поведения, с тем чтобы сделать такое насилие социально и морально неприемлемым, п</w:t>
      </w:r>
      <w:r>
        <w:rPr>
          <w:b/>
        </w:rPr>
        <w:t>о</w:t>
      </w:r>
      <w:r>
        <w:rPr>
          <w:b/>
        </w:rPr>
        <w:t>средством проведения информационно-просветительских программ, ор</w:t>
      </w:r>
      <w:r>
        <w:rPr>
          <w:b/>
        </w:rPr>
        <w:t>и</w:t>
      </w:r>
      <w:r>
        <w:rPr>
          <w:b/>
        </w:rPr>
        <w:t>ентированных на население в целом, с особым упором на сотрудников с</w:t>
      </w:r>
      <w:r>
        <w:rPr>
          <w:b/>
        </w:rPr>
        <w:t>у</w:t>
      </w:r>
      <w:r>
        <w:rPr>
          <w:b/>
        </w:rPr>
        <w:t>дебных органов, пол</w:t>
      </w:r>
      <w:r>
        <w:rPr>
          <w:b/>
        </w:rPr>
        <w:t>и</w:t>
      </w:r>
      <w:r>
        <w:rPr>
          <w:b/>
        </w:rPr>
        <w:t>ции и медицинских учреждений.</w:t>
      </w:r>
    </w:p>
    <w:p w:rsidR="00000000" w:rsidRDefault="00000000">
      <w:pPr>
        <w:pStyle w:val="SingleTxt"/>
      </w:pPr>
      <w:r>
        <w:t>257.</w:t>
      </w:r>
      <w:r>
        <w:tab/>
        <w:t>Комитет обеспокоен по поводу чрезвычайно низкой продолжительности жизни женщин, высоких показателей материнской смертности и широкой ра</w:t>
      </w:r>
      <w:r>
        <w:t>с</w:t>
      </w:r>
      <w:r>
        <w:t>пространенности ВИЧ/СПИДа среди женщин. Комитет также обеспокоен по поводу большого числа подпольных абортов и их причин, которые включают нищету, отсутствие доступа к информации о репродуктивном здоровье и пр</w:t>
      </w:r>
      <w:r>
        <w:t>а</w:t>
      </w:r>
      <w:r>
        <w:t>вах женщин и неразвитость практики использования контрацептивов.</w:t>
      </w:r>
    </w:p>
    <w:p w:rsidR="00000000" w:rsidRDefault="00000000">
      <w:pPr>
        <w:pStyle w:val="SingleTxt"/>
        <w:rPr>
          <w:b/>
        </w:rPr>
      </w:pPr>
      <w:r>
        <w:t>258.</w:t>
      </w:r>
      <w:r>
        <w:rPr>
          <w:b/>
        </w:rPr>
        <w:tab/>
        <w:t>Комитет рекомендует принять меры, гарантирующие женщинам, включая молодых женщин, действенный доступ к информации и услугам в области охраны здоровья, в целях в частности репродуктивного здор</w:t>
      </w:r>
      <w:r>
        <w:rPr>
          <w:b/>
        </w:rPr>
        <w:t>о</w:t>
      </w:r>
      <w:r>
        <w:rPr>
          <w:b/>
        </w:rPr>
        <w:t>вья, в целях снижения числа подпольных абортов. Он далее рекомендует принять на вооружение программы и стратегии для расширения осведо</w:t>
      </w:r>
      <w:r>
        <w:rPr>
          <w:b/>
        </w:rPr>
        <w:t>м</w:t>
      </w:r>
      <w:r>
        <w:rPr>
          <w:b/>
        </w:rPr>
        <w:t>ленности о недорогостоящих методах контрацепции и доступа к ним, а также для углубления понимания того, что ответственность за планиров</w:t>
      </w:r>
      <w:r>
        <w:rPr>
          <w:b/>
        </w:rPr>
        <w:t>а</w:t>
      </w:r>
      <w:r>
        <w:rPr>
          <w:b/>
        </w:rPr>
        <w:t>ние семьи несут оба партнера. Комитет также рекомендует широко проп</w:t>
      </w:r>
      <w:r>
        <w:rPr>
          <w:b/>
        </w:rPr>
        <w:t>а</w:t>
      </w:r>
      <w:r>
        <w:rPr>
          <w:b/>
        </w:rPr>
        <w:t>гандировать и осуществлять программы полового просвещения, ориент</w:t>
      </w:r>
      <w:r>
        <w:rPr>
          <w:b/>
        </w:rPr>
        <w:t>и</w:t>
      </w:r>
      <w:r>
        <w:rPr>
          <w:b/>
        </w:rPr>
        <w:t>рованные на мужчин, женщин и подростков, с уделением особого вним</w:t>
      </w:r>
      <w:r>
        <w:rPr>
          <w:b/>
        </w:rPr>
        <w:t>а</w:t>
      </w:r>
      <w:r>
        <w:rPr>
          <w:b/>
        </w:rPr>
        <w:t>ния профилактике ВИЧ/СПИДа и продолжению борьбы с этим заболев</w:t>
      </w:r>
      <w:r>
        <w:rPr>
          <w:b/>
        </w:rPr>
        <w:t>а</w:t>
      </w:r>
      <w:r>
        <w:rPr>
          <w:b/>
        </w:rPr>
        <w:t>нием.</w:t>
      </w:r>
    </w:p>
    <w:p w:rsidR="00000000" w:rsidRDefault="00000000">
      <w:pPr>
        <w:pStyle w:val="SingleTxt"/>
      </w:pPr>
      <w:r>
        <w:t>259.</w:t>
      </w:r>
      <w:r>
        <w:tab/>
        <w:t>Комитет, приветствуя реализацию инициативы по осуществлению прое</w:t>
      </w:r>
      <w:r>
        <w:t>к</w:t>
      </w:r>
      <w:r>
        <w:t>та развития в интересах женщин и созданию фонда развития в интересах эф</w:t>
      </w:r>
      <w:r>
        <w:t>и</w:t>
      </w:r>
      <w:r>
        <w:t>опских женщин, выражает обеспокоенность по поводу того, что в настоящее время фонд охватывает лишь небольшую долю женщин и что большое число женщин, особенно в сельских районах, продолжают сталкиваться с проблемой нищеты.</w:t>
      </w:r>
    </w:p>
    <w:p w:rsidR="00000000" w:rsidRDefault="00000000">
      <w:pPr>
        <w:pStyle w:val="SingleTxt"/>
      </w:pPr>
      <w:r>
        <w:t>260.</w:t>
      </w:r>
      <w:r>
        <w:rPr>
          <w:b/>
        </w:rPr>
        <w:tab/>
        <w:t>Комитет настоятельно призывает государство-участник расширить его конкретные программы, нацеленные на повышение социально-экономического благосостояния женщин, и активизировать его усилия по обеспечению всестороннего учета гендерной проблематики в его програ</w:t>
      </w:r>
      <w:r>
        <w:rPr>
          <w:b/>
        </w:rPr>
        <w:t>м</w:t>
      </w:r>
      <w:r>
        <w:rPr>
          <w:b/>
        </w:rPr>
        <w:t>ме в области устойчивого развития и борьбы с нищетой. Он также насто</w:t>
      </w:r>
      <w:r>
        <w:rPr>
          <w:b/>
        </w:rPr>
        <w:t>я</w:t>
      </w:r>
      <w:r>
        <w:rPr>
          <w:b/>
        </w:rPr>
        <w:t>тельно призывает государство-участник принять меры для обеспечения уделения большего внимания правам, потребностям и проблемам сельских женщин и их более широкого освещения, а также всестороннего участия сельских женщин в разработке, осуществлении и оценке всех секторал</w:t>
      </w:r>
      <w:r>
        <w:rPr>
          <w:b/>
        </w:rPr>
        <w:t>ь</w:t>
      </w:r>
      <w:r>
        <w:rPr>
          <w:b/>
        </w:rPr>
        <w:t>ных стратегий и программ. Он призывает государство-участник разраб</w:t>
      </w:r>
      <w:r>
        <w:rPr>
          <w:b/>
        </w:rPr>
        <w:t>о</w:t>
      </w:r>
      <w:r>
        <w:rPr>
          <w:b/>
        </w:rPr>
        <w:t>тать стратегии для защиты права женщин на владение имуществом и обеспечения женщинам доступа к земельным и водным ресурсам на ра</w:t>
      </w:r>
      <w:r>
        <w:rPr>
          <w:b/>
        </w:rPr>
        <w:t>в</w:t>
      </w:r>
      <w:r>
        <w:rPr>
          <w:b/>
        </w:rPr>
        <w:t xml:space="preserve">ной основе с мужчинами. </w:t>
      </w:r>
    </w:p>
    <w:p w:rsidR="00000000" w:rsidRDefault="00000000">
      <w:pPr>
        <w:pStyle w:val="SingleTxt"/>
      </w:pPr>
      <w:r>
        <w:t>261.</w:t>
      </w:r>
      <w:r>
        <w:tab/>
        <w:t>Комитет обеспокоен по поводу дискриминации, с которой женщины ста</w:t>
      </w:r>
      <w:r>
        <w:t>л</w:t>
      </w:r>
      <w:r>
        <w:t>киваются на рынке труда, особенно в формирующемся частном секторе.</w:t>
      </w:r>
    </w:p>
    <w:p w:rsidR="00000000" w:rsidRDefault="00000000">
      <w:pPr>
        <w:pStyle w:val="SingleTxt"/>
      </w:pPr>
      <w:r>
        <w:t>262.</w:t>
      </w:r>
      <w:r>
        <w:tab/>
      </w:r>
      <w:r>
        <w:rPr>
          <w:b/>
        </w:rPr>
        <w:t>Комитет настоятельно призывает государство-участник обеспечить равные возможности женщинам и мужчинам на рынке труда посредством, в частности, применения временных специальных мер в соответствии с пунктом 1 статьи 4 Конвенции и общей рекомендацией 25 о временных специальных мерах. Комитет рекомендует государству-участнику принять эффективные меры, с тем чтобы способствовать совмещению семейных и профессиональных обязанностей женщин и мужчин. Комитет просит гос</w:t>
      </w:r>
      <w:r>
        <w:rPr>
          <w:b/>
        </w:rPr>
        <w:t>у</w:t>
      </w:r>
      <w:r>
        <w:rPr>
          <w:b/>
        </w:rPr>
        <w:t>дарства-участники представить в его следующем докладе подробную и</w:t>
      </w:r>
      <w:r>
        <w:rPr>
          <w:b/>
        </w:rPr>
        <w:t>н</w:t>
      </w:r>
      <w:r>
        <w:rPr>
          <w:b/>
        </w:rPr>
        <w:t>формацию о положении женщин на официальном и неофициальном рынке труда, в том числе информацию о профессиях женщин в различных сект</w:t>
      </w:r>
      <w:r>
        <w:rPr>
          <w:b/>
        </w:rPr>
        <w:t>о</w:t>
      </w:r>
      <w:r>
        <w:rPr>
          <w:b/>
        </w:rPr>
        <w:t>рах экономики, уровне занимаемых должностей в различных секторах и их соответствующих зарплатах.</w:t>
      </w:r>
    </w:p>
    <w:p w:rsidR="00000000" w:rsidRDefault="00000000">
      <w:pPr>
        <w:pStyle w:val="SingleTxt"/>
      </w:pPr>
      <w:r>
        <w:t>263.</w:t>
      </w:r>
      <w:r>
        <w:tab/>
        <w:t>Отмечая незначительное увеличение политической активности женщин, Комитет выражает обеспокоенность тем, что представленность женщин на р</w:t>
      </w:r>
      <w:r>
        <w:t>у</w:t>
      </w:r>
      <w:r>
        <w:t>ководящих должностях в различных областях и на различных уровнях полит</w:t>
      </w:r>
      <w:r>
        <w:t>и</w:t>
      </w:r>
      <w:r>
        <w:t>ч</w:t>
      </w:r>
      <w:r>
        <w:t>е</w:t>
      </w:r>
      <w:r>
        <w:t>ской и общественной жизни по</w:t>
      </w:r>
      <w:r>
        <w:noBreakHyphen/>
        <w:t>прежнему низка.</w:t>
      </w:r>
    </w:p>
    <w:p w:rsidR="00000000" w:rsidRDefault="00000000">
      <w:pPr>
        <w:pStyle w:val="SingleTxt"/>
      </w:pPr>
      <w:r>
        <w:t>264.</w:t>
      </w:r>
      <w:r>
        <w:tab/>
      </w:r>
      <w:r>
        <w:rPr>
          <w:b/>
        </w:rPr>
        <w:t>Комитет просит государство-участник в соответствии с пунктом 1 статьи 4 Конвенции принять эффективные меры, такие, как осуществл</w:t>
      </w:r>
      <w:r>
        <w:rPr>
          <w:b/>
        </w:rPr>
        <w:t>е</w:t>
      </w:r>
      <w:r>
        <w:rPr>
          <w:b/>
        </w:rPr>
        <w:t>ние целевых программ подготовки и пропагандистских кампаний, с тем чтобы стимулировать женщин к участию в общественной жизни, и по</w:t>
      </w:r>
      <w:r>
        <w:rPr>
          <w:b/>
        </w:rPr>
        <w:t>д</w:t>
      </w:r>
      <w:r>
        <w:rPr>
          <w:b/>
        </w:rPr>
        <w:t>черкивать важность для общества в целом полного и равноправного уч</w:t>
      </w:r>
      <w:r>
        <w:rPr>
          <w:b/>
        </w:rPr>
        <w:t>а</w:t>
      </w:r>
      <w:r>
        <w:rPr>
          <w:b/>
        </w:rPr>
        <w:t>стия женщин в процессе развития и принятия решений в соответствии с общей рекомендацией 23, касающейся участия женщин в общественной и пол</w:t>
      </w:r>
      <w:r>
        <w:rPr>
          <w:b/>
        </w:rPr>
        <w:t>и</w:t>
      </w:r>
      <w:r>
        <w:rPr>
          <w:b/>
        </w:rPr>
        <w:t>тической жизни.</w:t>
      </w:r>
    </w:p>
    <w:p w:rsidR="00000000" w:rsidRDefault="00000000">
      <w:pPr>
        <w:pStyle w:val="SingleTxt"/>
      </w:pPr>
      <w:r>
        <w:t>265.</w:t>
      </w:r>
      <w:r>
        <w:tab/>
        <w:t>Приветствуя создание национального комитета по миграции, Комитет в то же время выражает обеспокоенность в связи с увеличением числа эфиопских женщин, которые мигрируют в другие страны в поисках работы и которые ок</w:t>
      </w:r>
      <w:r>
        <w:t>а</w:t>
      </w:r>
      <w:r>
        <w:t>зываются уязвимыми для различных форм насилия, эксплуатации и торго</w:t>
      </w:r>
      <w:r>
        <w:t>в</w:t>
      </w:r>
      <w:r>
        <w:t>ли.</w:t>
      </w:r>
    </w:p>
    <w:p w:rsidR="00000000" w:rsidRDefault="00000000">
      <w:pPr>
        <w:pStyle w:val="SingleTxt"/>
      </w:pPr>
      <w:r>
        <w:t>266.</w:t>
      </w:r>
      <w:r>
        <w:tab/>
      </w:r>
      <w:r>
        <w:rPr>
          <w:b/>
        </w:rPr>
        <w:t>Комитет настоятельно призывает государство-участник активизир</w:t>
      </w:r>
      <w:r>
        <w:rPr>
          <w:b/>
        </w:rPr>
        <w:t>о</w:t>
      </w:r>
      <w:r>
        <w:rPr>
          <w:b/>
        </w:rPr>
        <w:t>вать усилия по обеспечению защиты рабочих мигрантов из числа женщин, пресечь деятельность незаконных агентств по найму, обеспечить предо</w:t>
      </w:r>
      <w:r>
        <w:rPr>
          <w:b/>
        </w:rPr>
        <w:t>с</w:t>
      </w:r>
      <w:r>
        <w:rPr>
          <w:b/>
        </w:rPr>
        <w:t>тавление женщинам надлежащей информации о безопасной миграции до их отъезда и заключить двусторонние соглашения с принимающими стр</w:t>
      </w:r>
      <w:r>
        <w:rPr>
          <w:b/>
        </w:rPr>
        <w:t>а</w:t>
      </w:r>
      <w:r>
        <w:rPr>
          <w:b/>
        </w:rPr>
        <w:t>нами. Он рекомендует также государству-участнику проработать вопрос о присоединении к Международной конвенции о защите прав всех труд</w:t>
      </w:r>
      <w:r>
        <w:rPr>
          <w:b/>
        </w:rPr>
        <w:t>я</w:t>
      </w:r>
      <w:r>
        <w:rPr>
          <w:b/>
        </w:rPr>
        <w:t>щихся-мигрантов и членов их семей.</w:t>
      </w:r>
    </w:p>
    <w:p w:rsidR="00000000" w:rsidRDefault="00000000">
      <w:pPr>
        <w:pStyle w:val="SingleTxt"/>
      </w:pPr>
      <w:r>
        <w:t>267.</w:t>
      </w:r>
      <w:r>
        <w:tab/>
        <w:t>Комитет с обеспокоенностью отмечает, что в докладе не содержится и</w:t>
      </w:r>
      <w:r>
        <w:t>н</w:t>
      </w:r>
      <w:r>
        <w:t>формации о положении престарелых женщин и женщин-инвалидов.</w:t>
      </w:r>
    </w:p>
    <w:p w:rsidR="00000000" w:rsidRDefault="00000000">
      <w:pPr>
        <w:pStyle w:val="SingleTxt"/>
      </w:pPr>
      <w:r>
        <w:t>268.</w:t>
      </w:r>
      <w:r>
        <w:tab/>
      </w:r>
      <w:r>
        <w:rPr>
          <w:b/>
        </w:rPr>
        <w:t>Комитет просит государство-участник представить в его следующем докладе разукрупненные данные и информацию о положении престарелых женщин и женщин-инвалидов, в том числе в области занятости, образов</w:t>
      </w:r>
      <w:r>
        <w:rPr>
          <w:b/>
        </w:rPr>
        <w:t>а</w:t>
      </w:r>
      <w:r>
        <w:rPr>
          <w:b/>
        </w:rPr>
        <w:t>ния и здравоохранения, а также о пр</w:t>
      </w:r>
      <w:r>
        <w:rPr>
          <w:b/>
        </w:rPr>
        <w:t>и</w:t>
      </w:r>
      <w:r>
        <w:rPr>
          <w:b/>
        </w:rPr>
        <w:t>нимаемых в этой связи мерах.</w:t>
      </w:r>
    </w:p>
    <w:p w:rsidR="00000000" w:rsidRDefault="00000000">
      <w:pPr>
        <w:pStyle w:val="SingleTxt"/>
      </w:pPr>
      <w:r>
        <w:t>269.</w:t>
      </w:r>
      <w:r>
        <w:tab/>
        <w:t xml:space="preserve">Комитет с обеспокоенностью отмечает, что в ходе подготовки доклада не поддерживались контакты с женскими неправительственными организациями (НПО). </w:t>
      </w:r>
    </w:p>
    <w:p w:rsidR="00000000" w:rsidRDefault="00000000">
      <w:pPr>
        <w:pStyle w:val="SingleTxt"/>
      </w:pPr>
      <w:r>
        <w:t>270.</w:t>
      </w:r>
      <w:r>
        <w:tab/>
      </w:r>
      <w:r>
        <w:rPr>
          <w:b/>
        </w:rPr>
        <w:t>Комитет рекомендует государству-участнику предпринять конкре</w:t>
      </w:r>
      <w:r>
        <w:rPr>
          <w:b/>
        </w:rPr>
        <w:t>т</w:t>
      </w:r>
      <w:r>
        <w:rPr>
          <w:b/>
        </w:rPr>
        <w:t>ные шаги по созданию благоприятного климата для учреждения и фун</w:t>
      </w:r>
      <w:r>
        <w:rPr>
          <w:b/>
        </w:rPr>
        <w:t>к</w:t>
      </w:r>
      <w:r>
        <w:rPr>
          <w:b/>
        </w:rPr>
        <w:t>ционирования женских НПО и содействию активному участию гражда</w:t>
      </w:r>
      <w:r>
        <w:rPr>
          <w:b/>
        </w:rPr>
        <w:t>н</w:t>
      </w:r>
      <w:r>
        <w:rPr>
          <w:b/>
        </w:rPr>
        <w:t>ского общества в деле полного осуществления Конвенции и поощрения прав человека женщин. Комитет настоятельно призывает государство-участник более эффективно сотрудничать с НПО и женскими ассоциаци</w:t>
      </w:r>
      <w:r>
        <w:rPr>
          <w:b/>
        </w:rPr>
        <w:t>я</w:t>
      </w:r>
      <w:r>
        <w:rPr>
          <w:b/>
        </w:rPr>
        <w:t>ми в осуществлении Конвенции, в том числе мер по реализации заключ</w:t>
      </w:r>
      <w:r>
        <w:rPr>
          <w:b/>
        </w:rPr>
        <w:t>и</w:t>
      </w:r>
      <w:r>
        <w:rPr>
          <w:b/>
        </w:rPr>
        <w:t>тельных замечаний. Комитет рекомендует государству-участнику в пр</w:t>
      </w:r>
      <w:r>
        <w:rPr>
          <w:b/>
        </w:rPr>
        <w:t>о</w:t>
      </w:r>
      <w:r>
        <w:rPr>
          <w:b/>
        </w:rPr>
        <w:t xml:space="preserve">цессе подготовки его следующего периодического доклада советоваться с НПО. </w:t>
      </w:r>
    </w:p>
    <w:p w:rsidR="00000000" w:rsidRDefault="00000000">
      <w:pPr>
        <w:pStyle w:val="SingleTxt"/>
      </w:pPr>
      <w:r>
        <w:t>271.</w:t>
      </w:r>
      <w:r>
        <w:tab/>
      </w:r>
      <w:r>
        <w:rPr>
          <w:b/>
        </w:rPr>
        <w:t>Комитет просит государство-участник отреагировать на обеспокое</w:t>
      </w:r>
      <w:r>
        <w:rPr>
          <w:b/>
        </w:rPr>
        <w:t>н</w:t>
      </w:r>
      <w:r>
        <w:rPr>
          <w:b/>
        </w:rPr>
        <w:t>ность, выраженную в настоящих заключительных замечаниях, в его сл</w:t>
      </w:r>
      <w:r>
        <w:rPr>
          <w:b/>
        </w:rPr>
        <w:t>е</w:t>
      </w:r>
      <w:r>
        <w:rPr>
          <w:b/>
        </w:rPr>
        <w:t>дующем периодическом докладе, представляемом в соответствии со стат</w:t>
      </w:r>
      <w:r>
        <w:rPr>
          <w:b/>
        </w:rPr>
        <w:t>ь</w:t>
      </w:r>
      <w:r>
        <w:rPr>
          <w:b/>
        </w:rPr>
        <w:t>ей 18 Конвенции. Комитет предлагает государству-участнику представить его шестой периодический доклад, который должен был быть представлен в 2002 году, а также его седьмой периодический доклад, который должен быть представлен в 2006 году, в виде сводн</w:t>
      </w:r>
      <w:r>
        <w:rPr>
          <w:b/>
        </w:rPr>
        <w:t>о</w:t>
      </w:r>
      <w:r>
        <w:rPr>
          <w:b/>
        </w:rPr>
        <w:t>го доклада в 2006 году.</w:t>
      </w:r>
    </w:p>
    <w:p w:rsidR="00000000" w:rsidRDefault="00000000">
      <w:pPr>
        <w:pStyle w:val="SingleTxt"/>
      </w:pPr>
      <w:r>
        <w:t>272.</w:t>
      </w:r>
      <w:r>
        <w:tab/>
      </w:r>
      <w:r>
        <w:rPr>
          <w:b/>
        </w:rPr>
        <w:t>Учитывая гендерные аспекты деклараций, программ и платформ действий, принятых соответствующими конференциями, встречами на высшем уровне и специальными сессиями Организации Объединенных Наций (например, специальной сессией Генеральной Ассамблеи, пров</w:t>
      </w:r>
      <w:r>
        <w:rPr>
          <w:b/>
        </w:rPr>
        <w:t>е</w:t>
      </w:r>
      <w:r>
        <w:rPr>
          <w:b/>
        </w:rPr>
        <w:t>денной с целью обзора и оценки осуществления Программы действий М</w:t>
      </w:r>
      <w:r>
        <w:rPr>
          <w:b/>
        </w:rPr>
        <w:t>е</w:t>
      </w:r>
      <w:r>
        <w:rPr>
          <w:b/>
        </w:rPr>
        <w:t>ждународной конференции по народонаселению и развитию (двадцать первая специальная сессия), специальной сессии Генеральной Ассамблеи по положению детей (двадцать седьмая специальная сессия), Всемирной конференции против расизма, расовой дискриминации, ксенофобии и св</w:t>
      </w:r>
      <w:r>
        <w:rPr>
          <w:b/>
        </w:rPr>
        <w:t>я</w:t>
      </w:r>
      <w:r>
        <w:rPr>
          <w:b/>
        </w:rPr>
        <w:t>занной с ними нетерпимости и Второй всемирной ассамблеи по проблемам старения, Комитет просит государство-участник включить в его следу</w:t>
      </w:r>
      <w:r>
        <w:rPr>
          <w:b/>
        </w:rPr>
        <w:t>ю</w:t>
      </w:r>
      <w:r>
        <w:rPr>
          <w:b/>
        </w:rPr>
        <w:t>щий периодический доклад информацию об осуществлении тех аспектов этих документов, которые касаются соответствующих статей Ко</w:t>
      </w:r>
      <w:r>
        <w:rPr>
          <w:b/>
        </w:rPr>
        <w:t>н</w:t>
      </w:r>
      <w:r>
        <w:rPr>
          <w:b/>
        </w:rPr>
        <w:t>венции.</w:t>
      </w:r>
    </w:p>
    <w:p w:rsidR="00000000" w:rsidRDefault="00000000">
      <w:pPr>
        <w:pStyle w:val="SingleTxt"/>
        <w:rPr>
          <w:b/>
        </w:rPr>
      </w:pPr>
      <w:r>
        <w:t>273.</w:t>
      </w:r>
      <w:r>
        <w:tab/>
      </w:r>
      <w:r>
        <w:rPr>
          <w:b/>
        </w:rPr>
        <w:t>Комитет просит обеспечить широкое распространение в Эфиопии н</w:t>
      </w:r>
      <w:r>
        <w:rPr>
          <w:b/>
        </w:rPr>
        <w:t>а</w:t>
      </w:r>
      <w:r>
        <w:rPr>
          <w:b/>
        </w:rPr>
        <w:t>стоящих заключительных замечаний, с тем чтобы народ Эфиопии, и в ч</w:t>
      </w:r>
      <w:r>
        <w:rPr>
          <w:b/>
        </w:rPr>
        <w:t>а</w:t>
      </w:r>
      <w:r>
        <w:rPr>
          <w:b/>
        </w:rPr>
        <w:t>стности руководящие работники и политики, знали о шагах, которые б</w:t>
      </w:r>
      <w:r>
        <w:rPr>
          <w:b/>
        </w:rPr>
        <w:t>ы</w:t>
      </w:r>
      <w:r>
        <w:rPr>
          <w:b/>
        </w:rPr>
        <w:t>ли предприняты для обеспечения юридического и фактического равенства женщин, а также о том, какие в этой связи шаги требуется предпринять в будущем. Он просит также правительство продолжать широко пропага</w:t>
      </w:r>
      <w:r>
        <w:rPr>
          <w:b/>
        </w:rPr>
        <w:t>н</w:t>
      </w:r>
      <w:r>
        <w:rPr>
          <w:b/>
        </w:rPr>
        <w:t>дировать, в частности среди женских и правозащитных организаций, Ко</w:t>
      </w:r>
      <w:r>
        <w:rPr>
          <w:b/>
        </w:rPr>
        <w:t>н</w:t>
      </w:r>
      <w:r>
        <w:rPr>
          <w:b/>
        </w:rPr>
        <w:t>венцию и Факультативный протокол к ней, общие рекомендации Комит</w:t>
      </w:r>
      <w:r>
        <w:rPr>
          <w:b/>
        </w:rPr>
        <w:t>е</w:t>
      </w:r>
      <w:r>
        <w:rPr>
          <w:b/>
        </w:rPr>
        <w:t>та, Пекинскую декларацию и Платформу действий, а также результаты двадцать первой специальной сессии Генеральной Ассамблеи, озаглавле</w:t>
      </w:r>
      <w:r>
        <w:rPr>
          <w:b/>
        </w:rPr>
        <w:t>н</w:t>
      </w:r>
      <w:r>
        <w:rPr>
          <w:b/>
        </w:rPr>
        <w:t>ной «Женщины в 2000 году: равенство между мужчинами и женщинами, ра</w:t>
      </w:r>
      <w:r>
        <w:rPr>
          <w:b/>
        </w:rPr>
        <w:t>з</w:t>
      </w:r>
      <w:r>
        <w:rPr>
          <w:b/>
        </w:rPr>
        <w:t>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Нигерия</w:t>
      </w:r>
    </w:p>
    <w:p w:rsidR="00000000" w:rsidRDefault="00000000">
      <w:pPr>
        <w:pStyle w:val="SingleTxt"/>
        <w:spacing w:after="0" w:line="120" w:lineRule="exact"/>
        <w:rPr>
          <w:sz w:val="10"/>
        </w:rPr>
      </w:pPr>
    </w:p>
    <w:p w:rsidR="00000000" w:rsidRDefault="00000000">
      <w:pPr>
        <w:pStyle w:val="SingleTxt"/>
      </w:pPr>
      <w:r>
        <w:t>274.</w:t>
      </w:r>
      <w:r>
        <w:tab/>
        <w:t>Комитет рассмотрел сводный четвертый и пятый периодический доклад Нигерии (CEDAW/C/NGA/4–5) на своих 638</w:t>
      </w:r>
      <w:r>
        <w:noBreakHyphen/>
        <w:t>м и 639</w:t>
      </w:r>
      <w:r>
        <w:noBreakHyphen/>
        <w:t>м заседаниях 20 и 21 я</w:t>
      </w:r>
      <w:r>
        <w:t>н</w:t>
      </w:r>
      <w:r>
        <w:t>варя 2004 года (см. CEDAW/C/SR.638 и 639).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275.</w:t>
      </w:r>
      <w:r>
        <w:tab/>
        <w:t>Представляя доклад, представитель Нигерии отметила, что сложная с</w:t>
      </w:r>
      <w:r>
        <w:t>и</w:t>
      </w:r>
      <w:r>
        <w:t>туация в стране находит отражение в неровном характере статистических да</w:t>
      </w:r>
      <w:r>
        <w:t>н</w:t>
      </w:r>
      <w:r>
        <w:t>ных и неоднородности показателей национального развития и прогресса в деле осуществления Конвенции. Несмотря на эти трудности, достигнут конкретный прогресс на различных ступенях трех уровней государственного управления, нашедший, в частности, отражение в принятии Закона об обеспечении прим</w:t>
      </w:r>
      <w:r>
        <w:t>е</w:t>
      </w:r>
      <w:r>
        <w:t>нения и исполнении законодательства о запрещении торговли людьми и Закона о правах ребенка 2003 года. На рассмотрении Национальной ассамблеи нах</w:t>
      </w:r>
      <w:r>
        <w:t>о</w:t>
      </w:r>
      <w:r>
        <w:t>дится национальный законопроект по проблеме насилия в отношении женщин. Конституция Нигерии 1999 года предусматривает поощрение и защиту прав женщин в Нигерии. В июле 2000 года федеральное правительство приняло н</w:t>
      </w:r>
      <w:r>
        <w:t>а</w:t>
      </w:r>
      <w:r>
        <w:t>циональную политику по улучшению положения женщин. Эта политика пред</w:t>
      </w:r>
      <w:r>
        <w:t>у</w:t>
      </w:r>
      <w:r>
        <w:t>сматривает, в частности, принятие конструктивных мер в целях увеличения до 30 процентов показателя представленности женщин в органах законодательной и исполн</w:t>
      </w:r>
      <w:r>
        <w:t>и</w:t>
      </w:r>
      <w:r>
        <w:t>тельной власти.</w:t>
      </w:r>
    </w:p>
    <w:p w:rsidR="00000000" w:rsidRDefault="00000000">
      <w:pPr>
        <w:pStyle w:val="SingleTxt"/>
      </w:pPr>
      <w:r>
        <w:t>276.</w:t>
      </w:r>
      <w:r>
        <w:tab/>
        <w:t>В докладе рассматриваются препятствия социально-культурного, экон</w:t>
      </w:r>
      <w:r>
        <w:t>о</w:t>
      </w:r>
      <w:r>
        <w:t>мического, политического, юридического и религиозного плана, сдержива</w:t>
      </w:r>
      <w:r>
        <w:t>ю</w:t>
      </w:r>
      <w:r>
        <w:t>щие поощрение и защиту прав женщин. В число мер по ликвидации дискрим</w:t>
      </w:r>
      <w:r>
        <w:t>и</w:t>
      </w:r>
      <w:r>
        <w:t>нации в отношении женщин входит принятие законов, касающихся норм пов</w:t>
      </w:r>
      <w:r>
        <w:t>е</w:t>
      </w:r>
      <w:r>
        <w:t>дения вдов и калечащих операций на женских половых органах, запрещения ранних браков, борьбы с отсевом девочек из школ и торговли женщинами и детьми. Женщины имеют доступ к получению юридической помощи. Создан Национальный комитет действий по вопросу участия женщин в политике, к</w:t>
      </w:r>
      <w:r>
        <w:t>о</w:t>
      </w:r>
      <w:r>
        <w:t>торый занимается разработкой стратегий эффективной мобилизации женщин во всех избирательных процессах. Предпринимаются усилия, направленные на изменение или отмену существующих дискриминационных законов, включая положения Уг</w:t>
      </w:r>
      <w:r>
        <w:t>о</w:t>
      </w:r>
      <w:r>
        <w:t>ловного кодекса.</w:t>
      </w:r>
    </w:p>
    <w:p w:rsidR="00000000" w:rsidRDefault="00000000">
      <w:pPr>
        <w:pStyle w:val="SingleTxt"/>
      </w:pPr>
      <w:r>
        <w:t>277.</w:t>
      </w:r>
      <w:r>
        <w:tab/>
        <w:t>К числу других мер по борьбе с дискриминацией в отношении женщин относятся перевод положений Конвенции на три основных нигерийских языка; подготовка информационных, просветительских и коммуникационных мат</w:t>
      </w:r>
      <w:r>
        <w:t>е</w:t>
      </w:r>
      <w:r>
        <w:t>риалов для повышения уровня информированности и просвещения обществе</w:t>
      </w:r>
      <w:r>
        <w:t>н</w:t>
      </w:r>
      <w:r>
        <w:t>ности по вопросам прав женщин; и программа по расширению прав и возмо</w:t>
      </w:r>
      <w:r>
        <w:t>ж</w:t>
      </w:r>
      <w:r>
        <w:t>ностей женщин, ориентированная на женщин, учреждения, студентов и шир</w:t>
      </w:r>
      <w:r>
        <w:t>о</w:t>
      </w:r>
      <w:r>
        <w:t>кую общественность, а также профессиональные группы и традиционные и религиозные институты. Была подчеркнута также новаторская роль решения Верховного суда о признании и применении Конвенции в качестве нормы, к</w:t>
      </w:r>
      <w:r>
        <w:t>о</w:t>
      </w:r>
      <w:r>
        <w:t>торой следует придерживаться.</w:t>
      </w:r>
    </w:p>
    <w:p w:rsidR="00000000" w:rsidRDefault="00000000">
      <w:pPr>
        <w:pStyle w:val="SingleTxt"/>
      </w:pPr>
      <w:r>
        <w:t>278.</w:t>
      </w:r>
      <w:r>
        <w:tab/>
        <w:t>Представитель осветила ряд национальных стратегических инициатив, включая меры по охране материнского здоровья, а также национальную пол</w:t>
      </w:r>
      <w:r>
        <w:t>и</w:t>
      </w:r>
      <w:r>
        <w:t>тику по улучшению положения женщин и национальную политику по вопр</w:t>
      </w:r>
      <w:r>
        <w:t>о</w:t>
      </w:r>
      <w:r>
        <w:t>сам репродуктивного здоровья, питания, ВИЧ/СПИДа и образования. Свыше 90 процентов штатов расширили перечень услуг, предоставляемых заведени</w:t>
      </w:r>
      <w:r>
        <w:t>я</w:t>
      </w:r>
      <w:r>
        <w:t>ми первичного медико-санитарного обслуживания для женщин и дев</w:t>
      </w:r>
      <w:r>
        <w:t>о</w:t>
      </w:r>
      <w:r>
        <w:t>чек.</w:t>
      </w:r>
    </w:p>
    <w:p w:rsidR="00000000" w:rsidRDefault="00000000">
      <w:pPr>
        <w:pStyle w:val="SingleTxt"/>
      </w:pPr>
      <w:r>
        <w:t>279.</w:t>
      </w:r>
      <w:r>
        <w:tab/>
        <w:t>Со времени представления предыдущего доклада произошли существе</w:t>
      </w:r>
      <w:r>
        <w:t>н</w:t>
      </w:r>
      <w:r>
        <w:t>ные изменения в положении женщин в области трудоустройства и качестве</w:t>
      </w:r>
      <w:r>
        <w:t>н</w:t>
      </w:r>
      <w:r>
        <w:t>ных аспектах трудовой занятости. К числу мер по улучшению социально-экономического положения женщин относятся предоставление микрокредитов, создание женских кооперативов и центров профессиональной подготовки, а также ряд экспериментальных проектов. В национальной экономической пол</w:t>
      </w:r>
      <w:r>
        <w:t>и</w:t>
      </w:r>
      <w:r>
        <w:t>тике учтены требования по обеспечению равенства женщин и мужчин и опр</w:t>
      </w:r>
      <w:r>
        <w:t>е</w:t>
      </w:r>
      <w:r>
        <w:t>делены цели по улучшению экономического пол</w:t>
      </w:r>
      <w:r>
        <w:t>о</w:t>
      </w:r>
      <w:r>
        <w:t>жения женщин.</w:t>
      </w:r>
    </w:p>
    <w:p w:rsidR="00000000" w:rsidRDefault="00000000">
      <w:pPr>
        <w:pStyle w:val="SingleTxt"/>
      </w:pPr>
      <w:r>
        <w:t>280.</w:t>
      </w:r>
      <w:r>
        <w:tab/>
        <w:t>Хотя ответственность за проведение политики и реализацию программ, нацеленных на осуществление женщинами своих прав, возложена на фед</w:t>
      </w:r>
      <w:r>
        <w:t>е</w:t>
      </w:r>
      <w:r>
        <w:t>ральное министерство по делам женщин и молодежного развития, работу по достижению этой цели поддерживают также другие учреждения, органы и должностные лица, включая недавно назначенного специального помощника по вопросам пресечения торговли людьми и детского труда, Национальный консультативно-координационный комитет, Национальную техническую гру</w:t>
      </w:r>
      <w:r>
        <w:t>п</w:t>
      </w:r>
      <w:r>
        <w:t>пу экспертов, включающую сотрудников отдела гендерной проблематики из состава секторальных министерств, Национальную комиссию по правам чел</w:t>
      </w:r>
      <w:r>
        <w:t>о</w:t>
      </w:r>
      <w:r>
        <w:t>века, особенно ее специального докладчика по положению женщин и правам ребенка, и Совет правовой помощи. Деятельность в поддержку осуществления прав женщин и девочек, а также меры по борьбе с дискриминацией поддерж</w:t>
      </w:r>
      <w:r>
        <w:t>и</w:t>
      </w:r>
      <w:r>
        <w:t>вают также неправительственные организации.</w:t>
      </w:r>
    </w:p>
    <w:p w:rsidR="00000000" w:rsidRDefault="00000000">
      <w:pPr>
        <w:pStyle w:val="SingleTxt"/>
      </w:pPr>
      <w:r>
        <w:t>281.</w:t>
      </w:r>
      <w:r>
        <w:tab/>
        <w:t>В заключение представитель вновь заявила о приверженности ее прав</w:t>
      </w:r>
      <w:r>
        <w:t>и</w:t>
      </w:r>
      <w:r>
        <w:t>тельства осуществлению мер по ликвидации всех форм дискриминации в о</w:t>
      </w:r>
      <w:r>
        <w:t>т</w:t>
      </w:r>
      <w:r>
        <w:t>ношении женщин и по использованию средств массовой информации и комм</w:t>
      </w:r>
      <w:r>
        <w:t>у</w:t>
      </w:r>
      <w:r>
        <w:t>никационных технологий в качестве инструмента для улучшения положения и расширения прав и возможностей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282.</w:t>
      </w:r>
      <w:r>
        <w:tab/>
        <w:t>Комитет дает государству-участнику высокую оценку за его объедине</w:t>
      </w:r>
      <w:r>
        <w:t>н</w:t>
      </w:r>
      <w:r>
        <w:t>ный четвертый и пятый периодический доклад, который был подготовлен в с</w:t>
      </w:r>
      <w:r>
        <w:t>о</w:t>
      </w:r>
      <w:r>
        <w:t>ответствии с руководящими принципами Комитета по подготовке периодич</w:t>
      </w:r>
      <w:r>
        <w:t>е</w:t>
      </w:r>
      <w:r>
        <w:t>ских докладов. Он также воздает должное государству-участнику за письме</w:t>
      </w:r>
      <w:r>
        <w:t>н</w:t>
      </w:r>
      <w:r>
        <w:t>ные ответы на вопросы, поставленные предсессионной рабочей группой Ком</w:t>
      </w:r>
      <w:r>
        <w:t>и</w:t>
      </w:r>
      <w:r>
        <w:t>тета, и выражает признательность за всеобъемлющую устную презе</w:t>
      </w:r>
      <w:r>
        <w:t>н</w:t>
      </w:r>
      <w:r>
        <w:t>тацию.</w:t>
      </w:r>
    </w:p>
    <w:p w:rsidR="00000000" w:rsidRDefault="00000000">
      <w:pPr>
        <w:pStyle w:val="SingleTxt"/>
      </w:pPr>
      <w:r>
        <w:t>283.</w:t>
      </w:r>
      <w:r>
        <w:tab/>
        <w:t>Комитет положительно оценивает высокий уровень делегации государс</w:t>
      </w:r>
      <w:r>
        <w:t>т</w:t>
      </w:r>
      <w:r>
        <w:t>ва-участника, которую возглавляла федеральный министр по делам женщин и молодежному развитию и в состав которой входили также должностные лица различных органов управления, а также представители неправительственных организаций, что позволило членам Комитета провести откровенный и конс</w:t>
      </w:r>
      <w:r>
        <w:t>т</w:t>
      </w:r>
      <w:r>
        <w:t>руктивный диалог с делегац</w:t>
      </w:r>
      <w:r>
        <w:t>и</w:t>
      </w:r>
      <w:r>
        <w:t>ей.</w:t>
      </w:r>
    </w:p>
    <w:p w:rsidR="00000000" w:rsidRDefault="00000000">
      <w:pPr>
        <w:pStyle w:val="SingleTxt"/>
      </w:pPr>
      <w:r>
        <w:t>284.</w:t>
      </w:r>
      <w:r>
        <w:tab/>
        <w:t>Комитет отмечает декларированную политическую волю государства-участника поощрять права человека женщин в рамках новой системы демокр</w:t>
      </w:r>
      <w:r>
        <w:t>а</w:t>
      </w:r>
      <w:r>
        <w:t>тического управления и преодолевать препятствия, мешающие полномасшта</w:t>
      </w:r>
      <w:r>
        <w:t>б</w:t>
      </w:r>
      <w:r>
        <w:t xml:space="preserve">ному участию женщин во всех аспектах общественной и частной жизни, после многих лет правления военного режима. </w:t>
      </w:r>
    </w:p>
    <w:p w:rsidR="00000000" w:rsidRDefault="00000000">
      <w:pPr>
        <w:pStyle w:val="SingleTxt"/>
      </w:pPr>
      <w:r>
        <w:t>285.</w:t>
      </w:r>
      <w:r>
        <w:tab/>
        <w:t>Комитет тепло приветствует сотрудничество государства-участника с женскими неправительственными организациями и другими заинтересованн</w:t>
      </w:r>
      <w:r>
        <w:t>ы</w:t>
      </w:r>
      <w:r>
        <w:t>ми сторонами в деле осуществления Конвенции и построения демократическ</w:t>
      </w:r>
      <w:r>
        <w:t>о</w:t>
      </w:r>
      <w:r>
        <w:t>го общества.</w:t>
      </w:r>
    </w:p>
    <w:p w:rsidR="00000000" w:rsidRDefault="00000000">
      <w:pPr>
        <w:pStyle w:val="SingleTxt"/>
      </w:pPr>
      <w:r>
        <w:t>286.</w:t>
      </w:r>
      <w:r>
        <w:tab/>
        <w:t>Комитет отмечает, что Нигерия подписала Факультативный протокол к Конвенции в сентябре 2000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287.</w:t>
      </w:r>
      <w:r>
        <w:tab/>
        <w:t>Комитет высоко оценивает включение государством-участником в свою Конституцию 1999 года права на свободу от дискриминации по признаку пола. Он приветствует также внимание, уделяемое в рамках текущего процесса ко</w:t>
      </w:r>
      <w:r>
        <w:t>н</w:t>
      </w:r>
      <w:r>
        <w:t>ституционного обзора устранению остающихся положений, являющихся ди</w:t>
      </w:r>
      <w:r>
        <w:t>с</w:t>
      </w:r>
      <w:r>
        <w:t>криминационными по отношению к женщинам, включая положения, каса</w:t>
      </w:r>
      <w:r>
        <w:t>ю</w:t>
      </w:r>
      <w:r>
        <w:t>щиеся гражданства.</w:t>
      </w:r>
    </w:p>
    <w:p w:rsidR="00000000" w:rsidRDefault="00000000">
      <w:pPr>
        <w:pStyle w:val="SingleTxt"/>
      </w:pPr>
      <w:r>
        <w:t>288.</w:t>
      </w:r>
      <w:r>
        <w:tab/>
        <w:t>Комитет приветствует принятие новых федеральных законов в поддержку цели обеспечения равенства полов и осуществления положений Конвенции, включая Закон об обеспечении применения и исполнении законодательства о запрещении торговли людьми 2003 года и Закон о правах ребенка 2003 года. Он также приветствует принятие ряда государственных законов, запрещающих дискриминацию в отношении женщин в различных областях. Он высоко оц</w:t>
      </w:r>
      <w:r>
        <w:t>е</w:t>
      </w:r>
      <w:r>
        <w:t>нивает усилия государства-участника, предпринимаемые им в сотрудничестве с организациями гражданского общества, по выявлению всех остающихся ди</w:t>
      </w:r>
      <w:r>
        <w:t>с</w:t>
      </w:r>
      <w:r>
        <w:t>криминационных законов и обычаев, включая положения Уголовного кодекса, с целью начать процесс внесения в них изменений и их отм</w:t>
      </w:r>
      <w:r>
        <w:t>е</w:t>
      </w:r>
      <w:r>
        <w:t>ны.</w:t>
      </w:r>
    </w:p>
    <w:p w:rsidR="00000000" w:rsidRDefault="00000000">
      <w:pPr>
        <w:pStyle w:val="SingleTxt"/>
      </w:pPr>
      <w:r>
        <w:t>289.</w:t>
      </w:r>
      <w:r>
        <w:tab/>
        <w:t>Комитет отмечает, что, хотя Конвенция и не включена во внутреннюю правовую систему Нигерии, некоторые судебные инстанции страны прямо ссылались на нее при вынесении решений об обеспечении равенства женщин и н</w:t>
      </w:r>
      <w:r>
        <w:t>е</w:t>
      </w:r>
      <w:r>
        <w:t>допущении дискриминации.</w:t>
      </w:r>
    </w:p>
    <w:p w:rsidR="00000000" w:rsidRDefault="00000000">
      <w:pPr>
        <w:pStyle w:val="SingleTxt"/>
      </w:pPr>
      <w:r>
        <w:t>290.</w:t>
      </w:r>
      <w:r>
        <w:tab/>
        <w:t>Комитет с удовлетворением отмечает принятие в 2000 году национальной политики по улучшению положения женщин в качестве рамок для контроля за осуществлением Пекинской платформы действий и Конвенции. Комитет также приветствует принятие других национальных стратегий по вопросам образов</w:t>
      </w:r>
      <w:r>
        <w:t>а</w:t>
      </w:r>
      <w:r>
        <w:t>ния, репродуктивного здоровья, питания и ВИЧ/СПИДа, направленных в по</w:t>
      </w:r>
      <w:r>
        <w:t>д</w:t>
      </w:r>
      <w:r>
        <w:t>держку расширения прав и возможностей женщин, а также создание инстит</w:t>
      </w:r>
      <w:r>
        <w:t>у</w:t>
      </w:r>
      <w:r>
        <w:t>циональных механизмов, преследующих цель поддержки их осуществления.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291.</w:t>
      </w:r>
      <w:r>
        <w:tab/>
        <w:t>Комитет обеспокоен тем, что, хотя Нигерия ратифицировала Конвенцию в 1985 году, она все еще не инкорпорировала ее во внутригосударственное зак</w:t>
      </w:r>
      <w:r>
        <w:t>о</w:t>
      </w:r>
      <w:r>
        <w:t>нодательство. Он с обеспокоенностью отмечает, что без такого полного вкл</w:t>
      </w:r>
      <w:r>
        <w:t>ю</w:t>
      </w:r>
      <w:r>
        <w:t>чения Конвенции во внутреннее законодательство в отношении вопроса о ее верховенстве над внутренними законами отсутствует полная ясность, нигери</w:t>
      </w:r>
      <w:r>
        <w:t>й</w:t>
      </w:r>
      <w:r>
        <w:t>ские суды не могут на нее ссылаться и она не может принудительно осущест</w:t>
      </w:r>
      <w:r>
        <w:t>в</w:t>
      </w:r>
      <w:r>
        <w:t>ляться в с</w:t>
      </w:r>
      <w:r>
        <w:t>у</w:t>
      </w:r>
      <w:r>
        <w:t>дебном порядке.</w:t>
      </w:r>
    </w:p>
    <w:p w:rsidR="00000000" w:rsidRDefault="00000000">
      <w:pPr>
        <w:pStyle w:val="SingleTxt"/>
        <w:rPr>
          <w:b/>
        </w:rPr>
      </w:pPr>
      <w:r>
        <w:t>292.</w:t>
      </w:r>
      <w:r>
        <w:tab/>
      </w:r>
      <w:r>
        <w:rPr>
          <w:b/>
        </w:rPr>
        <w:t>Комитет настоятельно призывает государство-участник уделить пр</w:t>
      </w:r>
      <w:r>
        <w:rPr>
          <w:b/>
        </w:rPr>
        <w:t>и</w:t>
      </w:r>
      <w:r>
        <w:rPr>
          <w:b/>
        </w:rPr>
        <w:t>оритетное внимание завершению процесса полного включения Конвенции во внутригосударственное законодательство. Он призывает государство-участник обеспечить, чтобы Конвенция и связанные с ней внутренние з</w:t>
      </w:r>
      <w:r>
        <w:rPr>
          <w:b/>
        </w:rPr>
        <w:t>а</w:t>
      </w:r>
      <w:r>
        <w:rPr>
          <w:b/>
        </w:rPr>
        <w:t>конодательные акты были включены в качестве неотъемлемого элемента в систему правовой подготовки сотрудников судебных инстанций, вкл</w:t>
      </w:r>
      <w:r>
        <w:rPr>
          <w:b/>
        </w:rPr>
        <w:t>ю</w:t>
      </w:r>
      <w:r>
        <w:rPr>
          <w:b/>
        </w:rPr>
        <w:t>чая судей, адвокатов и обвинителей, дабы прочно утвердить в стране пр</w:t>
      </w:r>
      <w:r>
        <w:rPr>
          <w:b/>
        </w:rPr>
        <w:t>а</w:t>
      </w:r>
      <w:r>
        <w:rPr>
          <w:b/>
        </w:rPr>
        <w:t>вовую культуру, обеспечивающую поддержку равенства и недопущение дискриминации женщин.</w:t>
      </w:r>
    </w:p>
    <w:p w:rsidR="00000000" w:rsidRDefault="00000000">
      <w:pPr>
        <w:pStyle w:val="SingleTxt"/>
      </w:pPr>
      <w:r>
        <w:t>293.</w:t>
      </w:r>
      <w:r>
        <w:tab/>
        <w:t>Комитет обеспокоен тем, что в Конституции государства-участника по</w:t>
      </w:r>
      <w:r>
        <w:noBreakHyphen/>
        <w:t>прежнему содержатся положения, дискриминационные по отношению к женщинам, в частности в области гражданства и трудоустройства, каковой факт открыто признается государством-участником. Он далее обеспокоен ме</w:t>
      </w:r>
      <w:r>
        <w:t>д</w:t>
      </w:r>
      <w:r>
        <w:t>ленными темпами законодательной реформы по приведению дискриминацио</w:t>
      </w:r>
      <w:r>
        <w:t>н</w:t>
      </w:r>
      <w:r>
        <w:t>ного законодательства в соответствие с положениями Конвенции и устранению основанной на обычаях практики, представляющей собой дискриминацию в отношении женщин.</w:t>
      </w:r>
    </w:p>
    <w:p w:rsidR="00000000" w:rsidRDefault="00000000">
      <w:pPr>
        <w:pStyle w:val="SingleTxt"/>
        <w:rPr>
          <w:b/>
        </w:rPr>
      </w:pPr>
      <w:r>
        <w:t>294.</w:t>
      </w:r>
      <w:r>
        <w:tab/>
      </w:r>
      <w:r>
        <w:rPr>
          <w:b/>
        </w:rPr>
        <w:t>Комитет призывает государство-участник определить приоритеты, а также установить конкретный график внесения изменений в положения Конституции и федеральных законов и законов штатов, являющихся ди</w:t>
      </w:r>
      <w:r>
        <w:rPr>
          <w:b/>
        </w:rPr>
        <w:t>с</w:t>
      </w:r>
      <w:r>
        <w:rPr>
          <w:b/>
        </w:rPr>
        <w:t>криминационными по отношению к женщинам. Он обращается к прав</w:t>
      </w:r>
      <w:r>
        <w:rPr>
          <w:b/>
        </w:rPr>
        <w:t>и</w:t>
      </w:r>
      <w:r>
        <w:rPr>
          <w:b/>
        </w:rPr>
        <w:t>тельству государства-участника с настоятельным призывом активизир</w:t>
      </w:r>
      <w:r>
        <w:rPr>
          <w:b/>
        </w:rPr>
        <w:t>о</w:t>
      </w:r>
      <w:r>
        <w:rPr>
          <w:b/>
        </w:rPr>
        <w:t>вать свое сотрудничество с парламентариями и гражданским обществом с целью повысить степень понимания всеми заинтересованными сторонами обязательств государства-участника по Конвенции и добиться быстрого прогресса в деле достижения юридического равенства в качестве важне</w:t>
      </w:r>
      <w:r>
        <w:rPr>
          <w:b/>
        </w:rPr>
        <w:t>й</w:t>
      </w:r>
      <w:r>
        <w:rPr>
          <w:b/>
        </w:rPr>
        <w:t>шей предпосылки достижения фактического равенства женщин и собл</w:t>
      </w:r>
      <w:r>
        <w:rPr>
          <w:b/>
        </w:rPr>
        <w:t>ю</w:t>
      </w:r>
      <w:r>
        <w:rPr>
          <w:b/>
        </w:rPr>
        <w:t>дения положений Конве</w:t>
      </w:r>
      <w:r>
        <w:rPr>
          <w:b/>
        </w:rPr>
        <w:t>н</w:t>
      </w:r>
      <w:r>
        <w:rPr>
          <w:b/>
        </w:rPr>
        <w:t>ции.</w:t>
      </w:r>
    </w:p>
    <w:p w:rsidR="00000000" w:rsidRDefault="00000000">
      <w:pPr>
        <w:pStyle w:val="SingleTxt"/>
      </w:pPr>
      <w:r>
        <w:t>295.</w:t>
      </w:r>
      <w:r>
        <w:tab/>
        <w:t>Комитет с обеспокоенностью отмечает наличие трех правовых систем, а именно системы статутного, обычного и религиозного права, существование которых ведет к неполному выполнению государством-участником своих об</w:t>
      </w:r>
      <w:r>
        <w:t>я</w:t>
      </w:r>
      <w:r>
        <w:t>зательств по Конвенции и обусловливает сохраняющуюся дискриминацию в отношении женщин.</w:t>
      </w:r>
    </w:p>
    <w:p w:rsidR="00000000" w:rsidRDefault="00000000">
      <w:pPr>
        <w:pStyle w:val="SingleTxt"/>
        <w:rPr>
          <w:b/>
        </w:rPr>
      </w:pPr>
      <w:r>
        <w:t>296.</w:t>
      </w:r>
      <w:r>
        <w:tab/>
      </w:r>
      <w:r>
        <w:rPr>
          <w:b/>
        </w:rPr>
        <w:t>Комитет настоятельно призывает государство-участник принять а</w:t>
      </w:r>
      <w:r>
        <w:rPr>
          <w:b/>
        </w:rPr>
        <w:t>к</w:t>
      </w:r>
      <w:r>
        <w:rPr>
          <w:b/>
        </w:rPr>
        <w:t>тивные новаторские меры, в том числе предусматривающие полное вкл</w:t>
      </w:r>
      <w:r>
        <w:rPr>
          <w:b/>
        </w:rPr>
        <w:t>ю</w:t>
      </w:r>
      <w:r>
        <w:rPr>
          <w:b/>
        </w:rPr>
        <w:t>чение Конвенции во внутригосударственное законодательство, с целью устранить противоречия между тремя существующими правовыми сист</w:t>
      </w:r>
      <w:r>
        <w:rPr>
          <w:b/>
        </w:rPr>
        <w:t>е</w:t>
      </w:r>
      <w:r>
        <w:rPr>
          <w:b/>
        </w:rPr>
        <w:t>мами и обеспечить, чтобы любой конфликт правовых норм в отношении прав женщин на равенство и недискриминацию улаживался в полном с</w:t>
      </w:r>
      <w:r>
        <w:rPr>
          <w:b/>
        </w:rPr>
        <w:t>о</w:t>
      </w:r>
      <w:r>
        <w:rPr>
          <w:b/>
        </w:rPr>
        <w:t>ответствии с положениями Конвенции и его рекомендацией общего поря</w:t>
      </w:r>
      <w:r>
        <w:rPr>
          <w:b/>
        </w:rPr>
        <w:t>д</w:t>
      </w:r>
      <w:r>
        <w:rPr>
          <w:b/>
        </w:rPr>
        <w:t>ка 21 о равенстве в браке и семейных отношениях. Он также настоятельно призывает государство-участник активизировать его усилия по повыш</w:t>
      </w:r>
      <w:r>
        <w:rPr>
          <w:b/>
        </w:rPr>
        <w:t>е</w:t>
      </w:r>
      <w:r>
        <w:rPr>
          <w:b/>
        </w:rPr>
        <w:t>нию уровня информированности о Конвенции в целях создания обстано</w:t>
      </w:r>
      <w:r>
        <w:rPr>
          <w:b/>
        </w:rPr>
        <w:t>в</w:t>
      </w:r>
      <w:r>
        <w:rPr>
          <w:b/>
        </w:rPr>
        <w:t>ки, благоприятствующей проведению правовой реформы и обеспечению правовой гр</w:t>
      </w:r>
      <w:r>
        <w:rPr>
          <w:b/>
        </w:rPr>
        <w:t>а</w:t>
      </w:r>
      <w:r>
        <w:rPr>
          <w:b/>
        </w:rPr>
        <w:t>мотности.</w:t>
      </w:r>
    </w:p>
    <w:p w:rsidR="00000000" w:rsidRDefault="00000000">
      <w:pPr>
        <w:pStyle w:val="SingleTxt"/>
      </w:pPr>
      <w:r>
        <w:t>297.</w:t>
      </w:r>
      <w:r>
        <w:tab/>
        <w:t>Комитет обеспокоен продолжающейся практикой насилия в отношении женщин и девочек, включая насилие в семье и сексуальные домогательства на работе. Комитет с обеспокоенностью отмечает, что решение по законопроекту о насилии в отношении женщин, внесенному на рассмотрение в 2002 году, еще не принято Национальной ассамблеей.</w:t>
      </w:r>
    </w:p>
    <w:p w:rsidR="00000000" w:rsidRDefault="00000000">
      <w:pPr>
        <w:pStyle w:val="SingleTxt"/>
        <w:rPr>
          <w:b/>
        </w:rPr>
      </w:pPr>
      <w:r>
        <w:t>298.</w:t>
      </w:r>
      <w:r>
        <w:tab/>
      </w:r>
      <w:r>
        <w:rPr>
          <w:b/>
        </w:rPr>
        <w:t>Комитет настоятельно призывает государство-участник уделить пр</w:t>
      </w:r>
      <w:r>
        <w:rPr>
          <w:b/>
        </w:rPr>
        <w:t>и</w:t>
      </w:r>
      <w:r>
        <w:rPr>
          <w:b/>
        </w:rPr>
        <w:t>оритетное внимание принятию всеобъемлющих мер по борьбе со всеми формами насилия в отношении женщин в семье и в обществе и признать, что такое насилие представляет собой нарушения прав человека женщин по Конвенции и в свете общей рекомендации 19 о насилии в отношении женщин. Комитет призывает государство-участник ускорить принима</w:t>
      </w:r>
      <w:r>
        <w:rPr>
          <w:b/>
        </w:rPr>
        <w:t>е</w:t>
      </w:r>
      <w:r>
        <w:rPr>
          <w:b/>
        </w:rPr>
        <w:t>мые им усилия по принятию законодательства о насилии в отношении женщин, включая насилие в семье и сексуальные домогательства, и обе</w:t>
      </w:r>
      <w:r>
        <w:rPr>
          <w:b/>
        </w:rPr>
        <w:t>с</w:t>
      </w:r>
      <w:r>
        <w:rPr>
          <w:b/>
        </w:rPr>
        <w:t>печить, чтобы все формы насилия в отношении женщин преследовались в судебном порядке и наказывались с требуемой серьезностью и операти</w:t>
      </w:r>
      <w:r>
        <w:rPr>
          <w:b/>
        </w:rPr>
        <w:t>в</w:t>
      </w:r>
      <w:r>
        <w:rPr>
          <w:b/>
        </w:rPr>
        <w:t>ностью. Комитет подчеркивает, что все женщины, пострадавшие от нас</w:t>
      </w:r>
      <w:r>
        <w:rPr>
          <w:b/>
        </w:rPr>
        <w:t>и</w:t>
      </w:r>
      <w:r>
        <w:rPr>
          <w:b/>
        </w:rPr>
        <w:t>лия, должны иметь доступ к защите и эффективным средствам возмещ</w:t>
      </w:r>
      <w:r>
        <w:rPr>
          <w:b/>
        </w:rPr>
        <w:t>е</w:t>
      </w:r>
      <w:r>
        <w:rPr>
          <w:b/>
        </w:rPr>
        <w:t>ния ущерба. Комитет рекомендует проводить обеспечивающую учет ге</w:t>
      </w:r>
      <w:r>
        <w:rPr>
          <w:b/>
        </w:rPr>
        <w:t>н</w:t>
      </w:r>
      <w:r>
        <w:rPr>
          <w:b/>
        </w:rPr>
        <w:t>дерной проблематики подготовку сотрудников государственных органов, в частности персонала правоохранительных органов, судебных</w:t>
      </w:r>
      <w:r>
        <w:t xml:space="preserve"> </w:t>
      </w:r>
      <w:r>
        <w:rPr>
          <w:b/>
        </w:rPr>
        <w:t>инстанций и медицинских учреждений, и создавать приюты для жертв насилия и се</w:t>
      </w:r>
      <w:r>
        <w:rPr>
          <w:b/>
        </w:rPr>
        <w:t>к</w:t>
      </w:r>
      <w:r>
        <w:rPr>
          <w:b/>
        </w:rPr>
        <w:t>суальных домогательств и предоставлять им другие услуги. Комитет предлагает государству-участнику принять меры по повышению уровня информированности общественности путем проведения кампаний в сре</w:t>
      </w:r>
      <w:r>
        <w:rPr>
          <w:b/>
        </w:rPr>
        <w:t>д</w:t>
      </w:r>
      <w:r>
        <w:rPr>
          <w:b/>
        </w:rPr>
        <w:t>ствах массовой информации и осуществления общеобразовательных пр</w:t>
      </w:r>
      <w:r>
        <w:rPr>
          <w:b/>
        </w:rPr>
        <w:t>о</w:t>
      </w:r>
      <w:r>
        <w:rPr>
          <w:b/>
        </w:rPr>
        <w:t>грамм, с тем чтобы такое насилие стало в социальном и моральном плане неприемл</w:t>
      </w:r>
      <w:r>
        <w:rPr>
          <w:b/>
        </w:rPr>
        <w:t>е</w:t>
      </w:r>
      <w:r>
        <w:rPr>
          <w:b/>
        </w:rPr>
        <w:t>мым.</w:t>
      </w:r>
    </w:p>
    <w:p w:rsidR="00000000" w:rsidRDefault="00000000">
      <w:pPr>
        <w:pStyle w:val="SingleTxt"/>
      </w:pPr>
      <w:r>
        <w:t>299.</w:t>
      </w:r>
      <w:r>
        <w:tab/>
        <w:t>Комитет выражает озабоченность по поводу сохранения и социальной приемлемости вредной традиционной практики, включая практику в отнош</w:t>
      </w:r>
      <w:r>
        <w:t>е</w:t>
      </w:r>
      <w:r>
        <w:t>нии вдов, калечащие операции на женских половых органах и детский и пр</w:t>
      </w:r>
      <w:r>
        <w:t>и</w:t>
      </w:r>
      <w:r>
        <w:t>нудительный брак, несмотря на запреты, содержащиеся в законодательстве штатов или в федеральном законодательстве.</w:t>
      </w:r>
    </w:p>
    <w:p w:rsidR="00000000" w:rsidRDefault="00000000">
      <w:pPr>
        <w:pStyle w:val="SingleTxt"/>
        <w:rPr>
          <w:b/>
        </w:rPr>
      </w:pPr>
      <w:r>
        <w:t>300.</w:t>
      </w:r>
      <w:r>
        <w:tab/>
      </w:r>
      <w:r>
        <w:rPr>
          <w:b/>
        </w:rPr>
        <w:t>Комитет настоятельно призывает государство-участник к тому, чтобы федеральное правительство и правительства штатов повысили приор</w:t>
      </w:r>
      <w:r>
        <w:rPr>
          <w:b/>
        </w:rPr>
        <w:t>и</w:t>
      </w:r>
      <w:r>
        <w:rPr>
          <w:b/>
        </w:rPr>
        <w:t>тетность вопроса о ликвидации подобной практики и немедленно полож</w:t>
      </w:r>
      <w:r>
        <w:rPr>
          <w:b/>
        </w:rPr>
        <w:t>и</w:t>
      </w:r>
      <w:r>
        <w:rPr>
          <w:b/>
        </w:rPr>
        <w:t>ли конец апатичному отношению правоохранительных органов к обесп</w:t>
      </w:r>
      <w:r>
        <w:rPr>
          <w:b/>
        </w:rPr>
        <w:t>е</w:t>
      </w:r>
      <w:r>
        <w:rPr>
          <w:b/>
        </w:rPr>
        <w:t>чению выполнения существующего законодательства. Он призывает гос</w:t>
      </w:r>
      <w:r>
        <w:rPr>
          <w:b/>
        </w:rPr>
        <w:t>у</w:t>
      </w:r>
      <w:r>
        <w:rPr>
          <w:b/>
        </w:rPr>
        <w:t>дарство-участник активизировать свои усилия по разработке и осущест</w:t>
      </w:r>
      <w:r>
        <w:rPr>
          <w:b/>
        </w:rPr>
        <w:t>в</w:t>
      </w:r>
      <w:r>
        <w:rPr>
          <w:b/>
        </w:rPr>
        <w:t>лению национального плана действий, включая проведение кампаний по информированию общественности, адресованных женщинам и мужчинам, ликвидировать практику проведения калечащих операций на женских п</w:t>
      </w:r>
      <w:r>
        <w:rPr>
          <w:b/>
        </w:rPr>
        <w:t>о</w:t>
      </w:r>
      <w:r>
        <w:rPr>
          <w:b/>
        </w:rPr>
        <w:t>ловых органах и практику, применяемую в отношении вдов. Он насто</w:t>
      </w:r>
      <w:r>
        <w:rPr>
          <w:b/>
        </w:rPr>
        <w:t>я</w:t>
      </w:r>
      <w:r>
        <w:rPr>
          <w:b/>
        </w:rPr>
        <w:t>тельно призывает государство-участник обеспечить полное выполнение положений закона о правах ребенка 2003 года, в которых устанавливается, что на всей территории страны обязательный минимальный возраст вступления в брак составляет 18 лет. Комитет побуждает государство-участник предпринять эти усилия в сотрудничестве с организациями гр</w:t>
      </w:r>
      <w:r>
        <w:rPr>
          <w:b/>
        </w:rPr>
        <w:t>а</w:t>
      </w:r>
      <w:r>
        <w:rPr>
          <w:b/>
        </w:rPr>
        <w:t>жданского общества, женскими НПО, традиционными и религиозными лидерами, с тем чтобы сформировать альянсы и создать обстановку, бл</w:t>
      </w:r>
      <w:r>
        <w:rPr>
          <w:b/>
        </w:rPr>
        <w:t>а</w:t>
      </w:r>
      <w:r>
        <w:rPr>
          <w:b/>
        </w:rPr>
        <w:t>гоприятствующую ускоренной ликвидации подобной практики, и обесп</w:t>
      </w:r>
      <w:r>
        <w:rPr>
          <w:b/>
        </w:rPr>
        <w:t>е</w:t>
      </w:r>
      <w:r>
        <w:rPr>
          <w:b/>
        </w:rPr>
        <w:t>чить выполнение положений Конве</w:t>
      </w:r>
      <w:r>
        <w:rPr>
          <w:b/>
        </w:rPr>
        <w:t>н</w:t>
      </w:r>
      <w:r>
        <w:rPr>
          <w:b/>
        </w:rPr>
        <w:t>ции.</w:t>
      </w:r>
    </w:p>
    <w:p w:rsidR="00000000" w:rsidRDefault="00000000">
      <w:pPr>
        <w:pStyle w:val="SingleTxt"/>
      </w:pPr>
      <w:r>
        <w:t>301.</w:t>
      </w:r>
      <w:r>
        <w:tab/>
        <w:t>Комитет, признавая усилия государства-участника по борьбе с торговлей женщинами и эксплуатацией проституции женщин, такие, как принятие прав</w:t>
      </w:r>
      <w:r>
        <w:t>о</w:t>
      </w:r>
      <w:r>
        <w:t>охранительного и административного закона о запрете торговли людьми 2003 года и назначение должностного лица высокого уровня по вопросам борьбы с торговлей людьми и детским трудом, выражает свою озабоченность относительно наличия и масштабности этой проблемы в Нигерии, которая ст</w:t>
      </w:r>
      <w:r>
        <w:t>а</w:t>
      </w:r>
      <w:r>
        <w:t>ла страной происхождения и транзита в торговле женщинами и девочками. К</w:t>
      </w:r>
      <w:r>
        <w:t>о</w:t>
      </w:r>
      <w:r>
        <w:t>митет с озабоченностью отмечает, что сексуальная эксплуатация в Нигерии еще больше обостряет проблему инфицирования венерическими заболевани</w:t>
      </w:r>
      <w:r>
        <w:t>я</w:t>
      </w:r>
      <w:r>
        <w:t>ми и ВИЧ/СПИДом.</w:t>
      </w:r>
    </w:p>
    <w:p w:rsidR="00000000" w:rsidRDefault="00000000">
      <w:pPr>
        <w:pStyle w:val="SingleTxt"/>
        <w:rPr>
          <w:b/>
        </w:rPr>
      </w:pPr>
      <w:r>
        <w:t>302.</w:t>
      </w:r>
      <w:r>
        <w:tab/>
      </w:r>
      <w:r>
        <w:rPr>
          <w:b/>
        </w:rPr>
        <w:t>Комитет настоятельно призывает государство-участник обеспечить полное осуществление правоохранительного и административного закона о запрете торговли людьми (2003 год) и разработать всеобъемлющую стр</w:t>
      </w:r>
      <w:r>
        <w:rPr>
          <w:b/>
        </w:rPr>
        <w:t>а</w:t>
      </w:r>
      <w:r>
        <w:rPr>
          <w:b/>
        </w:rPr>
        <w:t>тегию по борьбе с торговлей женщинами и девочками, включая преслед</w:t>
      </w:r>
      <w:r>
        <w:rPr>
          <w:b/>
        </w:rPr>
        <w:t>о</w:t>
      </w:r>
      <w:r>
        <w:rPr>
          <w:b/>
        </w:rPr>
        <w:t>вание и наказание правонарушителей, консультирование и реабилитацию потерпевших, информационную деятельность и деятельность по профе</w:t>
      </w:r>
      <w:r>
        <w:rPr>
          <w:b/>
        </w:rPr>
        <w:t>с</w:t>
      </w:r>
      <w:r>
        <w:rPr>
          <w:b/>
        </w:rPr>
        <w:t>сиональной подготовке тех, кто занимается вопросами борьбы с этой то</w:t>
      </w:r>
      <w:r>
        <w:rPr>
          <w:b/>
        </w:rPr>
        <w:t>р</w:t>
      </w:r>
      <w:r>
        <w:rPr>
          <w:b/>
        </w:rPr>
        <w:t>говлей. Он призывает государство-участник активизировать междунаро</w:t>
      </w:r>
      <w:r>
        <w:rPr>
          <w:b/>
        </w:rPr>
        <w:t>д</w:t>
      </w:r>
      <w:r>
        <w:rPr>
          <w:b/>
        </w:rPr>
        <w:t>ное, региональное и двустороннее сотрудничество с другими странами происхождения, транзита и назначения в торговле женщинами и девочк</w:t>
      </w:r>
      <w:r>
        <w:rPr>
          <w:b/>
        </w:rPr>
        <w:t>а</w:t>
      </w:r>
      <w:r>
        <w:rPr>
          <w:b/>
        </w:rPr>
        <w:t>ми. Он также рекомендует ввести меры, нацеленные на улучшение экон</w:t>
      </w:r>
      <w:r>
        <w:rPr>
          <w:b/>
        </w:rPr>
        <w:t>о</w:t>
      </w:r>
      <w:r>
        <w:rPr>
          <w:b/>
        </w:rPr>
        <w:t>мического положения женщин, с тем чтобы устранить их уязвимость перед торговцами.</w:t>
      </w:r>
    </w:p>
    <w:p w:rsidR="00000000" w:rsidRDefault="00000000">
      <w:pPr>
        <w:pStyle w:val="SingleTxt"/>
      </w:pPr>
      <w:r>
        <w:t>303.</w:t>
      </w:r>
      <w:r>
        <w:tab/>
        <w:t>Комитет выражает озабоченность по поводу низких показателей посту</w:t>
      </w:r>
      <w:r>
        <w:t>п</w:t>
      </w:r>
      <w:r>
        <w:t>ления девочек и женщин в учебные заведения и их учебных показателей, с</w:t>
      </w:r>
      <w:r>
        <w:t>о</w:t>
      </w:r>
      <w:r>
        <w:t>храняющихся высоких показателей неграмотности среди женщин и девочек, особенно в сельских районах, и снижения качества образования.</w:t>
      </w:r>
    </w:p>
    <w:p w:rsidR="00000000" w:rsidRDefault="00000000">
      <w:pPr>
        <w:pStyle w:val="SingleTxt"/>
        <w:rPr>
          <w:b/>
        </w:rPr>
      </w:pPr>
      <w:r>
        <w:t>304.</w:t>
      </w:r>
      <w:r>
        <w:tab/>
      </w:r>
      <w:r>
        <w:rPr>
          <w:b/>
        </w:rPr>
        <w:t>Комитет настоятельно призывает государство-участник в полной м</w:t>
      </w:r>
      <w:r>
        <w:rPr>
          <w:b/>
        </w:rPr>
        <w:t>е</w:t>
      </w:r>
      <w:r>
        <w:rPr>
          <w:b/>
        </w:rPr>
        <w:t>ре обеспечить, в том числе при поддержке международного сообщества, осуществление провозглашенной в 1999 году политики всеобщего базового образования и достижение целей в области образования, установленных в рамках национальной политики в отношении женщин. Он призывает г</w:t>
      </w:r>
      <w:r>
        <w:rPr>
          <w:b/>
        </w:rPr>
        <w:t>о</w:t>
      </w:r>
      <w:r>
        <w:rPr>
          <w:b/>
        </w:rPr>
        <w:t>сударство-участник установить дальнейшие приоритеты в области обр</w:t>
      </w:r>
      <w:r>
        <w:rPr>
          <w:b/>
        </w:rPr>
        <w:t>а</w:t>
      </w:r>
      <w:r>
        <w:rPr>
          <w:b/>
        </w:rPr>
        <w:t>зования девочек и женщин и повысить степень осознания важности обр</w:t>
      </w:r>
      <w:r>
        <w:rPr>
          <w:b/>
        </w:rPr>
        <w:t>а</w:t>
      </w:r>
      <w:r>
        <w:rPr>
          <w:b/>
        </w:rPr>
        <w:t>зования в качестве одного из основополагающих прав человека и основы для расширения возможностей женщин. Он настоятельно призывает пр</w:t>
      </w:r>
      <w:r>
        <w:rPr>
          <w:b/>
        </w:rPr>
        <w:t>и</w:t>
      </w:r>
      <w:r>
        <w:rPr>
          <w:b/>
        </w:rPr>
        <w:t>нять адресные меры с конкретным графиком осуществления в соответс</w:t>
      </w:r>
      <w:r>
        <w:rPr>
          <w:b/>
        </w:rPr>
        <w:t>т</w:t>
      </w:r>
      <w:r>
        <w:rPr>
          <w:b/>
        </w:rPr>
        <w:t>вии с общей рекомендацией 25 в целях повышения уровня грамотности среди девочек и женщин, особенно в сельских районах, обеспечению ра</w:t>
      </w:r>
      <w:r>
        <w:rPr>
          <w:b/>
        </w:rPr>
        <w:t>в</w:t>
      </w:r>
      <w:r>
        <w:rPr>
          <w:b/>
        </w:rPr>
        <w:t>ного доступа девочек и девушек к образованию на всех уровнях, пред</w:t>
      </w:r>
      <w:r>
        <w:rPr>
          <w:b/>
        </w:rPr>
        <w:t>у</w:t>
      </w:r>
      <w:r>
        <w:rPr>
          <w:b/>
        </w:rPr>
        <w:t>преждению отсева девочек из школ, особенно по причинам ранней бер</w:t>
      </w:r>
      <w:r>
        <w:rPr>
          <w:b/>
        </w:rPr>
        <w:t>е</w:t>
      </w:r>
      <w:r>
        <w:rPr>
          <w:b/>
        </w:rPr>
        <w:t>менности, и по преодолению традиционных взглядов, которые являются препятствием для получения девочками образования. Он также призыв</w:t>
      </w:r>
      <w:r>
        <w:rPr>
          <w:b/>
        </w:rPr>
        <w:t>а</w:t>
      </w:r>
      <w:r>
        <w:rPr>
          <w:b/>
        </w:rPr>
        <w:t>ет государство-участник обеспечить доступность школ для всех детей, ос</w:t>
      </w:r>
      <w:r>
        <w:rPr>
          <w:b/>
        </w:rPr>
        <w:t>о</w:t>
      </w:r>
      <w:r>
        <w:rPr>
          <w:b/>
        </w:rPr>
        <w:t>бенно девочек, создать дополнительные стимулы, побуждающие родителей отдавать девочек в школу и активизировать набор квалифицированных педагогов-женщин в системе образования на всех уровнях.</w:t>
      </w:r>
    </w:p>
    <w:p w:rsidR="00000000" w:rsidRDefault="00000000">
      <w:pPr>
        <w:pStyle w:val="SingleTxt"/>
      </w:pPr>
      <w:r>
        <w:t>305.</w:t>
      </w:r>
      <w:r>
        <w:tab/>
        <w:t>Комитет выражает озабоченность относительно сохранения дискримин</w:t>
      </w:r>
      <w:r>
        <w:t>а</w:t>
      </w:r>
      <w:r>
        <w:t>ционного законодательства, административных положений и практики на ры</w:t>
      </w:r>
      <w:r>
        <w:t>н</w:t>
      </w:r>
      <w:r>
        <w:t>ке труда. Он также озабочен высокими показателями безработицы среди же</w:t>
      </w:r>
      <w:r>
        <w:t>н</w:t>
      </w:r>
      <w:r>
        <w:t>щин, сохраняющимся разрывом в заработной плате в частном и государстве</w:t>
      </w:r>
      <w:r>
        <w:t>н</w:t>
      </w:r>
      <w:r>
        <w:t>ном секторах и отсутствием адекватной социальной защиты для женщин в ч</w:t>
      </w:r>
      <w:r>
        <w:t>а</w:t>
      </w:r>
      <w:r>
        <w:t>стном секторе.</w:t>
      </w:r>
    </w:p>
    <w:p w:rsidR="00000000" w:rsidRDefault="00000000">
      <w:pPr>
        <w:pStyle w:val="SingleTxt"/>
        <w:rPr>
          <w:b/>
        </w:rPr>
      </w:pPr>
      <w:r>
        <w:t>306.</w:t>
      </w:r>
      <w:r>
        <w:rPr>
          <w:b/>
        </w:rPr>
        <w:tab/>
        <w:t>Комитет настоятельно призывает государство-участник обеспечить равные возможности для женщин и мужчин на рынке труда, в том числе путем применения временных специальных мер в соответствии с пун</w:t>
      </w:r>
      <w:r>
        <w:rPr>
          <w:b/>
        </w:rPr>
        <w:t>к</w:t>
      </w:r>
      <w:r>
        <w:rPr>
          <w:b/>
        </w:rPr>
        <w:t>том 1 статьи 4 Конвенции и общей рекомендацией 25 Комитета.</w:t>
      </w:r>
    </w:p>
    <w:p w:rsidR="00000000" w:rsidRDefault="00000000">
      <w:pPr>
        <w:pStyle w:val="SingleTxt"/>
      </w:pPr>
      <w:r>
        <w:t>307.</w:t>
      </w:r>
      <w:r>
        <w:tab/>
        <w:t>Комитет выражает озабоченность по поводу нестабильной ситуации в в</w:t>
      </w:r>
      <w:r>
        <w:t>о</w:t>
      </w:r>
      <w:r>
        <w:t>просах охраны здоровья женщин, недостаточности и неадекватности медици</w:t>
      </w:r>
      <w:r>
        <w:t>н</w:t>
      </w:r>
      <w:r>
        <w:t>ской инфраструктуры и услуг по планированию семьи и отсутствием доступа к такой инфраструктуре и услугам. Комитет озабочен высокими показателями материнской смертности в результате небезопасных абортов. Он также озаб</w:t>
      </w:r>
      <w:r>
        <w:t>о</w:t>
      </w:r>
      <w:r>
        <w:t>чен сохранением традиционной практики, которая наносит вред физическому и психическому здоровью женщин и дев</w:t>
      </w:r>
      <w:r>
        <w:t>о</w:t>
      </w:r>
      <w:r>
        <w:t>чек.</w:t>
      </w:r>
    </w:p>
    <w:p w:rsidR="00000000" w:rsidRDefault="00000000">
      <w:pPr>
        <w:pStyle w:val="SingleTxt"/>
        <w:rPr>
          <w:b/>
        </w:rPr>
      </w:pPr>
      <w:r>
        <w:t>308.</w:t>
      </w:r>
      <w:r>
        <w:rPr>
          <w:b/>
        </w:rPr>
        <w:tab/>
        <w:t>Комитет настоятельно призывает государство-участник выделить достаточные ресурсы для улучшения положения дел с охраной здоровья женщин, в частности применительно к материнской и младенческой смертности. Он настоятельно призывает государство-участник расширить доступ женщин и девочек подросткового возраста к недорогим медици</w:t>
      </w:r>
      <w:r>
        <w:rPr>
          <w:b/>
        </w:rPr>
        <w:t>н</w:t>
      </w:r>
      <w:r>
        <w:rPr>
          <w:b/>
        </w:rPr>
        <w:t>ским услугам, включая охрану репродуктивного здоровья, и расширить доступ к недорогим средствам планирования семьи для женщин и мужчин. Он настоятельно призывает государство-участник принять меры по оце</w:t>
      </w:r>
      <w:r>
        <w:rPr>
          <w:b/>
        </w:rPr>
        <w:t>н</w:t>
      </w:r>
      <w:r>
        <w:rPr>
          <w:b/>
        </w:rPr>
        <w:t>ке воздействия своих суровых законов, регулирующих аборты, на здоровье женщин. Комитет настоятельно призывает государство-участник прим</w:t>
      </w:r>
      <w:r>
        <w:rPr>
          <w:b/>
        </w:rPr>
        <w:t>е</w:t>
      </w:r>
      <w:r>
        <w:rPr>
          <w:b/>
        </w:rPr>
        <w:t>нять комплексный подход к охране здоровья женщин на протяжении всего цикла жизни, учитывая его общую рекомендацию 24, касающуюся здор</w:t>
      </w:r>
      <w:r>
        <w:rPr>
          <w:b/>
        </w:rPr>
        <w:t>о</w:t>
      </w:r>
      <w:r>
        <w:rPr>
          <w:b/>
        </w:rPr>
        <w:t>вья женщин.</w:t>
      </w:r>
    </w:p>
    <w:p w:rsidR="00000000" w:rsidRDefault="00000000">
      <w:pPr>
        <w:pStyle w:val="SingleTxt"/>
      </w:pPr>
      <w:r>
        <w:t>309.</w:t>
      </w:r>
      <w:r>
        <w:tab/>
        <w:t>Комитет, признавая усилия по достижению 30-процентного показателя представленности женщин на государственных должностях, с озабоченностью отмечает низкий количественный уровень участия женщин в политической и государственной жизни, особенно на руководящих должностях. Он также с озабоченностью отмечает, что сохранение стереотипных и патриархальных взглядов, в контексте которых мужчины рассматриваются как естественные лидеры, может препятствовать стремлению женщин занимать руководящие дол</w:t>
      </w:r>
      <w:r>
        <w:t>ж</w:t>
      </w:r>
      <w:r>
        <w:t>ности.</w:t>
      </w:r>
    </w:p>
    <w:p w:rsidR="00000000" w:rsidRDefault="00000000">
      <w:pPr>
        <w:pStyle w:val="SingleTxt"/>
        <w:rPr>
          <w:b/>
        </w:rPr>
      </w:pPr>
      <w:r>
        <w:t>310.</w:t>
      </w:r>
      <w:r>
        <w:rPr>
          <w:b/>
        </w:rPr>
        <w:tab/>
        <w:t>Комитет рекомендует государству-участнику принять меры по увел</w:t>
      </w:r>
      <w:r>
        <w:rPr>
          <w:b/>
        </w:rPr>
        <w:t>и</w:t>
      </w:r>
      <w:r>
        <w:rPr>
          <w:b/>
        </w:rPr>
        <w:t>чению числа женщин на директивных должностях всех уровней и во всех областях в свете общей рекомендации 23 об участии женщин в политич</w:t>
      </w:r>
      <w:r>
        <w:rPr>
          <w:b/>
        </w:rPr>
        <w:t>е</w:t>
      </w:r>
      <w:r>
        <w:rPr>
          <w:b/>
        </w:rPr>
        <w:t>ской и государственной жизни. Он также рекомендует, чтобы госуда</w:t>
      </w:r>
      <w:r>
        <w:rPr>
          <w:b/>
        </w:rPr>
        <w:t>р</w:t>
      </w:r>
      <w:r>
        <w:rPr>
          <w:b/>
        </w:rPr>
        <w:t>ство-участник ввело временные специальные меры в соответствии с пунктом 1 статьи 4 Конвенции и общей рекомендацией 25 в целях укрепления своих усилий по продвижению женщин на руководящие должности, в том числе на дипломатической службе. В этих целях Комитет настоятельно призыв</w:t>
      </w:r>
      <w:r>
        <w:rPr>
          <w:b/>
        </w:rPr>
        <w:t>а</w:t>
      </w:r>
      <w:r>
        <w:rPr>
          <w:b/>
        </w:rPr>
        <w:t>ет государство-участник увеличить число программ профессиональной подготовки и активизировать проведение информационно-пропаган</w:t>
      </w:r>
      <w:r>
        <w:rPr>
          <w:b/>
        </w:rPr>
        <w:softHyphen/>
        <w:t>дистских кампаний, направленных на то, чтобы подчеркнуть важность участия женщин в процессе принятия решений на всех уровнях.</w:t>
      </w:r>
    </w:p>
    <w:p w:rsidR="00000000" w:rsidRDefault="00000000">
      <w:pPr>
        <w:pStyle w:val="SingleTxt"/>
      </w:pPr>
      <w:r>
        <w:t>311.</w:t>
      </w:r>
      <w:r>
        <w:tab/>
        <w:t>Комитет, отмечая наличие законов и стратегий во многих областях, в том числе национальной политики в отношении женщин и связанных с нею сект</w:t>
      </w:r>
      <w:r>
        <w:t>о</w:t>
      </w:r>
      <w:r>
        <w:t>ральной политики, стратегий и программ, в то же время озабочен отсутствием оценки воздействия такой политики и эффективных надзорных механизмов, а также скудостью дезагрегированных по признаку пола данных и информации о достигнутых результатах.</w:t>
      </w:r>
    </w:p>
    <w:p w:rsidR="00000000" w:rsidRDefault="00000000">
      <w:pPr>
        <w:pStyle w:val="SingleTxt"/>
        <w:rPr>
          <w:b/>
        </w:rPr>
      </w:pPr>
      <w:r>
        <w:t>312.</w:t>
      </w:r>
      <w:r>
        <w:rPr>
          <w:b/>
        </w:rPr>
        <w:tab/>
        <w:t>Комитет призывает государство-участник включить в свой следу</w:t>
      </w:r>
      <w:r>
        <w:rPr>
          <w:b/>
        </w:rPr>
        <w:t>ю</w:t>
      </w:r>
      <w:r>
        <w:rPr>
          <w:b/>
        </w:rPr>
        <w:t>щий доклад дезагрегированные по признаку пола статистические данные и анализ о воздействии своей политики, направленной на достижение р</w:t>
      </w:r>
      <w:r>
        <w:rPr>
          <w:b/>
        </w:rPr>
        <w:t>а</w:t>
      </w:r>
      <w:r>
        <w:rPr>
          <w:b/>
        </w:rPr>
        <w:t>венства женщин и мужчин и осущес</w:t>
      </w:r>
      <w:r>
        <w:rPr>
          <w:b/>
        </w:rPr>
        <w:t>т</w:t>
      </w:r>
      <w:r>
        <w:rPr>
          <w:b/>
        </w:rPr>
        <w:t>вление положений Конвенции.</w:t>
      </w:r>
    </w:p>
    <w:p w:rsidR="00000000" w:rsidRDefault="00000000">
      <w:pPr>
        <w:pStyle w:val="SingleTxt"/>
        <w:rPr>
          <w:b/>
        </w:rPr>
      </w:pPr>
      <w:r>
        <w:t>313.</w:t>
      </w:r>
      <w:r>
        <w:rPr>
          <w:b/>
        </w:rPr>
        <w:tab/>
        <w:t>Комитет призывает государство-участник ратифицировать Факул</w:t>
      </w:r>
      <w:r>
        <w:rPr>
          <w:b/>
        </w:rPr>
        <w:t>ь</w:t>
      </w:r>
      <w:r>
        <w:rPr>
          <w:b/>
        </w:rPr>
        <w:t>тативный протокол к Конвенции и как можно скорее принять поправку к пункту 1 статьи 20 Конвенции, касающуюся продолжительности засед</w:t>
      </w:r>
      <w:r>
        <w:rPr>
          <w:b/>
        </w:rPr>
        <w:t>а</w:t>
      </w:r>
      <w:r>
        <w:rPr>
          <w:b/>
        </w:rPr>
        <w:t>ний Комитета.</w:t>
      </w:r>
    </w:p>
    <w:p w:rsidR="00000000" w:rsidRDefault="00000000">
      <w:pPr>
        <w:pStyle w:val="SingleTxt"/>
        <w:rPr>
          <w:b/>
        </w:rPr>
      </w:pPr>
      <w:r>
        <w:t>314.</w:t>
      </w:r>
      <w:r>
        <w:rPr>
          <w:b/>
        </w:rPr>
        <w:tab/>
        <w:t>Комитет просит государство-участник откликнуться на изложенные в настоящих заключительных замечаниях озабоченности в своем следу</w:t>
      </w:r>
      <w:r>
        <w:rPr>
          <w:b/>
        </w:rPr>
        <w:t>ю</w:t>
      </w:r>
      <w:r>
        <w:rPr>
          <w:b/>
        </w:rPr>
        <w:t>щем периодическом докладе по статье 18 Конвенции, который должен быть представлен в 2006 году.</w:t>
      </w:r>
    </w:p>
    <w:p w:rsidR="00000000" w:rsidRDefault="00000000">
      <w:pPr>
        <w:pStyle w:val="SingleTxt"/>
        <w:rPr>
          <w:b/>
        </w:rPr>
      </w:pPr>
      <w:r>
        <w:t>315.</w:t>
      </w:r>
      <w:r>
        <w:rPr>
          <w:b/>
        </w:rPr>
        <w:tab/>
        <w:t>Принимая во внимание гендерные аспекты деклараций, программ и платформ действий, принятых на соответствующих конференциях, са</w:t>
      </w:r>
      <w:r>
        <w:rPr>
          <w:b/>
        </w:rPr>
        <w:t>м</w:t>
      </w:r>
      <w:r>
        <w:rPr>
          <w:b/>
        </w:rPr>
        <w:t>митах и специальных сессиях Организации Объединенных Наций (таких, как специальная сессия Генеральной Ассамблеи для проведения обзора и оценки осуществления Программы действий Международной конфере</w:t>
      </w:r>
      <w:r>
        <w:rPr>
          <w:b/>
        </w:rPr>
        <w:t>н</w:t>
      </w:r>
      <w:r>
        <w:rPr>
          <w:b/>
        </w:rPr>
        <w:t>ции по народонаселению и развитию (двадцать первая специальная се</w:t>
      </w:r>
      <w:r>
        <w:rPr>
          <w:b/>
        </w:rPr>
        <w:t>с</w:t>
      </w:r>
      <w:r>
        <w:rPr>
          <w:b/>
        </w:rPr>
        <w:t>сия), специальная сессия Генеральной Ассамблеи по положению детей (двадцать седьмая специальная сессия), Всемирная конференция против расизма, расовой дискриминации и ксенофобии и связанной с ними нете</w:t>
      </w:r>
      <w:r>
        <w:rPr>
          <w:b/>
        </w:rPr>
        <w:t>р</w:t>
      </w:r>
      <w:r>
        <w:rPr>
          <w:b/>
        </w:rPr>
        <w:t>пимости и вторая Всемирная ассамблея по проблемам старения), Комитет просит государство-участник включить информацию об осуществлении аспектов этих документов, касающихся соответствующих статей Конве</w:t>
      </w:r>
      <w:r>
        <w:rPr>
          <w:b/>
        </w:rPr>
        <w:t>н</w:t>
      </w:r>
      <w:r>
        <w:rPr>
          <w:b/>
        </w:rPr>
        <w:t>ции, в свой следующий периодический доклад.</w:t>
      </w:r>
    </w:p>
    <w:p w:rsidR="00000000" w:rsidRDefault="00000000">
      <w:pPr>
        <w:pStyle w:val="SingleTxt"/>
        <w:rPr>
          <w:b/>
        </w:rPr>
      </w:pPr>
      <w:r>
        <w:t>316.</w:t>
      </w:r>
      <w:r>
        <w:rPr>
          <w:b/>
        </w:rPr>
        <w:tab/>
        <w:t>Комитет просит широко распространить в Нигерии настоящие з</w:t>
      </w:r>
      <w:r>
        <w:rPr>
          <w:b/>
        </w:rPr>
        <w:t>а</w:t>
      </w:r>
      <w:r>
        <w:rPr>
          <w:b/>
        </w:rPr>
        <w:t>ключительные замечания, с тем чтобы народ Нигерии, и особенно отве</w:t>
      </w:r>
      <w:r>
        <w:rPr>
          <w:b/>
        </w:rPr>
        <w:t>т</w:t>
      </w:r>
      <w:r>
        <w:rPr>
          <w:b/>
        </w:rPr>
        <w:t>ственные лица правительства и политики, знали о шагах, которые были предприняты для обеспечения юридического и фактического равенства женщин, и о необходимых в этом отношении будущих шагах. Он также просит государство-участник продолжать широко распространять, в час</w:t>
      </w:r>
      <w:r>
        <w:rPr>
          <w:b/>
        </w:rPr>
        <w:t>т</w:t>
      </w:r>
      <w:r>
        <w:rPr>
          <w:b/>
        </w:rPr>
        <w:t>ности среди женских и правозащитных организаций, Конвенцию и ее Ф</w:t>
      </w:r>
      <w:r>
        <w:rPr>
          <w:b/>
        </w:rPr>
        <w:t>а</w:t>
      </w:r>
      <w:r>
        <w:rPr>
          <w:b/>
        </w:rPr>
        <w:t>культативный протокол, общие рекомендации Комитета, Пекинскую де</w:t>
      </w:r>
      <w:r>
        <w:rPr>
          <w:b/>
        </w:rPr>
        <w:t>к</w:t>
      </w:r>
      <w:r>
        <w:rPr>
          <w:b/>
        </w:rPr>
        <w:t>ларацию и Платформу действий и результаты двадцать третьей специал</w:t>
      </w:r>
      <w:r>
        <w:rPr>
          <w:b/>
        </w:rPr>
        <w:t>ь</w:t>
      </w:r>
      <w:r>
        <w:rPr>
          <w:b/>
        </w:rPr>
        <w:t>ной сессии Генеральной Ассамблеи под названием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Сводный четвертый, пятый и шестой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Беларусь</w:t>
      </w:r>
    </w:p>
    <w:p w:rsidR="00000000" w:rsidRDefault="00000000">
      <w:pPr>
        <w:pStyle w:val="SingleTxt"/>
        <w:spacing w:after="0" w:line="120" w:lineRule="exact"/>
        <w:rPr>
          <w:sz w:val="10"/>
        </w:rPr>
      </w:pPr>
    </w:p>
    <w:p w:rsidR="00000000" w:rsidRDefault="00000000">
      <w:pPr>
        <w:pStyle w:val="SingleTxt"/>
      </w:pPr>
      <w:r>
        <w:t>317.</w:t>
      </w:r>
      <w:r>
        <w:tab/>
        <w:t>Комитет рассмотрел сводный четвертый, пятый и шестой периодический доклад Беларуси (CEDAW/C/BLR/4–6) на своих 643</w:t>
      </w:r>
      <w:r>
        <w:noBreakHyphen/>
        <w:t>м и 644</w:t>
      </w:r>
      <w:r>
        <w:noBreakHyphen/>
        <w:t>м заседаниях 23 января 2004 года (см. CEDAW/C/SR.643 и 644).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318.</w:t>
      </w:r>
      <w:r>
        <w:tab/>
        <w:t>Представляя доклад, представитель Беларуси отметила, что сводный до</w:t>
      </w:r>
      <w:r>
        <w:t>к</w:t>
      </w:r>
      <w:r>
        <w:t>лад охватывает период 1994–2001 годов и содержит информацию о национал</w:t>
      </w:r>
      <w:r>
        <w:t>ь</w:t>
      </w:r>
      <w:r>
        <w:t>ном плане действий на 1996–2000 годы, национальной программе «Женщины Республики Беларусь» и организационных и административных мерах, пр</w:t>
      </w:r>
      <w:r>
        <w:t>и</w:t>
      </w:r>
      <w:r>
        <w:t>званных гарантировать равные права мужчин и женщин. Она обратила вним</w:t>
      </w:r>
      <w:r>
        <w:t>а</w:t>
      </w:r>
      <w:r>
        <w:t>ние на новые или пересмотренные законы, включая Гражданский кодекс (1999 год), Кодекс о браке и семье (1999 год) и Трудовой кодекс (2000 год). Н</w:t>
      </w:r>
      <w:r>
        <w:t>а</w:t>
      </w:r>
      <w:r>
        <w:t>циональная гендерная политика на 2000–2004 годы разработана на основе з</w:t>
      </w:r>
      <w:r>
        <w:t>а</w:t>
      </w:r>
      <w:r>
        <w:t>ключительных замечаний, принятых Комитетом при рассмотрении им третьего периодического доклада Беларуси. В октябре 2003 года в Беларуси принят н</w:t>
      </w:r>
      <w:r>
        <w:t>а</w:t>
      </w:r>
      <w:r>
        <w:t>циональный закон о ратификации Факультативного протокола к Ко</w:t>
      </w:r>
      <w:r>
        <w:t>н</w:t>
      </w:r>
      <w:r>
        <w:t>венции.</w:t>
      </w:r>
    </w:p>
    <w:p w:rsidR="00000000" w:rsidRDefault="00000000">
      <w:pPr>
        <w:pStyle w:val="SingleTxt"/>
      </w:pPr>
      <w:r>
        <w:t>319.</w:t>
      </w:r>
      <w:r>
        <w:tab/>
        <w:t>В мае 2000 года при Совете министров создан Национальный совет по гендерной политике. Национальный план действий на период 2001–2005 годов разработан с учетом Пекинской платформы действий и заключительных зам</w:t>
      </w:r>
      <w:r>
        <w:t>е</w:t>
      </w:r>
      <w:r>
        <w:t>чаний Комитета. На местные власти возложена ответственность за разработку специальных программ по расширению женской занятости, охране здоровья женщин и защите их репродуктивных прав. Дальнейшее развитие гендерной статистики позволяет проведение сравнительного гендерного анализа. Пре</w:t>
      </w:r>
      <w:r>
        <w:t>д</w:t>
      </w:r>
      <w:r>
        <w:t>ставитель отметила позитивное воздействие налаживания социальных пар</w:t>
      </w:r>
      <w:r>
        <w:t>т</w:t>
      </w:r>
      <w:r>
        <w:t>нерских связей между женскими общественными организациями и правител</w:t>
      </w:r>
      <w:r>
        <w:t>ь</w:t>
      </w:r>
      <w:r>
        <w:t>ственными структ</w:t>
      </w:r>
      <w:r>
        <w:t>у</w:t>
      </w:r>
      <w:r>
        <w:t>рами на положение женщин.</w:t>
      </w:r>
    </w:p>
    <w:p w:rsidR="00000000" w:rsidRDefault="00000000">
      <w:pPr>
        <w:pStyle w:val="SingleTxt"/>
      </w:pPr>
      <w:r>
        <w:t>320.</w:t>
      </w:r>
      <w:r>
        <w:tab/>
        <w:t>Возрастает доля женщин на руководящих должностях. Например, по р</w:t>
      </w:r>
      <w:r>
        <w:t>е</w:t>
      </w:r>
      <w:r>
        <w:t>зультатам избирательной кампании 2000–2001 года удельный вес женщин в Национальном собрании вырос с 4,5 процента до 12,7 процента. Благодаря системе квотирования доля женщин в Совете Республики Национального со</w:t>
      </w:r>
      <w:r>
        <w:t>б</w:t>
      </w:r>
      <w:r>
        <w:t>рания в настоящее время составляет 28,1 процента. В 2003 году 44,4 процента депутатов местных советов были женщинами, но на более высоких уровнях принятия решений этот процент ниже.</w:t>
      </w:r>
    </w:p>
    <w:p w:rsidR="00000000" w:rsidRDefault="00000000">
      <w:pPr>
        <w:pStyle w:val="SingleTxt"/>
      </w:pPr>
      <w:r>
        <w:t>321.</w:t>
      </w:r>
      <w:r>
        <w:tab/>
        <w:t>Безработным женщинам оказываются профориентационные услуги, а также психологическая поддержка, для них проводятся «ярмарки вакансий» и создан фонд содействия занятости, они привлекаются к оплачиваемым общес</w:t>
      </w:r>
      <w:r>
        <w:t>т</w:t>
      </w:r>
      <w:r>
        <w:t>венным работам и проходят профессиональную подготовку, овладевая профе</w:t>
      </w:r>
      <w:r>
        <w:t>с</w:t>
      </w:r>
      <w:r>
        <w:t>сиями, востребованными на рынке труда, в том числе вовлекаются в самозан</w:t>
      </w:r>
      <w:r>
        <w:t>я</w:t>
      </w:r>
      <w:r>
        <w:t>тость. Созданы также новые рабочие места для женщин. В 2003 году 59,4 процента безработных женщин прошли профессиональную подготовку и 55,5 процента — получили государственные кредиты и субсидии. В Трудовом кодексе есть положения, регулирующие труд женщин и работников, имеющих семейные обязанности, а также порядок предоставления отпуска родителям. Семьи, в которых имеются несовершеннолетние иждивенцы как более уязв</w:t>
      </w:r>
      <w:r>
        <w:t>и</w:t>
      </w:r>
      <w:r>
        <w:t>мые с экономической точки зрения, получают финансовую помощь и польз</w:t>
      </w:r>
      <w:r>
        <w:t>у</w:t>
      </w:r>
      <w:r>
        <w:t>ются льготами.</w:t>
      </w:r>
    </w:p>
    <w:p w:rsidR="00000000" w:rsidRDefault="00000000">
      <w:pPr>
        <w:pStyle w:val="SingleTxt"/>
      </w:pPr>
      <w:r>
        <w:t>322.</w:t>
      </w:r>
      <w:r>
        <w:tab/>
        <w:t>Говоря о состоянии здоровья населения, представитель указала на нал</w:t>
      </w:r>
      <w:r>
        <w:t>и</w:t>
      </w:r>
      <w:r>
        <w:t>чие ряда проблем, в том числе отметила широкое распространение алкоголи</w:t>
      </w:r>
      <w:r>
        <w:t>з</w:t>
      </w:r>
      <w:r>
        <w:t>ма, наркомании, туберкулеза и болезней, передаваемых половым путем. Одн</w:t>
      </w:r>
      <w:r>
        <w:t>о</w:t>
      </w:r>
      <w:r>
        <w:t>временно с этим она отметила ряд позитивных моментов: совершенствование диагностики гинекологических заболеваний, включая опухоли, создание си</w:t>
      </w:r>
      <w:r>
        <w:t>с</w:t>
      </w:r>
      <w:r>
        <w:t>темы охраны репродуктивного здоровья, расширение доступности информации о планировании семьи и репродуктивном здоровье, а также сокращение кол</w:t>
      </w:r>
      <w:r>
        <w:t>и</w:t>
      </w:r>
      <w:r>
        <w:t>чества абортов и расширение масштабов использования современных средств контрацепции. Несмотря на серьезные трудности с поиском финансовых средств на борьбу с распространением ВИЧ/СПИДа, принят ряд мер в целях предотвращения пер</w:t>
      </w:r>
      <w:r>
        <w:t>е</w:t>
      </w:r>
      <w:r>
        <w:t>дачи ВИЧ от матери ребенку.</w:t>
      </w:r>
    </w:p>
    <w:p w:rsidR="00000000" w:rsidRDefault="00000000">
      <w:pPr>
        <w:pStyle w:val="SingleTxt"/>
      </w:pPr>
      <w:r>
        <w:t>323.</w:t>
      </w:r>
      <w:r>
        <w:tab/>
        <w:t>Насилие, которому подвергаются женщины, является одним из главных препятствий на пути обеспечения гендерного равенства. Примерно 30 процентов женщин в Беларуси подвергаются бытовому насилию и 12 процентов — сексуальному домогательству на работе. Лица, совершающие насилие в отношении женщин, ставятся теперь на учет, привлекаются к отве</w:t>
      </w:r>
      <w:r>
        <w:t>т</w:t>
      </w:r>
      <w:r>
        <w:t>ственности и несут наказание. Жертвам бытового насилия оказывается псих</w:t>
      </w:r>
      <w:r>
        <w:t>о</w:t>
      </w:r>
      <w:r>
        <w:t>логическая помощь. Беларусь ратифицировала Конвенцию Организации Объ</w:t>
      </w:r>
      <w:r>
        <w:t>е</w:t>
      </w:r>
      <w:r>
        <w:t>диненных Наций против транснациональной организованной преступности и все три факультативных протокола к ней, в том числе Протокол о предупре</w:t>
      </w:r>
      <w:r>
        <w:t>ж</w:t>
      </w:r>
      <w:r>
        <w:t>дении и пресечении торговли людьми, особенно женщинами и детьми, и нак</w:t>
      </w:r>
      <w:r>
        <w:t>а</w:t>
      </w:r>
      <w:r>
        <w:t>зании за нее, и приняла программу борьбы с торговлей людьми и проституцией на период 2002–2007 годов.</w:t>
      </w:r>
    </w:p>
    <w:p w:rsidR="00000000" w:rsidRDefault="00000000">
      <w:pPr>
        <w:pStyle w:val="SingleTxt"/>
      </w:pPr>
      <w:r>
        <w:t>324.</w:t>
      </w:r>
      <w:r>
        <w:tab/>
        <w:t>Среди препятствий на пути улучшения положения женщин представитель отметила нехватку финансовых ресурсов, сохранение гендерных стереотипов и недостаточно активное участие мужчин в работе по обеспечению гендерного равенства. В законодательстве страны нет дискриминационных положений, но такие законодательные гарантии не всегда в полном объеме реализуются на практике. В заключение представитель заверила Комитет в готовности бел</w:t>
      </w:r>
      <w:r>
        <w:t>о</w:t>
      </w:r>
      <w:r>
        <w:t>русской делегации к ведению конструктивного ди</w:t>
      </w:r>
      <w:r>
        <w:t>а</w:t>
      </w:r>
      <w:r>
        <w:t>лога.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325.</w:t>
      </w:r>
      <w:r>
        <w:tab/>
        <w:t>Комитет выражает государству-участнику признательность за его сводный четвертый, пятый и шестой периодический доклад, составленный в соответс</w:t>
      </w:r>
      <w:r>
        <w:t>т</w:t>
      </w:r>
      <w:r>
        <w:t>вии с руководящими принципами Комитета, регулирующими подготовку п</w:t>
      </w:r>
      <w:r>
        <w:t>е</w:t>
      </w:r>
      <w:r>
        <w:t>риодических докладов. Он благодарен за письменные ответы на вопросы, по</w:t>
      </w:r>
      <w:r>
        <w:t>д</w:t>
      </w:r>
      <w:r>
        <w:t>нятые членами предсессионной рабочей группы Комитета, но при этом отмеч</w:t>
      </w:r>
      <w:r>
        <w:t>а</w:t>
      </w:r>
      <w:r>
        <w:t>ет, что ответы были даны не на все вопросы. Комитет высоко оценивает устное представление доклада государством-участником, в ходе которого получила освещение нынешняя ситуация с осуществлением Конвенции в Белар</w:t>
      </w:r>
      <w:r>
        <w:t>у</w:t>
      </w:r>
      <w:r>
        <w:t>си.</w:t>
      </w:r>
    </w:p>
    <w:p w:rsidR="00000000" w:rsidRDefault="00000000">
      <w:pPr>
        <w:pStyle w:val="SingleTxt"/>
      </w:pPr>
      <w:r>
        <w:t>326.</w:t>
      </w:r>
      <w:r>
        <w:tab/>
        <w:t>Комитет приветствует делегацию государства-участника и высоко оцен</w:t>
      </w:r>
      <w:r>
        <w:t>и</w:t>
      </w:r>
      <w:r>
        <w:t>вает конструктивный диалог, состоявшийся между делегацией и членами К</w:t>
      </w:r>
      <w:r>
        <w:t>о</w:t>
      </w:r>
      <w:r>
        <w:t>митета.</w:t>
      </w:r>
    </w:p>
    <w:p w:rsidR="00000000" w:rsidRDefault="00000000">
      <w:pPr>
        <w:pStyle w:val="SingleTxt"/>
      </w:pPr>
      <w:r>
        <w:t>327.</w:t>
      </w:r>
      <w:r>
        <w:tab/>
        <w:t>Комитет с удовлетворением отмечает, что действия правительства, в том числе национальный план действий по обеспечению гендерного равенства на 2001–2005 годы, реализуются в контексте осуществления Пекинской платфо</w:t>
      </w:r>
      <w:r>
        <w:t>р</w:t>
      </w:r>
      <w:r>
        <w:t>мы действий и заключительных замечаний Комитета.</w:t>
      </w:r>
    </w:p>
    <w:p w:rsidR="00000000" w:rsidRDefault="00000000">
      <w:pPr>
        <w:pStyle w:val="SingleTxt"/>
      </w:pPr>
      <w:r>
        <w:t>328.</w:t>
      </w:r>
      <w:r>
        <w:tab/>
        <w:t>Комитет приветствует шаги, предпринятые государством-участником для ратификации Факультативного протокола к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329.</w:t>
      </w:r>
      <w:r>
        <w:tab/>
        <w:t>Комитет выражает государству-участнику признательность за реформир</w:t>
      </w:r>
      <w:r>
        <w:t>о</w:t>
      </w:r>
      <w:r>
        <w:t>вание законодательства в поддержку достижения цели гендерного равенства, включая принятие Кодекса о браке и семье 1999 года, Гражданского кодекса 1999 года, Трудового кодекса 2000 года и Уголовного кодекса 2001 года. Ком</w:t>
      </w:r>
      <w:r>
        <w:t>и</w:t>
      </w:r>
      <w:r>
        <w:t>тет приветствует усилия государства-участника по пересмотру действующего законодательства и принятию новых законов, руководствуясь международными стандартами, в частности положениями Конвенции о ликвидации всех форм дискриминации в отношении женщин. Комитет приветствует намерение гос</w:t>
      </w:r>
      <w:r>
        <w:t>у</w:t>
      </w:r>
      <w:r>
        <w:t>дарства-участника разработать и принять новый закон о гендерном раве</w:t>
      </w:r>
      <w:r>
        <w:t>н</w:t>
      </w:r>
      <w:r>
        <w:t>стве.</w:t>
      </w:r>
    </w:p>
    <w:p w:rsidR="00000000" w:rsidRDefault="00000000">
      <w:pPr>
        <w:pStyle w:val="SingleTxt"/>
      </w:pPr>
      <w:r>
        <w:t>330.</w:t>
      </w:r>
      <w:r>
        <w:tab/>
        <w:t>Комитет воздает должное государству-участнику за внесение изменений в Закон о гражданстве за октябрь 1991 года, который теперь предоставляет же</w:t>
      </w:r>
      <w:r>
        <w:t>н</w:t>
      </w:r>
      <w:r>
        <w:t>щинам равные с мужчинами права в отношении гражданства детей и в отн</w:t>
      </w:r>
      <w:r>
        <w:t>о</w:t>
      </w:r>
      <w:r>
        <w:t>шении процедуры приобретения, изменения и сохранения гражданства.</w:t>
      </w:r>
    </w:p>
    <w:p w:rsidR="00000000" w:rsidRDefault="00000000">
      <w:pPr>
        <w:pStyle w:val="SingleTxt"/>
      </w:pPr>
      <w:r>
        <w:t>331.</w:t>
      </w:r>
      <w:r>
        <w:tab/>
        <w:t>Комитет приветствует увеличение числа женщин в Палате представителей Национального собрания и в местных советах депутатов. Он приветствует также применение принципа квотирования при формировании Совета Респу</w:t>
      </w:r>
      <w:r>
        <w:t>б</w:t>
      </w:r>
      <w:r>
        <w:t>лики Национал</w:t>
      </w:r>
      <w:r>
        <w:t>ь</w:t>
      </w:r>
      <w:r>
        <w:t>ного собрания.</w:t>
      </w:r>
    </w:p>
    <w:p w:rsidR="00000000" w:rsidRDefault="00000000">
      <w:pPr>
        <w:pStyle w:val="SingleTxt"/>
      </w:pPr>
      <w:r>
        <w:t>332.</w:t>
      </w:r>
      <w:r>
        <w:tab/>
        <w:t>Комитет приветствует увеличение численности женщин среди членов Верховного суда. Он с удовлетворением отмечает большое число женщин — судей и адвокатов.</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333.</w:t>
      </w:r>
      <w:r>
        <w:tab/>
        <w:t>Комитет выражает обеспокоенность в связи с тем, что, хотя в статье 22 Конституции говорится, что все граждане имеют право без всякой дискрим</w:t>
      </w:r>
      <w:r>
        <w:t>и</w:t>
      </w:r>
      <w:r>
        <w:t>нации на равную защиту своих прав, Конституция не содержит положений, з</w:t>
      </w:r>
      <w:r>
        <w:t>а</w:t>
      </w:r>
      <w:r>
        <w:t>прещающих дискриминацию по признаку пола, или конкретного положения о равенстве между мужчинами и женщинами.</w:t>
      </w:r>
    </w:p>
    <w:p w:rsidR="00000000" w:rsidRDefault="00000000">
      <w:pPr>
        <w:pStyle w:val="SingleTxt"/>
      </w:pPr>
      <w:r>
        <w:t>334.</w:t>
      </w:r>
      <w:r>
        <w:tab/>
      </w:r>
      <w:r>
        <w:rPr>
          <w:b/>
        </w:rPr>
        <w:t>Комитет настоятельно призывает государство-участник включить в Конституцию страны положения, запрещающие дискриминацию по пр</w:t>
      </w:r>
      <w:r>
        <w:rPr>
          <w:b/>
        </w:rPr>
        <w:t>и</w:t>
      </w:r>
      <w:r>
        <w:rPr>
          <w:b/>
        </w:rPr>
        <w:t>знаку пола, или конкретное положение о равенстве между мужчинами и женщинами.</w:t>
      </w:r>
    </w:p>
    <w:p w:rsidR="00000000" w:rsidRDefault="00000000">
      <w:pPr>
        <w:pStyle w:val="SingleTxt"/>
      </w:pPr>
      <w:r>
        <w:t>335.</w:t>
      </w:r>
      <w:r>
        <w:tab/>
        <w:t>Отмечая включение в ряд законов положений, запрещающих дискрим</w:t>
      </w:r>
      <w:r>
        <w:t>и</w:t>
      </w:r>
      <w:r>
        <w:t>нацию по признаку пола, Комитет выражает обеспокоенность по поводу того, что государство-участник еще не приняло закона о равенстве между мужчин</w:t>
      </w:r>
      <w:r>
        <w:t>а</w:t>
      </w:r>
      <w:r>
        <w:t>ми и женщинами.</w:t>
      </w:r>
    </w:p>
    <w:p w:rsidR="00000000" w:rsidRDefault="00000000">
      <w:pPr>
        <w:pStyle w:val="SingleTxt"/>
        <w:rPr>
          <w:b/>
        </w:rPr>
      </w:pPr>
      <w:r>
        <w:t>336.</w:t>
      </w:r>
      <w:r>
        <w:tab/>
      </w:r>
      <w:r>
        <w:rPr>
          <w:b/>
        </w:rPr>
        <w:t>Комитет призывает к скорейшей разработке и принятию закона о р</w:t>
      </w:r>
      <w:r>
        <w:rPr>
          <w:b/>
        </w:rPr>
        <w:t>а</w:t>
      </w:r>
      <w:r>
        <w:rPr>
          <w:b/>
        </w:rPr>
        <w:t>венстве между мужчинами и женщинами, который содержал бы определ</w:t>
      </w:r>
      <w:r>
        <w:rPr>
          <w:b/>
        </w:rPr>
        <w:t>е</w:t>
      </w:r>
      <w:r>
        <w:rPr>
          <w:b/>
        </w:rPr>
        <w:t>ние прямой и косвенной дискриминации согласно Конвенции и основу для применения временных специальных мер согласно пункту 1 статьи 4 Ко</w:t>
      </w:r>
      <w:r>
        <w:rPr>
          <w:b/>
        </w:rPr>
        <w:t>н</w:t>
      </w:r>
      <w:r>
        <w:rPr>
          <w:b/>
        </w:rPr>
        <w:t>венции и общей рекомендации 25.</w:t>
      </w:r>
    </w:p>
    <w:p w:rsidR="00000000" w:rsidRDefault="00000000">
      <w:pPr>
        <w:pStyle w:val="SingleTxt"/>
      </w:pPr>
      <w:r>
        <w:t>337.</w:t>
      </w:r>
      <w:r>
        <w:tab/>
        <w:t>Комитет полагает, что государству-участнику следует придерживается б</w:t>
      </w:r>
      <w:r>
        <w:t>о</w:t>
      </w:r>
      <w:r>
        <w:t>лее последовательного подхода к политике и программам, нацеленным на обеспечение равноправия мужчин и женщин, включая распространение ге</w:t>
      </w:r>
      <w:r>
        <w:t>н</w:t>
      </w:r>
      <w:r>
        <w:t>дерной проблематики на все сферы.</w:t>
      </w:r>
    </w:p>
    <w:p w:rsidR="00000000" w:rsidRDefault="00000000">
      <w:pPr>
        <w:pStyle w:val="SingleTxt"/>
      </w:pPr>
      <w:r>
        <w:t>338.</w:t>
      </w:r>
      <w:r>
        <w:tab/>
      </w:r>
      <w:r>
        <w:rPr>
          <w:b/>
        </w:rPr>
        <w:t>Комитет рекомендует государству-участнику придерживаться посл</w:t>
      </w:r>
      <w:r>
        <w:rPr>
          <w:b/>
        </w:rPr>
        <w:t>е</w:t>
      </w:r>
      <w:r>
        <w:rPr>
          <w:b/>
        </w:rPr>
        <w:t>довательного подхода ко всем программам и политике, направленным на обеспечение равноправия мужчин и женщин. Комитет рекомендует обе</w:t>
      </w:r>
      <w:r>
        <w:rPr>
          <w:b/>
        </w:rPr>
        <w:t>с</w:t>
      </w:r>
      <w:r>
        <w:rPr>
          <w:b/>
        </w:rPr>
        <w:t>печить, чтобы гендерная проблематика получала отражение в работе, п</w:t>
      </w:r>
      <w:r>
        <w:rPr>
          <w:b/>
        </w:rPr>
        <w:t>о</w:t>
      </w:r>
      <w:r>
        <w:rPr>
          <w:b/>
        </w:rPr>
        <w:t>литике и программах всех государственных органов посредством налаж</w:t>
      </w:r>
      <w:r>
        <w:rPr>
          <w:b/>
        </w:rPr>
        <w:t>и</w:t>
      </w:r>
      <w:r>
        <w:rPr>
          <w:b/>
        </w:rPr>
        <w:t>вания гендерной подготовки и создания координационных механизмов. Комитет просит государство-участник включить в свой следующий пери</w:t>
      </w:r>
      <w:r>
        <w:rPr>
          <w:b/>
        </w:rPr>
        <w:t>о</w:t>
      </w:r>
      <w:r>
        <w:rPr>
          <w:b/>
        </w:rPr>
        <w:t>дический доклад дезагрегированные по признаку пола данные по всем о</w:t>
      </w:r>
      <w:r>
        <w:rPr>
          <w:b/>
        </w:rPr>
        <w:t>б</w:t>
      </w:r>
      <w:r>
        <w:rPr>
          <w:b/>
        </w:rPr>
        <w:t>ла</w:t>
      </w:r>
      <w:r>
        <w:rPr>
          <w:b/>
        </w:rPr>
        <w:t>с</w:t>
      </w:r>
      <w:r>
        <w:rPr>
          <w:b/>
        </w:rPr>
        <w:t>тям Конвенции.</w:t>
      </w:r>
    </w:p>
    <w:p w:rsidR="00000000" w:rsidRDefault="00000000">
      <w:pPr>
        <w:pStyle w:val="SingleTxt"/>
      </w:pPr>
      <w:r>
        <w:t>339.</w:t>
      </w:r>
      <w:r>
        <w:tab/>
        <w:t>Комитет беспокоит сохранение узких стереотипных представлений о ме</w:t>
      </w:r>
      <w:r>
        <w:t>с</w:t>
      </w:r>
      <w:r>
        <w:t>те и обязанностях женщин и мужчин в обществе, в соответствии с которыми уход за детьми в основном возлагается на женщин. Такие стереотипы подр</w:t>
      </w:r>
      <w:r>
        <w:t>ы</w:t>
      </w:r>
      <w:r>
        <w:t>вают социальный статус женщины и выступают препятствием на пути всест</w:t>
      </w:r>
      <w:r>
        <w:t>о</w:t>
      </w:r>
      <w:r>
        <w:t>роннего осуществления Конве</w:t>
      </w:r>
      <w:r>
        <w:t>н</w:t>
      </w:r>
      <w:r>
        <w:t>ции.</w:t>
      </w:r>
    </w:p>
    <w:p w:rsidR="00000000" w:rsidRDefault="00000000">
      <w:pPr>
        <w:pStyle w:val="SingleTxt"/>
        <w:rPr>
          <w:b/>
        </w:rPr>
      </w:pPr>
      <w:r>
        <w:t>340.</w:t>
      </w:r>
      <w:r>
        <w:tab/>
      </w:r>
      <w:r>
        <w:rPr>
          <w:b/>
        </w:rPr>
        <w:t>Комитет настоятельно призывает государство-участник активизир</w:t>
      </w:r>
      <w:r>
        <w:rPr>
          <w:b/>
        </w:rPr>
        <w:t>о</w:t>
      </w:r>
      <w:r>
        <w:rPr>
          <w:b/>
        </w:rPr>
        <w:t>вать свои усилия по ликвидации стереотипных представлений и взглядов на роль и обязанности мужчин и женщин во всех сферах жизни общества. Он настоятельно призывает государство-участник широко пропагандир</w:t>
      </w:r>
      <w:r>
        <w:rPr>
          <w:b/>
        </w:rPr>
        <w:t>о</w:t>
      </w:r>
      <w:r>
        <w:rPr>
          <w:b/>
        </w:rPr>
        <w:t>вать совместное несение семейных обязанностей женщинами и мужчин</w:t>
      </w:r>
      <w:r>
        <w:rPr>
          <w:b/>
        </w:rPr>
        <w:t>а</w:t>
      </w:r>
      <w:r>
        <w:rPr>
          <w:b/>
        </w:rPr>
        <w:t>ми и ориентировать свои информационно-просветительные программы как на женщин, так и на мужчин. Он также рекомендует госуда</w:t>
      </w:r>
      <w:r>
        <w:rPr>
          <w:b/>
        </w:rPr>
        <w:t>р</w:t>
      </w:r>
      <w:r>
        <w:rPr>
          <w:b/>
        </w:rPr>
        <w:t>ству-участнику добиваться позитивного отображения женщин в средствах ма</w:t>
      </w:r>
      <w:r>
        <w:rPr>
          <w:b/>
        </w:rPr>
        <w:t>с</w:t>
      </w:r>
      <w:r>
        <w:rPr>
          <w:b/>
        </w:rPr>
        <w:t>совой информации, а также их равного статуса и одинаковых с мужчинами обяза</w:t>
      </w:r>
      <w:r>
        <w:rPr>
          <w:b/>
        </w:rPr>
        <w:t>н</w:t>
      </w:r>
      <w:r>
        <w:rPr>
          <w:b/>
        </w:rPr>
        <w:t>ностей в частной и общественной жизни.</w:t>
      </w:r>
    </w:p>
    <w:p w:rsidR="00000000" w:rsidRDefault="00000000">
      <w:pPr>
        <w:pStyle w:val="SingleTxt"/>
      </w:pPr>
      <w:r>
        <w:t>341.</w:t>
      </w:r>
      <w:r>
        <w:tab/>
        <w:t>У Комитета вызывает обеспокоенность недостаточная популяризация Конвенции и процедур ее применения и исполнения, а также прав человека женщин в целом, в том числе среди работников судебных и правоохранител</w:t>
      </w:r>
      <w:r>
        <w:t>ь</w:t>
      </w:r>
      <w:r>
        <w:t>ных органов и с</w:t>
      </w:r>
      <w:r>
        <w:t>а</w:t>
      </w:r>
      <w:r>
        <w:t>мих женщин.</w:t>
      </w:r>
    </w:p>
    <w:p w:rsidR="00000000" w:rsidRDefault="00000000">
      <w:pPr>
        <w:pStyle w:val="SingleTxt"/>
        <w:rPr>
          <w:b/>
        </w:rPr>
      </w:pPr>
      <w:r>
        <w:t>342.</w:t>
      </w:r>
      <w:r>
        <w:tab/>
      </w:r>
      <w:r>
        <w:rPr>
          <w:b/>
        </w:rPr>
        <w:t>Комитет настоятельно призывает государство-участник организовать обучение и подготовку по ознакомлению с Конвенцией, в частности среди работников судебных и законодательных органов, органов полиции и др</w:t>
      </w:r>
      <w:r>
        <w:rPr>
          <w:b/>
        </w:rPr>
        <w:t>у</w:t>
      </w:r>
      <w:r>
        <w:rPr>
          <w:b/>
        </w:rPr>
        <w:t>гих правоохранительных органов. Он рекомендует проводить целенапра</w:t>
      </w:r>
      <w:r>
        <w:rPr>
          <w:b/>
        </w:rPr>
        <w:t>в</w:t>
      </w:r>
      <w:r>
        <w:rPr>
          <w:b/>
        </w:rPr>
        <w:t>ленные кампании для повышения осведомленности женщин о своих пр</w:t>
      </w:r>
      <w:r>
        <w:rPr>
          <w:b/>
        </w:rPr>
        <w:t>а</w:t>
      </w:r>
      <w:r>
        <w:rPr>
          <w:b/>
        </w:rPr>
        <w:t>вах и обеспечения того, чтобы женщины могли самостоятельно польз</w:t>
      </w:r>
      <w:r>
        <w:rPr>
          <w:b/>
        </w:rPr>
        <w:t>о</w:t>
      </w:r>
      <w:r>
        <w:rPr>
          <w:b/>
        </w:rPr>
        <w:t>ваться процедурами и средствами защиты при нарушении их прав, закр</w:t>
      </w:r>
      <w:r>
        <w:rPr>
          <w:b/>
        </w:rPr>
        <w:t>е</w:t>
      </w:r>
      <w:r>
        <w:rPr>
          <w:b/>
        </w:rPr>
        <w:t>пленных в Конвенции.</w:t>
      </w:r>
    </w:p>
    <w:p w:rsidR="00000000" w:rsidRDefault="00000000">
      <w:pPr>
        <w:pStyle w:val="SingleTxt"/>
      </w:pPr>
      <w:r>
        <w:t>343.</w:t>
      </w:r>
      <w:r>
        <w:tab/>
        <w:t>У Комитета вызывает обеспокоенность недостаточно активное сотрудн</w:t>
      </w:r>
      <w:r>
        <w:t>и</w:t>
      </w:r>
      <w:r>
        <w:t>чество властей с неправительственными организациями и женскими ассоци</w:t>
      </w:r>
      <w:r>
        <w:t>а</w:t>
      </w:r>
      <w:r>
        <w:t>циями в осуществлении Конвенции. Комитет также беспокоит отсутствие бл</w:t>
      </w:r>
      <w:r>
        <w:t>а</w:t>
      </w:r>
      <w:r>
        <w:t>гоприятных условий для создания и функционирования женских неправител</w:t>
      </w:r>
      <w:r>
        <w:t>ь</w:t>
      </w:r>
      <w:r>
        <w:t>ственных организаций и более активного вовлечения гражданского общества в работу по обеспечению гендерного равенс</w:t>
      </w:r>
      <w:r>
        <w:t>т</w:t>
      </w:r>
      <w:r>
        <w:t>ва.</w:t>
      </w:r>
    </w:p>
    <w:p w:rsidR="00000000" w:rsidRDefault="00000000">
      <w:pPr>
        <w:pStyle w:val="SingleTxt"/>
        <w:rPr>
          <w:b/>
        </w:rPr>
      </w:pPr>
      <w:r>
        <w:t>344.</w:t>
      </w:r>
      <w:r>
        <w:tab/>
      </w:r>
      <w:r>
        <w:rPr>
          <w:b/>
        </w:rPr>
        <w:t>Комитет настоятельно призывает государство-участник эффективнее сотрудничать с неправительственными организациями и женскими асс</w:t>
      </w:r>
      <w:r>
        <w:rPr>
          <w:b/>
        </w:rPr>
        <w:t>о</w:t>
      </w:r>
      <w:r>
        <w:rPr>
          <w:b/>
        </w:rPr>
        <w:t>циациями в осуществлении Конвенции, в том числе в последующей де</w:t>
      </w:r>
      <w:r>
        <w:rPr>
          <w:b/>
        </w:rPr>
        <w:t>я</w:t>
      </w:r>
      <w:r>
        <w:rPr>
          <w:b/>
        </w:rPr>
        <w:t>тельности в свете заключительных замечаний. Комитет рекомендует гос</w:t>
      </w:r>
      <w:r>
        <w:rPr>
          <w:b/>
        </w:rPr>
        <w:t>у</w:t>
      </w:r>
      <w:r>
        <w:rPr>
          <w:b/>
        </w:rPr>
        <w:t>дарству-участнику при подготовке следующего периодического доклада консультироваться с неправительственными организациями. Комитет также рекомендует государству-участнику содействовать созданию и обе</w:t>
      </w:r>
      <w:r>
        <w:rPr>
          <w:b/>
        </w:rPr>
        <w:t>с</w:t>
      </w:r>
      <w:r>
        <w:rPr>
          <w:b/>
        </w:rPr>
        <w:t>печению функционирования женских неправительственных организаций и активизации участия гражданского общества в полном осуществлении Конвенции и п</w:t>
      </w:r>
      <w:r>
        <w:rPr>
          <w:b/>
        </w:rPr>
        <w:t>о</w:t>
      </w:r>
      <w:r>
        <w:rPr>
          <w:b/>
        </w:rPr>
        <w:t>ощрении прав человека женщин.</w:t>
      </w:r>
    </w:p>
    <w:p w:rsidR="00000000" w:rsidRDefault="00000000">
      <w:pPr>
        <w:pStyle w:val="SingleTxt"/>
      </w:pPr>
      <w:r>
        <w:t>345.</w:t>
      </w:r>
      <w:r>
        <w:tab/>
        <w:t>Отмечая создание Национального совета по гендерной политике в 2000 году, Комитет выражает свою озабоченность по поводу того, что наци</w:t>
      </w:r>
      <w:r>
        <w:t>о</w:t>
      </w:r>
      <w:r>
        <w:t>нальный механизм содействия улучшению положения женщин не имеет дост</w:t>
      </w:r>
      <w:r>
        <w:t>а</w:t>
      </w:r>
      <w:r>
        <w:t>точного статуса, полномочий в плане принятия решений и финансовых и лю</w:t>
      </w:r>
      <w:r>
        <w:t>д</w:t>
      </w:r>
      <w:r>
        <w:t>ских ресурсов для эффективной работы по улучшению положения женщин и обеспечению равенства полов. Отмечая, что в 2003 году было принято решение об обновлении состава Совета, Комитет озабочен приостановкой работы Сов</w:t>
      </w:r>
      <w:r>
        <w:t>е</w:t>
      </w:r>
      <w:r>
        <w:t>та в течение последних лет.</w:t>
      </w:r>
    </w:p>
    <w:p w:rsidR="00000000" w:rsidRDefault="00000000">
      <w:pPr>
        <w:pStyle w:val="SingleTxt"/>
      </w:pPr>
      <w:r>
        <w:t>346.</w:t>
      </w:r>
      <w:r>
        <w:tab/>
      </w:r>
      <w:r>
        <w:rPr>
          <w:b/>
        </w:rPr>
        <w:t>Комитет рекомендует государству-участнику укрепить имеющийся национальный механизм в целях повышения его эффективности путем предоставления ему адекватного статуса, полномочий в плане принятия решений и людских и финансовых ресурсов на всех уровнях и повышения степени координации действий существующих механизмов на национал</w:t>
      </w:r>
      <w:r>
        <w:rPr>
          <w:b/>
        </w:rPr>
        <w:t>ь</w:t>
      </w:r>
      <w:r>
        <w:rPr>
          <w:b/>
        </w:rPr>
        <w:t>ном и местном уровнях по улучшению положения женщин и содействия равенству полов.</w:t>
      </w:r>
    </w:p>
    <w:p w:rsidR="00000000" w:rsidRDefault="00000000">
      <w:pPr>
        <w:pStyle w:val="SingleTxt"/>
      </w:pPr>
      <w:r>
        <w:t>347.</w:t>
      </w:r>
      <w:r>
        <w:tab/>
        <w:t>Отмечая разработку проекта закона о предупреждении и искоренении б</w:t>
      </w:r>
      <w:r>
        <w:t>ы</w:t>
      </w:r>
      <w:r>
        <w:t>тового насилия, Комитет выражает озабоченность по поводу роста насилия в отн</w:t>
      </w:r>
      <w:r>
        <w:t>о</w:t>
      </w:r>
      <w:r>
        <w:t>шении женщин в Беларуси, включая бытовое насилие.</w:t>
      </w:r>
    </w:p>
    <w:p w:rsidR="00000000" w:rsidRDefault="00000000">
      <w:pPr>
        <w:pStyle w:val="SingleTxt"/>
      </w:pPr>
      <w:r>
        <w:t>348.</w:t>
      </w:r>
      <w:r>
        <w:tab/>
      </w:r>
      <w:r>
        <w:rPr>
          <w:b/>
        </w:rPr>
        <w:t>Совет настоятельно призывает государство-участник рассматривать в качестве высокоприоритетной задачу осуществления всеобъемлющих мер по борьбе с насилием в отношении женщин в семье и обществе в соо</w:t>
      </w:r>
      <w:r>
        <w:rPr>
          <w:b/>
        </w:rPr>
        <w:t>т</w:t>
      </w:r>
      <w:r>
        <w:rPr>
          <w:b/>
        </w:rPr>
        <w:t>ветствии со своей общей рекомендацией 19. Комитет призывает государс</w:t>
      </w:r>
      <w:r>
        <w:rPr>
          <w:b/>
        </w:rPr>
        <w:t>т</w:t>
      </w:r>
      <w:r>
        <w:rPr>
          <w:b/>
        </w:rPr>
        <w:t>во-участник принять проект закона о предупреждении и искоренении б</w:t>
      </w:r>
      <w:r>
        <w:rPr>
          <w:b/>
        </w:rPr>
        <w:t>ы</w:t>
      </w:r>
      <w:r>
        <w:rPr>
          <w:b/>
        </w:rPr>
        <w:t>тового насилия и обеспечить, чтобы насилие в отношении женщин пресл</w:t>
      </w:r>
      <w:r>
        <w:rPr>
          <w:b/>
        </w:rPr>
        <w:t>е</w:t>
      </w:r>
      <w:r>
        <w:rPr>
          <w:b/>
        </w:rPr>
        <w:t>довалось и наказывалось в судебном порядке по всей строгости закона и в установленный срок. Женщины-жертвы насилия должны располагать средствами судебной и иной защиты, включая судебные приказы об охране личной безопасности и доступ к юридической помощи, а также иметь ад</w:t>
      </w:r>
      <w:r>
        <w:rPr>
          <w:b/>
        </w:rPr>
        <w:t>е</w:t>
      </w:r>
      <w:r>
        <w:rPr>
          <w:b/>
        </w:rPr>
        <w:t>кватно финансируемые и достаточные по количеству мест приюты. Ком</w:t>
      </w:r>
      <w:r>
        <w:rPr>
          <w:b/>
        </w:rPr>
        <w:t>и</w:t>
      </w:r>
      <w:r>
        <w:rPr>
          <w:b/>
        </w:rPr>
        <w:t>тет рекомендует также, чтобы государство-участник приняло меры к тому, чтобы должностные лица, особенно сотрудники полиции и других прав</w:t>
      </w:r>
      <w:r>
        <w:rPr>
          <w:b/>
        </w:rPr>
        <w:t>о</w:t>
      </w:r>
      <w:r>
        <w:rPr>
          <w:b/>
        </w:rPr>
        <w:t>охранительных органов, судьи, работники здравоохранения и социальные работники имели полное представление о всех формах насилия в отнош</w:t>
      </w:r>
      <w:r>
        <w:rPr>
          <w:b/>
        </w:rPr>
        <w:t>е</w:t>
      </w:r>
      <w:r>
        <w:rPr>
          <w:b/>
        </w:rPr>
        <w:t>нии женщин. Комитет предлагает государству-участнику принять меры по повышению уровня информированности общественности в целях предо</w:t>
      </w:r>
      <w:r>
        <w:rPr>
          <w:b/>
        </w:rPr>
        <w:t>т</w:t>
      </w:r>
      <w:r>
        <w:rPr>
          <w:b/>
        </w:rPr>
        <w:t>вращения насилия в отношении женщин и борьбы с ним с помощью средств массовой информации и программ просвещения населения. Ком</w:t>
      </w:r>
      <w:r>
        <w:rPr>
          <w:b/>
        </w:rPr>
        <w:t>и</w:t>
      </w:r>
      <w:r>
        <w:rPr>
          <w:b/>
        </w:rPr>
        <w:t>тет просит государство-участник включить в его следующий периодич</w:t>
      </w:r>
      <w:r>
        <w:rPr>
          <w:b/>
        </w:rPr>
        <w:t>е</w:t>
      </w:r>
      <w:r>
        <w:rPr>
          <w:b/>
        </w:rPr>
        <w:t>ский доклад инфо</w:t>
      </w:r>
      <w:r>
        <w:rPr>
          <w:b/>
        </w:rPr>
        <w:t>р</w:t>
      </w:r>
      <w:r>
        <w:rPr>
          <w:b/>
        </w:rPr>
        <w:t>мацию о принятых мерах.</w:t>
      </w:r>
    </w:p>
    <w:p w:rsidR="00000000" w:rsidRDefault="00000000">
      <w:pPr>
        <w:pStyle w:val="SingleTxt"/>
      </w:pPr>
      <w:r>
        <w:t>349.</w:t>
      </w:r>
      <w:r>
        <w:tab/>
        <w:t>Отмечая предпринимаемые государством-участником усилия по решению проблемы торговли женщинами и девочками, в том числе включение полож</w:t>
      </w:r>
      <w:r>
        <w:t>е</w:t>
      </w:r>
      <w:r>
        <w:t>ний о торговле людьми в новый уголовный кодекс и принятие национальной программы всеобъемлющих мер по предотвращению торговли людьми и пр</w:t>
      </w:r>
      <w:r>
        <w:t>о</w:t>
      </w:r>
      <w:r>
        <w:t>ституции на период 2002–2007 годов, Комитет по</w:t>
      </w:r>
      <w:r>
        <w:noBreakHyphen/>
        <w:t>прежнему озабочен пробл</w:t>
      </w:r>
      <w:r>
        <w:t>е</w:t>
      </w:r>
      <w:r>
        <w:t>мой торговли женщинами в Беларуси и отсутствием подробных данных и и</w:t>
      </w:r>
      <w:r>
        <w:t>н</w:t>
      </w:r>
      <w:r>
        <w:t xml:space="preserve">формации об этом </w:t>
      </w:r>
      <w:r>
        <w:t>я</w:t>
      </w:r>
      <w:r>
        <w:t>влении.</w:t>
      </w:r>
    </w:p>
    <w:p w:rsidR="00000000" w:rsidRDefault="00000000">
      <w:pPr>
        <w:pStyle w:val="SingleTxt"/>
      </w:pPr>
      <w:r>
        <w:t>350.</w:t>
      </w:r>
      <w:r>
        <w:tab/>
      </w:r>
      <w:r>
        <w:rPr>
          <w:b/>
        </w:rPr>
        <w:t>Комитет настоятельно призывает государство-участник активизир</w:t>
      </w:r>
      <w:r>
        <w:rPr>
          <w:b/>
        </w:rPr>
        <w:t>о</w:t>
      </w:r>
      <w:r>
        <w:rPr>
          <w:b/>
        </w:rPr>
        <w:t>вать свои усилия по борьбе с торговлей женщинами и девочками. Он р</w:t>
      </w:r>
      <w:r>
        <w:rPr>
          <w:b/>
        </w:rPr>
        <w:t>е</w:t>
      </w:r>
      <w:r>
        <w:rPr>
          <w:b/>
        </w:rPr>
        <w:t>комендует повысить эффективность мер, направленных на улучшение экономического положения женщин в целях устранения для них риска оказаться жертвой торговцев людьми, а также мер социальной поддержки, реабилитации и социальной реадаптации женщин и девочек-жертв то</w:t>
      </w:r>
      <w:r>
        <w:rPr>
          <w:b/>
        </w:rPr>
        <w:t>р</w:t>
      </w:r>
      <w:r>
        <w:rPr>
          <w:b/>
        </w:rPr>
        <w:t>говли людьми. Он призывает правительство обеспечить более суровое н</w:t>
      </w:r>
      <w:r>
        <w:rPr>
          <w:b/>
        </w:rPr>
        <w:t>а</w:t>
      </w:r>
      <w:r>
        <w:rPr>
          <w:b/>
        </w:rPr>
        <w:t>казание торговцев и обеспечить женщинам и девочкам, ставшим жертв</w:t>
      </w:r>
      <w:r>
        <w:rPr>
          <w:b/>
        </w:rPr>
        <w:t>а</w:t>
      </w:r>
      <w:r>
        <w:rPr>
          <w:b/>
        </w:rPr>
        <w:t>ми подобного рода торговли, необходимую поддержку, с тем чтобы они могли дать показания в суде против своих торговцев. Он рекомендует обеспечить при подготовке сотрудников пограничных служб и правоохр</w:t>
      </w:r>
      <w:r>
        <w:rPr>
          <w:b/>
        </w:rPr>
        <w:t>а</w:t>
      </w:r>
      <w:r>
        <w:rPr>
          <w:b/>
        </w:rPr>
        <w:t>нительных органов овладение ими требуемыми навыками для распозн</w:t>
      </w:r>
      <w:r>
        <w:rPr>
          <w:b/>
        </w:rPr>
        <w:t>а</w:t>
      </w:r>
      <w:r>
        <w:rPr>
          <w:b/>
        </w:rPr>
        <w:t>вания жертв торговли людьми и оказания им поддержки. Комитет просит государство-участник включить в свой следующий доклад всеобъемл</w:t>
      </w:r>
      <w:r>
        <w:rPr>
          <w:b/>
        </w:rPr>
        <w:t>ю</w:t>
      </w:r>
      <w:r>
        <w:rPr>
          <w:b/>
        </w:rPr>
        <w:t>щую информацию и данные о торговле женщинами и девочками. Комитет просит также государства-участника представить информацию о мерах, принимаемых для устранения причин торговли и борьбы с этим явлением, а также о результатах применения этих мер.</w:t>
      </w:r>
    </w:p>
    <w:p w:rsidR="00000000" w:rsidRDefault="00000000">
      <w:pPr>
        <w:pStyle w:val="SingleTxt"/>
      </w:pPr>
      <w:r>
        <w:t>351.</w:t>
      </w:r>
      <w:r>
        <w:tab/>
        <w:t>Комитет выражает озабоченность по поводу положения женщин на рынке труда, которое, несмотря на высокий уровень образования женщин, характер</w:t>
      </w:r>
      <w:r>
        <w:t>и</w:t>
      </w:r>
      <w:r>
        <w:t>зуется высокой безработицей среди женщин, концентрацией женщин на низк</w:t>
      </w:r>
      <w:r>
        <w:t>о</w:t>
      </w:r>
      <w:r>
        <w:t>оплачиваемых должностях в таких сферах, как здравоохранение и образование, и разницей в оплате труда мужчин и женщин как в государственном, так и в частном секторах. Комитет обеспокоен тем, что з</w:t>
      </w:r>
      <w:r>
        <w:t>а</w:t>
      </w:r>
      <w:r>
        <w:t>коны о труде государства-участника, в которых чрезмерное внимание уделяется защите женщин как м</w:t>
      </w:r>
      <w:r>
        <w:t>а</w:t>
      </w:r>
      <w:r>
        <w:t>терей и которые ограничивают участие женщин в ряде областей, могут созд</w:t>
      </w:r>
      <w:r>
        <w:t>а</w:t>
      </w:r>
      <w:r>
        <w:t>вать препятствия для выхода женщин на рынок труда, особенно в частном се</w:t>
      </w:r>
      <w:r>
        <w:t>к</w:t>
      </w:r>
      <w:r>
        <w:t>торе, и укоренять стереотипные представления о р</w:t>
      </w:r>
      <w:r>
        <w:t>о</w:t>
      </w:r>
      <w:r>
        <w:t>ли полов.</w:t>
      </w:r>
    </w:p>
    <w:p w:rsidR="00000000" w:rsidRDefault="00000000">
      <w:pPr>
        <w:pStyle w:val="SingleTxt"/>
      </w:pPr>
      <w:r>
        <w:t>352.</w:t>
      </w:r>
      <w:r>
        <w:tab/>
      </w:r>
      <w:r>
        <w:rPr>
          <w:b/>
        </w:rPr>
        <w:t>Комитет настоятельно призывает государство-участник обеспечить равенство возможностей для женщин и мужчин на рынке труда с пом</w:t>
      </w:r>
      <w:r>
        <w:rPr>
          <w:b/>
        </w:rPr>
        <w:t>о</w:t>
      </w:r>
      <w:r>
        <w:rPr>
          <w:b/>
        </w:rPr>
        <w:t>щью, в частности, временных специальных мер в соответствии с пун</w:t>
      </w:r>
      <w:r>
        <w:rPr>
          <w:b/>
        </w:rPr>
        <w:t>к</w:t>
      </w:r>
      <w:r>
        <w:rPr>
          <w:b/>
        </w:rPr>
        <w:t>том 1 статьи 4 Конвенции и общей рекомендацией 25. Комитет насто</w:t>
      </w:r>
      <w:r>
        <w:rPr>
          <w:b/>
        </w:rPr>
        <w:t>я</w:t>
      </w:r>
      <w:r>
        <w:rPr>
          <w:b/>
        </w:rPr>
        <w:t>тельно призывает государство-участник активизировать свои усилия по обеспечению учета во всех программах создания рабочих мест и уменьш</w:t>
      </w:r>
      <w:r>
        <w:rPr>
          <w:b/>
        </w:rPr>
        <w:t>е</w:t>
      </w:r>
      <w:r>
        <w:rPr>
          <w:b/>
        </w:rPr>
        <w:t>ния масштабов нищеты фактора пола и создать условия для того, чтобы женщины в полной мере воспользовались возможностями всех программ в поддержку предпринимательства. Он рекомендует активизировать усилия по ликвидации как горизонтальной, так и вертикальной сегрегации по роду занятий и сократить и ликвидировать разницу в оплате труда му</w:t>
      </w:r>
      <w:r>
        <w:rPr>
          <w:b/>
        </w:rPr>
        <w:t>ж</w:t>
      </w:r>
      <w:r>
        <w:rPr>
          <w:b/>
        </w:rPr>
        <w:t>чин и женщин путем, в частности, повышения заработной платы в гос</w:t>
      </w:r>
      <w:r>
        <w:rPr>
          <w:b/>
        </w:rPr>
        <w:t>у</w:t>
      </w:r>
      <w:r>
        <w:rPr>
          <w:b/>
        </w:rPr>
        <w:t>дарственных секторах занятости с преобладанием женщин. Комитет рек</w:t>
      </w:r>
      <w:r>
        <w:rPr>
          <w:b/>
        </w:rPr>
        <w:t>о</w:t>
      </w:r>
      <w:r>
        <w:rPr>
          <w:b/>
        </w:rPr>
        <w:t>мендует государству-участнику в соответствии с пунктом 3 статьи 11 Ко</w:t>
      </w:r>
      <w:r>
        <w:rPr>
          <w:b/>
        </w:rPr>
        <w:t>н</w:t>
      </w:r>
      <w:r>
        <w:rPr>
          <w:b/>
        </w:rPr>
        <w:t>венции периодически проводить обзоры законодательства с целью устр</w:t>
      </w:r>
      <w:r>
        <w:rPr>
          <w:b/>
        </w:rPr>
        <w:t>а</w:t>
      </w:r>
      <w:r>
        <w:rPr>
          <w:b/>
        </w:rPr>
        <w:t>нить многие барьеры, с которыми сталкиваются женщины на рынке тр</w:t>
      </w:r>
      <w:r>
        <w:rPr>
          <w:b/>
        </w:rPr>
        <w:t>у</w:t>
      </w:r>
      <w:r>
        <w:rPr>
          <w:b/>
        </w:rPr>
        <w:t>да.</w:t>
      </w:r>
    </w:p>
    <w:p w:rsidR="00000000" w:rsidRDefault="00000000">
      <w:pPr>
        <w:pStyle w:val="SingleTxt"/>
      </w:pPr>
      <w:r>
        <w:t>353.</w:t>
      </w:r>
      <w:r>
        <w:tab/>
        <w:t xml:space="preserve">Комитет обеспокоен проблемой феминизации бедности, особенно среди незащищенных групп женщин, например возглавляющих домашние хозяйства, пожилых и сельских женщин. </w:t>
      </w:r>
    </w:p>
    <w:p w:rsidR="00000000" w:rsidRDefault="00000000">
      <w:pPr>
        <w:pStyle w:val="SingleTxt"/>
        <w:rPr>
          <w:b/>
        </w:rPr>
      </w:pPr>
      <w:r>
        <w:t>354.</w:t>
      </w:r>
      <w:r>
        <w:tab/>
      </w:r>
      <w:r>
        <w:rPr>
          <w:b/>
        </w:rPr>
        <w:t>Комитет просит государство-участник обеспечить, чтобы женщины в соответствии со своими потребностями могли пользоваться всеми благами программ снижения остроты проблемы нищеты, и включить в его сл</w:t>
      </w:r>
      <w:r>
        <w:rPr>
          <w:b/>
        </w:rPr>
        <w:t>е</w:t>
      </w:r>
      <w:r>
        <w:rPr>
          <w:b/>
        </w:rPr>
        <w:t>дующий периодический доклад информацию о мерах, принимаемых для улучшения экономического положения женщин, особенно женщин, отн</w:t>
      </w:r>
      <w:r>
        <w:rPr>
          <w:b/>
        </w:rPr>
        <w:t>о</w:t>
      </w:r>
      <w:r>
        <w:rPr>
          <w:b/>
        </w:rPr>
        <w:t>сящихся к группам риска.</w:t>
      </w:r>
    </w:p>
    <w:p w:rsidR="00000000" w:rsidRDefault="00000000">
      <w:pPr>
        <w:pStyle w:val="SingleTxt"/>
      </w:pPr>
      <w:r>
        <w:t>355.</w:t>
      </w:r>
      <w:r>
        <w:tab/>
        <w:t>Комитет озабочен общим ухудшением состояния здоровья женщин, а также ухудшением доступа женщин к службам здравоохранения. Комитет та</w:t>
      </w:r>
      <w:r>
        <w:t>к</w:t>
      </w:r>
      <w:r>
        <w:t>же обеспокоен продолжением использования абортов в качестве основного м</w:t>
      </w:r>
      <w:r>
        <w:t>е</w:t>
      </w:r>
      <w:r>
        <w:t>тода ограничения рождаемости, беременностью среди подростков, ухудшением состояния здоровья беременных женщин и распространением передающихся половым путем заболеваний, включая ВИЧ/СПИД. Комитет обеспокоен сохр</w:t>
      </w:r>
      <w:r>
        <w:t>а</w:t>
      </w:r>
      <w:r>
        <w:t>няющимися негативными последствиями чернобыльской катастрофы для зд</w:t>
      </w:r>
      <w:r>
        <w:t>о</w:t>
      </w:r>
      <w:r>
        <w:t>ровья женщин.</w:t>
      </w:r>
    </w:p>
    <w:p w:rsidR="00000000" w:rsidRDefault="00000000">
      <w:pPr>
        <w:pStyle w:val="SingleTxt"/>
        <w:rPr>
          <w:b/>
        </w:rPr>
      </w:pPr>
      <w:r>
        <w:t>356.</w:t>
      </w:r>
      <w:r>
        <w:tab/>
      </w:r>
      <w:r>
        <w:rPr>
          <w:b/>
        </w:rPr>
        <w:t>Комитет рекомендует в полной мере использовать комплексный по</w:t>
      </w:r>
      <w:r>
        <w:rPr>
          <w:b/>
        </w:rPr>
        <w:t>д</w:t>
      </w:r>
      <w:r>
        <w:rPr>
          <w:b/>
        </w:rPr>
        <w:t>ход к здоровью женщин, основанный на принципах жизненного цикла, у</w:t>
      </w:r>
      <w:r>
        <w:rPr>
          <w:b/>
        </w:rPr>
        <w:t>к</w:t>
      </w:r>
      <w:r>
        <w:rPr>
          <w:b/>
        </w:rPr>
        <w:t>репить в финансовом и организационном отношении программы план</w:t>
      </w:r>
      <w:r>
        <w:rPr>
          <w:b/>
        </w:rPr>
        <w:t>и</w:t>
      </w:r>
      <w:r>
        <w:rPr>
          <w:b/>
        </w:rPr>
        <w:t>рования семьи и предоставить всем мужчинам и женщинам широкий до</w:t>
      </w:r>
      <w:r>
        <w:rPr>
          <w:b/>
        </w:rPr>
        <w:t>с</w:t>
      </w:r>
      <w:r>
        <w:rPr>
          <w:b/>
        </w:rPr>
        <w:t>туп к средствам контрацепции в соответствии с его общей рекомендац</w:t>
      </w:r>
      <w:r>
        <w:rPr>
          <w:b/>
        </w:rPr>
        <w:t>и</w:t>
      </w:r>
      <w:r>
        <w:rPr>
          <w:b/>
        </w:rPr>
        <w:t>ей 24 о женщинах и здоровье. Он настоятельно призывает государство-участник укрепить программы сексуального и репродуктивного образов</w:t>
      </w:r>
      <w:r>
        <w:rPr>
          <w:b/>
        </w:rPr>
        <w:t>а</w:t>
      </w:r>
      <w:r>
        <w:rPr>
          <w:b/>
        </w:rPr>
        <w:t>ния для мальчиков и девочек в целях пропаганды ответственного секс</w:t>
      </w:r>
      <w:r>
        <w:rPr>
          <w:b/>
        </w:rPr>
        <w:t>у</w:t>
      </w:r>
      <w:r>
        <w:rPr>
          <w:b/>
        </w:rPr>
        <w:t>ального поведения и побуждения к отказу от абортов как средства пред</w:t>
      </w:r>
      <w:r>
        <w:rPr>
          <w:b/>
        </w:rPr>
        <w:t>у</w:t>
      </w:r>
      <w:r>
        <w:rPr>
          <w:b/>
        </w:rPr>
        <w:t>преждения беременности. Комитет просит государство-участник включить в его следующий периодический доклад более подробную информацию и данные о распространенности передающихся половым путем заболеваний и мерах, принимаемых по борьбе с ними, включая ВИЧ/СПИД среди же</w:t>
      </w:r>
      <w:r>
        <w:rPr>
          <w:b/>
        </w:rPr>
        <w:t>н</w:t>
      </w:r>
      <w:r>
        <w:rPr>
          <w:b/>
        </w:rPr>
        <w:t>щин, а также об усилиях государства-участника по дальнейшей ликвид</w:t>
      </w:r>
      <w:r>
        <w:rPr>
          <w:b/>
        </w:rPr>
        <w:t>а</w:t>
      </w:r>
      <w:r>
        <w:rPr>
          <w:b/>
        </w:rPr>
        <w:t>ции последствий чернобыльской катастрофы для женщин.</w:t>
      </w:r>
    </w:p>
    <w:p w:rsidR="00000000" w:rsidRDefault="00000000">
      <w:pPr>
        <w:pStyle w:val="SingleTxt"/>
      </w:pPr>
      <w:r>
        <w:t>357.</w:t>
      </w:r>
      <w:r>
        <w:tab/>
        <w:t>Отмечая рост представленности женщин в Палате представителей Наци</w:t>
      </w:r>
      <w:r>
        <w:t>о</w:t>
      </w:r>
      <w:r>
        <w:t>нального собрания, местных советах депутатов и Верховном суде, а также и</w:t>
      </w:r>
      <w:r>
        <w:t>с</w:t>
      </w:r>
      <w:r>
        <w:t>пользование принципа квотирования при формировании Совета Республики Национального собрания, Комитет по</w:t>
      </w:r>
      <w:r>
        <w:noBreakHyphen/>
        <w:t>прежнему озабочен недопредставленн</w:t>
      </w:r>
      <w:r>
        <w:t>о</w:t>
      </w:r>
      <w:r>
        <w:t>стью женщин в выборных и назначаемых органах, особенно на высоких и р</w:t>
      </w:r>
      <w:r>
        <w:t>у</w:t>
      </w:r>
      <w:r>
        <w:t>ководящих постах, в том числе на дипломатической службе.</w:t>
      </w:r>
    </w:p>
    <w:p w:rsidR="00000000" w:rsidRDefault="00000000">
      <w:pPr>
        <w:pStyle w:val="SingleTxt"/>
        <w:rPr>
          <w:b/>
        </w:rPr>
      </w:pPr>
      <w:r>
        <w:t>358.</w:t>
      </w:r>
      <w:r>
        <w:tab/>
      </w:r>
      <w:r>
        <w:rPr>
          <w:b/>
        </w:rPr>
        <w:t>Комитет настоятельно призывает государство-участник усилить и осуществить меры по увеличению представленности женщин в выборных и назначаемых органах путем, в частности, реализации временных спец</w:t>
      </w:r>
      <w:r>
        <w:rPr>
          <w:b/>
        </w:rPr>
        <w:t>и</w:t>
      </w:r>
      <w:r>
        <w:rPr>
          <w:b/>
        </w:rPr>
        <w:t>альных мер в соответствии с пунктом 1 статьи 4 Конвенции и общей р</w:t>
      </w:r>
      <w:r>
        <w:rPr>
          <w:b/>
        </w:rPr>
        <w:t>е</w:t>
      </w:r>
      <w:r>
        <w:rPr>
          <w:b/>
        </w:rPr>
        <w:t>комендацией 25 о временных специальных мерах, с тем чтобы обеспечить право женщин на равное участие во всех сферах общественной жизни, особенно на высоких уровнях принятия решений. Комитет рекомендует государству-участнику в полной мере использовать общую рекоменд</w:t>
      </w:r>
      <w:r>
        <w:rPr>
          <w:b/>
        </w:rPr>
        <w:t>а</w:t>
      </w:r>
      <w:r>
        <w:rPr>
          <w:b/>
        </w:rPr>
        <w:t>цию 23 об участии женщин в общественной жизни. Он также рекомендует государству-участнику активизировать свои усилия по организации и по</w:t>
      </w:r>
      <w:r>
        <w:rPr>
          <w:b/>
        </w:rPr>
        <w:t>д</w:t>
      </w:r>
      <w:r>
        <w:rPr>
          <w:b/>
        </w:rPr>
        <w:t>держке программ укрепления потенциала для нынешних и будущих лид</w:t>
      </w:r>
      <w:r>
        <w:rPr>
          <w:b/>
        </w:rPr>
        <w:t>е</w:t>
      </w:r>
      <w:r>
        <w:rPr>
          <w:b/>
        </w:rPr>
        <w:t>ров из числа женщин и организовать кампании повышения уровня и</w:t>
      </w:r>
      <w:r>
        <w:rPr>
          <w:b/>
        </w:rPr>
        <w:t>н</w:t>
      </w:r>
      <w:r>
        <w:rPr>
          <w:b/>
        </w:rPr>
        <w:t>формированности общественности о значении равноправного участия женщин в принятии решений в политической и публичной сф</w:t>
      </w:r>
      <w:r>
        <w:rPr>
          <w:b/>
        </w:rPr>
        <w:t>е</w:t>
      </w:r>
      <w:r>
        <w:rPr>
          <w:b/>
        </w:rPr>
        <w:t>рах.</w:t>
      </w:r>
    </w:p>
    <w:p w:rsidR="00000000" w:rsidRDefault="00000000">
      <w:pPr>
        <w:pStyle w:val="SingleTxt"/>
      </w:pPr>
      <w:r>
        <w:t>359.</w:t>
      </w:r>
      <w:r>
        <w:tab/>
        <w:t>Комитет обеспокоен отсутствием информации в докладе о женщинах из числа меньшинств и недостаточностью данных о мигрантах и пожилых же</w:t>
      </w:r>
      <w:r>
        <w:t>н</w:t>
      </w:r>
      <w:r>
        <w:t>щинах.</w:t>
      </w:r>
    </w:p>
    <w:p w:rsidR="00000000" w:rsidRDefault="00000000">
      <w:pPr>
        <w:pStyle w:val="SingleTxt"/>
        <w:rPr>
          <w:b/>
        </w:rPr>
      </w:pPr>
      <w:r>
        <w:t>360.</w:t>
      </w:r>
      <w:r>
        <w:tab/>
      </w:r>
      <w:r>
        <w:rPr>
          <w:b/>
        </w:rPr>
        <w:t>Комитет просит государство-участник включить в его следующий п</w:t>
      </w:r>
      <w:r>
        <w:rPr>
          <w:b/>
        </w:rPr>
        <w:t>е</w:t>
      </w:r>
      <w:r>
        <w:rPr>
          <w:b/>
        </w:rPr>
        <w:t>риодический доклад информацию и данные о меньшинствах, мигрантах и пожилых женщинах, в том числе об их экономическом положении, занят</w:t>
      </w:r>
      <w:r>
        <w:rPr>
          <w:b/>
        </w:rPr>
        <w:t>о</w:t>
      </w:r>
      <w:r>
        <w:rPr>
          <w:b/>
        </w:rPr>
        <w:t xml:space="preserve">сти и состоянии здоровья. </w:t>
      </w:r>
    </w:p>
    <w:p w:rsidR="00000000" w:rsidRDefault="00000000">
      <w:pPr>
        <w:pStyle w:val="SingleTxt"/>
        <w:rPr>
          <w:b/>
        </w:rPr>
      </w:pPr>
      <w:r>
        <w:t>361.</w:t>
      </w:r>
      <w:r>
        <w:tab/>
      </w:r>
      <w:r>
        <w:rPr>
          <w:b/>
        </w:rPr>
        <w:t>Комитет призывает государство-участник безотлагательно принять поправку к пункту 1 статьи 20 Конвенции, касающуюся сроков провед</w:t>
      </w:r>
      <w:r>
        <w:rPr>
          <w:b/>
        </w:rPr>
        <w:t>е</w:t>
      </w:r>
      <w:r>
        <w:rPr>
          <w:b/>
        </w:rPr>
        <w:t>ния заседаний Комитета.</w:t>
      </w:r>
    </w:p>
    <w:p w:rsidR="00000000" w:rsidRDefault="00000000">
      <w:pPr>
        <w:pStyle w:val="SingleTxt"/>
        <w:rPr>
          <w:b/>
        </w:rPr>
      </w:pPr>
      <w:r>
        <w:t>362.</w:t>
      </w:r>
      <w:r>
        <w:tab/>
      </w:r>
      <w:r>
        <w:rPr>
          <w:b/>
        </w:rPr>
        <w:t>Комитет просит государство-участник ответить на вопросы, поста</w:t>
      </w:r>
      <w:r>
        <w:rPr>
          <w:b/>
        </w:rPr>
        <w:t>в</w:t>
      </w:r>
      <w:r>
        <w:rPr>
          <w:b/>
        </w:rPr>
        <w:t>ленные в настоящих заключительных замечаниях, в своем следующем з</w:t>
      </w:r>
      <w:r>
        <w:rPr>
          <w:b/>
        </w:rPr>
        <w:t>а</w:t>
      </w:r>
      <w:r>
        <w:rPr>
          <w:b/>
        </w:rPr>
        <w:t>планированном на 2006 год периодическом докладе, представляемом с</w:t>
      </w:r>
      <w:r>
        <w:rPr>
          <w:b/>
        </w:rPr>
        <w:t>о</w:t>
      </w:r>
      <w:r>
        <w:rPr>
          <w:b/>
        </w:rPr>
        <w:t xml:space="preserve">гласно статье 18 Конвенции. </w:t>
      </w:r>
    </w:p>
    <w:p w:rsidR="00000000" w:rsidRDefault="00000000">
      <w:pPr>
        <w:pStyle w:val="SingleTxt"/>
        <w:rPr>
          <w:b/>
        </w:rPr>
      </w:pPr>
      <w:r>
        <w:t>363.</w:t>
      </w:r>
      <w:r>
        <w:tab/>
      </w:r>
      <w:r>
        <w:rPr>
          <w:b/>
        </w:rPr>
        <w:t>Принимая во внимание гендерные аспекты деклараций, программ и платформ действий, принятых на соответствующих конференциях, са</w:t>
      </w:r>
      <w:r>
        <w:rPr>
          <w:b/>
        </w:rPr>
        <w:t>м</w:t>
      </w:r>
      <w:r>
        <w:rPr>
          <w:b/>
        </w:rPr>
        <w:t>митах и специальных сессиях Организации Объединенных Наций (таких, как специальная сессия Генеральной Ассамблеи по обзору и оценке ос</w:t>
      </w:r>
      <w:r>
        <w:rPr>
          <w:b/>
        </w:rPr>
        <w:t>у</w:t>
      </w:r>
      <w:r>
        <w:rPr>
          <w:b/>
        </w:rPr>
        <w:t>ществления Программы действий Международной конференции по нар</w:t>
      </w:r>
      <w:r>
        <w:rPr>
          <w:b/>
        </w:rPr>
        <w:t>о</w:t>
      </w:r>
      <w:r>
        <w:rPr>
          <w:b/>
        </w:rPr>
        <w:t>донаселению и развитию (двадцать первая специальная сессия), спец</w:t>
      </w:r>
      <w:r>
        <w:rPr>
          <w:b/>
        </w:rPr>
        <w:t>и</w:t>
      </w:r>
      <w:r>
        <w:rPr>
          <w:b/>
        </w:rPr>
        <w:t>альная сессия по положению детей (двадцать седьмая специальная се</w:t>
      </w:r>
      <w:r>
        <w:rPr>
          <w:b/>
        </w:rPr>
        <w:t>с</w:t>
      </w:r>
      <w:r>
        <w:rPr>
          <w:b/>
        </w:rPr>
        <w:t>сия), Всемирная конференция против расизма, расовой дискриминации, ксенофобии и связанной с ними нетерпимости и вторая Всемирная а</w:t>
      </w:r>
      <w:r>
        <w:rPr>
          <w:b/>
        </w:rPr>
        <w:t>с</w:t>
      </w:r>
      <w:r>
        <w:rPr>
          <w:b/>
        </w:rPr>
        <w:t>самблея по проблемам старения, Комитет просит государство-участник включить информацию об осуществлении аспектов этих документов, к</w:t>
      </w:r>
      <w:r>
        <w:rPr>
          <w:b/>
        </w:rPr>
        <w:t>а</w:t>
      </w:r>
      <w:r>
        <w:rPr>
          <w:b/>
        </w:rPr>
        <w:t>сающихся соответствующих статей Конвенции, в свой следующий пери</w:t>
      </w:r>
      <w:r>
        <w:rPr>
          <w:b/>
        </w:rPr>
        <w:t>о</w:t>
      </w:r>
      <w:r>
        <w:rPr>
          <w:b/>
        </w:rPr>
        <w:t>дический доклад.</w:t>
      </w:r>
    </w:p>
    <w:p w:rsidR="00000000" w:rsidRDefault="00000000">
      <w:pPr>
        <w:pStyle w:val="SingleTxt"/>
        <w:rPr>
          <w:b/>
        </w:rPr>
      </w:pPr>
      <w:r>
        <w:t>364.</w:t>
      </w:r>
      <w:r>
        <w:tab/>
      </w:r>
      <w:r>
        <w:rPr>
          <w:b/>
        </w:rPr>
        <w:t>Комитет просит широко распространить в Беларуси настоящие з</w:t>
      </w:r>
      <w:r>
        <w:rPr>
          <w:b/>
        </w:rPr>
        <w:t>а</w:t>
      </w:r>
      <w:r>
        <w:rPr>
          <w:b/>
        </w:rPr>
        <w:t>ключительные замечания, с тем чтобы народ Беларуси, в частности пр</w:t>
      </w:r>
      <w:r>
        <w:rPr>
          <w:b/>
        </w:rPr>
        <w:t>а</w:t>
      </w:r>
      <w:r>
        <w:rPr>
          <w:b/>
        </w:rPr>
        <w:t>вительственные должностные лица и политики, знали о шагах, которые предпринимаются для обеспечения де</w:t>
      </w:r>
      <w:r>
        <w:rPr>
          <w:b/>
        </w:rPr>
        <w:noBreakHyphen/>
        <w:t>юре и де</w:t>
      </w:r>
      <w:r>
        <w:rPr>
          <w:b/>
        </w:rPr>
        <w:noBreakHyphen/>
        <w:t>факто равенства женщин, и дальнейших шагах, необходимых в этом отношении. Он также просит государство-участник продолжать широко пропагандировать, в частности среди женских и правозащитных организаций, Конвенцию, ее Факульт</w:t>
      </w:r>
      <w:r>
        <w:rPr>
          <w:b/>
        </w:rPr>
        <w:t>а</w:t>
      </w:r>
      <w:r>
        <w:rPr>
          <w:b/>
        </w:rPr>
        <w:t>тивный протокол, общие рекомендации Комитета и Пекинскую деклар</w:t>
      </w:r>
      <w:r>
        <w:rPr>
          <w:b/>
        </w:rPr>
        <w:t>а</w:t>
      </w:r>
      <w:r>
        <w:rPr>
          <w:b/>
        </w:rPr>
        <w:t>цию и Платформу действий, а также информацию о результатах двадцать третьей специальной сессии Генеральной Ассамблеи, озаглавленной «Женщины в 2000 году: равенство между мужчинами и женщинами, ра</w:t>
      </w:r>
      <w:r>
        <w:rPr>
          <w:b/>
        </w:rPr>
        <w:t>з</w:t>
      </w:r>
      <w:r>
        <w:rPr>
          <w:b/>
        </w:rPr>
        <w:t>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Пятый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Германия</w:t>
      </w:r>
    </w:p>
    <w:p w:rsidR="00000000" w:rsidRDefault="00000000">
      <w:pPr>
        <w:pStyle w:val="SingleTxt"/>
        <w:spacing w:after="0" w:line="120" w:lineRule="exact"/>
        <w:rPr>
          <w:sz w:val="10"/>
        </w:rPr>
      </w:pPr>
    </w:p>
    <w:p w:rsidR="00000000" w:rsidRDefault="00000000">
      <w:pPr>
        <w:pStyle w:val="SingleTxt"/>
      </w:pPr>
      <w:r>
        <w:t>365.</w:t>
      </w:r>
      <w:r>
        <w:tab/>
        <w:t>Комитет рассмотрел пятый периодический доклад Германии (CEDAW/C/DEU/5) на своих 640</w:t>
      </w:r>
      <w:r>
        <w:noBreakHyphen/>
        <w:t>м и 641</w:t>
      </w:r>
      <w:r>
        <w:noBreakHyphen/>
        <w:t>м заседаниях 21 и 22 января 2004 года (см. CEDAW/C/SR.640 и 641).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366.</w:t>
      </w:r>
      <w:r>
        <w:tab/>
        <w:t>При внесении доклада на рассмотрение представительница Германии о</w:t>
      </w:r>
      <w:r>
        <w:t>т</w:t>
      </w:r>
      <w:r>
        <w:t>метила, что в пятом периодическом докладе дается общий обзор политики обеспечения равенства, проводимой правительством с 1998 года, и обращается внимание на диалог, проводимый с неправительственными организациями. Конвенции в настоящее время уделяется беспрецедентное внимание в парл</w:t>
      </w:r>
      <w:r>
        <w:t>а</w:t>
      </w:r>
      <w:r>
        <w:t>менте Германии, который в 2003 году впервые рассмотрел доклад, предста</w:t>
      </w:r>
      <w:r>
        <w:t>в</w:t>
      </w:r>
      <w:r>
        <w:t>ляемый в соответствии с Конвенцией.</w:t>
      </w:r>
    </w:p>
    <w:p w:rsidR="00000000" w:rsidRDefault="00000000">
      <w:pPr>
        <w:pStyle w:val="SingleTxt"/>
      </w:pPr>
      <w:r>
        <w:t>367.</w:t>
      </w:r>
      <w:r>
        <w:tab/>
        <w:t>В том, что касается последних событий, то представительница Германии привлекла внимание к Плану действий правительства по борьбе с насилием в отношении женщин на всех уровнях, который впервые является примером применения всестороннего подхода к решению этого вопроса и который н</w:t>
      </w:r>
      <w:r>
        <w:t>а</w:t>
      </w:r>
      <w:r>
        <w:t>правлен на осуществление структурных преобразований. Для эффективного осуществления этого плана требуется тесное сотрудничество между прав</w:t>
      </w:r>
      <w:r>
        <w:t>и</w:t>
      </w:r>
      <w:r>
        <w:t>тельством и землями Федерации, а также между федеральными министерств</w:t>
      </w:r>
      <w:r>
        <w:t>а</w:t>
      </w:r>
      <w:r>
        <w:t>ми. Федеральный закон о предупреждении насилия направлен на принятие оперативных мер по обеспечению защиты жертв насилия, включая меры с</w:t>
      </w:r>
      <w:r>
        <w:t>у</w:t>
      </w:r>
      <w:r>
        <w:t>дебной защиты в отношении нарушителей. Одно из проведенных обследований высветило необходимость оказания потерпевшим других видов поддержки и консультативной помощи. Ответственность за создание такой инфраструктуры поддержки несут федеральные земли и муниципалитеты, тогда как обеспеч</w:t>
      </w:r>
      <w:r>
        <w:t>е</w:t>
      </w:r>
      <w:r>
        <w:t>ние права на жизнь, свободную от насилия, является политическим приорит</w:t>
      </w:r>
      <w:r>
        <w:t>е</w:t>
      </w:r>
      <w:r>
        <w:t>том федерального правительства. Федеральное министерство по делам женщин распорядилось о проведении оценки Закона о защите трудящихся 1994 года с точки зрения предотвращения сексуальных домогательств по месту работы, в результате которой были выявлены определенные факторы, препятствующие его эффективному осуществлению. Результаты этой оценки будут учтены в х</w:t>
      </w:r>
      <w:r>
        <w:t>о</w:t>
      </w:r>
      <w:r>
        <w:t>де предстоящего пересмотра Закона после введения в действие директивных указаний Европейского союза о борьбе с дискримин</w:t>
      </w:r>
      <w:r>
        <w:t>а</w:t>
      </w:r>
      <w:r>
        <w:t>цией.</w:t>
      </w:r>
    </w:p>
    <w:p w:rsidR="00000000" w:rsidRDefault="00000000">
      <w:pPr>
        <w:pStyle w:val="SingleTxt"/>
      </w:pPr>
      <w:r>
        <w:t>368.</w:t>
      </w:r>
      <w:r>
        <w:tab/>
        <w:t>В том, что касается вопроса о торговле женщинами, то была создана н</w:t>
      </w:r>
      <w:r>
        <w:t>а</w:t>
      </w:r>
      <w:r>
        <w:t>циональная рабочая группа, выполняющая функции руководящего органа по осуществлению Плана действий, и был достигнут существенный прогресс в деле налаживания сотрудничества между органами управления различных уровней и другими структурами, занимающимися предоставлением услуг. В Законе о миграции, которым была введена в действие директива Европейского совета, предусматривающая, в частности, выдачу жертвам незаконной торго</w:t>
      </w:r>
      <w:r>
        <w:t>в</w:t>
      </w:r>
      <w:r>
        <w:t>ли видов на жительство на короткий срок, за жертвами незаконной торговли людьми был закреплен статус постоянных жителей. Этот закон помимо расш</w:t>
      </w:r>
      <w:r>
        <w:t>и</w:t>
      </w:r>
      <w:r>
        <w:t>рения комплекса мер по оказанию помощи обеспечивает существенную ст</w:t>
      </w:r>
      <w:r>
        <w:t>е</w:t>
      </w:r>
      <w:r>
        <w:t>пень защиты для поте</w:t>
      </w:r>
      <w:r>
        <w:t>р</w:t>
      </w:r>
      <w:r>
        <w:t xml:space="preserve">певших. </w:t>
      </w:r>
    </w:p>
    <w:p w:rsidR="00000000" w:rsidRDefault="00000000">
      <w:pPr>
        <w:pStyle w:val="SingleTxt"/>
      </w:pPr>
      <w:r>
        <w:t>369.</w:t>
      </w:r>
      <w:r>
        <w:tab/>
        <w:t>С 1999 года учет гендерных аспектов является руководящим принципом политической деятельности федерального правительства. Эта стратегия пр</w:t>
      </w:r>
      <w:r>
        <w:t>е</w:t>
      </w:r>
      <w:r>
        <w:t>творялась в жизнь посредством принятия соответствующих мер и осуществл</w:t>
      </w:r>
      <w:r>
        <w:t>е</w:t>
      </w:r>
      <w:r>
        <w:t>ния экспериментальных проектов практически во всех подразделениях фед</w:t>
      </w:r>
      <w:r>
        <w:t>е</w:t>
      </w:r>
      <w:r>
        <w:t>ральной администрации. Недавно в Университете им. Гумбольдта в Берлине был торжественно открыт Центр по гендерной проблематике для оказания с</w:t>
      </w:r>
      <w:r>
        <w:t>о</w:t>
      </w:r>
      <w:r>
        <w:t>действия в деле учета гендерных аспектов во всех областях общественной жизни. Германия успешно продвигала идею разработки и осуществления дво</w:t>
      </w:r>
      <w:r>
        <w:t>й</w:t>
      </w:r>
      <w:r>
        <w:t>ной стратегии проведения политики обеспечения равенства в рамках Европе</w:t>
      </w:r>
      <w:r>
        <w:t>й</w:t>
      </w:r>
      <w:r>
        <w:t>ского союза, включающей актуализацию гендерной проблематики и традиц</w:t>
      </w:r>
      <w:r>
        <w:t>и</w:t>
      </w:r>
      <w:r>
        <w:t>онную политику, направленную на улучшение положения женщин. Сотрудн</w:t>
      </w:r>
      <w:r>
        <w:t>и</w:t>
      </w:r>
      <w:r>
        <w:t>чество, осуществляемое Германией в области развития, является примером у</w:t>
      </w:r>
      <w:r>
        <w:t>с</w:t>
      </w:r>
      <w:r>
        <w:t>пешного осуществления такой двойной стратегии, и в 2002 году было выдел</w:t>
      </w:r>
      <w:r>
        <w:t>е</w:t>
      </w:r>
      <w:r>
        <w:t>но 37,4 млн. евро на цели актуализации гендерной проблематики и осущест</w:t>
      </w:r>
      <w:r>
        <w:t>в</w:t>
      </w:r>
      <w:r>
        <w:t>ления специальных проектов в поддержку прав женщин.</w:t>
      </w:r>
    </w:p>
    <w:p w:rsidR="00000000" w:rsidRDefault="00000000">
      <w:pPr>
        <w:pStyle w:val="SingleTxt"/>
      </w:pPr>
      <w:r>
        <w:t>370.</w:t>
      </w:r>
      <w:r>
        <w:tab/>
        <w:t>В политике реформ федерального правительства, которая изложена в его «Повестке дня на 2010 год», предусмотрены далеко идущие реформы в таких областях, как экономика, занятость, финансы и образование. Интересы женщин и семей были в особой степени учтены в положениях, касающихся реформ на рынке труда, и при этом будет осуществляться пристальный контроль за п</w:t>
      </w:r>
      <w:r>
        <w:t>о</w:t>
      </w:r>
      <w:r>
        <w:t>следствиями осуществления реформ для женщин. Представительница Герм</w:t>
      </w:r>
      <w:r>
        <w:t>а</w:t>
      </w:r>
      <w:r>
        <w:t>нии также привлекла внимание к ряду ключевых мер, которые были приняты в прошлом, таких, как Закон о равных возможностях на государственной службе, предоставление отпуска для выполнения родительских обязанностей, право требования работы в течение неполного рабочего дня, реформа Закона о стру</w:t>
      </w:r>
      <w:r>
        <w:t>к</w:t>
      </w:r>
      <w:r>
        <w:t>туре предприятий и Закон о труде AQTIV, направленный на поощрение участия женщин в деятельности по содействию обеспечению занятости. Представ</w:t>
      </w:r>
      <w:r>
        <w:t>и</w:t>
      </w:r>
      <w:r>
        <w:t>тельница выразила особую озабоченность в отношении перспектив трудоус</w:t>
      </w:r>
      <w:r>
        <w:t>т</w:t>
      </w:r>
      <w:r>
        <w:t>ройства же</w:t>
      </w:r>
      <w:r>
        <w:t>н</w:t>
      </w:r>
      <w:r>
        <w:t>щин в восточной части Германии.</w:t>
      </w:r>
    </w:p>
    <w:p w:rsidR="00000000" w:rsidRDefault="00000000">
      <w:pPr>
        <w:pStyle w:val="SingleTxt"/>
      </w:pPr>
      <w:r>
        <w:t>371.</w:t>
      </w:r>
      <w:r>
        <w:tab/>
        <w:t>Для обеспечения равных возможностей в области занятости необходимо урегулировать конфликты интересов между семейными обязанностями и тр</w:t>
      </w:r>
      <w:r>
        <w:t>у</w:t>
      </w:r>
      <w:r>
        <w:t>довой деятельностью. Правительство осуществляет сотрудничество с соотве</w:t>
      </w:r>
      <w:r>
        <w:t>т</w:t>
      </w:r>
      <w:r>
        <w:t>ствующими сторонами, с тем чтобы убедить предприятия в экономических преимуществах принятия мер, позволяющих трудящимся сочетать выполнение семейных обязанностей с трудовой деятельностью. В ближайшее время будет представлена оценка мероприятий, проведенных в соответствии с соглашен</w:t>
      </w:r>
      <w:r>
        <w:t>и</w:t>
      </w:r>
      <w:r>
        <w:t>ем, заключенным в 2001 году между федеральным правительством и основн</w:t>
      </w:r>
      <w:r>
        <w:t>ы</w:t>
      </w:r>
      <w:r>
        <w:t>ми предпринимательскими ассоциациями Германии в целях содействия обе</w:t>
      </w:r>
      <w:r>
        <w:t>с</w:t>
      </w:r>
      <w:r>
        <w:t>печению равных возможностей для женщин и мужчин. Правительство также поощряло самостоятельную занятость женщин в качестве одной из приорите</w:t>
      </w:r>
      <w:r>
        <w:t>т</w:t>
      </w:r>
      <w:r>
        <w:t>ных задач его стратегии поддержки компаний среднего размера. Представ</w:t>
      </w:r>
      <w:r>
        <w:t>и</w:t>
      </w:r>
      <w:r>
        <w:t>тельница отметила, что уровень занятости среди женщин достиг 58,8 процента в 2002 году и что к 2010 году будет достигнут целевой показатель в 60 процентов.</w:t>
      </w:r>
    </w:p>
    <w:p w:rsidR="00000000" w:rsidRDefault="00000000">
      <w:pPr>
        <w:pStyle w:val="SingleTxt"/>
      </w:pPr>
      <w:r>
        <w:t>372.</w:t>
      </w:r>
      <w:r>
        <w:tab/>
        <w:t>Хотя Германия входит в число 30 процентов европейских стран, в которых семьям предоставляются наибольшие финансовые пособия и льготы, она нах</w:t>
      </w:r>
      <w:r>
        <w:t>о</w:t>
      </w:r>
      <w:r>
        <w:t>дится на последнем месте в том, что касается обеспечения ухода за детьми и наличия возможностей для получения образования. В период до 2010 года пл</w:t>
      </w:r>
      <w:r>
        <w:t>а</w:t>
      </w:r>
      <w:r>
        <w:t>нируется провести ряд мероприятий для создания для детей всех возрастов з</w:t>
      </w:r>
      <w:r>
        <w:t>а</w:t>
      </w:r>
      <w:r>
        <w:t>ведений, учитывающих их потребности. Хотя ответственность за функцион</w:t>
      </w:r>
      <w:r>
        <w:t>и</w:t>
      </w:r>
      <w:r>
        <w:t>рование школ, детских садов и яслей несут федеральные земли и муниципал</w:t>
      </w:r>
      <w:r>
        <w:t>и</w:t>
      </w:r>
      <w:r>
        <w:t>теты, федеральное правительство выделило 4 млрд. евро на создание школ, в которых дети находятся в течение всего рабочего дня.</w:t>
      </w:r>
    </w:p>
    <w:p w:rsidR="00000000" w:rsidRDefault="00000000">
      <w:pPr>
        <w:pStyle w:val="SingleTxt"/>
      </w:pPr>
      <w:r>
        <w:t>373.</w:t>
      </w:r>
      <w:r>
        <w:tab/>
        <w:t>В заключение представительница Германии отметила, что она затронула лишь некоторые основные аспекты осуществления Конвенции и что она ра</w:t>
      </w:r>
      <w:r>
        <w:t>с</w:t>
      </w:r>
      <w:r>
        <w:t>считывает на проведение диалога с членами Комитета по этим и другим вопр</w:t>
      </w:r>
      <w:r>
        <w:t>о</w:t>
      </w:r>
      <w:r>
        <w:t xml:space="preserve">сам.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374.</w:t>
      </w:r>
      <w:r>
        <w:tab/>
        <w:t>Комитет выражает признательность государству-участнику за своевр</w:t>
      </w:r>
      <w:r>
        <w:t>е</w:t>
      </w:r>
      <w:r>
        <w:t>менное представление его пятого периодического доклада, который соответс</w:t>
      </w:r>
      <w:r>
        <w:t>т</w:t>
      </w:r>
      <w:r>
        <w:t>вует руководящим указаниям в отношении подготовки периодических докл</w:t>
      </w:r>
      <w:r>
        <w:t>а</w:t>
      </w:r>
      <w:r>
        <w:t>дов. Он также выражает благодарность государству-участнику за представл</w:t>
      </w:r>
      <w:r>
        <w:t>е</w:t>
      </w:r>
      <w:r>
        <w:t>ние письменных ответов на вопросы и замечания предсессионной рабочей группы и его устное сообщение, в котором основное внимание было уделено последним событиям в стране и была представлена дополнительная информ</w:t>
      </w:r>
      <w:r>
        <w:t>а</w:t>
      </w:r>
      <w:r>
        <w:t>ция об осуществлении Конвенции.</w:t>
      </w:r>
    </w:p>
    <w:p w:rsidR="00000000" w:rsidRDefault="00000000">
      <w:pPr>
        <w:pStyle w:val="SingleTxt"/>
      </w:pPr>
      <w:r>
        <w:t>375.</w:t>
      </w:r>
      <w:r>
        <w:tab/>
        <w:t>Комитет выражает признательность государству-участнику за направл</w:t>
      </w:r>
      <w:r>
        <w:t>е</w:t>
      </w:r>
      <w:r>
        <w:t>ние делегации высокого уровня, возглавляемой парламентским государстве</w:t>
      </w:r>
      <w:r>
        <w:t>н</w:t>
      </w:r>
      <w:r>
        <w:t>ным секретарем при федеральном министре по делам семьи и престарелых, женщин и молодежи. Комитет дает высокую оценку конструктивному диалогу, состоявшемуся между делегацией и членами Комитета.</w:t>
      </w:r>
    </w:p>
    <w:p w:rsidR="00000000" w:rsidRDefault="00000000">
      <w:pPr>
        <w:pStyle w:val="SingleTxt"/>
      </w:pPr>
      <w:r>
        <w:t>376.</w:t>
      </w:r>
      <w:r>
        <w:tab/>
        <w:t>Комитет приветствует снятие государством-участником оговорки к ст</w:t>
      </w:r>
      <w:r>
        <w:t>а</w:t>
      </w:r>
      <w:r>
        <w:t>тье 7(b) Конвенции, которую оно сделало при ее ратифик</w:t>
      </w:r>
      <w:r>
        <w:t>а</w:t>
      </w:r>
      <w:r>
        <w:t>ции.</w:t>
      </w:r>
    </w:p>
    <w:p w:rsidR="00000000" w:rsidRDefault="00000000">
      <w:pPr>
        <w:pStyle w:val="SingleTxt"/>
      </w:pPr>
      <w:r>
        <w:t>377.</w:t>
      </w:r>
      <w:r>
        <w:tab/>
        <w:t>Комитет также выражает признательность государству-участнику за в</w:t>
      </w:r>
      <w:r>
        <w:t>ы</w:t>
      </w:r>
      <w:r>
        <w:t>сказывание возражений против оговорок, сделанных другими государств</w:t>
      </w:r>
      <w:r>
        <w:t>а</w:t>
      </w:r>
      <w:r>
        <w:t>ми-участниками, которые оно считает несовместимыми с предметом и целью Ко</w:t>
      </w:r>
      <w:r>
        <w:t>н</w:t>
      </w:r>
      <w:r>
        <w:t>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378.</w:t>
      </w:r>
      <w:r>
        <w:tab/>
        <w:t>Комитет отмечает с удовлетворением наличие разветвленной сети учре</w:t>
      </w:r>
      <w:r>
        <w:t>ж</w:t>
      </w:r>
      <w:r>
        <w:t>дений и механизмов для обеспечения равенства между мужчинами и женщ</w:t>
      </w:r>
      <w:r>
        <w:t>и</w:t>
      </w:r>
      <w:r>
        <w:t>нами на всех уровнях управления и широкого круга стратегий и программ, о</w:t>
      </w:r>
      <w:r>
        <w:t>х</w:t>
      </w:r>
      <w:r>
        <w:t>ватывающих многие аспекты Конвенции. Он также отмечает с удовлетворен</w:t>
      </w:r>
      <w:r>
        <w:t>и</w:t>
      </w:r>
      <w:r>
        <w:t>ем применение комплексного подхода к актуализации гендерной проблематики и недавнее открытие Центра по гендерной проблематике для содействия обе</w:t>
      </w:r>
      <w:r>
        <w:t>с</w:t>
      </w:r>
      <w:r>
        <w:t>печению учета гендерных аспектов в различных сферах, в том числе в пре</w:t>
      </w:r>
      <w:r>
        <w:t>д</w:t>
      </w:r>
      <w:r>
        <w:t>принимательской деятельности, политике и системе управл</w:t>
      </w:r>
      <w:r>
        <w:t>е</w:t>
      </w:r>
      <w:r>
        <w:t>ния.</w:t>
      </w:r>
    </w:p>
    <w:p w:rsidR="00000000" w:rsidRDefault="00000000">
      <w:pPr>
        <w:pStyle w:val="SingleTxt"/>
      </w:pPr>
      <w:r>
        <w:t>379.</w:t>
      </w:r>
      <w:r>
        <w:tab/>
        <w:t>Комитет отмечает с удовлетворением, что государство-участник ратиф</w:t>
      </w:r>
      <w:r>
        <w:t>и</w:t>
      </w:r>
      <w:r>
        <w:t>цировало Факультативный протокол к Конвенции и приняло поправку к пун</w:t>
      </w:r>
      <w:r>
        <w:t>к</w:t>
      </w:r>
      <w:r>
        <w:t>ту 1 статьи 20 Конвенции, касающемуся продолжительности заседаний Ком</w:t>
      </w:r>
      <w:r>
        <w:t>и</w:t>
      </w:r>
      <w:r>
        <w:t>тета.</w:t>
      </w:r>
    </w:p>
    <w:p w:rsidR="00000000" w:rsidRDefault="00000000">
      <w:pPr>
        <w:pStyle w:val="SingleTxt"/>
      </w:pPr>
      <w:r>
        <w:t>380.</w:t>
      </w:r>
      <w:r>
        <w:tab/>
        <w:t>Комитет выражает признательность государству-участнику за принятие большого числа законов и поправок в целях улучшения правового положения женщин, включая Закон о внесении поправок в Закон об иностранцах, в кот</w:t>
      </w:r>
      <w:r>
        <w:t>о</w:t>
      </w:r>
      <w:r>
        <w:t>ром устанавливается независимое право на проживание для супр</w:t>
      </w:r>
      <w:r>
        <w:t>у</w:t>
      </w:r>
      <w:r>
        <w:t>гов-иностранцев в случае расторжения брачного союза после того, как они прож</w:t>
      </w:r>
      <w:r>
        <w:t>и</w:t>
      </w:r>
      <w:r>
        <w:t>ли в Германии два года, или по истечении меньшего периода времени в особо тяжелых обстоятельствах; Федеральный закон об осуществлении концепций равных возможностей для мужчин и женщин, который позволяет в некоторых условиях отдавать женщинам предпочтение в областях, в которых женщины недопредставлены; Закон о предупреждении насилия, которым предусматрив</w:t>
      </w:r>
      <w:r>
        <w:t>а</w:t>
      </w:r>
      <w:r>
        <w:t>ется принятие мер судебной защиты в отношении нарушителей, включая пар</w:t>
      </w:r>
      <w:r>
        <w:t>т</w:t>
      </w:r>
      <w:r>
        <w:t>неров, склонных к насилию; и Закон о труде AQTIV, в котором в интересах женщин предусмотрены более широкие специальные меры, связанные с пол</w:t>
      </w:r>
      <w:r>
        <w:t>и</w:t>
      </w:r>
      <w:r>
        <w:t>тикой на ры</w:t>
      </w:r>
      <w:r>
        <w:t>н</w:t>
      </w:r>
      <w:r>
        <w:t>ке труда.</w:t>
      </w:r>
    </w:p>
    <w:p w:rsidR="00000000" w:rsidRDefault="00000000">
      <w:pPr>
        <w:pStyle w:val="SingleTxt"/>
      </w:pPr>
      <w:r>
        <w:t>381.</w:t>
      </w:r>
      <w:r>
        <w:tab/>
        <w:t>Комитет с удовлетворением отмечает активную роль неправительстве</w:t>
      </w:r>
      <w:r>
        <w:t>н</w:t>
      </w:r>
      <w:r>
        <w:t>ных организаций, занимающихся вопросами равенства между мужчинами и женщинами, и их сотрудничество с государством-участником, в том числе в рамках проведения регулярных консультаций, участия в работе надведомс</w:t>
      </w:r>
      <w:r>
        <w:t>т</w:t>
      </w:r>
      <w:r>
        <w:t>венных рабочих групп и в законодательной деятельности, а также включение их представителей в состав делегаций Германии в Комиссии по положению женщин начиная с двадцать третьей специальной сессии Генеральной Ассам</w:t>
      </w:r>
      <w:r>
        <w:t>б</w:t>
      </w:r>
      <w:r>
        <w:t>леи.</w:t>
      </w:r>
    </w:p>
    <w:p w:rsidR="00000000" w:rsidRDefault="00000000">
      <w:pPr>
        <w:pStyle w:val="SingleTxt"/>
      </w:pPr>
      <w:r>
        <w:t>382.</w:t>
      </w:r>
      <w:r>
        <w:tab/>
        <w:t>Комитет приветствует проводимую государством-участником политику учета гендерных аспектов в его программах сотрудничества в области развития и поощрения прав человека женщин в этом отношении.</w:t>
      </w:r>
    </w:p>
    <w:p w:rsidR="00000000" w:rsidRDefault="00000000">
      <w:pPr>
        <w:pStyle w:val="SingleTxt"/>
      </w:pPr>
      <w:r>
        <w:t>383.</w:t>
      </w:r>
      <w:r>
        <w:tab/>
        <w:t>Комитет отмечает с удовлетворением, что пятый периодический доклад государства-участника рассматривался в парламенте (бундестаге).</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384.</w:t>
      </w:r>
      <w:r>
        <w:tab/>
        <w:t>У Комитета вызывает озабоченность сохранение широко распростране</w:t>
      </w:r>
      <w:r>
        <w:t>н</w:t>
      </w:r>
      <w:r>
        <w:t>ных стереотипных и консервативных представлений о роли и обязанностях женщин и мужчин. У него также вызывает обеспокоенность то, что иногда в средствах информации и рекламе женщины изображаются в качестве сексуал</w:t>
      </w:r>
      <w:r>
        <w:t>ь</w:t>
      </w:r>
      <w:r>
        <w:t>ных объектов и наделяются традиционными функциями.</w:t>
      </w:r>
    </w:p>
    <w:p w:rsidR="00000000" w:rsidRDefault="00000000">
      <w:pPr>
        <w:pStyle w:val="SingleTxt"/>
        <w:rPr>
          <w:b/>
        </w:rPr>
      </w:pPr>
      <w:r>
        <w:t>385.</w:t>
      </w:r>
      <w:r>
        <w:tab/>
      </w:r>
      <w:r>
        <w:rPr>
          <w:b/>
        </w:rPr>
        <w:t>Комитет рекомендует укреплять стратегии и осуществлять програ</w:t>
      </w:r>
      <w:r>
        <w:rPr>
          <w:b/>
        </w:rPr>
        <w:t>м</w:t>
      </w:r>
      <w:r>
        <w:rPr>
          <w:b/>
        </w:rPr>
        <w:t>мы, включая проведение информационно-просветительских и образов</w:t>
      </w:r>
      <w:r>
        <w:rPr>
          <w:b/>
        </w:rPr>
        <w:t>а</w:t>
      </w:r>
      <w:r>
        <w:rPr>
          <w:b/>
        </w:rPr>
        <w:t>тельных кампаний, предназначенных для женщин и мужчин и конкретно для средств массовой информации и рекламных агентств, в целях соде</w:t>
      </w:r>
      <w:r>
        <w:rPr>
          <w:b/>
        </w:rPr>
        <w:t>й</w:t>
      </w:r>
      <w:r>
        <w:rPr>
          <w:b/>
        </w:rPr>
        <w:t>ствия изменению стереотипных представлений, связанных с традицио</w:t>
      </w:r>
      <w:r>
        <w:rPr>
          <w:b/>
        </w:rPr>
        <w:t>н</w:t>
      </w:r>
      <w:r>
        <w:rPr>
          <w:b/>
        </w:rPr>
        <w:t>ной ролью женщин в семье и на работе, а также в обществе в целом. Он также рекомендует поощрять средства массовой информации к созданию позитивного образа женщин и принятию согласованных мер для измен</w:t>
      </w:r>
      <w:r>
        <w:rPr>
          <w:b/>
        </w:rPr>
        <w:t>е</w:t>
      </w:r>
      <w:r>
        <w:rPr>
          <w:b/>
        </w:rPr>
        <w:t>ния восприятия женщин мужчинами и обществом в качестве сексуальных объектов.</w:t>
      </w:r>
    </w:p>
    <w:p w:rsidR="00000000" w:rsidRDefault="00000000">
      <w:pPr>
        <w:pStyle w:val="SingleTxt"/>
      </w:pPr>
      <w:r>
        <w:t>386.</w:t>
      </w:r>
      <w:r>
        <w:tab/>
        <w:t>Признавая, что было начато осуществление всеобъемлющего плана де</w:t>
      </w:r>
      <w:r>
        <w:t>й</w:t>
      </w:r>
      <w:r>
        <w:t>ствий, и отмечая, что в конце 2004 года будут представлены результаты обсл</w:t>
      </w:r>
      <w:r>
        <w:t>е</w:t>
      </w:r>
      <w:r>
        <w:t>дования по вопросу о насилии в отношении женщин, Комитет тем не менее выражает сожаление по поводу ограниченного объема имеющихся данных и информации о масштабах насилия в отношении женщин, в том числе о быт</w:t>
      </w:r>
      <w:r>
        <w:t>о</w:t>
      </w:r>
      <w:r>
        <w:t>вом насилии, характере насилия и возрасте и этнической принадлежности жертв.</w:t>
      </w:r>
    </w:p>
    <w:p w:rsidR="00000000" w:rsidRDefault="00000000">
      <w:pPr>
        <w:pStyle w:val="SingleTxt"/>
        <w:rPr>
          <w:b/>
        </w:rPr>
      </w:pPr>
      <w:r>
        <w:t>387.</w:t>
      </w:r>
      <w:r>
        <w:tab/>
      </w:r>
      <w:r>
        <w:rPr>
          <w:b/>
        </w:rPr>
        <w:t>Комитет обращается к государству-участнику с настоятельным пр</w:t>
      </w:r>
      <w:r>
        <w:rPr>
          <w:b/>
        </w:rPr>
        <w:t>и</w:t>
      </w:r>
      <w:r>
        <w:rPr>
          <w:b/>
        </w:rPr>
        <w:t>зывом включить в его следующий периодический доклад данные и и</w:t>
      </w:r>
      <w:r>
        <w:rPr>
          <w:b/>
        </w:rPr>
        <w:t>н</w:t>
      </w:r>
      <w:r>
        <w:rPr>
          <w:b/>
        </w:rPr>
        <w:t>формацию о характере и масштабах насилия в отношении женщин, в том числе о насилии в семье и любых новых формах насилия в отношении женщин, включая женщин-мигрантов. Комитет также рекомендует гос</w:t>
      </w:r>
      <w:r>
        <w:rPr>
          <w:b/>
        </w:rPr>
        <w:t>у</w:t>
      </w:r>
      <w:r>
        <w:rPr>
          <w:b/>
        </w:rPr>
        <w:t>дарству-участнику продолжать усилия по осуществлению стратегий, пл</w:t>
      </w:r>
      <w:r>
        <w:rPr>
          <w:b/>
        </w:rPr>
        <w:t>а</w:t>
      </w:r>
      <w:r>
        <w:rPr>
          <w:b/>
        </w:rPr>
        <w:t>нов и программ, направленных на борьбу с насилием в отношении же</w:t>
      </w:r>
      <w:r>
        <w:rPr>
          <w:b/>
        </w:rPr>
        <w:t>н</w:t>
      </w:r>
      <w:r>
        <w:rPr>
          <w:b/>
        </w:rPr>
        <w:t>щин.</w:t>
      </w:r>
    </w:p>
    <w:p w:rsidR="00000000" w:rsidRDefault="00000000">
      <w:pPr>
        <w:pStyle w:val="SingleTxt"/>
      </w:pPr>
      <w:r>
        <w:t>388.</w:t>
      </w:r>
      <w:r>
        <w:tab/>
        <w:t>Комитет принимает во внимание «Соглашение о содействии обеспечению равных возможностей для женщин и мужчин в частном секторе», но при этом выражает озабоченность по поводу высокого уровня долгосрочной безработ</w:t>
      </w:r>
      <w:r>
        <w:t>и</w:t>
      </w:r>
      <w:r>
        <w:t>цы среди женщин, увеличения числа женщин, работающих неполный рабочий день и на низкооплачиваемых должностях, не требующих высокой квалифик</w:t>
      </w:r>
      <w:r>
        <w:t>а</w:t>
      </w:r>
      <w:r>
        <w:t>ции, сохранения дискриминации женщин в оплате труда и диспропорций ме</w:t>
      </w:r>
      <w:r>
        <w:t>ж</w:t>
      </w:r>
      <w:r>
        <w:t>ду их уровнем квалификации и профессиональным статусом. Комитет также обеспокоен тем, что, несмотря на принятие новых положений, содержащихся в Законе о пособиях по уходу за детьми, мужчины, как представляется, по-прежнему неохотно берут отпуска для выполнения родительских обязанн</w:t>
      </w:r>
      <w:r>
        <w:t>о</w:t>
      </w:r>
      <w:r>
        <w:t>стей.</w:t>
      </w:r>
    </w:p>
    <w:p w:rsidR="00000000" w:rsidRDefault="00000000">
      <w:pPr>
        <w:pStyle w:val="SingleTxt"/>
        <w:rPr>
          <w:b/>
        </w:rPr>
      </w:pPr>
      <w:r>
        <w:t>389.</w:t>
      </w:r>
      <w:r>
        <w:tab/>
      </w:r>
      <w:r>
        <w:rPr>
          <w:b/>
        </w:rPr>
        <w:t>Комитет обращается к государству-участнику в призывом активиз</w:t>
      </w:r>
      <w:r>
        <w:rPr>
          <w:b/>
        </w:rPr>
        <w:t>и</w:t>
      </w:r>
      <w:r>
        <w:rPr>
          <w:b/>
        </w:rPr>
        <w:t>ровать усилия по фактическому обеспечению равных возможностей для женщин на рынке труда, в том числе предоставлению им возможностей для работы в течение полного рабочего дня, в частности посредством и</w:t>
      </w:r>
      <w:r>
        <w:rPr>
          <w:b/>
        </w:rPr>
        <w:t>с</w:t>
      </w:r>
      <w:r>
        <w:rPr>
          <w:b/>
        </w:rPr>
        <w:t>пользования временных специальных мер в соответствии с пунктом 1 ст</w:t>
      </w:r>
      <w:r>
        <w:rPr>
          <w:b/>
        </w:rPr>
        <w:t>а</w:t>
      </w:r>
      <w:r>
        <w:rPr>
          <w:b/>
        </w:rPr>
        <w:t>тьи 4 Конвенции и общей рекомендации 25, а также по содействию обесп</w:t>
      </w:r>
      <w:r>
        <w:rPr>
          <w:b/>
        </w:rPr>
        <w:t>е</w:t>
      </w:r>
      <w:r>
        <w:rPr>
          <w:b/>
        </w:rPr>
        <w:t>чению равной оплаты за труд равной ценности. Комитет рекомендует г</w:t>
      </w:r>
      <w:r>
        <w:rPr>
          <w:b/>
        </w:rPr>
        <w:t>о</w:t>
      </w:r>
      <w:r>
        <w:rPr>
          <w:b/>
        </w:rPr>
        <w:t>сударству-участнику продолжать осуществлять наблюдение за последс</w:t>
      </w:r>
      <w:r>
        <w:rPr>
          <w:b/>
        </w:rPr>
        <w:t>т</w:t>
      </w:r>
      <w:r>
        <w:rPr>
          <w:b/>
        </w:rPr>
        <w:t>виями применения положений, касающихся работы в течение неполного рабочего дня и отпусков для выполнения родительских обязанностей, и по мере необходимости предоставлять дополнительные стимулы, с тем чтобы сдерживать возможные неблагоприятные последствия работы в течение неполного рабочего дня для женщин, особенно в том, что касается их пе</w:t>
      </w:r>
      <w:r>
        <w:rPr>
          <w:b/>
        </w:rPr>
        <w:t>н</w:t>
      </w:r>
      <w:r>
        <w:rPr>
          <w:b/>
        </w:rPr>
        <w:t>сионных пособий и льгот, и убеждать отцов в необходимости более шир</w:t>
      </w:r>
      <w:r>
        <w:rPr>
          <w:b/>
        </w:rPr>
        <w:t>о</w:t>
      </w:r>
      <w:r>
        <w:rPr>
          <w:b/>
        </w:rPr>
        <w:t>кого использования отпусков для выполнения родительских обяза</w:t>
      </w:r>
      <w:r>
        <w:rPr>
          <w:b/>
        </w:rPr>
        <w:t>н</w:t>
      </w:r>
      <w:r>
        <w:rPr>
          <w:b/>
        </w:rPr>
        <w:t>ностей.</w:t>
      </w:r>
    </w:p>
    <w:p w:rsidR="00000000" w:rsidRDefault="00000000">
      <w:pPr>
        <w:pStyle w:val="SingleTxt"/>
      </w:pPr>
      <w:r>
        <w:t>390.</w:t>
      </w:r>
      <w:r>
        <w:tab/>
        <w:t>Комитет обеспокоен тем, что Конвенции не уделяется такого же внимания и не придается такого же значения как региональным правовым документам, особенно директивным указаниям Европейского союза, и что на нее поэтому не производятся регулярные ссылки в качестве правового основания для пр</w:t>
      </w:r>
      <w:r>
        <w:t>и</w:t>
      </w:r>
      <w:r>
        <w:t>нятия мер, в том числе законодательных, в целях ликвидации дискриминации в отношении женщин и улучшения положения женщин в госуда</w:t>
      </w:r>
      <w:r>
        <w:t>р</w:t>
      </w:r>
      <w:r>
        <w:t>стве-участнике.</w:t>
      </w:r>
    </w:p>
    <w:p w:rsidR="00000000" w:rsidRDefault="00000000">
      <w:pPr>
        <w:pStyle w:val="SingleTxt"/>
        <w:rPr>
          <w:b/>
        </w:rPr>
      </w:pPr>
      <w:r>
        <w:t>391.</w:t>
      </w:r>
      <w:r>
        <w:tab/>
      </w:r>
      <w:r>
        <w:rPr>
          <w:b/>
        </w:rPr>
        <w:t>Комитет обращается к государству-участнику с настоятельным пр</w:t>
      </w:r>
      <w:r>
        <w:rPr>
          <w:b/>
        </w:rPr>
        <w:t>и</w:t>
      </w:r>
      <w:r>
        <w:rPr>
          <w:b/>
        </w:rPr>
        <w:t>зывом придавать большее значение Конвенции в качестве документа по правам человека, имеющего обязательную юридическую силу, в его ус</w:t>
      </w:r>
      <w:r>
        <w:rPr>
          <w:b/>
        </w:rPr>
        <w:t>и</w:t>
      </w:r>
      <w:r>
        <w:rPr>
          <w:b/>
        </w:rPr>
        <w:t>лиях по достижению цели обеспечения равенства между мужчинами и женщинами. Он также обращается к государству-участнику с настоятел</w:t>
      </w:r>
      <w:r>
        <w:rPr>
          <w:b/>
        </w:rPr>
        <w:t>ь</w:t>
      </w:r>
      <w:r>
        <w:rPr>
          <w:b/>
        </w:rPr>
        <w:t>ным призывом предпринять активные шаги для повышения степени о</w:t>
      </w:r>
      <w:r>
        <w:rPr>
          <w:b/>
        </w:rPr>
        <w:t>с</w:t>
      </w:r>
      <w:r>
        <w:rPr>
          <w:b/>
        </w:rPr>
        <w:t>ведомленности о Конвенции, в частности среди парламентариев, сотру</w:t>
      </w:r>
      <w:r>
        <w:rPr>
          <w:b/>
        </w:rPr>
        <w:t>д</w:t>
      </w:r>
      <w:r>
        <w:rPr>
          <w:b/>
        </w:rPr>
        <w:t>ников судебных органов и юристов на федеральном уровне и уровне з</w:t>
      </w:r>
      <w:r>
        <w:rPr>
          <w:b/>
        </w:rPr>
        <w:t>е</w:t>
      </w:r>
      <w:r>
        <w:rPr>
          <w:b/>
        </w:rPr>
        <w:t>мель.</w:t>
      </w:r>
    </w:p>
    <w:p w:rsidR="00000000" w:rsidRDefault="00000000">
      <w:pPr>
        <w:pStyle w:val="SingleTxt"/>
      </w:pPr>
      <w:r>
        <w:t>392.</w:t>
      </w:r>
      <w:r>
        <w:tab/>
        <w:t>Комитет выражает озабоченность по поводу того, что некоторые аспекты политики реформ правительства «Повестка дня на 2010 год» могут иметь ос</w:t>
      </w:r>
      <w:r>
        <w:t>о</w:t>
      </w:r>
      <w:r>
        <w:t>бенно о</w:t>
      </w:r>
      <w:r>
        <w:t>т</w:t>
      </w:r>
      <w:r>
        <w:t>рицательные последствия для женщин.</w:t>
      </w:r>
    </w:p>
    <w:p w:rsidR="00000000" w:rsidRDefault="00000000">
      <w:pPr>
        <w:pStyle w:val="SingleTxt"/>
        <w:rPr>
          <w:b/>
        </w:rPr>
      </w:pPr>
      <w:r>
        <w:t>393.</w:t>
      </w:r>
      <w:r>
        <w:tab/>
      </w:r>
      <w:r>
        <w:rPr>
          <w:b/>
        </w:rPr>
        <w:t>Комитет рекомендует государству-участнику изучать последствия экономических и социальных реформ для женщин на всех этапах их пл</w:t>
      </w:r>
      <w:r>
        <w:rPr>
          <w:b/>
        </w:rPr>
        <w:t>а</w:t>
      </w:r>
      <w:r>
        <w:rPr>
          <w:b/>
        </w:rPr>
        <w:t>нирования, осуществления и оценки и пристально следить за их претв</w:t>
      </w:r>
      <w:r>
        <w:rPr>
          <w:b/>
        </w:rPr>
        <w:t>о</w:t>
      </w:r>
      <w:r>
        <w:rPr>
          <w:b/>
        </w:rPr>
        <w:t>рением в жизнь, с тем чтобы по мере необходимости вносить изменения с целью недопущения возможных негативных последствий.</w:t>
      </w:r>
    </w:p>
    <w:p w:rsidR="00000000" w:rsidRDefault="00000000">
      <w:pPr>
        <w:pStyle w:val="SingleTxt"/>
      </w:pPr>
      <w:r>
        <w:t>394.</w:t>
      </w:r>
      <w:r>
        <w:tab/>
        <w:t>У Комитета вызывает озабоченность положение женщин из числа мигра</w:t>
      </w:r>
      <w:r>
        <w:t>н</w:t>
      </w:r>
      <w:r>
        <w:t>тов и меньшинств, включая синти и цыганок, которые подвергаются многочи</w:t>
      </w:r>
      <w:r>
        <w:t>с</w:t>
      </w:r>
      <w:r>
        <w:t>ленным формам дискриминации по признаку пола, этнического происхожд</w:t>
      </w:r>
      <w:r>
        <w:t>е</w:t>
      </w:r>
      <w:r>
        <w:t>ния, вероисповедания или расы, а также то, что некоторые из этих женщин я</w:t>
      </w:r>
      <w:r>
        <w:t>в</w:t>
      </w:r>
      <w:r>
        <w:t>ляются объектами торговли и сексуальной эксплуатации. Комитет выражает сожаление по поводу отсутствия в докладах конкретной информации относ</w:t>
      </w:r>
      <w:r>
        <w:t>и</w:t>
      </w:r>
      <w:r>
        <w:t>тельно их доступа к медицинскому обслуживанию, занятости и образованию, а также о различных формах насилия в их отношении и, в частности, данных и информации о насильственных браках. Комитет также обеспокоен положением некоторых иностранок, работающих в качестве прислуги у дипл</w:t>
      </w:r>
      <w:r>
        <w:t>о</w:t>
      </w:r>
      <w:r>
        <w:t>матов.</w:t>
      </w:r>
    </w:p>
    <w:p w:rsidR="00000000" w:rsidRDefault="00000000">
      <w:pPr>
        <w:pStyle w:val="SingleTxt"/>
        <w:rPr>
          <w:b/>
        </w:rPr>
      </w:pPr>
      <w:r>
        <w:t>395.</w:t>
      </w:r>
      <w:r>
        <w:tab/>
      </w:r>
      <w:r>
        <w:rPr>
          <w:b/>
        </w:rPr>
        <w:t>Комитет обращается к государству-участнику с настоятельным пр</w:t>
      </w:r>
      <w:r>
        <w:rPr>
          <w:b/>
        </w:rPr>
        <w:t>и</w:t>
      </w:r>
      <w:r>
        <w:rPr>
          <w:b/>
        </w:rPr>
        <w:t>зывом принять эффективные меры для ликвидации дискриминации в о</w:t>
      </w:r>
      <w:r>
        <w:rPr>
          <w:b/>
        </w:rPr>
        <w:t>т</w:t>
      </w:r>
      <w:r>
        <w:rPr>
          <w:b/>
        </w:rPr>
        <w:t>ношении женщин из числа мигрантов и меньшинств как в обществе в ц</w:t>
      </w:r>
      <w:r>
        <w:rPr>
          <w:b/>
        </w:rPr>
        <w:t>е</w:t>
      </w:r>
      <w:r>
        <w:rPr>
          <w:b/>
        </w:rPr>
        <w:t>лом, так и в их общинах и уважать и поощрять их права человека посре</w:t>
      </w:r>
      <w:r>
        <w:rPr>
          <w:b/>
        </w:rPr>
        <w:t>д</w:t>
      </w:r>
      <w:r>
        <w:rPr>
          <w:b/>
        </w:rPr>
        <w:t>ством принятия эффективных и активных мер, включая осуществление программ повышения степени осведомленности населения. Комитет рек</w:t>
      </w:r>
      <w:r>
        <w:rPr>
          <w:b/>
        </w:rPr>
        <w:t>о</w:t>
      </w:r>
      <w:r>
        <w:rPr>
          <w:b/>
        </w:rPr>
        <w:t>мендует государству-участнику продолжать изучать положение женщин и девочек из числа мигрантов и меньшинств и представить Комитету в сл</w:t>
      </w:r>
      <w:r>
        <w:rPr>
          <w:b/>
        </w:rPr>
        <w:t>е</w:t>
      </w:r>
      <w:r>
        <w:rPr>
          <w:b/>
        </w:rPr>
        <w:t>дующем периодическом докладе надлежащие данные и информацию об их положении, в том числе о торговле и сексуальной эксплуатации, а также о мерах предотвращения и реабилитации, ориентированных на эти группы. Комитет также рекомендует государству-участнику активизировать ус</w:t>
      </w:r>
      <w:r>
        <w:rPr>
          <w:b/>
        </w:rPr>
        <w:t>и</w:t>
      </w:r>
      <w:r>
        <w:rPr>
          <w:b/>
        </w:rPr>
        <w:t>лия по защите прав человека иностранок, работающих в качестве присл</w:t>
      </w:r>
      <w:r>
        <w:rPr>
          <w:b/>
        </w:rPr>
        <w:t>у</w:t>
      </w:r>
      <w:r>
        <w:rPr>
          <w:b/>
        </w:rPr>
        <w:t>ги у дипломатов.</w:t>
      </w:r>
    </w:p>
    <w:p w:rsidR="00000000" w:rsidRDefault="00000000">
      <w:pPr>
        <w:pStyle w:val="SingleTxt"/>
      </w:pPr>
      <w:r>
        <w:t>396.</w:t>
      </w:r>
      <w:r>
        <w:tab/>
        <w:t>Отмечая с удовлетворением, что доля женщин, принимающих участие в политической жизни, превысила критический уровень в 30 процентов, Комитет тем не менее выражает обеспокоенность по поводу того, что женщины нед</w:t>
      </w:r>
      <w:r>
        <w:t>о</w:t>
      </w:r>
      <w:r>
        <w:t>представлены в наиболее высоких уровнях в ряде других сфер общественной жизни, особенно на гражданской и дипломатической службе, и в сферах науки, исследований и высшего образов</w:t>
      </w:r>
      <w:r>
        <w:t>а</w:t>
      </w:r>
      <w:r>
        <w:t>ния.</w:t>
      </w:r>
    </w:p>
    <w:p w:rsidR="00000000" w:rsidRDefault="00000000">
      <w:pPr>
        <w:pStyle w:val="SingleTxt"/>
        <w:rPr>
          <w:b/>
        </w:rPr>
      </w:pPr>
      <w:r>
        <w:t>397.</w:t>
      </w:r>
      <w:r>
        <w:tab/>
      </w:r>
      <w:r>
        <w:rPr>
          <w:b/>
        </w:rPr>
        <w:t>Комитет обращается к государству-участнику с призывом принять меры для содействия предоставлению женщинам более широкого доступа к работе на должностях высокого уровня. Он рекомендует предпринимать активные шаги для устранения имеющихся препятствий и, при необход</w:t>
      </w:r>
      <w:r>
        <w:rPr>
          <w:b/>
        </w:rPr>
        <w:t>и</w:t>
      </w:r>
      <w:r>
        <w:rPr>
          <w:b/>
        </w:rPr>
        <w:t>мости, принимать временные специальные меры в соответствии с пун</w:t>
      </w:r>
      <w:r>
        <w:rPr>
          <w:b/>
        </w:rPr>
        <w:t>к</w:t>
      </w:r>
      <w:r>
        <w:rPr>
          <w:b/>
        </w:rPr>
        <w:t>том 1 статьи 4 Конвенции.</w:t>
      </w:r>
    </w:p>
    <w:p w:rsidR="00000000" w:rsidRDefault="00000000">
      <w:pPr>
        <w:pStyle w:val="SingleTxt"/>
      </w:pPr>
      <w:r>
        <w:t>398.</w:t>
      </w:r>
      <w:r>
        <w:tab/>
        <w:t>Комитет выражает озабоченность по поводу того, что некоторые соде</w:t>
      </w:r>
      <w:r>
        <w:t>р</w:t>
      </w:r>
      <w:r>
        <w:t>жащиеся в докладе государства-участника ссылки на «временные специальные меры» свидетельствуют о недостаточно четком понимании пункта 1 статьи 4 Конвенции.</w:t>
      </w:r>
    </w:p>
    <w:p w:rsidR="00000000" w:rsidRDefault="00000000">
      <w:pPr>
        <w:pStyle w:val="SingleTxt"/>
      </w:pPr>
      <w:r>
        <w:t>399.</w:t>
      </w:r>
      <w:r>
        <w:tab/>
      </w:r>
      <w:r>
        <w:rPr>
          <w:b/>
        </w:rPr>
        <w:t>Комитет рекомендует государству-участнику учитывать при подг</w:t>
      </w:r>
      <w:r>
        <w:rPr>
          <w:b/>
        </w:rPr>
        <w:t>о</w:t>
      </w:r>
      <w:r>
        <w:rPr>
          <w:b/>
        </w:rPr>
        <w:t>товке его следующего доклада общую рекомендацию 25 Комитета относ</w:t>
      </w:r>
      <w:r>
        <w:rPr>
          <w:b/>
        </w:rPr>
        <w:t>и</w:t>
      </w:r>
      <w:r>
        <w:rPr>
          <w:b/>
        </w:rPr>
        <w:t>тельно пункта 1 статьи 4 Конвенции.</w:t>
      </w:r>
    </w:p>
    <w:p w:rsidR="00000000" w:rsidRDefault="00000000">
      <w:pPr>
        <w:pStyle w:val="SingleTxt"/>
      </w:pPr>
      <w:r>
        <w:t>400.</w:t>
      </w:r>
      <w:r>
        <w:tab/>
        <w:t>Комитет признает, что, несмотря на вступление в силу Закона о юридич</w:t>
      </w:r>
      <w:r>
        <w:t>е</w:t>
      </w:r>
      <w:r>
        <w:t>ском статусе проституток, направленного на повышение степени их правовой и социальной защиты, у него по</w:t>
      </w:r>
      <w:r>
        <w:noBreakHyphen/>
        <w:t>прежнему вызывает озабоченность эксплуат</w:t>
      </w:r>
      <w:r>
        <w:t>а</w:t>
      </w:r>
      <w:r>
        <w:t>ция прост</w:t>
      </w:r>
      <w:r>
        <w:t>и</w:t>
      </w:r>
      <w:r>
        <w:t>туток.</w:t>
      </w:r>
    </w:p>
    <w:p w:rsidR="00000000" w:rsidRDefault="00000000">
      <w:pPr>
        <w:pStyle w:val="SingleTxt"/>
        <w:rPr>
          <w:b/>
        </w:rPr>
      </w:pPr>
      <w:r>
        <w:t>401.</w:t>
      </w:r>
      <w:r>
        <w:tab/>
      </w:r>
      <w:r>
        <w:rPr>
          <w:b/>
        </w:rPr>
        <w:t>Комитет рекомендует государству-участнику осуществлять контроль за соблюдением Закона и представить в его следующем докладе оценку п</w:t>
      </w:r>
      <w:r>
        <w:rPr>
          <w:b/>
        </w:rPr>
        <w:t>о</w:t>
      </w:r>
      <w:r>
        <w:rPr>
          <w:b/>
        </w:rPr>
        <w:t>следствий его применения. Комитет рекомендует осуществлять програ</w:t>
      </w:r>
      <w:r>
        <w:rPr>
          <w:b/>
        </w:rPr>
        <w:t>м</w:t>
      </w:r>
      <w:r>
        <w:rPr>
          <w:b/>
        </w:rPr>
        <w:t>мы, предусматривающие широкий ряд альтернативных средств обеспеч</w:t>
      </w:r>
      <w:r>
        <w:rPr>
          <w:b/>
        </w:rPr>
        <w:t>е</w:t>
      </w:r>
      <w:r>
        <w:rPr>
          <w:b/>
        </w:rPr>
        <w:t>ния существования  для предупреждения того, чтобы женщины заним</w:t>
      </w:r>
      <w:r>
        <w:rPr>
          <w:b/>
        </w:rPr>
        <w:t>а</w:t>
      </w:r>
      <w:r>
        <w:rPr>
          <w:b/>
        </w:rPr>
        <w:t>лись проституцией, а также программ реабилитации для оказания им п</w:t>
      </w:r>
      <w:r>
        <w:rPr>
          <w:b/>
        </w:rPr>
        <w:t>о</w:t>
      </w:r>
      <w:r>
        <w:rPr>
          <w:b/>
        </w:rPr>
        <w:t>мощи. Комитет также рекомендует осуществление учебных и информац</w:t>
      </w:r>
      <w:r>
        <w:rPr>
          <w:b/>
        </w:rPr>
        <w:t>и</w:t>
      </w:r>
      <w:r>
        <w:rPr>
          <w:b/>
        </w:rPr>
        <w:t>онных программ, касающихся правозащитных аспектов эксплуатации проституции.</w:t>
      </w:r>
    </w:p>
    <w:p w:rsidR="00000000" w:rsidRDefault="00000000">
      <w:pPr>
        <w:pStyle w:val="SingleTxt"/>
      </w:pPr>
      <w:r>
        <w:t>402.</w:t>
      </w:r>
      <w:r>
        <w:tab/>
        <w:t>Отмечая, что после рассмотрения объединенного второго и третьего п</w:t>
      </w:r>
      <w:r>
        <w:t>е</w:t>
      </w:r>
      <w:r>
        <w:t>риодического доклада и четвертого периодического доклада были даны указ</w:t>
      </w:r>
      <w:r>
        <w:t>а</w:t>
      </w:r>
      <w:r>
        <w:t>ния о проведении большого числа исследований и обследований, Комитет тем не менее выражает озабоченность по поводу того, что до рассмотрения им п</w:t>
      </w:r>
      <w:r>
        <w:t>я</w:t>
      </w:r>
      <w:r>
        <w:t>того периодического доклада было представлено немного информации об их результатах или сделанных по их итогам выводов.</w:t>
      </w:r>
    </w:p>
    <w:p w:rsidR="00000000" w:rsidRDefault="00000000">
      <w:pPr>
        <w:pStyle w:val="SingleTxt"/>
        <w:rPr>
          <w:b/>
        </w:rPr>
      </w:pPr>
      <w:r>
        <w:t>403.</w:t>
      </w:r>
      <w:r>
        <w:tab/>
      </w:r>
      <w:r>
        <w:rPr>
          <w:b/>
        </w:rPr>
        <w:t>Комитет обращается к государству-участнику с просьбой представить в его следующем докладе информацию о полученных в рамках проведения таких исследований и обследований результатах, касающихся последствий осуществления законов, стратегий, планов и программ, направленных на обеспечение р</w:t>
      </w:r>
      <w:r>
        <w:rPr>
          <w:b/>
        </w:rPr>
        <w:t>а</w:t>
      </w:r>
      <w:r>
        <w:rPr>
          <w:b/>
        </w:rPr>
        <w:t>венства между мужчинами и женщинами.</w:t>
      </w:r>
    </w:p>
    <w:p w:rsidR="00000000" w:rsidRDefault="00000000">
      <w:pPr>
        <w:pStyle w:val="SingleTxt"/>
        <w:rPr>
          <w:b/>
        </w:rPr>
      </w:pPr>
      <w:r>
        <w:t>404.</w:t>
      </w:r>
      <w:r>
        <w:tab/>
      </w:r>
      <w:r>
        <w:rPr>
          <w:b/>
        </w:rPr>
        <w:t>Комитет рекомендует государству-участнику провести при подготовке его следующего периодического доклада консультации с женскими непр</w:t>
      </w:r>
      <w:r>
        <w:rPr>
          <w:b/>
        </w:rPr>
        <w:t>а</w:t>
      </w:r>
      <w:r>
        <w:rPr>
          <w:b/>
        </w:rPr>
        <w:t>вительственными организациями.</w:t>
      </w:r>
    </w:p>
    <w:p w:rsidR="00000000" w:rsidRDefault="00000000">
      <w:pPr>
        <w:pStyle w:val="SingleTxt"/>
        <w:rPr>
          <w:b/>
        </w:rPr>
      </w:pPr>
      <w:r>
        <w:t>405.</w:t>
      </w:r>
      <w:r>
        <w:tab/>
      </w:r>
      <w:r>
        <w:rPr>
          <w:b/>
        </w:rPr>
        <w:t>Комитет просит государство-участник представить информацию в ответ на озабоченность, выраженную в настоящих заключительных зам</w:t>
      </w:r>
      <w:r>
        <w:rPr>
          <w:b/>
        </w:rPr>
        <w:t>е</w:t>
      </w:r>
      <w:r>
        <w:rPr>
          <w:b/>
        </w:rPr>
        <w:t xml:space="preserve">чаниях, в его следующем, ожидаемом в 2006 году, докладе, который будет представлен в соответствии со статьей 18 Конвенции. </w:t>
      </w:r>
    </w:p>
    <w:p w:rsidR="00000000" w:rsidRDefault="00000000">
      <w:pPr>
        <w:pStyle w:val="SingleTxt"/>
        <w:rPr>
          <w:b/>
        </w:rPr>
      </w:pPr>
      <w:r>
        <w:t>406.</w:t>
      </w:r>
      <w:r>
        <w:tab/>
      </w:r>
      <w:r>
        <w:rPr>
          <w:b/>
        </w:rPr>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для проведения обзора и оценки осуществления Программы действий Международной конфере</w:t>
      </w:r>
      <w:r>
        <w:rPr>
          <w:b/>
        </w:rPr>
        <w:t>н</w:t>
      </w:r>
      <w:r>
        <w:rPr>
          <w:b/>
        </w:rPr>
        <w:t>ции по народонаселению и развитию (двадцать первая специальная се</w:t>
      </w:r>
      <w:r>
        <w:rPr>
          <w:b/>
        </w:rPr>
        <w:t>с</w:t>
      </w:r>
      <w:r>
        <w:rPr>
          <w:b/>
        </w:rPr>
        <w:t>сия), специальная сессия Генеральной Ассамблеи по положению детей (двадцать седьмая специальная сессия), Всемирная конференция по бор</w:t>
      </w:r>
      <w:r>
        <w:rPr>
          <w:b/>
        </w:rPr>
        <w:t>ь</w:t>
      </w:r>
      <w:r>
        <w:rPr>
          <w:b/>
        </w:rPr>
        <w:t>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 включить в его следующий периодический доклад информацию об осуществлении аспектов этих д</w:t>
      </w:r>
      <w:r>
        <w:rPr>
          <w:b/>
        </w:rPr>
        <w:t>о</w:t>
      </w:r>
      <w:r>
        <w:rPr>
          <w:b/>
        </w:rPr>
        <w:t>кументов, касающихся соответствующих статей Конвенции.</w:t>
      </w:r>
    </w:p>
    <w:p w:rsidR="00000000" w:rsidRDefault="00000000">
      <w:pPr>
        <w:pStyle w:val="SingleTxt"/>
        <w:rPr>
          <w:b/>
        </w:rPr>
      </w:pPr>
      <w:r>
        <w:t>407.</w:t>
      </w:r>
      <w:r>
        <w:tab/>
      </w:r>
      <w:r>
        <w:rPr>
          <w:b/>
        </w:rPr>
        <w:t>Комитет просит обеспечить широкое распространение в Германии настоящих заключительных замечаний для информирования населения Германии, особенно государственных руководителей и политических де</w:t>
      </w:r>
      <w:r>
        <w:rPr>
          <w:b/>
        </w:rPr>
        <w:t>я</w:t>
      </w:r>
      <w:r>
        <w:rPr>
          <w:b/>
        </w:rPr>
        <w:t>телей, о шагах, которые были предприняты для обеспечения равенства для женщин де-юре и де-факто и о будущих шагах, которые требуются в этом отношении. Он также просит государство-участник продолжать ра</w:t>
      </w:r>
      <w:r>
        <w:rPr>
          <w:b/>
        </w:rPr>
        <w:t>с</w:t>
      </w:r>
      <w:r>
        <w:rPr>
          <w:b/>
        </w:rPr>
        <w:t>пространять в широких масштабах, в частности среди женских и прав</w:t>
      </w:r>
      <w:r>
        <w:rPr>
          <w:b/>
        </w:rPr>
        <w:t>о</w:t>
      </w:r>
      <w:r>
        <w:rPr>
          <w:b/>
        </w:rPr>
        <w:t>защитных организаций, информацию о Конвенции и Факультативном протоколе к ней, общих рекомендациях Комитета и Пекинской деклар</w:t>
      </w:r>
      <w:r>
        <w:rPr>
          <w:b/>
        </w:rPr>
        <w:t>а</w:t>
      </w:r>
      <w:r>
        <w:rPr>
          <w:b/>
        </w:rPr>
        <w:t>ции и Платформе действий, а также об итогах двадцать третьей специал</w:t>
      </w:r>
      <w:r>
        <w:rPr>
          <w:b/>
        </w:rPr>
        <w:t>ь</w:t>
      </w:r>
      <w:r>
        <w:rPr>
          <w:b/>
        </w:rPr>
        <w:t>ной сессии Генеральной Ассамблеи под названием «Женщины в 2000 году: равенство м</w:t>
      </w:r>
      <w:r>
        <w:rPr>
          <w:b/>
        </w:rPr>
        <w:t>е</w:t>
      </w:r>
      <w:r>
        <w:rPr>
          <w:b/>
        </w:rPr>
        <w:t>жду мужчинами и женщинами, развитие и мир в XXI веке».</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V</w:t>
      </w:r>
      <w:r>
        <w:br/>
        <w:t xml:space="preserve">Деятельность в рамках Факультативного протокола к Конвенции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408.</w:t>
      </w:r>
      <w:r>
        <w:tab/>
        <w:t>В статье 12 Факультативного протокола к Конвенции о ликвидации всех форм дискриминации в отношении женщин предусматривается, что Комитет должен включать в свой годовой доклад по статье 21 Конвенции резюме де</w:t>
      </w:r>
      <w:r>
        <w:t>я</w:t>
      </w:r>
      <w:r>
        <w:t>тельности в рамках Протокола.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Меры, принятые Комитетом в отношении вопросов, вытекающих из статьи 2 Факультативного протокола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409.</w:t>
      </w:r>
      <w:r>
        <w:tab/>
        <w:t>Комитет принял к сведению доклад Рабочей группы по сообщениям с</w:t>
      </w:r>
      <w:r>
        <w:t>о</w:t>
      </w:r>
      <w:r>
        <w:t>гласно Факультативному протоколу и решения, принятые Рабочей группой (см. приложение III к настоящему докладу).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Меры, принятые Комитетом в отношении вопросов, вытекающих из статьи 8 Факультативного протокола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410.</w:t>
      </w:r>
      <w:r>
        <w:tab/>
        <w:t>В соответствии с пунктом 1 статьи 8 Факультативного протокола, если Комитет получает достоверную информацию о серьезных или систематических нарушениях каким-либо государством-участником прав, предусмотренных в Конвенции, Комитет предлагает этому государству-участнику оказать содейс</w:t>
      </w:r>
      <w:r>
        <w:t>т</w:t>
      </w:r>
      <w:r>
        <w:t>вие в изучении этой информации и представить с этой целью замечания в о</w:t>
      </w:r>
      <w:r>
        <w:t>т</w:t>
      </w:r>
      <w:r>
        <w:t>ношении соответствующей информации.</w:t>
      </w:r>
    </w:p>
    <w:p w:rsidR="00000000" w:rsidRDefault="00000000">
      <w:pPr>
        <w:pStyle w:val="SingleTxt"/>
      </w:pPr>
      <w:r>
        <w:t>411.</w:t>
      </w:r>
      <w:r>
        <w:tab/>
        <w:t>Согласно правилу 77 правил процедуры Комитета, Генеральный секретарь доводит до сведения Комитета информацию, которая выносится или может в</w:t>
      </w:r>
      <w:r>
        <w:t>ы</w:t>
      </w:r>
      <w:r>
        <w:t>носиться на рассмотрение Комитета в соответствии с пунктом 1 статьи 8 Ф</w:t>
      </w:r>
      <w:r>
        <w:t>а</w:t>
      </w:r>
      <w:r>
        <w:t>культати</w:t>
      </w:r>
      <w:r>
        <w:t>в</w:t>
      </w:r>
      <w:r>
        <w:t>ного протокола.</w:t>
      </w:r>
    </w:p>
    <w:p w:rsidR="00000000" w:rsidRDefault="00000000">
      <w:pPr>
        <w:pStyle w:val="SingleTxt"/>
      </w:pPr>
      <w:r>
        <w:t>412.</w:t>
      </w:r>
      <w:r>
        <w:tab/>
        <w:t>Комитет продолжил свою работу по статье 8 Факультативного протокола в течение отчетного периода. В соответствии с положениями правил 80 и 81 пр</w:t>
      </w:r>
      <w:r>
        <w:t>а</w:t>
      </w:r>
      <w:r>
        <w:t>вил процедуры Комитета все документы и отчеты о заседаниях Комитета, к</w:t>
      </w:r>
      <w:r>
        <w:t>а</w:t>
      </w:r>
      <w:r>
        <w:t>сающиеся его функций по статье 8 Факультативного протокола, являются ко</w:t>
      </w:r>
      <w:r>
        <w:t>н</w:t>
      </w:r>
      <w:r>
        <w:t>фиденциальными, а все заседания, посвященные работе по этой статье, — з</w:t>
      </w:r>
      <w:r>
        <w:t>а</w:t>
      </w:r>
      <w:r>
        <w:t>крытыми.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VI</w:t>
      </w:r>
      <w:r>
        <w:br/>
        <w:t>Пути и средства повышения оперативности в работе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413.</w:t>
      </w:r>
      <w:r>
        <w:tab/>
        <w:t>Комитет рассмотрел пункт 7 повестки дня «Пути и средства ускорения работы Комитета» на своих 629-м и 647-м заседаниях 12 и 30 января 2004 года и на закрытых заседаниях.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Меры, принятые Комитетом по пункту 7 повестки дня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Члены предсессионной рабочей группы для тридцать первой и тридцать второй сессий</w:t>
      </w:r>
    </w:p>
    <w:p w:rsidR="00000000" w:rsidRDefault="00000000">
      <w:pPr>
        <w:pStyle w:val="SingleTxt"/>
        <w:spacing w:after="0" w:line="120" w:lineRule="exact"/>
        <w:rPr>
          <w:sz w:val="10"/>
        </w:rPr>
      </w:pPr>
    </w:p>
    <w:p w:rsidR="00000000" w:rsidRDefault="00000000">
      <w:pPr>
        <w:pStyle w:val="SingleTxt"/>
      </w:pPr>
      <w:r>
        <w:t>414.</w:t>
      </w:r>
      <w:r>
        <w:tab/>
        <w:t>Комитет постановил, что членами предсессионной рабочей группы для тридцать первой сессии должны быть следующие лица:</w:t>
      </w:r>
    </w:p>
    <w:p w:rsidR="00000000" w:rsidRDefault="00000000">
      <w:pPr>
        <w:pStyle w:val="SingleTxt"/>
        <w:spacing w:after="0"/>
        <w:ind w:left="1742" w:hanging="475"/>
      </w:pPr>
      <w:r>
        <w:tab/>
        <w:t>Памила Паттен</w:t>
      </w:r>
    </w:p>
    <w:p w:rsidR="00000000" w:rsidRDefault="00000000">
      <w:pPr>
        <w:pStyle w:val="SingleTxt"/>
        <w:spacing w:after="0"/>
        <w:ind w:left="1742" w:hanging="475"/>
      </w:pPr>
      <w:r>
        <w:tab/>
        <w:t>Росарио Манало</w:t>
      </w:r>
    </w:p>
    <w:p w:rsidR="00000000" w:rsidRDefault="00000000">
      <w:pPr>
        <w:pStyle w:val="SingleTxt"/>
        <w:spacing w:after="0"/>
        <w:ind w:left="1742" w:hanging="475"/>
      </w:pPr>
      <w:r>
        <w:tab/>
        <w:t>Гёран Меландер</w:t>
      </w:r>
    </w:p>
    <w:p w:rsidR="00000000" w:rsidRDefault="00000000">
      <w:pPr>
        <w:pStyle w:val="SingleTxt"/>
      </w:pPr>
      <w:r>
        <w:tab/>
        <w:t>Йоланда Феррер Гомес</w:t>
      </w:r>
    </w:p>
    <w:p w:rsidR="00000000" w:rsidRDefault="00000000">
      <w:pPr>
        <w:pStyle w:val="SingleTxt"/>
      </w:pPr>
      <w:r>
        <w:t>415.</w:t>
      </w:r>
      <w:r>
        <w:tab/>
        <w:t>Комитет постановил, что членами предсессионной рабочей группы для тридцать второй сессии и их заместителями должны быть следующие лица: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Члены:</w:t>
      </w:r>
    </w:p>
    <w:p w:rsidR="00000000" w:rsidRDefault="00000000">
      <w:pPr>
        <w:pStyle w:val="SingleTxt"/>
        <w:spacing w:after="0" w:line="120" w:lineRule="exact"/>
        <w:rPr>
          <w:sz w:val="10"/>
        </w:rPr>
      </w:pPr>
    </w:p>
    <w:p w:rsidR="00000000" w:rsidRDefault="00000000">
      <w:pPr>
        <w:pStyle w:val="SingleTxt"/>
        <w:spacing w:after="0"/>
        <w:ind w:left="1742" w:hanging="475"/>
      </w:pPr>
      <w:r>
        <w:tab/>
        <w:t>Ама Фрема Кокер-Аппиа</w:t>
      </w:r>
    </w:p>
    <w:p w:rsidR="00000000" w:rsidRDefault="00000000">
      <w:pPr>
        <w:pStyle w:val="SingleTxt"/>
        <w:spacing w:after="0"/>
        <w:ind w:left="1742" w:hanging="475"/>
      </w:pPr>
      <w:r>
        <w:tab/>
        <w:t>Франсуаза Гаспар</w:t>
      </w:r>
    </w:p>
    <w:p w:rsidR="00000000" w:rsidRDefault="00000000">
      <w:pPr>
        <w:pStyle w:val="SingleTxt"/>
        <w:spacing w:after="0"/>
        <w:ind w:left="1742" w:hanging="475"/>
      </w:pPr>
      <w:r>
        <w:tab/>
        <w:t>Аида Гонсалес Мартинес</w:t>
      </w:r>
    </w:p>
    <w:p w:rsidR="00000000" w:rsidRDefault="00000000">
      <w:pPr>
        <w:pStyle w:val="SingleTxt"/>
        <w:spacing w:after="0"/>
        <w:ind w:left="1742" w:hanging="475"/>
      </w:pPr>
      <w:r>
        <w:tab/>
        <w:t>Виктория Попеску</w:t>
      </w:r>
    </w:p>
    <w:p w:rsidR="00000000" w:rsidRDefault="00000000">
      <w:pPr>
        <w:pStyle w:val="SingleTxt"/>
      </w:pPr>
      <w:r>
        <w:tab/>
        <w:t>Хейсу Шин</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Заместители:</w:t>
      </w:r>
    </w:p>
    <w:p w:rsidR="00000000" w:rsidRDefault="00000000">
      <w:pPr>
        <w:pStyle w:val="SingleTxt"/>
        <w:spacing w:after="0" w:line="120" w:lineRule="exact"/>
        <w:rPr>
          <w:sz w:val="10"/>
        </w:rPr>
      </w:pPr>
    </w:p>
    <w:p w:rsidR="00000000" w:rsidRDefault="00000000">
      <w:pPr>
        <w:pStyle w:val="SingleTxt"/>
        <w:spacing w:after="0"/>
        <w:ind w:left="1742" w:hanging="475"/>
      </w:pPr>
      <w:r>
        <w:tab/>
        <w:t>Иоланда Феррер Гомес</w:t>
      </w:r>
    </w:p>
    <w:p w:rsidR="00000000" w:rsidRDefault="00000000">
      <w:pPr>
        <w:pStyle w:val="SingleTxt"/>
        <w:spacing w:after="0"/>
        <w:ind w:left="1742" w:hanging="475"/>
      </w:pPr>
      <w:r>
        <w:tab/>
        <w:t>Сальма Хан</w:t>
      </w:r>
    </w:p>
    <w:p w:rsidR="00000000" w:rsidRDefault="00000000">
      <w:pPr>
        <w:pStyle w:val="SingleTxt"/>
        <w:spacing w:after="0"/>
        <w:ind w:left="1742" w:hanging="475"/>
      </w:pPr>
      <w:r>
        <w:tab/>
        <w:t>Фатима Кваку</w:t>
      </w:r>
    </w:p>
    <w:p w:rsidR="00000000" w:rsidRDefault="00000000">
      <w:pPr>
        <w:pStyle w:val="SingleTxt"/>
        <w:spacing w:after="0"/>
        <w:ind w:left="1742" w:hanging="475"/>
      </w:pPr>
      <w:r>
        <w:tab/>
        <w:t>Дубравка Шимонович</w:t>
      </w:r>
    </w:p>
    <w:p w:rsidR="00000000" w:rsidRDefault="00000000">
      <w:pPr>
        <w:pStyle w:val="SingleTxt"/>
      </w:pPr>
      <w:r>
        <w:tab/>
        <w:t>Мария Режина Тавареш да Сильва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Сроки проведения тридцать первой сессии, заседания предсессионной рабочей группы для тридцать второй сессии и четвертой сессии Рабочей группы по сообщениям согласно Факультативному протоколу </w:t>
      </w:r>
    </w:p>
    <w:p w:rsidR="00000000" w:rsidRDefault="00000000">
      <w:pPr>
        <w:pStyle w:val="SingleTxt"/>
        <w:spacing w:after="0" w:line="120" w:lineRule="exact"/>
        <w:rPr>
          <w:sz w:val="10"/>
        </w:rPr>
      </w:pPr>
    </w:p>
    <w:p w:rsidR="00000000" w:rsidRDefault="00000000">
      <w:pPr>
        <w:pStyle w:val="SingleTxt"/>
      </w:pPr>
      <w:r>
        <w:t>416.</w:t>
      </w:r>
      <w:r>
        <w:tab/>
        <w:t>В соответствии с проектом графика конференций и заседаний на 2004 год тридцать первая сессия Комитета состоится с 6 по 23 июля 2004 года. Предсе</w:t>
      </w:r>
      <w:r>
        <w:t>с</w:t>
      </w:r>
      <w:r>
        <w:t>сионная рабочая группа для тридцать второй сессии соберется с 26 по 30 июля 2004 года. Рабочая группа по сообщениям согласно Факультативному проток</w:t>
      </w:r>
      <w:r>
        <w:t>о</w:t>
      </w:r>
      <w:r>
        <w:t>лу проведет свою четвертую сессию с 30 июня по 2 июля 2004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Сроки проведения тридцать второй сессии, заседания предсессионной рабочей группы для тридцать третьей сессии и пятой сессии Рабочей группы по сообщениям согласно Факультативному протоколу </w:t>
      </w:r>
    </w:p>
    <w:p w:rsidR="00000000" w:rsidRDefault="00000000">
      <w:pPr>
        <w:pStyle w:val="SingleTxt"/>
        <w:keepNext/>
        <w:spacing w:after="0" w:line="120" w:lineRule="exact"/>
        <w:rPr>
          <w:sz w:val="10"/>
        </w:rPr>
      </w:pPr>
    </w:p>
    <w:p w:rsidR="00000000" w:rsidRDefault="00000000">
      <w:pPr>
        <w:pStyle w:val="SingleTxt"/>
      </w:pPr>
      <w:r>
        <w:t>417.</w:t>
      </w:r>
      <w:r>
        <w:tab/>
        <w:t>В соответствии с проектом графика конференций и заседаний на 2005 год тридцать вторая сессия Комитета состоится с 10 по 28 января 2005 года. Пре</w:t>
      </w:r>
      <w:r>
        <w:t>д</w:t>
      </w:r>
      <w:r>
        <w:t>сессионная рабочая группа для тридцать третьей сессии соберется с 31 января по 4 февраля 2005 года. Рабочая группа по сообщениям согласно Факультати</w:t>
      </w:r>
      <w:r>
        <w:t>в</w:t>
      </w:r>
      <w:r>
        <w:t>ному протоколу проведет свою пятую сессию с 31 января по 4 февраля 2005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Доклады, которые будут рассмотрены на предстоящих сессиях Комитета</w:t>
      </w:r>
    </w:p>
    <w:p w:rsidR="00000000" w:rsidRDefault="00000000">
      <w:pPr>
        <w:pStyle w:val="SingleTxt"/>
        <w:spacing w:after="0" w:line="120" w:lineRule="exact"/>
        <w:rPr>
          <w:sz w:val="10"/>
        </w:rPr>
      </w:pPr>
    </w:p>
    <w:p w:rsidR="00000000" w:rsidRDefault="00000000">
      <w:pPr>
        <w:pStyle w:val="SingleTxt"/>
      </w:pPr>
      <w:r>
        <w:t>418.</w:t>
      </w:r>
      <w:r>
        <w:tab/>
        <w:t>Комитет постановил рассмотреть на своих тридцать первой и тридцать второй сессиях следующие доклады:</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Тридцать первая сессия</w:t>
      </w:r>
    </w:p>
    <w:p w:rsidR="00000000" w:rsidRDefault="00000000">
      <w:pPr>
        <w:pStyle w:val="SingleTxt"/>
        <w:spacing w:after="0" w:line="120" w:lineRule="exact"/>
        <w:rPr>
          <w:sz w:val="10"/>
        </w:rPr>
      </w:pPr>
    </w:p>
    <w:p w:rsidR="00000000" w:rsidRDefault="00000000">
      <w:pPr>
        <w:pStyle w:val="SingleTxt"/>
      </w:pPr>
      <w:r>
        <w:tab/>
      </w:r>
      <w:r>
        <w:tab/>
        <w:t>i)</w:t>
      </w:r>
      <w:r>
        <w:tab/>
        <w:t>первоначальные, вторые и третьи периодические доклады:</w:t>
      </w:r>
    </w:p>
    <w:p w:rsidR="00000000" w:rsidRDefault="00000000">
      <w:pPr>
        <w:pStyle w:val="SingleTxt"/>
        <w:spacing w:after="60"/>
      </w:pPr>
      <w:r>
        <w:tab/>
      </w:r>
      <w:r>
        <w:tab/>
      </w:r>
      <w:r>
        <w:tab/>
        <w:t>Ангола</w:t>
      </w:r>
    </w:p>
    <w:p w:rsidR="00000000" w:rsidRDefault="00000000">
      <w:pPr>
        <w:pStyle w:val="SingleTxt"/>
        <w:spacing w:after="60"/>
      </w:pPr>
      <w:r>
        <w:tab/>
      </w:r>
      <w:r>
        <w:tab/>
      </w:r>
      <w:r>
        <w:tab/>
        <w:t>Мальта</w:t>
      </w:r>
    </w:p>
    <w:p w:rsidR="00000000" w:rsidRDefault="00000000">
      <w:pPr>
        <w:pStyle w:val="SingleTxt"/>
      </w:pPr>
      <w:r>
        <w:tab/>
      </w:r>
      <w:r>
        <w:tab/>
      </w:r>
      <w:r>
        <w:tab/>
        <w:t>Латвия</w:t>
      </w:r>
    </w:p>
    <w:p w:rsidR="00000000" w:rsidRDefault="00000000">
      <w:pPr>
        <w:pStyle w:val="SingleTxt"/>
      </w:pPr>
      <w:r>
        <w:tab/>
      </w:r>
      <w:r>
        <w:tab/>
        <w:t>ii)</w:t>
      </w:r>
      <w:r>
        <w:tab/>
        <w:t>второй, третий, четвертый и пятый периодический доклад:</w:t>
      </w:r>
    </w:p>
    <w:p w:rsidR="00000000" w:rsidRDefault="00000000">
      <w:pPr>
        <w:pStyle w:val="SingleTxt"/>
      </w:pPr>
      <w:r>
        <w:tab/>
      </w:r>
      <w:r>
        <w:tab/>
      </w:r>
      <w:r>
        <w:tab/>
        <w:t>Экваториальная Гвинея</w:t>
      </w:r>
    </w:p>
    <w:p w:rsidR="00000000" w:rsidRDefault="00000000">
      <w:pPr>
        <w:pStyle w:val="SingleTxt"/>
      </w:pPr>
      <w:r>
        <w:tab/>
      </w:r>
      <w:r>
        <w:tab/>
        <w:t>i</w:t>
      </w:r>
      <w:r>
        <w:rPr>
          <w:lang w:val="en-US"/>
        </w:rPr>
        <w:t>ii</w:t>
      </w:r>
      <w:r>
        <w:t>)</w:t>
      </w:r>
      <w:r>
        <w:tab/>
        <w:t>пятые периодические доклады:</w:t>
      </w:r>
    </w:p>
    <w:p w:rsidR="00000000" w:rsidRDefault="00000000">
      <w:pPr>
        <w:pStyle w:val="SingleTxt"/>
        <w:spacing w:after="60"/>
      </w:pPr>
      <w:r>
        <w:tab/>
      </w:r>
      <w:r>
        <w:tab/>
      </w:r>
      <w:r>
        <w:tab/>
        <w:t>Бангладеш</w:t>
      </w:r>
    </w:p>
    <w:p w:rsidR="00000000" w:rsidRDefault="00000000">
      <w:pPr>
        <w:pStyle w:val="SingleTxt"/>
        <w:spacing w:after="60"/>
      </w:pPr>
      <w:r>
        <w:tab/>
      </w:r>
      <w:r>
        <w:tab/>
      </w:r>
      <w:r>
        <w:tab/>
        <w:t>Доминиканская Республика</w:t>
      </w:r>
    </w:p>
    <w:p w:rsidR="00000000" w:rsidRDefault="00000000">
      <w:pPr>
        <w:pStyle w:val="SingleTxt"/>
      </w:pPr>
      <w:r>
        <w:tab/>
      </w:r>
      <w:r>
        <w:tab/>
      </w:r>
      <w:r>
        <w:tab/>
        <w:t>Испания</w:t>
      </w:r>
    </w:p>
    <w:p w:rsidR="00000000" w:rsidRDefault="00000000">
      <w:pPr>
        <w:pStyle w:val="SingleTxt"/>
      </w:pPr>
      <w:r>
        <w:tab/>
      </w:r>
      <w:r>
        <w:tab/>
        <w:t>i</w:t>
      </w:r>
      <w:r>
        <w:rPr>
          <w:lang w:val="en-US"/>
        </w:rPr>
        <w:t>v</w:t>
      </w:r>
      <w:r>
        <w:t>)</w:t>
      </w:r>
      <w:r>
        <w:tab/>
        <w:t>последующий доклад:</w:t>
      </w:r>
    </w:p>
    <w:p w:rsidR="00000000" w:rsidRDefault="00000000">
      <w:pPr>
        <w:pStyle w:val="SingleTxt"/>
      </w:pPr>
      <w:r>
        <w:tab/>
      </w:r>
      <w:r>
        <w:tab/>
      </w:r>
      <w:r>
        <w:tab/>
        <w:t>Аргентина</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Тридцать вторая сессия</w:t>
      </w:r>
    </w:p>
    <w:p w:rsidR="00000000" w:rsidRDefault="00000000">
      <w:pPr>
        <w:pStyle w:val="SingleTxt"/>
        <w:spacing w:after="0" w:line="120" w:lineRule="exact"/>
        <w:rPr>
          <w:sz w:val="10"/>
        </w:rPr>
      </w:pPr>
    </w:p>
    <w:p w:rsidR="00000000" w:rsidRDefault="00000000">
      <w:pPr>
        <w:pStyle w:val="SingleTxt"/>
      </w:pPr>
      <w:r>
        <w:tab/>
      </w:r>
      <w:r>
        <w:tab/>
        <w:t>i)</w:t>
      </w:r>
      <w:r>
        <w:tab/>
        <w:t>первоначальные доклады:</w:t>
      </w:r>
    </w:p>
    <w:p w:rsidR="00000000" w:rsidRDefault="00000000">
      <w:pPr>
        <w:pStyle w:val="SingleTxt"/>
        <w:spacing w:after="60"/>
      </w:pPr>
      <w:r>
        <w:tab/>
      </w:r>
      <w:r>
        <w:tab/>
      </w:r>
      <w:r>
        <w:tab/>
        <w:t>Самоа (сводный первоначальный, второй и третий до</w:t>
      </w:r>
      <w:r>
        <w:t>к</w:t>
      </w:r>
      <w:r>
        <w:t>лад)</w:t>
      </w:r>
    </w:p>
    <w:p w:rsidR="00000000" w:rsidRDefault="00000000">
      <w:pPr>
        <w:pStyle w:val="SingleTxt"/>
        <w:ind w:left="2693" w:hanging="1426"/>
      </w:pPr>
      <w:r>
        <w:tab/>
      </w:r>
      <w:r>
        <w:tab/>
      </w:r>
      <w:r>
        <w:tab/>
        <w:t>Лаос (сводный первоначальный, второй, третий, четвертый и пятый до</w:t>
      </w:r>
      <w:r>
        <w:t>к</w:t>
      </w:r>
      <w:r>
        <w:t>лад)</w:t>
      </w:r>
    </w:p>
    <w:p w:rsidR="00000000" w:rsidRDefault="00000000">
      <w:pPr>
        <w:pStyle w:val="SingleTxt"/>
        <w:ind w:left="2693" w:hanging="1426"/>
      </w:pPr>
      <w:r>
        <w:tab/>
      </w:r>
      <w:r>
        <w:tab/>
        <w:t>ii)</w:t>
      </w:r>
      <w:r>
        <w:tab/>
        <w:t>периодические доклады:</w:t>
      </w:r>
    </w:p>
    <w:p w:rsidR="00000000" w:rsidRDefault="00000000">
      <w:pPr>
        <w:pStyle w:val="SingleTxt"/>
        <w:spacing w:after="60"/>
      </w:pPr>
      <w:r>
        <w:tab/>
      </w:r>
      <w:r>
        <w:tab/>
      </w:r>
      <w:r>
        <w:tab/>
        <w:t>Алжир (второй периодический доклад)</w:t>
      </w:r>
    </w:p>
    <w:p w:rsidR="00000000" w:rsidRDefault="00000000">
      <w:pPr>
        <w:pStyle w:val="SingleTxt"/>
        <w:spacing w:after="60"/>
        <w:rPr>
          <w:lang w:val="en-US"/>
        </w:rPr>
      </w:pPr>
      <w:r>
        <w:tab/>
      </w:r>
      <w:r>
        <w:tab/>
      </w:r>
      <w:r>
        <w:tab/>
        <w:t>Хорватия (сводный второй и третий периодический до</w:t>
      </w:r>
      <w:r>
        <w:t>к</w:t>
      </w:r>
      <w:r>
        <w:t>лад)</w:t>
      </w:r>
    </w:p>
    <w:p w:rsidR="00000000" w:rsidRDefault="00000000">
      <w:pPr>
        <w:pStyle w:val="SingleTxt"/>
        <w:spacing w:after="60"/>
        <w:ind w:left="2693" w:hanging="1426"/>
      </w:pPr>
      <w:r>
        <w:tab/>
      </w:r>
      <w:r>
        <w:tab/>
      </w:r>
      <w:r>
        <w:tab/>
        <w:t>Габон (сводный второй, третий, четвертый и пятый периодич</w:t>
      </w:r>
      <w:r>
        <w:t>е</w:t>
      </w:r>
      <w:r>
        <w:t>ский до</w:t>
      </w:r>
      <w:r>
        <w:t>к</w:t>
      </w:r>
      <w:r>
        <w:t>лад)</w:t>
      </w:r>
    </w:p>
    <w:p w:rsidR="00000000" w:rsidRDefault="00000000">
      <w:pPr>
        <w:pStyle w:val="SingleTxt"/>
        <w:spacing w:after="60"/>
      </w:pPr>
      <w:r>
        <w:tab/>
      </w:r>
      <w:r>
        <w:tab/>
      </w:r>
      <w:r>
        <w:tab/>
        <w:t>Италия (сводный четвертый и пятый периодический до</w:t>
      </w:r>
      <w:r>
        <w:t>к</w:t>
      </w:r>
      <w:r>
        <w:t>лад)</w:t>
      </w:r>
    </w:p>
    <w:p w:rsidR="00000000" w:rsidRDefault="00000000">
      <w:pPr>
        <w:pStyle w:val="SingleTxt"/>
        <w:spacing w:after="60"/>
        <w:rPr>
          <w:lang w:val="en-US"/>
        </w:rPr>
      </w:pPr>
      <w:r>
        <w:tab/>
      </w:r>
      <w:r>
        <w:tab/>
      </w:r>
      <w:r>
        <w:tab/>
        <w:t>Парагвай (сводный третий и четвертый периодический доклад)</w:t>
      </w:r>
    </w:p>
    <w:p w:rsidR="00000000" w:rsidRDefault="00000000">
      <w:pPr>
        <w:pStyle w:val="SingleTxt"/>
        <w:ind w:left="2693" w:hanging="1426"/>
        <w:rPr>
          <w:lang w:val="en-US"/>
        </w:rPr>
      </w:pPr>
      <w:r>
        <w:tab/>
      </w:r>
      <w:r>
        <w:tab/>
      </w:r>
      <w:r>
        <w:tab/>
        <w:t>Турция (сводный четвертый и пятый периодический до</w:t>
      </w:r>
      <w:r>
        <w:t>к</w:t>
      </w:r>
      <w:r>
        <w:t>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Заседания Организации Объединенных Наций, на которых будут присутствовать Председатель или члены Комитета в 2004 году</w:t>
      </w:r>
    </w:p>
    <w:p w:rsidR="00000000" w:rsidRDefault="00000000">
      <w:pPr>
        <w:pStyle w:val="SingleTxt"/>
        <w:spacing w:after="0" w:line="120" w:lineRule="exact"/>
        <w:rPr>
          <w:sz w:val="10"/>
        </w:rPr>
      </w:pPr>
    </w:p>
    <w:p w:rsidR="00000000" w:rsidRDefault="00000000">
      <w:pPr>
        <w:pStyle w:val="SingleTxt"/>
      </w:pPr>
      <w:r>
        <w:t>419.</w:t>
      </w:r>
      <w:r>
        <w:tab/>
        <w:t>Комитет рекомендовал, чтобы Председатель или заменяющее его лицо присутствовал на следующих заседаниях в 2004 году:</w:t>
      </w:r>
    </w:p>
    <w:p w:rsidR="00000000" w:rsidRDefault="00000000">
      <w:pPr>
        <w:pStyle w:val="SingleTxt"/>
      </w:pPr>
      <w:r>
        <w:tab/>
        <w:t>a)</w:t>
      </w:r>
      <w:r>
        <w:tab/>
        <w:t>сорок восьмая сессия Комиссии по положению женщин;</w:t>
      </w:r>
    </w:p>
    <w:p w:rsidR="00000000" w:rsidRDefault="00000000">
      <w:pPr>
        <w:pStyle w:val="SingleTxt"/>
      </w:pPr>
      <w:r>
        <w:tab/>
        <w:t>b)</w:t>
      </w:r>
      <w:r>
        <w:tab/>
        <w:t>шестидесятая сессия Комиссии по правам человека;</w:t>
      </w:r>
    </w:p>
    <w:p w:rsidR="00000000" w:rsidRDefault="00000000">
      <w:pPr>
        <w:pStyle w:val="SingleTxt"/>
      </w:pPr>
      <w:r>
        <w:tab/>
        <w:t>c)</w:t>
      </w:r>
      <w:r>
        <w:tab/>
        <w:t>третье межкомитетское заседание договорных органов по правам ч</w:t>
      </w:r>
      <w:r>
        <w:t>е</w:t>
      </w:r>
      <w:r>
        <w:t>ловека, которое планируется провести в Женеве 21 и 22 июня 2004 года (на нем будут присутствовать Председатель и два члена Комитета);</w:t>
      </w:r>
    </w:p>
    <w:p w:rsidR="00000000" w:rsidRDefault="00000000">
      <w:pPr>
        <w:pStyle w:val="SingleTxt"/>
      </w:pPr>
      <w:r>
        <w:tab/>
        <w:t>d)</w:t>
      </w:r>
      <w:r>
        <w:tab/>
        <w:t>шестнадцатое заседание председателей договорных органов по пр</w:t>
      </w:r>
      <w:r>
        <w:t>а</w:t>
      </w:r>
      <w:r>
        <w:t>вам человека, которое планируется провести 23–25 июня 2004 года;</w:t>
      </w:r>
    </w:p>
    <w:p w:rsidR="00000000" w:rsidRDefault="00000000">
      <w:pPr>
        <w:pStyle w:val="SingleTxt"/>
      </w:pPr>
      <w:r>
        <w:tab/>
        <w:t>e)</w:t>
      </w:r>
      <w:r>
        <w:tab/>
        <w:t>пятьдесят девятая сессия Генеральной Ассамблеи (Третий комитет и торжественное мероприятие в ознаменование двадцать пятой годовщины пр</w:t>
      </w:r>
      <w:r>
        <w:t>и</w:t>
      </w:r>
      <w:r>
        <w:t>нятия Конвенции Генеральной Ассамблеей).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Совершенствование методов работы Комитета в соответствии со статьей 18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Рассмотрение докладов государств-участников</w:t>
      </w:r>
    </w:p>
    <w:p w:rsidR="00000000" w:rsidRDefault="00000000">
      <w:pPr>
        <w:pStyle w:val="SingleTxt"/>
        <w:spacing w:after="0" w:line="120" w:lineRule="exact"/>
        <w:rPr>
          <w:sz w:val="10"/>
        </w:rPr>
      </w:pPr>
    </w:p>
    <w:p w:rsidR="00000000" w:rsidRDefault="00000000">
      <w:pPr>
        <w:pStyle w:val="SingleTxt"/>
      </w:pPr>
      <w:r>
        <w:t>420.</w:t>
      </w:r>
      <w:r>
        <w:tab/>
        <w:t>Комитет продолжил рассмотрение мер по повышению эффективности м</w:t>
      </w:r>
      <w:r>
        <w:t>е</w:t>
      </w:r>
      <w:r>
        <w:t>тодов его работы. В частности, он обсудил вариант рассмотрения периодич</w:t>
      </w:r>
      <w:r>
        <w:t>е</w:t>
      </w:r>
      <w:r>
        <w:t>ских докладов, представляемых согласно статье 18 Конвенции, в параллельно действующих рабочих группах на основе справочной записки, подготовленной Секретариатом относительно последствий и возможных условий осуществл</w:t>
      </w:r>
      <w:r>
        <w:t>е</w:t>
      </w:r>
      <w:r>
        <w:t>ния этого варианта (CEDAW/C/2004/I/4/Add.2). Упоминались также и другие варианты, такие, как продление двух ежегодных сессий Комитета на одну н</w:t>
      </w:r>
      <w:r>
        <w:t>е</w:t>
      </w:r>
      <w:r>
        <w:t>делю каждая и проведение исключительных (третьих) сессий. Комитет был информирован о том, что в начале его тридцатой сессии доклады в общей сложности 33 государств-участников ожидали рассмотрения, без учета тех докладов, которые подлежали рассмотрению на этой сессии, и что 14 докладов были получены Секретариатом после закрытия двадцать девятой сессии Ком</w:t>
      </w:r>
      <w:r>
        <w:t>и</w:t>
      </w:r>
      <w:r>
        <w:t>тета. Комитет был обеспокоен тем, что значительное количество докладов, ожидающих рассмотрения, и соответствующие задержки с их рассмотрением сами по себе не стимулируют государства-участники к своевременному пре</w:t>
      </w:r>
      <w:r>
        <w:t>д</w:t>
      </w:r>
      <w:r>
        <w:t>ставлению докладов. Он также осознает, что в будущем в ходе его ежегодных сессий необходимо будет выделять время для осуществления его мандата с</w:t>
      </w:r>
      <w:r>
        <w:t>о</w:t>
      </w:r>
      <w:r>
        <w:t>гласно Факультативному протоколу к Конвенции. Комитет договорился пр</w:t>
      </w:r>
      <w:r>
        <w:t>о</w:t>
      </w:r>
      <w:r>
        <w:t>должить рассмотрение методов его работы на неофициальном заседании, кот</w:t>
      </w:r>
      <w:r>
        <w:t>о</w:t>
      </w:r>
      <w:r>
        <w:t>рое планируется провести в мае в Утрехте, Нидерланды (см. ниже), на котором он также более подробно рассмотрит условия рассмотрения периодических докладов в параллельно действующих рабочих гру</w:t>
      </w:r>
      <w:r>
        <w:t>п</w:t>
      </w:r>
      <w:r>
        <w:t>пах.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Неофициальное совещание Комитета</w:t>
      </w:r>
    </w:p>
    <w:p w:rsidR="00000000" w:rsidRDefault="00000000">
      <w:pPr>
        <w:pStyle w:val="SingleTxt"/>
        <w:keepNext/>
        <w:spacing w:after="0" w:line="120" w:lineRule="exact"/>
        <w:rPr>
          <w:sz w:val="10"/>
        </w:rPr>
      </w:pPr>
    </w:p>
    <w:p w:rsidR="00000000" w:rsidRDefault="00000000">
      <w:pPr>
        <w:pStyle w:val="SingleTxt"/>
      </w:pPr>
      <w:r>
        <w:t>421.</w:t>
      </w:r>
      <w:r>
        <w:tab/>
        <w:t>Комитет с удовлетворением приветствовал приглашение правительства Нидерландов провести неофициальное совещание с 5 по 7 мая 2004 года в У</w:t>
      </w:r>
      <w:r>
        <w:t>т</w:t>
      </w:r>
      <w:r>
        <w:t>рехте, Нидерланды. Он выразил свою признательность Корнелису Флинтерм</w:t>
      </w:r>
      <w:r>
        <w:t>а</w:t>
      </w:r>
      <w:r>
        <w:t>ну за его инициативу в связи с получением этого приглашения и его готовность подготовить это совещание в координации с секретариатом. Было решено, что основное внимание в ходе совещания будет уделено методам работы Комитета. В частности, Комитет обсудит рассмотрение докладов государств-членов; з</w:t>
      </w:r>
      <w:r>
        <w:t>а</w:t>
      </w:r>
      <w:r>
        <w:t>ключительные комментарии; вариант проведения параллельных заседаний р</w:t>
      </w:r>
      <w:r>
        <w:t>а</w:t>
      </w:r>
      <w:r>
        <w:t>бочих групп для рассмотрения периодических докладов и расширенный о</w:t>
      </w:r>
      <w:r>
        <w:t>с</w:t>
      </w:r>
      <w:r>
        <w:t>новной документ и согласование руководящих принципов по представлению докладов. Будет также отведено время для проведения заседания по принципу мозговой атаки для обсуждения содержания и подхода в отношении следу</w:t>
      </w:r>
      <w:r>
        <w:t>ю</w:t>
      </w:r>
      <w:r>
        <w:t>щей общей рекомендации Комитета по статье 2. Комитет поручил своему Председателю в координации с г</w:t>
      </w:r>
      <w:r>
        <w:noBreakHyphen/>
        <w:t>ном Флинтерманом и секретариатом орган</w:t>
      </w:r>
      <w:r>
        <w:t>и</w:t>
      </w:r>
      <w:r>
        <w:t>зовать работу. Он попросил секретариат подготовить справочные материалы по пунктам, включенным в повестку дня неофициального совещания, с тем чтобы с</w:t>
      </w:r>
      <w:r>
        <w:t>о</w:t>
      </w:r>
      <w:r>
        <w:t>действовать проведению обсуждения.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Осуществление стратегии Комитета по поощрению государств-участников к представлению докладов в соответствии со статьей 18 Конвенции</w:t>
      </w:r>
    </w:p>
    <w:p w:rsidR="00000000" w:rsidRDefault="00000000">
      <w:pPr>
        <w:pStyle w:val="SingleTxt"/>
        <w:spacing w:after="0" w:line="120" w:lineRule="exact"/>
        <w:rPr>
          <w:sz w:val="10"/>
        </w:rPr>
      </w:pPr>
    </w:p>
    <w:p w:rsidR="00000000" w:rsidRDefault="00000000">
      <w:pPr>
        <w:pStyle w:val="SingleTxt"/>
      </w:pPr>
      <w:r>
        <w:t>422.</w:t>
      </w:r>
      <w:r>
        <w:tab/>
        <w:t>В ходе последующих мероприятий по итогам своего закрытого заседания, состоявшегося 16 июля 2003 года с государствами-участниками, доклад кот</w:t>
      </w:r>
      <w:r>
        <w:t>о</w:t>
      </w:r>
      <w:r>
        <w:t>рых уже не представляется более пяти лет, и для дальнейшего уточнения своих более активных мер по содействию представлению докладов, включая письмо, направленное Председателем 29 государствам, первоначальные доклады кот</w:t>
      </w:r>
      <w:r>
        <w:t>о</w:t>
      </w:r>
      <w:r>
        <w:t>рых уже не представляются более пяти лет по состоянию на 18 июля 2003 года</w:t>
      </w:r>
      <w:r>
        <w:rPr>
          <w:rStyle w:val="FootnoteReference"/>
        </w:rPr>
        <w:footnoteReference w:id="2"/>
      </w:r>
      <w:r>
        <w:t>, Комитет отметил, что несколько государств представили свои пе</w:t>
      </w:r>
      <w:r>
        <w:t>р</w:t>
      </w:r>
      <w:r>
        <w:t>воначальные доклады. Несколько других информировали либо Председателя, либо секретариат о ходе подготовки их докладов. Комитет постановил прове</w:t>
      </w:r>
      <w:r>
        <w:t>с</w:t>
      </w:r>
      <w:r>
        <w:t>ти дополнительную оценку положения в связи с непредставлением первон</w:t>
      </w:r>
      <w:r>
        <w:t>а</w:t>
      </w:r>
      <w:r>
        <w:t>чальных докладов на его тридцать первой сессии и временно отложить сов</w:t>
      </w:r>
      <w:r>
        <w:t>е</w:t>
      </w:r>
      <w:r>
        <w:t>щание по последующим мероприятиям, которое было запланировано на тр</w:t>
      </w:r>
      <w:r>
        <w:t>и</w:t>
      </w:r>
      <w:r>
        <w:t>дцать первую сессию с теми государствами, первоначальные доклады которых уже просрочены более пяти лет по состоянию на май 2004 года. Дополнител</w:t>
      </w:r>
      <w:r>
        <w:t>ь</w:t>
      </w:r>
      <w:r>
        <w:t>ные меры в этом отношении будут также зависеть от того, сможет ли Комитет провести рассмотрение полученных докладов в течение разумного срока вр</w:t>
      </w:r>
      <w:r>
        <w:t>е</w:t>
      </w:r>
      <w:r>
        <w:t>мени.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Обзор методов работы Комитета</w:t>
      </w:r>
    </w:p>
    <w:p w:rsidR="00000000" w:rsidRDefault="00000000">
      <w:pPr>
        <w:pStyle w:val="SingleTxt"/>
        <w:keepNext/>
        <w:spacing w:after="0" w:line="120" w:lineRule="exact"/>
        <w:rPr>
          <w:sz w:val="10"/>
        </w:rPr>
      </w:pPr>
    </w:p>
    <w:p w:rsidR="00000000" w:rsidRDefault="00000000">
      <w:pPr>
        <w:pStyle w:val="SingleTxt"/>
      </w:pPr>
      <w:r>
        <w:t>423.</w:t>
      </w:r>
      <w:r>
        <w:tab/>
        <w:t>Комитет постановил включить в свой ежегодный доклад обзор своих т</w:t>
      </w:r>
      <w:r>
        <w:t>е</w:t>
      </w:r>
      <w:r>
        <w:t>кущих методов работы, с тем чтобы сделать их  более транспарентными и б</w:t>
      </w:r>
      <w:r>
        <w:t>о</w:t>
      </w:r>
      <w:r>
        <w:t>лее доступными для государств-участников и других сторон, заинтересова</w:t>
      </w:r>
      <w:r>
        <w:t>н</w:t>
      </w:r>
      <w:r>
        <w:t>ных в осуществлении Конвенции, включая учреждения, программы и фонды Организации Объединенных Наций и организации гражданского общества (см. часть вторую, приложение 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Заявление о положении женщин в Ираке</w:t>
      </w:r>
    </w:p>
    <w:p w:rsidR="00000000" w:rsidRDefault="00000000">
      <w:pPr>
        <w:pStyle w:val="SingleTxt"/>
        <w:keepNext/>
        <w:spacing w:after="0" w:line="120" w:lineRule="exact"/>
        <w:rPr>
          <w:sz w:val="10"/>
        </w:rPr>
      </w:pPr>
    </w:p>
    <w:p w:rsidR="00000000" w:rsidRDefault="00000000">
      <w:pPr>
        <w:pStyle w:val="SingleTxt"/>
      </w:pPr>
      <w:r>
        <w:t>424.</w:t>
      </w:r>
      <w:r>
        <w:tab/>
        <w:t>Комитет обсудил последние изменения, связанные с положением женщин в Ираке, и в частности меры, принятые Руководящим советом, и принял зая</w:t>
      </w:r>
      <w:r>
        <w:t>в</w:t>
      </w:r>
      <w:r>
        <w:t>ление (см. приложение II к настоящему докладу). Комитет просил Председат</w:t>
      </w:r>
      <w:r>
        <w:t>е</w:t>
      </w:r>
      <w:r>
        <w:t>ля препроводить заявление Генеральному секретарю Организации Объедине</w:t>
      </w:r>
      <w:r>
        <w:t>н</w:t>
      </w:r>
      <w:r>
        <w:t>ных Наций и опубл</w:t>
      </w:r>
      <w:r>
        <w:t>и</w:t>
      </w:r>
      <w:r>
        <w:t>ковать его в качестве пресс-релиза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Просьба о представлении сводного второго и третьего периодического доклада</w:t>
      </w:r>
    </w:p>
    <w:p w:rsidR="00000000" w:rsidRDefault="00000000">
      <w:pPr>
        <w:pStyle w:val="SingleTxt"/>
        <w:spacing w:after="0" w:line="120" w:lineRule="exact"/>
        <w:rPr>
          <w:sz w:val="10"/>
        </w:rPr>
      </w:pPr>
    </w:p>
    <w:p w:rsidR="00000000" w:rsidRDefault="00000000">
      <w:pPr>
        <w:pStyle w:val="SingleTxt"/>
      </w:pPr>
      <w:r>
        <w:t>425.</w:t>
      </w:r>
      <w:r>
        <w:tab/>
        <w:t>Комитет выразил свое сожаление тем, что от правительства Индии не б</w:t>
      </w:r>
      <w:r>
        <w:t>ы</w:t>
      </w:r>
      <w:r>
        <w:t>ло получено никакого ответа на просьбу Комитета, высказанную на его пред</w:t>
      </w:r>
      <w:r>
        <w:t>ы</w:t>
      </w:r>
      <w:r>
        <w:t>дущей сессии. В этой связи Комитет принял решение вновь просить прав</w:t>
      </w:r>
      <w:r>
        <w:t>и</w:t>
      </w:r>
      <w:r>
        <w:t>тельство сообщить предполагаемую дату представления своего сводного вт</w:t>
      </w:r>
      <w:r>
        <w:t>о</w:t>
      </w:r>
      <w:r>
        <w:t>рого и третьего периодического доклада (которые должны были быть пре</w:t>
      </w:r>
      <w:r>
        <w:t>д</w:t>
      </w:r>
      <w:r>
        <w:t>ставлены, соответственно, 8 августа 1998 года и 8 августа 2002 года), включая информацию о событиях в Гуджарате и их последствиях для женщин. Комитет также принял решение о том, что Председатель обратится с просьбой встр</w:t>
      </w:r>
      <w:r>
        <w:t>е</w:t>
      </w:r>
      <w:r>
        <w:t>титься с Постоянным представителем Индии при Организации Объединенных Наций в ходе проведения сорок восьмой сессии Комиссии по положению же</w:t>
      </w:r>
      <w:r>
        <w:t>н</w:t>
      </w:r>
      <w:r>
        <w:t>щин в марте 2004 года с целью запросить разъяснения правительства относ</w:t>
      </w:r>
      <w:r>
        <w:t>и</w:t>
      </w:r>
      <w:r>
        <w:t>тельно стадии подготовки этого доклада.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Двадцать пятая годовщина принятия Конвенции</w:t>
      </w:r>
    </w:p>
    <w:p w:rsidR="00000000" w:rsidRDefault="00000000">
      <w:pPr>
        <w:pStyle w:val="SingleTxt"/>
        <w:spacing w:after="0" w:line="120" w:lineRule="exact"/>
        <w:rPr>
          <w:sz w:val="10"/>
        </w:rPr>
      </w:pPr>
    </w:p>
    <w:p w:rsidR="00000000" w:rsidRDefault="00000000">
      <w:pPr>
        <w:pStyle w:val="SingleTxt"/>
      </w:pPr>
      <w:r>
        <w:t>426.</w:t>
      </w:r>
      <w:r>
        <w:tab/>
        <w:t>Комитет поддержал предложение своего Председателя о том, чтобы отм</w:t>
      </w:r>
      <w:r>
        <w:t>е</w:t>
      </w:r>
      <w:r>
        <w:t>тить двадцать пятую годовщину принятия Конвенции Генеральной Ассамблеей путем проведения мероприятия на соответствующем уровне представительства в ходе пятьдесят девятой сессии Генеральной Ассамблеи. Такое мероприятие должно предоставить возможность, с тем чтобы рассказать о прогрессе, до</w:t>
      </w:r>
      <w:r>
        <w:t>с</w:t>
      </w:r>
      <w:r>
        <w:t>тигнутом в осуществлении Конвенции, и о вкладе Комитета в эти усилия, а также подчеркнуть, что использование всеми женщинами своих прав человека по</w:t>
      </w:r>
      <w:r>
        <w:noBreakHyphen/>
        <w:t>прежнему остается далекой от достижения целью. Комитет просил свой секретариат запланировать и провести такое мероприятие.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VII</w:t>
      </w:r>
      <w:r>
        <w:br/>
        <w:t>Осуществление статьи 21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427.</w:t>
      </w:r>
      <w:r>
        <w:tab/>
        <w:t>Комитет рассмотрел пункт 6 повестки дня об осуществлении статьи 21 Конвенции на своих 629</w:t>
      </w:r>
      <w:r>
        <w:noBreakHyphen/>
        <w:t>м и 647-м заседаниях, состоявшихся 12 и 30 января 2004 года, и на закрытых заседаниях.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принятое Комитетом по пункту 6 повестки дня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Общая рекомендация 25 по пункту 1 статьи 4 Конвенции</w:t>
      </w:r>
    </w:p>
    <w:p w:rsidR="00000000" w:rsidRDefault="00000000">
      <w:pPr>
        <w:pStyle w:val="SingleTxt"/>
        <w:spacing w:after="0" w:line="120" w:lineRule="exact"/>
        <w:rPr>
          <w:sz w:val="10"/>
        </w:rPr>
      </w:pPr>
    </w:p>
    <w:p w:rsidR="00000000" w:rsidRDefault="00000000">
      <w:pPr>
        <w:pStyle w:val="SingleTxt"/>
      </w:pPr>
      <w:r>
        <w:t>428.</w:t>
      </w:r>
      <w:r>
        <w:tab/>
        <w:t>Комитет с удовлетворением отметил пересмотренный проект общей р</w:t>
      </w:r>
      <w:r>
        <w:t>е</w:t>
      </w:r>
      <w:r>
        <w:t>комендации Комитета по пункту 1 статьи 4 Конвенции о временных специал</w:t>
      </w:r>
      <w:r>
        <w:t>ь</w:t>
      </w:r>
      <w:r>
        <w:t>ных мерах, подготовка которого была завершена г</w:t>
      </w:r>
      <w:r>
        <w:noBreakHyphen/>
        <w:t>жой Шёпп-Шиллинг, г</w:t>
      </w:r>
      <w:r>
        <w:noBreakHyphen/>
        <w:t>жой Паттен и г</w:t>
      </w:r>
      <w:r>
        <w:noBreakHyphen/>
        <w:t>ном Флинтерманом. Комитет выразил признательность редакцио</w:t>
      </w:r>
      <w:r>
        <w:t>н</w:t>
      </w:r>
      <w:r>
        <w:t>ной группе, в частности г</w:t>
      </w:r>
      <w:r>
        <w:noBreakHyphen/>
        <w:t>же Шёпп-Шиллинг, за усилия, приложенные в целях окончательной доработки этого текста, и одобрил проект с внесенными в него дополнительными исправлениями (см. приложение I к настоящему докл</w:t>
      </w:r>
      <w:r>
        <w:t>а</w:t>
      </w:r>
      <w:r>
        <w:t>ду).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Будущая работа над общими рекомендациями</w:t>
      </w:r>
    </w:p>
    <w:p w:rsidR="00000000" w:rsidRDefault="00000000">
      <w:pPr>
        <w:pStyle w:val="SingleTxt"/>
        <w:spacing w:after="0" w:line="120" w:lineRule="exact"/>
        <w:rPr>
          <w:sz w:val="10"/>
        </w:rPr>
      </w:pPr>
    </w:p>
    <w:p w:rsidR="00000000" w:rsidRDefault="00000000">
      <w:pPr>
        <w:pStyle w:val="SingleTxt"/>
      </w:pPr>
      <w:r>
        <w:t>429.</w:t>
      </w:r>
      <w:r>
        <w:tab/>
        <w:t>Комитет осуществил обзор своей процедуры для подготовки общих рек</w:t>
      </w:r>
      <w:r>
        <w:t>о</w:t>
      </w:r>
      <w:r>
        <w:t>мендаций</w:t>
      </w:r>
      <w:r>
        <w:rPr>
          <w:rStyle w:val="FootnoteReference"/>
        </w:rPr>
        <w:footnoteReference w:id="3"/>
      </w:r>
      <w:r>
        <w:t>, своей долгосрочной программы работы и тем, которые определ</w:t>
      </w:r>
      <w:r>
        <w:t>я</w:t>
      </w:r>
      <w:r>
        <w:t>ются для разработки общих рекомендаций. Комитет постановил, что следу</w:t>
      </w:r>
      <w:r>
        <w:t>ю</w:t>
      </w:r>
      <w:r>
        <w:t>щая общая рекомендация будет подготовлена по статье 2 Конвенции и работа над ней начнется на двадцать первой сессии в июле 2004 года. Соответственно, первый этап этого процесса, т.е. проведение общих дискуссий и обмен мн</w:t>
      </w:r>
      <w:r>
        <w:t>е</w:t>
      </w:r>
      <w:r>
        <w:t>ниями по теме предлагаемой общей рекомендации в ходе открытого заседания Комитета, будет осуществлен на тридцать первой сессии. Специализирова</w:t>
      </w:r>
      <w:r>
        <w:t>н</w:t>
      </w:r>
      <w:r>
        <w:t>ным учреждениям и другим органам Организации Объединенных Наций, а также неправительственным организациям будет рекомендовано принять уч</w:t>
      </w:r>
      <w:r>
        <w:t>а</w:t>
      </w:r>
      <w:r>
        <w:t>стие в обсуждении и в случае необходимости подготовить неофициальные справочные документы. К секретариату была обращена просьба как можно шире распространить это решение, с тем чтобы содействовать получению от этих учреждений их вклада в процессе подготов</w:t>
      </w:r>
      <w:r>
        <w:t>и</w:t>
      </w:r>
      <w:r>
        <w:t>тельной работы.</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VIII</w:t>
      </w:r>
      <w:r>
        <w:br/>
        <w:t>Предварительная повестка дня тридцать первой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430.</w:t>
      </w:r>
      <w:r>
        <w:tab/>
        <w:t>Комитет рассмотрел проект предварительной повестки дня своей тр</w:t>
      </w:r>
      <w:r>
        <w:t>и</w:t>
      </w:r>
      <w:r>
        <w:t>дцать первой сессии на своем 647-м заседании (см. CEDAW/C/SR.647). Ком</w:t>
      </w:r>
      <w:r>
        <w:t>и</w:t>
      </w:r>
      <w:r>
        <w:t>тет постан</w:t>
      </w:r>
      <w:r>
        <w:t>о</w:t>
      </w:r>
      <w:r>
        <w:t>вил утвердить следующую предварительную повестку дня сессии:</w:t>
      </w:r>
    </w:p>
    <w:p w:rsidR="00000000" w:rsidRDefault="00000000">
      <w:pPr>
        <w:pStyle w:val="SingleTxt"/>
        <w:ind w:left="2218" w:hanging="951"/>
      </w:pPr>
      <w:r>
        <w:tab/>
        <w:t>1.</w:t>
      </w:r>
      <w:r>
        <w:tab/>
        <w:t>Открытие сессии.</w:t>
      </w:r>
    </w:p>
    <w:p w:rsidR="00000000" w:rsidRDefault="00000000">
      <w:pPr>
        <w:pStyle w:val="SingleTxt"/>
        <w:ind w:left="2218" w:hanging="951"/>
      </w:pPr>
      <w:r>
        <w:tab/>
        <w:t>2.</w:t>
      </w:r>
      <w:r>
        <w:tab/>
        <w:t>Утверждение повестки дня и организация раб</w:t>
      </w:r>
      <w:r>
        <w:t>о</w:t>
      </w:r>
      <w:r>
        <w:t>ты.</w:t>
      </w:r>
    </w:p>
    <w:p w:rsidR="00000000" w:rsidRDefault="00000000">
      <w:pPr>
        <w:pStyle w:val="SingleTxt"/>
        <w:ind w:left="2218" w:hanging="951"/>
      </w:pPr>
      <w:r>
        <w:tab/>
        <w:t>3.</w:t>
      </w:r>
      <w:r>
        <w:tab/>
        <w:t>Доклад Председателя о мероприятиях, проведенных в период между тридцатой и тридцать пе</w:t>
      </w:r>
      <w:r>
        <w:t>р</w:t>
      </w:r>
      <w:r>
        <w:t>вой сессиями Комитета.</w:t>
      </w:r>
    </w:p>
    <w:p w:rsidR="00000000" w:rsidRDefault="00000000">
      <w:pPr>
        <w:pStyle w:val="SingleTxt"/>
        <w:ind w:left="2218" w:hanging="951"/>
      </w:pPr>
      <w:r>
        <w:tab/>
        <w:t>4.</w:t>
      </w:r>
      <w:r>
        <w:tab/>
        <w:t>Рассмотрение докладов, представленных гос</w:t>
      </w:r>
      <w:r>
        <w:t>у</w:t>
      </w:r>
      <w:r>
        <w:t>дарствами-участни</w:t>
      </w:r>
      <w:r>
        <w:softHyphen/>
        <w:t>ками в соответствии со статьей 18 Конвенции о ликвидации всех форм ди</w:t>
      </w:r>
      <w:r>
        <w:t>с</w:t>
      </w:r>
      <w:r>
        <w:t>криминации в отношении женщин.</w:t>
      </w:r>
    </w:p>
    <w:p w:rsidR="00000000" w:rsidRDefault="00000000">
      <w:pPr>
        <w:pStyle w:val="SingleTxt"/>
        <w:ind w:left="2218" w:hanging="951"/>
      </w:pPr>
      <w:r>
        <w:tab/>
        <w:t>5.</w:t>
      </w:r>
      <w:r>
        <w:tab/>
        <w:t>Осуществление статьи 21 Конвенции о ликвидации всех форм ди</w:t>
      </w:r>
      <w:r>
        <w:t>с</w:t>
      </w:r>
      <w:r>
        <w:t>криминации в отношении женщин.</w:t>
      </w:r>
    </w:p>
    <w:p w:rsidR="00000000" w:rsidRDefault="00000000">
      <w:pPr>
        <w:pStyle w:val="SingleTxt"/>
        <w:ind w:left="2218" w:hanging="951"/>
      </w:pPr>
      <w:r>
        <w:tab/>
        <w:t>6.</w:t>
      </w:r>
      <w:r>
        <w:tab/>
        <w:t>Пути и средства повышения оперативности в р</w:t>
      </w:r>
      <w:r>
        <w:t>а</w:t>
      </w:r>
      <w:r>
        <w:t>боте Комитета.</w:t>
      </w:r>
    </w:p>
    <w:p w:rsidR="00000000" w:rsidRDefault="00000000">
      <w:pPr>
        <w:pStyle w:val="SingleTxt"/>
        <w:ind w:left="2218" w:hanging="951"/>
      </w:pPr>
      <w:r>
        <w:tab/>
        <w:t>7.</w:t>
      </w:r>
      <w:r>
        <w:tab/>
        <w:t>Деятельность Комитета в соответствии с Факультативным проток</w:t>
      </w:r>
      <w:r>
        <w:t>о</w:t>
      </w:r>
      <w:r>
        <w:t>лом к Конвенции о ликвидации всех форм дискриминации в отнош</w:t>
      </w:r>
      <w:r>
        <w:t>е</w:t>
      </w:r>
      <w:r>
        <w:t>нии же</w:t>
      </w:r>
      <w:r>
        <w:t>н</w:t>
      </w:r>
      <w:r>
        <w:t>щин.</w:t>
      </w:r>
    </w:p>
    <w:p w:rsidR="00000000" w:rsidRDefault="00000000">
      <w:pPr>
        <w:pStyle w:val="SingleTxt"/>
        <w:ind w:left="2218" w:hanging="951"/>
      </w:pPr>
      <w:r>
        <w:tab/>
        <w:t>8.</w:t>
      </w:r>
      <w:r>
        <w:tab/>
        <w:t>Предварительная повестка дня тридцать второй сессии.</w:t>
      </w:r>
    </w:p>
    <w:p w:rsidR="00000000" w:rsidRDefault="00000000">
      <w:pPr>
        <w:pStyle w:val="SingleTxt"/>
        <w:ind w:left="2218" w:hanging="951"/>
      </w:pPr>
      <w:r>
        <w:tab/>
        <w:t>9.</w:t>
      </w:r>
      <w:r>
        <w:tab/>
        <w:t>Утверждение доклада Комитета о работе его тридцать первой се</w:t>
      </w:r>
      <w:r>
        <w:t>с</w:t>
      </w:r>
      <w:r>
        <w:t>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IX</w:t>
      </w:r>
      <w:r>
        <w:br/>
        <w:t>Утверждение доклада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431.</w:t>
      </w:r>
      <w:r>
        <w:tab/>
        <w:t>Комитет рассмотрел проект доклада о работе своей тридцатой сессии (CEDAW/C/2004/I/L.1 и CEDAW/C/2004/I/CRP.3 и Add.1–8) на своем 647</w:t>
      </w:r>
      <w:r>
        <w:noBreakHyphen/>
        <w:t>м заседании (см. CEDAW/C/SR.647) и принял его с внесенными в него в ходе о</w:t>
      </w:r>
      <w:r>
        <w:t>б</w:t>
      </w:r>
      <w:r>
        <w:t>суждения устными поправками.</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Общая рекомендация № 25 по пункту 1 статьи 4 Конвенции о ликвидации всех форм дискриминации в отношении женщин о временных специальных мерах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На своей двадцатой сессии (1999 год) Комитет по ликвидации дискрим</w:t>
      </w:r>
      <w:r>
        <w:t>и</w:t>
      </w:r>
      <w:r>
        <w:t>нации в отношении женщин постановил во исполнение статьи 21 Конвенции разработать общую рекомендацию относительно пункта 1 статьи 4 Конвенции о ликвидации всех форм дискриминации в отношении женщин. Эта новая о</w:t>
      </w:r>
      <w:r>
        <w:t>б</w:t>
      </w:r>
      <w:r>
        <w:t>щая рекомендация будет основываться, в частности, на принятых ранее общих рекомендациях, включая общую рекомендацию № 5 (седьмая сессия, 1988 год) о временных специальных мерах, общую рекомендацию № 8 (седьмая сессия, 1988 год) об осуществлении статьи 8 Конвенции и общую рекомендацию № 23 (шестнадцатая сессия, 1997 год), посвященную роли женщин в общественной жизни, а также относительно докладов, представленных государствами-участниками по Конвенции, и относительно заключительных замечаний Ком</w:t>
      </w:r>
      <w:r>
        <w:t>и</w:t>
      </w:r>
      <w:r>
        <w:t>тета по этим докладам.</w:t>
      </w:r>
    </w:p>
    <w:p w:rsidR="00000000" w:rsidRDefault="00000000">
      <w:pPr>
        <w:pStyle w:val="SingleTxt"/>
      </w:pPr>
      <w:r>
        <w:t>2.</w:t>
      </w:r>
      <w:r>
        <w:tab/>
        <w:t>С помощью настоящей общей рекомендации Комитет намеревается раз</w:t>
      </w:r>
      <w:r>
        <w:t>ъ</w:t>
      </w:r>
      <w:r>
        <w:t>яснить характер и значение пункта 1 статьи 4 в целях содействия обеспечению его всемерного использования государствами-участниками в ходе осуществл</w:t>
      </w:r>
      <w:r>
        <w:t>е</w:t>
      </w:r>
      <w:r>
        <w:t>ния Конвенции. Комитет призывает государства-участники перевести эту о</w:t>
      </w:r>
      <w:r>
        <w:t>б</w:t>
      </w:r>
      <w:r>
        <w:t>щую рекомендацию на национальные и местные языки и широко распростр</w:t>
      </w:r>
      <w:r>
        <w:t>а</w:t>
      </w:r>
      <w:r>
        <w:t>нить ее среди законодательных, исполнительных и судебных органов прав</w:t>
      </w:r>
      <w:r>
        <w:t>и</w:t>
      </w:r>
      <w:r>
        <w:t>тельства, в том числе среди его административных структур, а также гражда</w:t>
      </w:r>
      <w:r>
        <w:t>н</w:t>
      </w:r>
      <w:r>
        <w:t>ского общества, включая средства массовой информации, научные круги, пр</w:t>
      </w:r>
      <w:r>
        <w:t>а</w:t>
      </w:r>
      <w:r>
        <w:t>возащитные организ</w:t>
      </w:r>
      <w:r>
        <w:t>а</w:t>
      </w:r>
      <w:r>
        <w:t>ции и женские ассоциации и учреждения.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Справочная информация: цель и задача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Конвенция является динамичным документом. Со времени принятия Ко</w:t>
      </w:r>
      <w:r>
        <w:t>н</w:t>
      </w:r>
      <w:r>
        <w:t>венции в 1979 году Комитет, а также другие участники на национальном и м</w:t>
      </w:r>
      <w:r>
        <w:t>е</w:t>
      </w:r>
      <w:r>
        <w:t>ждународном уровнях внесли благодаря прогрессивному мышлению вклад в разъяснение и толкование основного содержания статей Конвенции и конкре</w:t>
      </w:r>
      <w:r>
        <w:t>т</w:t>
      </w:r>
      <w:r>
        <w:t>ного характера дискриминации в отношении женщин и средств борьбы с такой дискриминацией.</w:t>
      </w:r>
    </w:p>
    <w:p w:rsidR="00000000" w:rsidRDefault="00000000">
      <w:pPr>
        <w:pStyle w:val="SingleTxt"/>
      </w:pPr>
      <w:r>
        <w:t>4.</w:t>
      </w:r>
      <w:r>
        <w:tab/>
        <w:t>Сфера применения и значение пункта 1 статьи 4 должны определяться в контексте общей задачи и цели Конвенции, которая состоит в ликвидации всех форм дискриминации в отношении женщин в целях обеспечения юридического и фактического равенства между женщинами и мужчинами в рамках осущест</w:t>
      </w:r>
      <w:r>
        <w:t>в</w:t>
      </w:r>
      <w:r>
        <w:t>ления ими своих прав человека и основных свобод. Государства — участники Конвенции несут юридическое обязательство уважать, защищать, поощрять и осуществлять это право женщин на недискриминационное отношение к ним и обеспечивать развитие и прогресс женщин в целях улучшения их положения в плане юридического, а также фактического равенства с мужчин</w:t>
      </w:r>
      <w:r>
        <w:t>а</w:t>
      </w:r>
      <w:r>
        <w:t>ми.</w:t>
      </w:r>
    </w:p>
    <w:p w:rsidR="00000000" w:rsidRDefault="00000000">
      <w:pPr>
        <w:pStyle w:val="SingleTxt"/>
      </w:pPr>
      <w:r>
        <w:t>5.</w:t>
      </w:r>
      <w:r>
        <w:tab/>
        <w:t>Конвенция выходит за рамки концепции дискриминации, используемой во многих национальных и международных правовых стандартах и нормах. Хотя такие стандарты и нормы запрещают дискриминацию по признаку пола и обеспечивают защиту как мужчин, так и женщин от обращения, основанного на произвольных, несправедливых и/или неоправданных различиях, в Конве</w:t>
      </w:r>
      <w:r>
        <w:t>н</w:t>
      </w:r>
      <w:r>
        <w:t>ции основное внимание уделяется дискриминации в отношении женщин и по</w:t>
      </w:r>
      <w:r>
        <w:t>д</w:t>
      </w:r>
      <w:r>
        <w:t>черкивается, что женщины подвергались и по</w:t>
      </w:r>
      <w:r>
        <w:noBreakHyphen/>
        <w:t>прежнему подвергаются разли</w:t>
      </w:r>
      <w:r>
        <w:t>ч</w:t>
      </w:r>
      <w:r>
        <w:t>ным формам дискриминации по той причине, что они — женщины.</w:t>
      </w:r>
    </w:p>
    <w:p w:rsidR="00000000" w:rsidRDefault="00000000">
      <w:pPr>
        <w:pStyle w:val="SingleTxt"/>
      </w:pPr>
      <w:r>
        <w:t>6.</w:t>
      </w:r>
      <w:r>
        <w:tab/>
        <w:t>Совместное чтение статей 1–5 и 24, которые образуют общие рамки то</w:t>
      </w:r>
      <w:r>
        <w:t>л</w:t>
      </w:r>
      <w:r>
        <w:t>кования всех основных статей Конвенции, указывает на наличие трех обяз</w:t>
      </w:r>
      <w:r>
        <w:t>а</w:t>
      </w:r>
      <w:r>
        <w:t>тельств, имеющих основное значение для предпринимаемых гос</w:t>
      </w:r>
      <w:r>
        <w:t>у</w:t>
      </w:r>
      <w:r>
        <w:t>дарствами-участниками усилий по ликвидации дискриминации в отношении женщин. Эти обязательства должны осуществляться на комплексной основе и выходить за рамки чисто формального правового обязательства обеспечивать равное обр</w:t>
      </w:r>
      <w:r>
        <w:t>а</w:t>
      </w:r>
      <w:r>
        <w:t>щение с женщинами и мужчинами.</w:t>
      </w:r>
    </w:p>
    <w:p w:rsidR="00000000" w:rsidRDefault="00000000">
      <w:pPr>
        <w:pStyle w:val="SingleTxt"/>
      </w:pPr>
      <w:r>
        <w:t>7.</w:t>
      </w:r>
      <w:r>
        <w:tab/>
        <w:t>Во</w:t>
      </w:r>
      <w:r>
        <w:noBreakHyphen/>
        <w:t>первых, обязательство государств-участников состоит в обеспечении отсутствия прямой или косвенной</w:t>
      </w:r>
      <w:r>
        <w:rPr>
          <w:vertAlign w:val="superscript"/>
        </w:rPr>
        <w:t>a</w:t>
      </w:r>
      <w:r>
        <w:t xml:space="preserve"> дискриминации в отношении женщин в их законодательстве и в обеспечении защиты женщин от дискриминации — с</w:t>
      </w:r>
      <w:r>
        <w:t>о</w:t>
      </w:r>
      <w:r>
        <w:t>вершаемой государственными властями, судебными органами, организациями, предприятиями или частными лицами — как в государственной, так и в час</w:t>
      </w:r>
      <w:r>
        <w:t>т</w:t>
      </w:r>
      <w:r>
        <w:t>ной сферах с помощью компетентных трибуналов, а также санкций и других средств. Во</w:t>
      </w:r>
      <w:r>
        <w:noBreakHyphen/>
        <w:t>вторых, обязанность государств-членов состоит в улучшении фа</w:t>
      </w:r>
      <w:r>
        <w:t>к</w:t>
      </w:r>
      <w:r>
        <w:t>тического положения женщин путем осуществления конкретных и эффекти</w:t>
      </w:r>
      <w:r>
        <w:t>в</w:t>
      </w:r>
      <w:r>
        <w:t>ных стратегий и программ. В</w:t>
      </w:r>
      <w:r>
        <w:noBreakHyphen/>
        <w:t>третьих, обязанность государств-членов состоит в решении проблем, связанных со сложившимися отношениями между мужч</w:t>
      </w:r>
      <w:r>
        <w:t>и</w:t>
      </w:r>
      <w:r>
        <w:t>нами и женщинами</w:t>
      </w:r>
      <w:r>
        <w:rPr>
          <w:vertAlign w:val="superscript"/>
        </w:rPr>
        <w:t>b</w:t>
      </w:r>
      <w:r>
        <w:t>, и бытующими гендерными стереотипами, которые пагу</w:t>
      </w:r>
      <w:r>
        <w:t>б</w:t>
      </w:r>
      <w:r>
        <w:t>ным образом сказываются на женщинах не только вследствие индивидуальных деяний индивидов, но и вследствие применения законодательства и действий правовых и общественных структур и учрежд</w:t>
      </w:r>
      <w:r>
        <w:t>е</w:t>
      </w:r>
      <w:r>
        <w:t>ний.</w:t>
      </w:r>
    </w:p>
    <w:p w:rsidR="00000000" w:rsidRDefault="00000000">
      <w:pPr>
        <w:pStyle w:val="SingleTxt"/>
      </w:pPr>
      <w:r>
        <w:t>8.</w:t>
      </w:r>
      <w:r>
        <w:tab/>
        <w:t>По мнению Комитета, чисто формального правового или программного подхода недостаточно для обеспечения фактического равенства между женщ</w:t>
      </w:r>
      <w:r>
        <w:t>и</w:t>
      </w:r>
      <w:r>
        <w:t>нами и мужчинами, которое Комитет рассматривает в качестве основопол</w:t>
      </w:r>
      <w:r>
        <w:t>а</w:t>
      </w:r>
      <w:r>
        <w:t>гающего равенства. Кроме того, в соответствии с положениями Конвенции женщинам необходимо обеспечивать равные стартовые возможности и расш</w:t>
      </w:r>
      <w:r>
        <w:t>и</w:t>
      </w:r>
      <w:r>
        <w:t>рять их права и возможности путем создания благоприятных условий для до</w:t>
      </w:r>
      <w:r>
        <w:t>с</w:t>
      </w:r>
      <w:r>
        <w:t>тижения равных результатов. Недостаточно гарантировать женщинам обращ</w:t>
      </w:r>
      <w:r>
        <w:t>е</w:t>
      </w:r>
      <w:r>
        <w:t>ние, идентичное обращению с мужчинами. Вместо этого следует принимать во внимание биологические, а также социальные и культурные конструктивные различия между женщинами и мужчинами. В некоторых условиях для устран</w:t>
      </w:r>
      <w:r>
        <w:t>е</w:t>
      </w:r>
      <w:r>
        <w:t>ния таких различий необходимо будет обеспечивать неидентичное обращение с женщинами и мужчинами. Для достижения целей обеспечения основопол</w:t>
      </w:r>
      <w:r>
        <w:t>а</w:t>
      </w:r>
      <w:r>
        <w:t>гающего равенства также необходима эффективная стратегия, нацеленная на ликвидацию недопредставленности женщин и перераспределение ресурсов и полномочий между мужчинами и женщ</w:t>
      </w:r>
      <w:r>
        <w:t>и</w:t>
      </w:r>
      <w:r>
        <w:t>нами.</w:t>
      </w:r>
    </w:p>
    <w:p w:rsidR="00000000" w:rsidRDefault="00000000">
      <w:pPr>
        <w:pStyle w:val="SingleTxt"/>
      </w:pPr>
      <w:r>
        <w:t>9.</w:t>
      </w:r>
      <w:r>
        <w:tab/>
        <w:t>Равенство результатов является логическим следствием фактического или основополагающего равенства. Эти результаты могут быть количественными и/или качественными по своему характеру, т.е. достаточно равное количество женщин по сравнению с соответствующим количеством мужчин будет польз</w:t>
      </w:r>
      <w:r>
        <w:t>о</w:t>
      </w:r>
      <w:r>
        <w:t>ваться своими правами в различных областях, получать те же доходы, на ра</w:t>
      </w:r>
      <w:r>
        <w:t>в</w:t>
      </w:r>
      <w:r>
        <w:t>ных участвовать в принятии решений и располагать таким же политическим влиянием и жить в условиях свободы от н</w:t>
      </w:r>
      <w:r>
        <w:t>а</w:t>
      </w:r>
      <w:r>
        <w:t>силия.</w:t>
      </w:r>
    </w:p>
    <w:p w:rsidR="00000000" w:rsidRDefault="00000000">
      <w:pPr>
        <w:pStyle w:val="SingleTxt"/>
      </w:pPr>
      <w:r>
        <w:t>10.</w:t>
      </w:r>
      <w:r>
        <w:tab/>
        <w:t>Положение женщин не улучшится до тех пор, пока не будут устранены причины, лежащие в основе дискриминации в отношении женщин и их нер</w:t>
      </w:r>
      <w:r>
        <w:t>а</w:t>
      </w:r>
      <w:r>
        <w:t>венства. Жизнь женщин и мужчин необходимо рассматривать в соответству</w:t>
      </w:r>
      <w:r>
        <w:t>ю</w:t>
      </w:r>
      <w:r>
        <w:t>щем контексте, и необходимо принимать меры, направленные на обеспечение реальной трансформации возможностей, учреждений и систем, с тем чтобы они не основывались на исторически сложившихся мужских парадигмах вл</w:t>
      </w:r>
      <w:r>
        <w:t>а</w:t>
      </w:r>
      <w:r>
        <w:t>сти и образа жизни.</w:t>
      </w:r>
    </w:p>
    <w:p w:rsidR="00000000" w:rsidRDefault="00000000">
      <w:pPr>
        <w:pStyle w:val="SingleTxt"/>
      </w:pPr>
      <w:r>
        <w:t>11.</w:t>
      </w:r>
      <w:r>
        <w:tab/>
        <w:t>Биологически определенные постоянные потребности и опыт женщин следует отличать от других потребностей, которые могут быть результатом имевшей место в прошлом или происходящей в настоящем дискриминации в отношении женщин со стороны отдельных лиц, доминирующей гендерной идеологии или проявлений такой дискриминации в социальных и культурных структурах и учреждениях. По мере принятия мер по ликвидации дискримин</w:t>
      </w:r>
      <w:r>
        <w:t>а</w:t>
      </w:r>
      <w:r>
        <w:t>ции в отношении женщин потребности женщин могут измениться или исче</w:t>
      </w:r>
      <w:r>
        <w:t>з</w:t>
      </w:r>
      <w:r>
        <w:t>нуть или стать потребностями как женщин, так и мужчин. Поэтому требуется постоянный контроль в отношении законов, программ и практических мер, н</w:t>
      </w:r>
      <w:r>
        <w:t>а</w:t>
      </w:r>
      <w:r>
        <w:t>целенных на обеспечение фактического или основополагающего равенства женщин, с тем чтобы избежать увековечения неравного положения, которое уже нельзя никоим образом оправдать.</w:t>
      </w:r>
    </w:p>
    <w:p w:rsidR="00000000" w:rsidRDefault="00000000">
      <w:pPr>
        <w:pStyle w:val="SingleTxt"/>
      </w:pPr>
      <w:r>
        <w:t>12.</w:t>
      </w:r>
      <w:r>
        <w:tab/>
        <w:t>Некоторые группы женщин, которые подвергаются дискриминации как женщины, могут также испытывать на себе воздействие различных форм ди</w:t>
      </w:r>
      <w:r>
        <w:t>с</w:t>
      </w:r>
      <w:r>
        <w:t>криминации по таким дополнительным признакам, как признак расы, этнич</w:t>
      </w:r>
      <w:r>
        <w:t>е</w:t>
      </w:r>
      <w:r>
        <w:t>ской или религиозной принадлежности, инвалидности, возраста, класса, касты или других факторов. Такая дискриминация в отношении различных групп о</w:t>
      </w:r>
      <w:r>
        <w:t>б</w:t>
      </w:r>
      <w:r>
        <w:t>щества может затрагивать в первую очередь указанные группы женщин, или же в иной степени или иным образом по сравнению с мужчинами. Государствам-участникам, возможно, необходимо принять конкретные временные специал</w:t>
      </w:r>
      <w:r>
        <w:t>ь</w:t>
      </w:r>
      <w:r>
        <w:t>ные меры в целях ликвидации таких различных форм дискриминации в отн</w:t>
      </w:r>
      <w:r>
        <w:t>о</w:t>
      </w:r>
      <w:r>
        <w:t>шении женщин и ее совокупных негативных последствий для них.</w:t>
      </w:r>
    </w:p>
    <w:p w:rsidR="00000000" w:rsidRDefault="00000000">
      <w:pPr>
        <w:pStyle w:val="SingleTxt"/>
      </w:pPr>
      <w:r>
        <w:t>13.</w:t>
      </w:r>
      <w:r>
        <w:tab/>
        <w:t>Помимо Конвенции о ликвидации всех форм дискриминации в отношении женщин в других международных документах по правам человека и вопросам политики, принятых в системе Организации Объединенных Наций, содержатся положения о временных специальных мерах содействия обеспечению равенс</w:t>
      </w:r>
      <w:r>
        <w:t>т</w:t>
      </w:r>
      <w:r>
        <w:t>ва. Такие меры излагаются с применением различных терминов, при этом зн</w:t>
      </w:r>
      <w:r>
        <w:t>а</w:t>
      </w:r>
      <w:r>
        <w:t>чение и толкование таких мер также различаются. Комитет надеется, что н</w:t>
      </w:r>
      <w:r>
        <w:t>а</w:t>
      </w:r>
      <w:r>
        <w:t>стоящая общая рекомендация в отношении пункта 1 статьи 4 будет способс</w:t>
      </w:r>
      <w:r>
        <w:t>т</w:t>
      </w:r>
      <w:r>
        <w:t>вовать внесению ясности в терминологию</w:t>
      </w:r>
      <w:r>
        <w:rPr>
          <w:vertAlign w:val="superscript"/>
        </w:rPr>
        <w:t>c</w:t>
      </w:r>
      <w:r>
        <w:t xml:space="preserve">. </w:t>
      </w:r>
    </w:p>
    <w:p w:rsidR="00000000" w:rsidRDefault="00000000">
      <w:pPr>
        <w:pStyle w:val="SingleTxt"/>
      </w:pPr>
      <w:r>
        <w:t>14.</w:t>
      </w:r>
      <w:r>
        <w:tab/>
        <w:t>В Конвенции рассматриваются дискриминационные аспекты имевших место в прошлом и имеющих место в настоящем общественных и культурных контекстов, затрудняющих использование женщинами имеющихся у них прав человека и основных свобод. Конвенция нацелена на ликвидацию всех форм дискриминации в отношении женщин, включая устранение причин и последс</w:t>
      </w:r>
      <w:r>
        <w:t>т</w:t>
      </w:r>
      <w:r>
        <w:t>вий их фактического или основополагающего неравенства. Поэтому примен</w:t>
      </w:r>
      <w:r>
        <w:t>е</w:t>
      </w:r>
      <w:r>
        <w:t>ние временных специальных мер в соответствии с Конвенцией является одним из средств обеспечения фактического или основополагающего равенства же</w:t>
      </w:r>
      <w:r>
        <w:t>н</w:t>
      </w:r>
      <w:r>
        <w:t>щин, а не исключением из норм недискримин</w:t>
      </w:r>
      <w:r>
        <w:t>а</w:t>
      </w:r>
      <w:r>
        <w:t>ции и равенства.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Значение и сфера применения временных специальных мер в Конвенции</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Pr>
          <w:i/>
        </w:rPr>
        <w:t>Статья 4, пункт 1</w:t>
      </w:r>
    </w:p>
    <w:p w:rsidR="00000000" w:rsidRDefault="00000000">
      <w:pPr>
        <w:pStyle w:val="SingleTxt"/>
        <w:spacing w:after="0" w:line="120" w:lineRule="exact"/>
        <w:rPr>
          <w:sz w:val="10"/>
        </w:rPr>
      </w:pPr>
    </w:p>
    <w:p w:rsidR="00000000" w:rsidRDefault="00000000">
      <w:pPr>
        <w:pStyle w:val="SingleTxt"/>
        <w:rPr>
          <w:i/>
        </w:rPr>
      </w:pPr>
      <w:r>
        <w:tab/>
      </w:r>
      <w:r>
        <w:rPr>
          <w:i/>
        </w:rPr>
        <w:t>Принятие государствами-участниками временных специальных мер, н</w:t>
      </w:r>
      <w:r>
        <w:rPr>
          <w:i/>
        </w:rPr>
        <w:t>а</w:t>
      </w:r>
      <w:r>
        <w:rPr>
          <w:i/>
        </w:rPr>
        <w:t>правленных на ускорение установления фактического равенства между му</w:t>
      </w:r>
      <w:r>
        <w:rPr>
          <w:i/>
        </w:rPr>
        <w:t>ж</w:t>
      </w:r>
      <w:r>
        <w:rPr>
          <w:i/>
        </w:rPr>
        <w:t>чинами и женщинами, не считается, как это определяется настоящей Ко</w:t>
      </w:r>
      <w:r>
        <w:rPr>
          <w:i/>
        </w:rPr>
        <w:t>н</w:t>
      </w:r>
      <w:r>
        <w:rPr>
          <w:i/>
        </w:rPr>
        <w:t>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w:t>
      </w:r>
      <w:r>
        <w:rPr>
          <w:i/>
        </w:rPr>
        <w:t>з</w:t>
      </w:r>
      <w:r>
        <w:rPr>
          <w:i/>
        </w:rPr>
        <w:t>можностей и равноправного отношения.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Pr>
          <w:i/>
        </w:rPr>
        <w:t>Статья 4, пункт 2</w:t>
      </w:r>
    </w:p>
    <w:p w:rsidR="00000000" w:rsidRDefault="00000000">
      <w:pPr>
        <w:pStyle w:val="SingleTxt"/>
        <w:spacing w:after="0" w:line="120" w:lineRule="exact"/>
        <w:rPr>
          <w:sz w:val="10"/>
        </w:rPr>
      </w:pPr>
    </w:p>
    <w:p w:rsidR="00000000" w:rsidRDefault="00000000">
      <w:pPr>
        <w:pStyle w:val="SingleTxt"/>
        <w:rPr>
          <w:i/>
        </w:rPr>
      </w:pPr>
      <w:r>
        <w:tab/>
      </w:r>
      <w:r>
        <w:rPr>
          <w:i/>
        </w:rPr>
        <w:t>Принятие государствами-участниками специальных мер, направленных на охрану материнства, включая меры, содержащиеся в настоящей Конве</w:t>
      </w:r>
      <w:r>
        <w:rPr>
          <w:i/>
        </w:rPr>
        <w:t>н</w:t>
      </w:r>
      <w:r>
        <w:rPr>
          <w:i/>
        </w:rPr>
        <w:t>ции, не считается дискриминационным.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Отношения между пунктами 1 и 2 статьи 4</w:t>
      </w:r>
    </w:p>
    <w:p w:rsidR="00000000" w:rsidRDefault="00000000">
      <w:pPr>
        <w:pStyle w:val="SingleTxt"/>
        <w:spacing w:after="0" w:line="120" w:lineRule="exact"/>
        <w:rPr>
          <w:sz w:val="10"/>
        </w:rPr>
      </w:pPr>
    </w:p>
    <w:p w:rsidR="00000000" w:rsidRDefault="00000000">
      <w:pPr>
        <w:pStyle w:val="SingleTxt"/>
      </w:pPr>
      <w:r>
        <w:t>15.</w:t>
      </w:r>
      <w:r>
        <w:tab/>
        <w:t>Между целью применения «специальных мер» в соответствии с пун</w:t>
      </w:r>
      <w:r>
        <w:t>к</w:t>
      </w:r>
      <w:r>
        <w:t>том 1 статьи 4 и целью применения этих мер в соответствии с пунктом 2 этой статьи имеются четкие различия. Цель пункта 1 статьи 4 состоит в ускорении процесса улучшения положения женщин в интересах установления их факт</w:t>
      </w:r>
      <w:r>
        <w:t>и</w:t>
      </w:r>
      <w:r>
        <w:t>ческого или основополагающего равенства с мужчинами и в обеспечении структурных, социальных и культурных изменений, необходимых для испра</w:t>
      </w:r>
      <w:r>
        <w:t>в</w:t>
      </w:r>
      <w:r>
        <w:t>ления имевших место в прошлом или имеющих место в настоящем форм и п</w:t>
      </w:r>
      <w:r>
        <w:t>о</w:t>
      </w:r>
      <w:r>
        <w:t>следствий дискриминации в отношении женщин, а также в обеспечении им компенсации. Эти меры носят временный характер.</w:t>
      </w:r>
    </w:p>
    <w:p w:rsidR="00000000" w:rsidRDefault="00000000">
      <w:pPr>
        <w:pStyle w:val="SingleTxt"/>
      </w:pPr>
      <w:r>
        <w:t>16.</w:t>
      </w:r>
      <w:r>
        <w:tab/>
        <w:t>Пункт 2 статьи 4 предусматривает неидентичное обращение примен</w:t>
      </w:r>
      <w:r>
        <w:t>и</w:t>
      </w:r>
      <w:r>
        <w:t>тельно к мужчинам и женщинам в силу их биологических различий. Эти меры носят постоянный характер, по меньшей мере до тех пор, пока упоминаемые в пункте 3 статьи 11 научно-технические знания не обусловят необходимость их п</w:t>
      </w:r>
      <w:r>
        <w:t>е</w:t>
      </w:r>
      <w:r>
        <w:t>ресмотра.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Терминология</w:t>
      </w:r>
    </w:p>
    <w:p w:rsidR="00000000" w:rsidRDefault="00000000">
      <w:pPr>
        <w:pStyle w:val="SingleTxt"/>
        <w:spacing w:after="0" w:line="120" w:lineRule="exact"/>
        <w:rPr>
          <w:sz w:val="10"/>
        </w:rPr>
      </w:pPr>
    </w:p>
    <w:p w:rsidR="00000000" w:rsidRDefault="00000000">
      <w:pPr>
        <w:pStyle w:val="SingleTxt"/>
      </w:pPr>
      <w:r>
        <w:t>17.</w:t>
      </w:r>
      <w:r>
        <w:tab/>
        <w:t>В ходе подготовки Конвенции использовались различные термины для описания «временных специальных мер», оговоренных в пункте 1 статьи 4. Сам Комитет в своих предыдущих общих рекомендациях использовал разли</w:t>
      </w:r>
      <w:r>
        <w:t>ч</w:t>
      </w:r>
      <w:r>
        <w:t>ные термины. Государства-участники нередко приравнивают «специальные м</w:t>
      </w:r>
      <w:r>
        <w:t>е</w:t>
      </w:r>
      <w:r>
        <w:t>ры» в их коррективном, компенсационном и поощряющем смысле с терминами «установление квот», «позитивные действия», «позитивные меры», «обратная дискриминация» и «позитивная дискриминация». Эти термины возникают в ходе дискуссий и применения различной практики в различных национальных контекстах</w:t>
      </w:r>
      <w:r>
        <w:rPr>
          <w:vertAlign w:val="superscript"/>
        </w:rPr>
        <w:t>d</w:t>
      </w:r>
      <w:r>
        <w:t xml:space="preserve">. В настоящей общей рекомендации и в соответствии со своей практикой рассмотрения докладов государств-участников Комитет использует только термин «временные специальные меры» в соответствии с содержанием пункта 1 статьи 4.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С.</w:t>
      </w:r>
      <w:r>
        <w:tab/>
        <w:t>Ключевые элементы пункта 1 статьи 4</w:t>
      </w:r>
    </w:p>
    <w:p w:rsidR="00000000" w:rsidRDefault="00000000">
      <w:pPr>
        <w:pStyle w:val="SingleTxt"/>
        <w:spacing w:after="0" w:line="120" w:lineRule="exact"/>
        <w:rPr>
          <w:sz w:val="10"/>
        </w:rPr>
      </w:pPr>
    </w:p>
    <w:p w:rsidR="00000000" w:rsidRDefault="00000000">
      <w:pPr>
        <w:pStyle w:val="SingleTxt"/>
      </w:pPr>
      <w:r>
        <w:t>18.</w:t>
      </w:r>
      <w:r>
        <w:tab/>
        <w:t>Меры, принимаемые государствами-участниками в соответствии с пун</w:t>
      </w:r>
      <w:r>
        <w:t>к</w:t>
      </w:r>
      <w:r>
        <w:t>том 1 статьи 4, должны быть нацелены на ускорение процесса установления равноправного участия женщин в политической, экономической, социальной, культурной, гражданской или любой другой областях. Комитет рассматривает применение этих мер не как исключение из нормы недискриминации, но ск</w:t>
      </w:r>
      <w:r>
        <w:t>о</w:t>
      </w:r>
      <w:r>
        <w:t>рее как свидетельство того, что временные специальные меры являются частью необходимой стратегии государств-участников, нацеленной на достижение фактического или основополагающего равенства женщин и мужчин в осущес</w:t>
      </w:r>
      <w:r>
        <w:t>т</w:t>
      </w:r>
      <w:r>
        <w:t>влении имеющихся у них прав человека и основных свобод. В то время как применение временных специальных мер нередко способствует искоренению последствий дискриминации в отношении женщин в прошлом, обусловленная Конвенцией обязанность государств-участников улучшать положение женщин до уровня его соответствия фактическому или основополагающему равенству с положением мужчин существует независимо от наличия доказательств ди</w:t>
      </w:r>
      <w:r>
        <w:t>с</w:t>
      </w:r>
      <w:r>
        <w:t>криминации в прошлом. Комитет считает, что государства-участники, которые принимают и осуществляют такие меры в соответствии с Конвенцией, не д</w:t>
      </w:r>
      <w:r>
        <w:t>о</w:t>
      </w:r>
      <w:r>
        <w:t>пускают дискр</w:t>
      </w:r>
      <w:r>
        <w:t>и</w:t>
      </w:r>
      <w:r>
        <w:t>минации в отношении мужчин.</w:t>
      </w:r>
    </w:p>
    <w:p w:rsidR="00000000" w:rsidRDefault="00000000">
      <w:pPr>
        <w:pStyle w:val="SingleTxt"/>
      </w:pPr>
      <w:r>
        <w:t>19.</w:t>
      </w:r>
      <w:r>
        <w:tab/>
        <w:t>Государства-участники должны проводить четкое различие между вр</w:t>
      </w:r>
      <w:r>
        <w:t>е</w:t>
      </w:r>
      <w:r>
        <w:t>менными специальными мерами, принимаемыми в соответствии с пунктом 1 статьи 4 в целях ускорения процесса достижения конкретной цели обеспечения фактического или основополагающего равенства женщин, и другими общими социальными стратегиями, принимаемыми в целях улучшения положения женщин и девочек. Не все меры, которые могут или будут иметь благоприя</w:t>
      </w:r>
      <w:r>
        <w:t>т</w:t>
      </w:r>
      <w:r>
        <w:t>ные последствия для женщин, являются временными специальными мерами. Меры, направленные на создание общих условий, гарантирующих гражда</w:t>
      </w:r>
      <w:r>
        <w:t>н</w:t>
      </w:r>
      <w:r>
        <w:t>ские, политические, экономические, социальные и культурные права женщин и девочек и предусматривающие обеспечение их жизни в условиях соблюдения достоинства и отсутствия дискриминации, нельзя называть временными сп</w:t>
      </w:r>
      <w:r>
        <w:t>е</w:t>
      </w:r>
      <w:r>
        <w:t xml:space="preserve">циальными мерами. </w:t>
      </w:r>
    </w:p>
    <w:p w:rsidR="00000000" w:rsidRDefault="00000000">
      <w:pPr>
        <w:pStyle w:val="SingleTxt"/>
      </w:pPr>
      <w:r>
        <w:t>20.</w:t>
      </w:r>
      <w:r>
        <w:tab/>
        <w:t>В пункте 1 статьи 4 четко оговорен «временный» характер таких спец</w:t>
      </w:r>
      <w:r>
        <w:t>и</w:t>
      </w:r>
      <w:r>
        <w:t>альных мер. Поэтому такие меры не следует рассматривать в качестве необх</w:t>
      </w:r>
      <w:r>
        <w:t>о</w:t>
      </w:r>
      <w:r>
        <w:t>димых мер на все времена, несмотря даже на то обстоятельство, что значение слова «временный» может фактически обусловливать применение таких мер в течение продолжительного периода времени. Продолжительность осуществл</w:t>
      </w:r>
      <w:r>
        <w:t>е</w:t>
      </w:r>
      <w:r>
        <w:t>ния той или иной временной специальной меры должна определяться ее фун</w:t>
      </w:r>
      <w:r>
        <w:t>к</w:t>
      </w:r>
      <w:r>
        <w:t>циональным результатом в связи с реагированием на ту или иную конкретную проблему, а не установленным в предварительном порядке промежутком вр</w:t>
      </w:r>
      <w:r>
        <w:t>е</w:t>
      </w:r>
      <w:r>
        <w:t>мени. Временные специальные меры должны быть прекращены, когда будут достигнуты их предполагаемые результаты и их удастся закрепить и удерж</w:t>
      </w:r>
      <w:r>
        <w:t>и</w:t>
      </w:r>
      <w:r>
        <w:t xml:space="preserve">вать в течение определенного периода времени. </w:t>
      </w:r>
    </w:p>
    <w:p w:rsidR="00000000" w:rsidRDefault="00000000">
      <w:pPr>
        <w:pStyle w:val="SingleTxt"/>
      </w:pPr>
      <w:r>
        <w:t>21.</w:t>
      </w:r>
      <w:r>
        <w:tab/>
        <w:t>Несмотря на то, что термин «специальный» соответствует терминологии, принятой в трудах по правам человека, он также нуждается в тщательном раз</w:t>
      </w:r>
      <w:r>
        <w:t>ъ</w:t>
      </w:r>
      <w:r>
        <w:t>яснении. Его использование нередко представляет женщин и другие группы, подвергающиеся дискриминации, в качестве слабых, уязвимых и нуждающи</w:t>
      </w:r>
      <w:r>
        <w:t>х</w:t>
      </w:r>
      <w:r>
        <w:t>ся в дополнительных, или «специальных», мерах для обеспечения их участия или конкуренции в рамках общества. Однако реальное значение термина «сп</w:t>
      </w:r>
      <w:r>
        <w:t>е</w:t>
      </w:r>
      <w:r>
        <w:t>циальный» в формулировке пункта 1 статьи 4 состоит в том, что эти меры ра</w:t>
      </w:r>
      <w:r>
        <w:t>с</w:t>
      </w:r>
      <w:r>
        <w:t>считаны на достижение ко</w:t>
      </w:r>
      <w:r>
        <w:t>н</w:t>
      </w:r>
      <w:r>
        <w:t xml:space="preserve">кретной цели. </w:t>
      </w:r>
    </w:p>
    <w:p w:rsidR="00000000" w:rsidRDefault="00000000">
      <w:pPr>
        <w:pStyle w:val="SingleTxt"/>
      </w:pPr>
      <w:r>
        <w:t>22.</w:t>
      </w:r>
      <w:r>
        <w:tab/>
        <w:t>Термин «меры» охватывает широкий круг законодательных, исполнител</w:t>
      </w:r>
      <w:r>
        <w:t>ь</w:t>
      </w:r>
      <w:r>
        <w:t>ных, административных и других директивных документов, стратегий и пра</w:t>
      </w:r>
      <w:r>
        <w:t>к</w:t>
      </w:r>
      <w:r>
        <w:t>тических мер, таких, как программы информационно-пропагандистской де</w:t>
      </w:r>
      <w:r>
        <w:t>я</w:t>
      </w:r>
      <w:r>
        <w:t>тельности или вспомогательные программы; выделение и/или перераспредел</w:t>
      </w:r>
      <w:r>
        <w:t>е</w:t>
      </w:r>
      <w:r>
        <w:t>ние ресурсов; преференциальный режим; целевой набор, наем и повышение в должности; цели количественного характера, связанные с временн</w:t>
      </w:r>
      <w:r>
        <w:sym w:font="WP CyrillicA" w:char="F0CF"/>
      </w:r>
      <w:r>
        <w:t>ми рамк</w:t>
      </w:r>
      <w:r>
        <w:t>а</w:t>
      </w:r>
      <w:r>
        <w:t xml:space="preserve">ми; и системы квот. Выбор той или иной конкретной «меры» будет зависеть от контекста, в котором применяется пункт 1 статьи 4, и от конкретной цели, на достижение которой она направлена. </w:t>
      </w:r>
    </w:p>
    <w:p w:rsidR="00000000" w:rsidRDefault="00000000">
      <w:pPr>
        <w:pStyle w:val="SingleTxt"/>
      </w:pPr>
      <w:r>
        <w:t>23.</w:t>
      </w:r>
      <w:r>
        <w:tab/>
        <w:t>Принятие и осуществление временных специальных мер может привести к обсуждению квалификации и заслуг той или иной группы или индивидов, в отношении которых применяются эти меры, и к использованию в качестве а</w:t>
      </w:r>
      <w:r>
        <w:t>р</w:t>
      </w:r>
      <w:r>
        <w:t>гумента против предоставления преференций женщинам, якобы менее квал</w:t>
      </w:r>
      <w:r>
        <w:t>и</w:t>
      </w:r>
      <w:r>
        <w:t>фицированным по сравнению с мужчинами в таких областях, как политика, образование и занятость. Поскольку временные специальные меры нацелены на ускорение процесса обеспечения фактического или основополагающего р</w:t>
      </w:r>
      <w:r>
        <w:t>а</w:t>
      </w:r>
      <w:r>
        <w:t>венства, вопросы квалификации и заслуг, в частности в области занятости в г</w:t>
      </w:r>
      <w:r>
        <w:t>о</w:t>
      </w:r>
      <w:r>
        <w:t>сударственном и частном секторах, нуждаются в тщательном рассмотрении с учетом фактора дискриминации по признаку пола, поскольку они определяю</w:t>
      </w:r>
      <w:r>
        <w:t>т</w:t>
      </w:r>
      <w:r>
        <w:t>ся законодательными нормами и факторами культуры. При назначении, отборе или избрании на государственные и политические посты определенную роль могут также играть факторы, связанные не с квалификацией и заслугами, а с применением принципов демократической справедливости и выбора избират</w:t>
      </w:r>
      <w:r>
        <w:t>е</w:t>
      </w:r>
      <w:r>
        <w:t xml:space="preserve">лей. </w:t>
      </w:r>
    </w:p>
    <w:p w:rsidR="00000000" w:rsidRDefault="00000000">
      <w:pPr>
        <w:pStyle w:val="SingleTxt"/>
      </w:pPr>
      <w:r>
        <w:t>24.</w:t>
      </w:r>
      <w:r>
        <w:tab/>
        <w:t>Пункт 1 статьи 4, рассматриваемый вместе со статьями 1, 2, 3, 5 и 24, н</w:t>
      </w:r>
      <w:r>
        <w:t>е</w:t>
      </w:r>
      <w:r>
        <w:t>обходимо применять в отношении статей 6–16, в которых предусматривается, что государства-участники «принимают все соответствующие меры». Вследс</w:t>
      </w:r>
      <w:r>
        <w:t>т</w:t>
      </w:r>
      <w:r>
        <w:t>вие этого Комитет считает, что государства-участники обязаны принимать и осуществлять временные специальные меры в отношении любой из этих ст</w:t>
      </w:r>
      <w:r>
        <w:t>а</w:t>
      </w:r>
      <w:r>
        <w:t>тей, если может быть доказано, что такие меры являются необходимыми и с</w:t>
      </w:r>
      <w:r>
        <w:t>о</w:t>
      </w:r>
      <w:r>
        <w:t>ответствующими для ускорения процесса достижения общей или конкретной цели установления фактического или основополагающего равенства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Рекомендации государствам-участникам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w:t>
      </w:r>
      <w:r>
        <w:tab/>
        <w:t>Доклады государств-участников должны включать информацию о прин</w:t>
      </w:r>
      <w:r>
        <w:t>я</w:t>
      </w:r>
      <w:r>
        <w:t>тии или непринятии временных специальных мер в соответствии с пунктом 1 статьи 4 Конвенции, при этом во избежание недоразумений государствам-участникам следует придерживаться формулировки «временные специальные меры».</w:t>
      </w:r>
    </w:p>
    <w:p w:rsidR="00000000" w:rsidRDefault="00000000">
      <w:pPr>
        <w:pStyle w:val="SingleTxt"/>
      </w:pPr>
      <w:r>
        <w:t>26.</w:t>
      </w:r>
      <w:r>
        <w:tab/>
        <w:t>Государствам-участникам следует проводить четкое различие между вр</w:t>
      </w:r>
      <w:r>
        <w:t>е</w:t>
      </w:r>
      <w:r>
        <w:t>менными специальными мерами, нацеленными на ускорение процесса дост</w:t>
      </w:r>
      <w:r>
        <w:t>и</w:t>
      </w:r>
      <w:r>
        <w:t>жения конкретной цели установления фактического или основополагающего равенства женщин, и другими общими социальными стратегиями, принятыми и осуществляемыми в интересах улучшения положения женщин и девочек. Г</w:t>
      </w:r>
      <w:r>
        <w:t>о</w:t>
      </w:r>
      <w:r>
        <w:t>сударствам-участникам следует помнить, что не все меры, которые могут или будут иметь благоприятные последствия для женщин, являются временными специальными мерами.</w:t>
      </w:r>
    </w:p>
    <w:p w:rsidR="00000000" w:rsidRDefault="00000000">
      <w:pPr>
        <w:pStyle w:val="SingleTxt"/>
      </w:pPr>
      <w:r>
        <w:t>27.</w:t>
      </w:r>
      <w:r>
        <w:tab/>
        <w:t>Государствам-участникам при применении временных специальных мер в целях ускорения процесса установления фактического или основополагающего равенства женщин следует проанализировать положение женщин во всех о</w:t>
      </w:r>
      <w:r>
        <w:t>б</w:t>
      </w:r>
      <w:r>
        <w:t>ластях жизни, равно как и в конкретной целевой области. Они должны оцен</w:t>
      </w:r>
      <w:r>
        <w:t>и</w:t>
      </w:r>
      <w:r>
        <w:t>вать потенциальные последствия временных специальных мер в отношении той или иной конкретной цели в своем национальном контексте и принимать те временные специальные меры, которые они считают наиболее целесообразн</w:t>
      </w:r>
      <w:r>
        <w:t>ы</w:t>
      </w:r>
      <w:r>
        <w:t>ми для ускорения процесса установления фактического или основополагающ</w:t>
      </w:r>
      <w:r>
        <w:t>е</w:t>
      </w:r>
      <w:r>
        <w:t xml:space="preserve">го равенства женщин. </w:t>
      </w:r>
    </w:p>
    <w:p w:rsidR="00000000" w:rsidRDefault="00000000">
      <w:pPr>
        <w:pStyle w:val="SingleTxt"/>
      </w:pPr>
      <w:r>
        <w:t>28.</w:t>
      </w:r>
      <w:r>
        <w:tab/>
        <w:t>Государства-участники должны обосновать причины предпочтения той или иной меры другим мерам. Обоснование применения таких мер должно включать изложение фактических условий жизни женщин, в том числе условия и факторы влияния, которые формируют их жизнь и возможности, или условий жизни конкретной группы женщин, страдающих от различных форм дискр</w:t>
      </w:r>
      <w:r>
        <w:t>и</w:t>
      </w:r>
      <w:r>
        <w:t>минации, положение которых государство-участник намеревается ускоренным образом улучшить путем применения таких временных специальных мер. В то же время следует разъяснять отношения между такими мерами и общими м</w:t>
      </w:r>
      <w:r>
        <w:t>е</w:t>
      </w:r>
      <w:r>
        <w:t>рами и усилиями, направленными на улучшение положения же</w:t>
      </w:r>
      <w:r>
        <w:t>н</w:t>
      </w:r>
      <w:r>
        <w:t xml:space="preserve">щин. </w:t>
      </w:r>
    </w:p>
    <w:p w:rsidR="00000000" w:rsidRDefault="00000000">
      <w:pPr>
        <w:pStyle w:val="SingleTxt"/>
      </w:pPr>
      <w:r>
        <w:t>29.</w:t>
      </w:r>
      <w:r>
        <w:tab/>
        <w:t>Государства-участники должны представить надлежащие разъяснения в случае непринятия временных специальных мер. Непринятие таких мер не может быть оправдано просто путем утверждения о своем бессилии или путем объяснения бездействия наличием преобладающих рыночных или политич</w:t>
      </w:r>
      <w:r>
        <w:t>е</w:t>
      </w:r>
      <w:r>
        <w:t>ских факторов, таких, как факторы, внутренне присущие частному сектору, ч</w:t>
      </w:r>
      <w:r>
        <w:t>а</w:t>
      </w:r>
      <w:r>
        <w:t>стным организациям или политическим партиям. Государствам-участникам следует напомнить, что статья 2 Конвенции, которую необходимо рассматр</w:t>
      </w:r>
      <w:r>
        <w:t>и</w:t>
      </w:r>
      <w:r>
        <w:t>вать во взаимосвязи со всеми другими статьями, возлагает ответственность за действия этих структур на государство-участник.</w:t>
      </w:r>
    </w:p>
    <w:p w:rsidR="00000000" w:rsidRDefault="00000000">
      <w:pPr>
        <w:pStyle w:val="SingleTxt"/>
      </w:pPr>
      <w:r>
        <w:t>30.</w:t>
      </w:r>
      <w:r>
        <w:tab/>
        <w:t>Государства-участники могут представлять доклады о временных спец</w:t>
      </w:r>
      <w:r>
        <w:t>и</w:t>
      </w:r>
      <w:r>
        <w:t>альных мерах по ряду статей. В соответствии со статьей 2 государствам-участникам предлагается представлять доклады о правовой или иной основе принятия таких мер и обосновании выбора ими того или иного конкретного подхода. Государствам-участникам далее предлагается представлять подро</w:t>
      </w:r>
      <w:r>
        <w:t>б</w:t>
      </w:r>
      <w:r>
        <w:t>ную информацию о любом законе, касающемся временных специальных мер, и в частности о том, обеспечивает ли такой закон обязательный или добровол</w:t>
      </w:r>
      <w:r>
        <w:t>ь</w:t>
      </w:r>
      <w:r>
        <w:t>ный характер временных специальных мер.</w:t>
      </w:r>
    </w:p>
    <w:p w:rsidR="00000000" w:rsidRDefault="00000000">
      <w:pPr>
        <w:pStyle w:val="SingleTxt"/>
      </w:pPr>
      <w:r>
        <w:t>31.</w:t>
      </w:r>
      <w:r>
        <w:tab/>
        <w:t>Государства-участники должны включить в свои конституции или в свое национальное законодательство положения, допускающие принятие временных специальных мер. Комитет напоминает государствам-участникам о том, что з</w:t>
      </w:r>
      <w:r>
        <w:t>а</w:t>
      </w:r>
      <w:r>
        <w:t>конодательные акты, такие, как всеобъемлющие антидискриминационные з</w:t>
      </w:r>
      <w:r>
        <w:t>а</w:t>
      </w:r>
      <w:r>
        <w:t>коны, законы о равных возможностях или правительственные указы по вопр</w:t>
      </w:r>
      <w:r>
        <w:t>о</w:t>
      </w:r>
      <w:r>
        <w:t>сам равенства женщин, могут включать руководящие указания относительно характера временных специальных мер, которые необходимо принять для до</w:t>
      </w:r>
      <w:r>
        <w:t>с</w:t>
      </w:r>
      <w:r>
        <w:t>тижения заявленной цели или целей в данных областях. Такие руководящие указания могут также содержаться в конкретных законах по вопросам занят</w:t>
      </w:r>
      <w:r>
        <w:t>о</w:t>
      </w:r>
      <w:r>
        <w:t>сти или образования. Действие соответствующих законов о недискриминации и временных специальных мерах должно распространяться на государственные структуры, а также на частные о</w:t>
      </w:r>
      <w:r>
        <w:t>р</w:t>
      </w:r>
      <w:r>
        <w:t>ганизации или предприятия.</w:t>
      </w:r>
    </w:p>
    <w:p w:rsidR="00000000" w:rsidRDefault="00000000">
      <w:pPr>
        <w:pStyle w:val="SingleTxt"/>
      </w:pPr>
      <w:r>
        <w:t>32.</w:t>
      </w:r>
      <w:r>
        <w:tab/>
        <w:t>Комитет обращает внимание государств-участников на тот факт, что вр</w:t>
      </w:r>
      <w:r>
        <w:t>е</w:t>
      </w:r>
      <w:r>
        <w:t>менные специальные меры могут также основываться на указах, директивных постановлениях и/или административных инструкциях, разработанных или принятых национальными, региональными или местными исполнительными органами управления, в целях охвата сектора государственной занятости и се</w:t>
      </w:r>
      <w:r>
        <w:t>к</w:t>
      </w:r>
      <w:r>
        <w:t>тора образования. Такие временные специальные меры могут включать гра</w:t>
      </w:r>
      <w:r>
        <w:t>ж</w:t>
      </w:r>
      <w:r>
        <w:t>данскую службу, политическую сферу и секторы частного образования и зан</w:t>
      </w:r>
      <w:r>
        <w:t>я</w:t>
      </w:r>
      <w:r>
        <w:t>тости. Комитет далее обращает внимание государств-участников на тот факт, что такие меры могут также быть согласованы путем переговоров между соц</w:t>
      </w:r>
      <w:r>
        <w:t>и</w:t>
      </w:r>
      <w:r>
        <w:t>альными партнерами секторов государственной или частной занятости или м</w:t>
      </w:r>
      <w:r>
        <w:t>о</w:t>
      </w:r>
      <w:r>
        <w:t>гут применяться на добровольной основе государственными или частными предприятиями, организациями, учреждениями и политическими па</w:t>
      </w:r>
      <w:r>
        <w:t>р</w:t>
      </w:r>
      <w:r>
        <w:t>тиями.</w:t>
      </w:r>
    </w:p>
    <w:p w:rsidR="00000000" w:rsidRDefault="00000000">
      <w:pPr>
        <w:pStyle w:val="SingleTxt"/>
      </w:pPr>
      <w:r>
        <w:t>33.</w:t>
      </w:r>
      <w:r>
        <w:tab/>
        <w:t>Комитет напоминает, что планы действий относительно временных сп</w:t>
      </w:r>
      <w:r>
        <w:t>е</w:t>
      </w:r>
      <w:r>
        <w:t>циальных мер необходимо разрабатывать, применять и оценивать в конкретном национальном контексте и с учетом конкретного характера проблемы, на р</w:t>
      </w:r>
      <w:r>
        <w:t>е</w:t>
      </w:r>
      <w:r>
        <w:t>шение которой они направлены. Комитет рекомендует государствам-участникам представлять в своих докладах подробную информацию о любых планах действий, которые могут быть нацелены на обеспечение доступа для женщин и решения проблемы, связанной с их недостаточной представленн</w:t>
      </w:r>
      <w:r>
        <w:t>о</w:t>
      </w:r>
      <w:r>
        <w:t>стью в некоторых областях, на перераспределение ресурсов и властных полн</w:t>
      </w:r>
      <w:r>
        <w:t>о</w:t>
      </w:r>
      <w:r>
        <w:t>мочий в конкретных областях и/или на проведение институциональных прео</w:t>
      </w:r>
      <w:r>
        <w:t>б</w:t>
      </w:r>
      <w:r>
        <w:t>разований в целях преодоления имевшей место в прошлом или имеющей место в настоящем дискриминации и ускорения процесса установления фактического равенства. В докладах также следует объяснять, включены ли в такие планы действий соображения относительно непреднамеренных возможных пагубных побочных последствий таких мер, а также относительно возможных действий по защите женщин от них. Государства-участники должны также описать в своих докладах результаты принятия временных специальных мер и оценить прич</w:t>
      </w:r>
      <w:r>
        <w:t>и</w:t>
      </w:r>
      <w:r>
        <w:t>ны возможной неэффективности таких мер.</w:t>
      </w:r>
    </w:p>
    <w:p w:rsidR="00000000" w:rsidRDefault="00000000">
      <w:pPr>
        <w:pStyle w:val="SingleTxt"/>
      </w:pPr>
      <w:r>
        <w:t>34.</w:t>
      </w:r>
      <w:r>
        <w:tab/>
        <w:t>В соответствии со статьей 3 государствам-участникам предлагается пре</w:t>
      </w:r>
      <w:r>
        <w:t>д</w:t>
      </w:r>
      <w:r>
        <w:t>ставлять доклады об учреждениях, ответственных за разработку, осуществл</w:t>
      </w:r>
      <w:r>
        <w:t>е</w:t>
      </w:r>
      <w:r>
        <w:t>ние, контроль, оценку и обеспечение выполнения таких временных специал</w:t>
      </w:r>
      <w:r>
        <w:t>ь</w:t>
      </w:r>
      <w:r>
        <w:t>ных мер. Такая ответственность может возлагаться на существующие или пл</w:t>
      </w:r>
      <w:r>
        <w:t>а</w:t>
      </w:r>
      <w:r>
        <w:t>нируемые национальные учреждения, такие, как министерства по делам же</w:t>
      </w:r>
      <w:r>
        <w:t>н</w:t>
      </w:r>
      <w:r>
        <w:t>щин, департаменты по делам женщин в составе министерств или канцелярий президентов, канцелярии омбудсменов, трибуналы или другие образования г</w:t>
      </w:r>
      <w:r>
        <w:t>о</w:t>
      </w:r>
      <w:r>
        <w:t>сударственного или частного характера, располагающие необходимым манд</w:t>
      </w:r>
      <w:r>
        <w:t>а</w:t>
      </w:r>
      <w:r>
        <w:t>том для разработки конкретных программ, контроля за их осуществлением и оценки их эффективности и полученных результатов. Комитет рекомендует г</w:t>
      </w:r>
      <w:r>
        <w:t>о</w:t>
      </w:r>
      <w:r>
        <w:t>сударствам-участникам обеспечить, чтобы женщины в целом и затрагиваемые группы женщин в частности играли определенную роль в деле разработки, осуществления и оценки таких программ. Особенно рекомендуются сотрудн</w:t>
      </w:r>
      <w:r>
        <w:t>и</w:t>
      </w:r>
      <w:r>
        <w:t>чество и консультации с гражданским обществом и неправительственными о</w:t>
      </w:r>
      <w:r>
        <w:t>р</w:t>
      </w:r>
      <w:r>
        <w:t>ганизациями, представляющими различные группы женщин.</w:t>
      </w:r>
    </w:p>
    <w:p w:rsidR="00000000" w:rsidRDefault="00000000">
      <w:pPr>
        <w:pStyle w:val="SingleTxt"/>
      </w:pPr>
      <w:r>
        <w:t>35.</w:t>
      </w:r>
      <w:r>
        <w:tab/>
        <w:t>Комитет вновь обращает внимание на свою общую рекомендацию № 9, касающуюся статистических данных о положении женщин, и рекомендует г</w:t>
      </w:r>
      <w:r>
        <w:t>о</w:t>
      </w:r>
      <w:r>
        <w:t>сударствам-участникам представлять дезагрегированные по признаку пола ст</w:t>
      </w:r>
      <w:r>
        <w:t>а</w:t>
      </w:r>
      <w:r>
        <w:t>тистические данные в целях оценки хода установления фактического или о</w:t>
      </w:r>
      <w:r>
        <w:t>с</w:t>
      </w:r>
      <w:r>
        <w:t>новополагающего равенства женщин и эффективности временных специал</w:t>
      </w:r>
      <w:r>
        <w:t>ь</w:t>
      </w:r>
      <w:r>
        <w:t xml:space="preserve">ных мер. </w:t>
      </w:r>
    </w:p>
    <w:p w:rsidR="00000000" w:rsidRDefault="00000000">
      <w:pPr>
        <w:pStyle w:val="SingleTxt"/>
      </w:pPr>
      <w:r>
        <w:t>36.</w:t>
      </w:r>
      <w:r>
        <w:tab/>
        <w:t>Государства-участники должны представлять доклады о виде временных специальных мер, принимаемых в конкретных областях, согласно соответс</w:t>
      </w:r>
      <w:r>
        <w:t>т</w:t>
      </w:r>
      <w:r>
        <w:t>вующей статье (соответствующим статьям) Конвенции. Доклады, представля</w:t>
      </w:r>
      <w:r>
        <w:t>е</w:t>
      </w:r>
      <w:r>
        <w:t>мые по соответствующей статье (соответствующим статьям), должны включать ссылки на конкретные цели и целевые задания, сроки, причины выбора ко</w:t>
      </w:r>
      <w:r>
        <w:t>н</w:t>
      </w:r>
      <w:r>
        <w:t>кретных мер, шаги по обеспечению доступа женщин к таким мерам и учре</w:t>
      </w:r>
      <w:r>
        <w:t>ж</w:t>
      </w:r>
      <w:r>
        <w:t>дения, ответственные за контроль за ходом осуществления таких мер. К гос</w:t>
      </w:r>
      <w:r>
        <w:t>у</w:t>
      </w:r>
      <w:r>
        <w:t>дарствам-участникам также обращается просьба представить информацию о том, какое количество женщин охвачено той или иной мерой, сколько женщин получит доступ и возможность участия в конкретной области благодаря той или иной временной специальной мере, и информацию о том, какой объем р</w:t>
      </w:r>
      <w:r>
        <w:t>е</w:t>
      </w:r>
      <w:r>
        <w:t>сурсов и властных полномочий они намереваются предоставить, какому кол</w:t>
      </w:r>
      <w:r>
        <w:t>и</w:t>
      </w:r>
      <w:r>
        <w:t xml:space="preserve">честву женщин и в какие сроки. </w:t>
      </w:r>
    </w:p>
    <w:p w:rsidR="00000000" w:rsidRDefault="00000000">
      <w:pPr>
        <w:pStyle w:val="SingleTxt"/>
      </w:pPr>
      <w:r>
        <w:t>37.</w:t>
      </w:r>
      <w:r>
        <w:tab/>
        <w:t>Комитет напоминает о своих общих рекомендациях 5, 8 и 23, в которых он рекомендовал применять временные специальные меры в области образов</w:t>
      </w:r>
      <w:r>
        <w:t>а</w:t>
      </w:r>
      <w:r>
        <w:t>ния, экономики, политики и занятости, в деле представления женщинами их правительств на международном уровне и их участия в работе международных организаций и в политической и общественной жизни. Государства-участники должны активизировать в своих национальных контекстах такие усилия, в ос</w:t>
      </w:r>
      <w:r>
        <w:t>о</w:t>
      </w:r>
      <w:r>
        <w:t>бенности во всех областях образования на всех уровнях, а также на всех н</w:t>
      </w:r>
      <w:r>
        <w:t>а</w:t>
      </w:r>
      <w:r>
        <w:t>правлениях и уровнях профессиональной подготовки, занятости и предста</w:t>
      </w:r>
      <w:r>
        <w:t>в</w:t>
      </w:r>
      <w:r>
        <w:t>ленности в государственной и политической жизни. Комитет напоминает, что во всех случаях, но особенно в области образования, государства-участники должны проводить четкое различие в каждой области между мерами непр</w:t>
      </w:r>
      <w:r>
        <w:t>е</w:t>
      </w:r>
      <w:r>
        <w:t>рывного и постоянного характера и мерами временного характ</w:t>
      </w:r>
      <w:r>
        <w:t>е</w:t>
      </w:r>
      <w:r>
        <w:t>ра.</w:t>
      </w:r>
    </w:p>
    <w:p w:rsidR="00000000" w:rsidRDefault="00000000">
      <w:pPr>
        <w:pStyle w:val="SingleTxt"/>
      </w:pPr>
      <w:r>
        <w:t>38.</w:t>
      </w:r>
      <w:r>
        <w:tab/>
        <w:t>Комитет напоминает государствам-участникам о необходимости принятия временных специальных мер в целях ускорения процесса изменения и ликв</w:t>
      </w:r>
      <w:r>
        <w:t>и</w:t>
      </w:r>
      <w:r>
        <w:t>дации культурной практики и стереотипных отношений и моделей поведения, которые представляют собой дискриминацию в отношении женщин или созд</w:t>
      </w:r>
      <w:r>
        <w:t>а</w:t>
      </w:r>
      <w:r>
        <w:t>ют для них препятствия. Временные специальные меры также должны осущ</w:t>
      </w:r>
      <w:r>
        <w:t>е</w:t>
      </w:r>
      <w:r>
        <w:t>ствляться в областях предоставления кредитов и займов, спорта, культуры и отдыха и правового просвещения. Там, где это необходимо, такие меры дол</w:t>
      </w:r>
      <w:r>
        <w:t>ж</w:t>
      </w:r>
      <w:r>
        <w:t>ны осуществляться в интересах женщин, подвергающихся различным формам дискриминации, вкл</w:t>
      </w:r>
      <w:r>
        <w:t>ю</w:t>
      </w:r>
      <w:r>
        <w:t>чая сельских женщин.</w:t>
      </w:r>
    </w:p>
    <w:p w:rsidR="00000000" w:rsidRDefault="00000000">
      <w:pPr>
        <w:pStyle w:val="SingleTxt"/>
      </w:pPr>
      <w:r>
        <w:t>39.</w:t>
      </w:r>
      <w:r>
        <w:tab/>
        <w:t>Хотя применение временных специальных мер может быть невозможным в соответствии со всеми статьями Конвенции, Комитет рекомендует рассма</w:t>
      </w:r>
      <w:r>
        <w:t>т</w:t>
      </w:r>
      <w:r>
        <w:t>ривать вопрос об их принятии в тех случаях, когда речь идет о вопросах уск</w:t>
      </w:r>
      <w:r>
        <w:t>о</w:t>
      </w:r>
      <w:r>
        <w:t>рения обеспечения доступа к равноправному участию, с одной стороны, и у</w:t>
      </w:r>
      <w:r>
        <w:t>с</w:t>
      </w:r>
      <w:r>
        <w:t>корения процесса распределения властных полномочий и ресурсов, с другой стороны, а также в тех случаях, когда может быть доказано, что такие меры б</w:t>
      </w:r>
      <w:r>
        <w:t>у</w:t>
      </w:r>
      <w:r>
        <w:t>дут необходимы и весьма уместны в данных условиях.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1260" w:hanging="1267"/>
        <w:rPr>
          <w:i/>
          <w:sz w:val="20"/>
        </w:rPr>
      </w:pPr>
      <w:r>
        <w:rPr>
          <w:i/>
          <w:sz w:val="20"/>
        </w:rPr>
        <w:tab/>
        <w:t>Примечания</w:t>
      </w:r>
    </w:p>
    <w:p w:rsidR="00000000" w:rsidRDefault="00000000">
      <w:pPr>
        <w:pStyle w:val="FootnoteText"/>
        <w:tabs>
          <w:tab w:val="clear" w:pos="418"/>
          <w:tab w:val="right" w:pos="1195"/>
          <w:tab w:val="left" w:pos="1267"/>
          <w:tab w:val="left" w:pos="1742"/>
          <w:tab w:val="left" w:pos="2218"/>
          <w:tab w:val="left" w:pos="2693"/>
        </w:tabs>
        <w:spacing w:after="80"/>
        <w:ind w:left="1267" w:right="1267" w:hanging="432"/>
      </w:pPr>
      <w:r>
        <w:tab/>
      </w:r>
      <w:r>
        <w:rPr>
          <w:vertAlign w:val="superscript"/>
        </w:rPr>
        <w:t>a</w:t>
      </w:r>
      <w:r>
        <w:rPr>
          <w:vertAlign w:val="superscript"/>
        </w:rPr>
        <w:tab/>
      </w:r>
      <w:r>
        <w:t>Косвенная дискриминация в отношении женщин может иметь место тогда, когда законы, стратегии и программы основаны на кажущихся нейтральными в гендерном отношении критериях, которые своим фактическим воздействием создают пагубные последствия для женщин. Нейтральные в гендерном отношении законы, стратегии и программы могут непреднамеренным образом увековечивать последствия имевших место в прошлом проявлений дискриминации. Они непреднамеренным образом могут быть смоделированы на основе образа жизни мужчин и поэтому не обеспечивать учета аспектов жизненного опыта женщин, который может отличаться от жизненного опыта мужчин. Существование этих различий может объясняться наличием стереотипных представлений, подходов и моделей поведения в отношении женщин, которые основаны на биологических различиях между женщинами и мужчинами. Их существование может также объясняться общим подчиненным положением женщин по отношению к мужчинам.</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7" w:right="1260" w:hanging="576"/>
      </w:pPr>
      <w:r>
        <w:tab/>
      </w:r>
      <w:r>
        <w:rPr>
          <w:vertAlign w:val="superscript"/>
        </w:rPr>
        <w:t>b</w:t>
      </w:r>
      <w:r>
        <w:rPr>
          <w:vertAlign w:val="superscript"/>
        </w:rPr>
        <w:tab/>
      </w:r>
      <w:r>
        <w:t xml:space="preserve">«Пол определяется как социальное понятие, характеризующее биологические половые различия. Это — идеологическая и культурная концепция, также воспроизводимая в сфере материальной практики; в свою очередь она оказывает воздействие на результаты такой практики. Она затрагивает распределение ресурсов, богатства, работы, полномочий в сфере принятия решений и политики и пользования правами и льготами в семье и общественной жизни. Несмотря на обусловленные культурой и временем различия, отношения между полами в мире подразумевают асимметрию власти мужчин и женщин в качестве одной из характерных особенностей. Таким образом, пол является одним из социальных факторов стратификации, и в этом смысле он похож на другие дифференцирующие факторы, такие, как раса, класс, этническая и половая принадлежность и возраст. Он помогает нам понять социальное строение половой самоидентичности и неравенство структуры власти, лежащее в основе отношений между полами». </w:t>
      </w:r>
      <w:r>
        <w:rPr>
          <w:i/>
        </w:rPr>
        <w:t>Мировой обзор по вопросу о роли женщин в развитии, 1999 год</w:t>
      </w:r>
      <w:r>
        <w:t>, Организация Объединенных Наций, Нью</w:t>
      </w:r>
      <w:r>
        <w:noBreakHyphen/>
        <w:t>Йорк, 1999 год, стр. 9.</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7" w:right="1260" w:hanging="576"/>
      </w:pPr>
      <w:r>
        <w:tab/>
      </w:r>
      <w:r>
        <w:rPr>
          <w:vertAlign w:val="superscript"/>
        </w:rPr>
        <w:t>с</w:t>
      </w:r>
      <w:r>
        <w:rPr>
          <w:vertAlign w:val="superscript"/>
        </w:rPr>
        <w:tab/>
      </w:r>
      <w:r>
        <w:t>См., например, Международную конвенцию о ликвидации всех форм расовой дискриминации, которая оговаривает принятие временных специальных мер. Практика органов по наблюдению за соблюдением договоров, включая Комитет по ликвидации расовой дискриминации, Комитет по экономическим, социальным и культурным правам и Комитет по правам человека показывает, что эти органы рассматривают применение временных специальных мер как обязательное условие достижения целей соответствующих договоров. В конвенциях, принятых под эгидой Международной организации труда, и различных документах Организации Объединенных Наций по вопросам образования, науки и культуры также содержатся — в открытой или скрытой форме — подобные меры. Подкомиссия по поощрению и защите прав человека рассмотрела этот вопрос и назначила Специального докладчика для подготовки докладов для ее рассмотрения и принятия решений. Комиссия по положению женщин рассмотрела использование временных специальных мер в 1992 году. В итоговых документах, принятых всемирными конференциями Организации Объединенных Наций по положению женщин, в том числе в Платформе действий, принятой на состоявшейся в 1995 году четвертой Всемирной конференции по положению женщин, и ее последующем обзоре 2000 года, содержатся ссылки на позитивные действия как средство достижения фактического равенства. Использование временных специальных мер Генеральным секретарем Организации Объединенных Наций является практическим примером осуществления деятельности в области занятости женщин, в том числе с помощью административных инструкций по вопросам найма, повышения в должности и назначения на должности женщин в Секретариате. Эти меры направлены на достижение цели равной представленности мужчин и женщин на всех уровнях, но в особенности на более высоких должностях.</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7" w:right="1260" w:hanging="576"/>
      </w:pPr>
      <w:r>
        <w:br w:type="page"/>
      </w:r>
      <w:r>
        <w:tab/>
      </w:r>
      <w:r>
        <w:rPr>
          <w:vertAlign w:val="superscript"/>
        </w:rPr>
        <w:t>d</w:t>
      </w:r>
      <w:r>
        <w:rPr>
          <w:vertAlign w:val="superscript"/>
        </w:rPr>
        <w:tab/>
      </w:r>
      <w:r>
        <w:t>Термин «установление квот» используется в Соединенных Штатах Америки и в ряде документов Организации Объединенных Наций, в то время как термин «позитивные действия» в настоящее время широко используется в Европе, а также во многих документах Организации Объединенных Наций. Вместе с тем термин «позитивные действия» в международных нормах прав человека используется еще в одном значении — значении «позитивных государственных действий» (обязательство государства предпринимать действия в отличие от обязательства государства воздерживаться от действий). Поэтому термин «позитивные действия» представляется двусмысленным, поскольку его значение не ограничивается временными специальными мерами по смыслу пункта 1 статьи 4 Конвенции. Термины «обратная дискриминация» или «позитивная дискриминация» подвергаются критике со стороны ряда толкователей как неуместные.</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Заявление Комитета по ликвидации дискриминации в отношении женщин о положении женщин в Ираке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На своей тридцатой сессии, состоявшейся в Центральных учреждениях Организации Объединенных Наций в Нью-Йорке 12–30 января 2004 года, К</w:t>
      </w:r>
      <w:r>
        <w:t>о</w:t>
      </w:r>
      <w:r>
        <w:t>митет по ликвидации дискриминации в отношении женщин с озабоченностью принял к сведению последние события, касающиеся положения в области прав человека женщин в Ираке. В частности, Комитет принял к сведению решение Руководящего совета Ирака от 29 декабря 2003 года аннулировать существу</w:t>
      </w:r>
      <w:r>
        <w:t>ю</w:t>
      </w:r>
      <w:r>
        <w:t>щие гражданские статуты, регулирующие вопросы, касающиеся брака, развода, опеки над детьми и наследства.</w:t>
      </w:r>
    </w:p>
    <w:p w:rsidR="00000000" w:rsidRDefault="00000000">
      <w:pPr>
        <w:pStyle w:val="SingleTxt"/>
      </w:pPr>
      <w:r>
        <w:tab/>
        <w:t>Комитет отмечает тот факт, что Ирак является государством — участн</w:t>
      </w:r>
      <w:r>
        <w:t>и</w:t>
      </w:r>
      <w:r>
        <w:t>ком Конвенции о ликвидации всех форм дискриминации в отношении женщин. В этой связи на своей двадцать девятой сессии, состоявшейся 30 июня — 18 июля 2003 года, Комитет уже направил бывшему в то время Специальным представителем Генерального секретаря по Ираку и Верховным комиссаром Организации Объединенных Наций по правам человека покойному Сержиу Виейре ди Меллу письмо о необходимости принять во внимание Конвенцию в отношении положения женщин в Ираке в послевоенный период.</w:t>
      </w:r>
    </w:p>
    <w:p w:rsidR="00000000" w:rsidRDefault="00000000">
      <w:pPr>
        <w:pStyle w:val="SingleTxt"/>
      </w:pPr>
      <w:r>
        <w:tab/>
        <w:t>Комитет приветствует решимость международного сообщества оказать помощь Ираку в процессе реконструкции. Комитет призывает все заинтерес</w:t>
      </w:r>
      <w:r>
        <w:t>о</w:t>
      </w:r>
      <w:r>
        <w:t>ванные стороны во всех принимаемых ими мерах и осуществляемых мер</w:t>
      </w:r>
      <w:r>
        <w:t>о</w:t>
      </w:r>
      <w:r>
        <w:t>приятиях основной упор делать на соблюдение и защиту международных ста</w:t>
      </w:r>
      <w:r>
        <w:t>н</w:t>
      </w:r>
      <w:r>
        <w:t>дартов и норм в области прав человека, в частности на стандарты и нормы, н</w:t>
      </w:r>
      <w:r>
        <w:t>е</w:t>
      </w:r>
      <w:r>
        <w:t>посредственно гарантирующие права женщин и девочек, которые являются н</w:t>
      </w:r>
      <w:r>
        <w:t>е</w:t>
      </w:r>
      <w:r>
        <w:t>отъемлемым, органичным и неделимым элементом всеобщих прав человека. Комитет считает, что этот вопрос является крайне важным для развития ира</w:t>
      </w:r>
      <w:r>
        <w:t>к</w:t>
      </w:r>
      <w:r>
        <w:t>ского общества.</w:t>
      </w:r>
    </w:p>
    <w:p w:rsidR="00000000" w:rsidRDefault="00000000">
      <w:pPr>
        <w:pStyle w:val="SingleTxt"/>
      </w:pPr>
      <w:r>
        <w:tab/>
        <w:t>Комитет хотел бы особо подчеркнуть, что женщины должны быть полн</w:t>
      </w:r>
      <w:r>
        <w:t>о</w:t>
      </w:r>
      <w:r>
        <w:t>правными и равными участницами деятельности по реконструкции в послев</w:t>
      </w:r>
      <w:r>
        <w:t>о</w:t>
      </w:r>
      <w:r>
        <w:t>енный период всех сфер жизни иракского общества и его развития и, в частн</w:t>
      </w:r>
      <w:r>
        <w:t>о</w:t>
      </w:r>
      <w:r>
        <w:t>сти, разработки новой конституции Ирака и любого изменения его законод</w:t>
      </w:r>
      <w:r>
        <w:t>а</w:t>
      </w:r>
      <w:r>
        <w:t>тельной базы. Все законодательные реформы и решения всех ответственных органов власти в Ираке должны в полной мере соответствовать положениям Конвенции о ликвидации всех форм дискриминации в отношении женщин и де</w:t>
      </w:r>
      <w:r>
        <w:noBreakHyphen/>
        <w:t>юре и де</w:t>
      </w:r>
      <w:r>
        <w:noBreakHyphen/>
        <w:t>факто гарантировать равенство мужчин и женщин и полное ос</w:t>
      </w:r>
      <w:r>
        <w:t>у</w:t>
      </w:r>
      <w:r>
        <w:t>ществление ими всех прав человека и основных свобод.</w:t>
      </w:r>
    </w:p>
    <w:p w:rsidR="00000000" w:rsidRDefault="00000000">
      <w:pPr>
        <w:pStyle w:val="SingleTxt"/>
      </w:pPr>
      <w:r>
        <w:tab/>
        <w:t>Комитет призывает международное сообщество и все ответственные о</w:t>
      </w:r>
      <w:r>
        <w:t>р</w:t>
      </w:r>
      <w:r>
        <w:t>ганы власти в Ираке обеспечить полное соблюдение и осуществление всех п</w:t>
      </w:r>
      <w:r>
        <w:t>о</w:t>
      </w:r>
      <w:r>
        <w:t>ложений Конвенции о ликвидации всех форм дискриминации в отношении женщин.</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Рабочей группы по сообщениям в соответствии с Факультативным протоколом к Конвенции о ликвидации всех форм дискриминации в отношении женщин о работе ее третьей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Рабочая группа по сообщениям в соответствии с Факультативным прот</w:t>
      </w:r>
      <w:r>
        <w:t>о</w:t>
      </w:r>
      <w:r>
        <w:t>колом к Конвенции о ликвидации всех форм дискриминации в отношении женщин провела свою третью сессию с 7 по 9 января 2004 года. Присутствов</w:t>
      </w:r>
      <w:r>
        <w:t>а</w:t>
      </w:r>
      <w:r>
        <w:t>ли все члены Рабочей группы, за исключением Аиды Гонсалес Мартинес. Должность Председателя Рабочей группы по-прежнему занимала Ханна Беате Шёпп-Шиллинг.</w:t>
      </w:r>
    </w:p>
    <w:p w:rsidR="00000000" w:rsidRDefault="00000000">
      <w:pPr>
        <w:pStyle w:val="SingleTxt"/>
      </w:pPr>
      <w:r>
        <w:t>2.</w:t>
      </w:r>
      <w:r>
        <w:tab/>
        <w:t>На своем первом заседании Рабочая группа внесла поправки и приняла свою повестку дня (см. добавление).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Резюме обсуждений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Начальник Секции по правам женщин Отдела по улучшению положения женщин представил записку секретариата о принятых мерах и событиях, пр</w:t>
      </w:r>
      <w:r>
        <w:t>о</w:t>
      </w:r>
      <w:r>
        <w:t>исшедших после второй сессии Рабочей группы (CEDAW/C/2004/I/</w:t>
      </w:r>
      <w:r>
        <w:br/>
        <w:t>WGCOP/WP.1), и справочную записку о практике других договорных органов по правам человека в отношении временных мер (CEDAW/C/2004/I/</w:t>
      </w:r>
      <w:r>
        <w:br/>
        <w:t>WGCOP/WP.2).</w:t>
      </w:r>
    </w:p>
    <w:p w:rsidR="00000000" w:rsidRDefault="00000000">
      <w:pPr>
        <w:pStyle w:val="SingleTxt"/>
      </w:pPr>
      <w:r>
        <w:t>4.</w:t>
      </w:r>
      <w:r>
        <w:tab/>
        <w:t>Рабочая группа обсудила представления, полученные секретариатом п</w:t>
      </w:r>
      <w:r>
        <w:t>о</w:t>
      </w:r>
      <w:r>
        <w:t>сле второй сессии. Она указала, что в будущем в записку секретариата следует включать больше информации о представлениях, содержащих претензии в а</w:t>
      </w:r>
      <w:r>
        <w:t>д</w:t>
      </w:r>
      <w:r>
        <w:t>рес государств — участников Факультативного протокола, включая послания, которые не удовлетворяют требованиям допустимости prima facie, и об ответах секретариата авторам. К файлам, содержащим такую переписку, должен быть обеспечен беспрепятственный доступ для членов Рабочей группы в ходе ее сессий.</w:t>
      </w:r>
    </w:p>
    <w:p w:rsidR="00000000" w:rsidRDefault="00000000">
      <w:pPr>
        <w:pStyle w:val="SingleTxt"/>
      </w:pPr>
      <w:r>
        <w:t>5.</w:t>
      </w:r>
      <w:r>
        <w:tab/>
        <w:t>Рабочая группа обсудила дальнейшие пути распространения информации о процедуре направления сообщений в соответствии с Факультативным прот</w:t>
      </w:r>
      <w:r>
        <w:t>о</w:t>
      </w:r>
      <w:r>
        <w:t>колом, в том числе через национальные организации, занимающиеся правами человека, национальные механизмы улучшения положения женщин и неправ</w:t>
      </w:r>
      <w:r>
        <w:t>и</w:t>
      </w:r>
      <w:r>
        <w:t>тельственные организации.</w:t>
      </w:r>
    </w:p>
    <w:p w:rsidR="00000000" w:rsidRDefault="00000000">
      <w:pPr>
        <w:pStyle w:val="SingleTxt"/>
      </w:pPr>
      <w:r>
        <w:t>6.</w:t>
      </w:r>
      <w:r>
        <w:tab/>
        <w:t>Рабочая группа обсудила нормы конфиденциальности ее обсуждений и их применимость к членам Рабочей группы и Комитета по ликвидации дискрим</w:t>
      </w:r>
      <w:r>
        <w:t>и</w:t>
      </w:r>
      <w:r>
        <w:t>нации в отношении женщин, с одной стороны, и к автору (авторам) и госуда</w:t>
      </w:r>
      <w:r>
        <w:t>р</w:t>
      </w:r>
      <w:r>
        <w:t>ству-участнику, с другой. Рабочая группа пришла к согласию в том, что, как указано в правиле 74 правил процедуры, требования конфиденциальности в отношении информации, касающейся хода работы, не применяются к госуда</w:t>
      </w:r>
      <w:r>
        <w:t>р</w:t>
      </w:r>
      <w:r>
        <w:t>ству-участнику или автору (авторам), если Комитет или Рабочая группа не предписывают обратного, тогда как члены Комитета или Рабочей группы должны сохранять строгую конфиденциальность.</w:t>
      </w:r>
    </w:p>
    <w:p w:rsidR="00000000" w:rsidRDefault="00000000">
      <w:pPr>
        <w:pStyle w:val="SingleTxt"/>
      </w:pPr>
      <w:r>
        <w:t>7.</w:t>
      </w:r>
      <w:r>
        <w:tab/>
        <w:t>Рабочая группа обсудила правило 60 правил процедуры, в частности п</w:t>
      </w:r>
      <w:r>
        <w:t>о</w:t>
      </w:r>
      <w:r>
        <w:t>ложение правила 60(1)(c), применимое в том случае, когда член не может пр</w:t>
      </w:r>
      <w:r>
        <w:t>и</w:t>
      </w:r>
      <w:r>
        <w:t>нимать участия в рассмотрении сообщения, будучи гражданином соответс</w:t>
      </w:r>
      <w:r>
        <w:t>т</w:t>
      </w:r>
      <w:r>
        <w:t>вующего государства-участника. Рабочая группа пришла к мнению о том, что член Рабочей группы, являющийся гражданином соответствующего государс</w:t>
      </w:r>
      <w:r>
        <w:t>т</w:t>
      </w:r>
      <w:r>
        <w:t>ва-участника, может оставаться в зале заседаний в ходе рассмотрения соотве</w:t>
      </w:r>
      <w:r>
        <w:t>т</w:t>
      </w:r>
      <w:r>
        <w:t>ствующего сообщения.</w:t>
      </w:r>
    </w:p>
    <w:p w:rsidR="00000000" w:rsidRDefault="00000000">
      <w:pPr>
        <w:pStyle w:val="SingleTxt"/>
      </w:pPr>
      <w:r>
        <w:t>8.</w:t>
      </w:r>
      <w:r>
        <w:tab/>
        <w:t>Рабочая группа пришла к согласию относительно процедур ее межсесс</w:t>
      </w:r>
      <w:r>
        <w:t>и</w:t>
      </w:r>
      <w:r>
        <w:t>онной работы в отношении новых сообщений. В частности, Рабочая группа решила, что она будет регулярно получать от секретариата обновленную и</w:t>
      </w:r>
      <w:r>
        <w:t>н</w:t>
      </w:r>
      <w:r>
        <w:t>формацию о сообщениях, которые могут быть рассмотрены в целях регистр</w:t>
      </w:r>
      <w:r>
        <w:t>а</w:t>
      </w:r>
      <w:r>
        <w:t>ции. Вследствие этого Рабочая группа подтвердила, что она не будет назначать докладчика по новым сообщениям на данном этапе. Решения о межсессионной регистрации новых сообщений будут приниматься после консультаций с чл</w:t>
      </w:r>
      <w:r>
        <w:t>е</w:t>
      </w:r>
      <w:r>
        <w:t>нами Рабочей группы посредством электронной почты.</w:t>
      </w:r>
    </w:p>
    <w:p w:rsidR="00000000" w:rsidRDefault="00000000">
      <w:pPr>
        <w:pStyle w:val="SingleTxt"/>
      </w:pPr>
      <w:r>
        <w:t>9.</w:t>
      </w:r>
      <w:r>
        <w:tab/>
        <w:t>При обсуждении временных мер Рабочая группа подчеркнула необход</w:t>
      </w:r>
      <w:r>
        <w:t>и</w:t>
      </w:r>
      <w:r>
        <w:t>мость получения ответов от соответствующих государств-участников в течение указанного периода времени.</w:t>
      </w:r>
    </w:p>
    <w:p w:rsidR="00000000" w:rsidRDefault="00000000">
      <w:pPr>
        <w:pStyle w:val="SingleTxt"/>
      </w:pPr>
      <w:r>
        <w:t>10.</w:t>
      </w:r>
      <w:r>
        <w:tab/>
        <w:t>Рабочая группа обсудила не рассмотренные сообщения, одно из которых было зарегистрировано после ее предыдущей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Решения, принятые Рабочей группой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Рабочая группа постановила:</w:t>
      </w:r>
    </w:p>
    <w:p w:rsidR="00000000" w:rsidRDefault="00000000">
      <w:pPr>
        <w:pStyle w:val="SingleTxt"/>
      </w:pPr>
      <w:r>
        <w:tab/>
        <w:t>a)</w:t>
      </w:r>
      <w:r>
        <w:tab/>
        <w:t>что просьбы о принятии временных мер будут включать просьбу о представлении соответствующим государством-участником ответа касательно предпринятых шагов в течение указанного периода времени;</w:t>
      </w:r>
    </w:p>
    <w:p w:rsidR="00000000" w:rsidRDefault="00000000">
      <w:pPr>
        <w:pStyle w:val="SingleTxt"/>
      </w:pPr>
      <w:r>
        <w:tab/>
        <w:t>b)</w:t>
      </w:r>
      <w:r>
        <w:tab/>
        <w:t>зарегистрировать свое третье сообщение.</w:t>
      </w:r>
    </w:p>
    <w:p w:rsidR="00000000" w:rsidRDefault="00000000">
      <w:pPr>
        <w:pStyle w:val="SingleTxt"/>
      </w:pPr>
      <w:r>
        <w:t>12.</w:t>
      </w:r>
      <w:r>
        <w:tab/>
        <w:t>Рабочая группа постановила также просить секретариат:</w:t>
      </w:r>
    </w:p>
    <w:p w:rsidR="00000000" w:rsidRDefault="00000000">
      <w:pPr>
        <w:pStyle w:val="SingleTxt"/>
      </w:pPr>
      <w:r>
        <w:tab/>
        <w:t>a)</w:t>
      </w:r>
      <w:r>
        <w:tab/>
        <w:t>включать в свой очередной доклад Рабочей группе больше информ</w:t>
      </w:r>
      <w:r>
        <w:t>а</w:t>
      </w:r>
      <w:r>
        <w:t>ции о представлениях, получаемых Отделом. Эта информация должна разб</w:t>
      </w:r>
      <w:r>
        <w:t>и</w:t>
      </w:r>
      <w:r>
        <w:t>ваться на три категории: i) корреспонденция в отношении государств, не я</w:t>
      </w:r>
      <w:r>
        <w:t>в</w:t>
      </w:r>
      <w:r>
        <w:t>ляющихся участниками Факультативного протокола (число писем и государств, к которым они относятся); ii) корреспонденция, которая не удовлетворяет др</w:t>
      </w:r>
      <w:r>
        <w:t>у</w:t>
      </w:r>
      <w:r>
        <w:t>гим требованиям допустимости prima facie и в отношении которой не рекоме</w:t>
      </w:r>
      <w:r>
        <w:t>н</w:t>
      </w:r>
      <w:r>
        <w:t>дуется вести какую-либо дальнейшую переписку с автором (авторами); с таким выводом должны быть согласны два сотрудника; iii) корреспонденция с пр</w:t>
      </w:r>
      <w:r>
        <w:t>е</w:t>
      </w:r>
      <w:r>
        <w:t>тензиями в адрес государств — участников Факультативного протокола, в о</w:t>
      </w:r>
      <w:r>
        <w:t>т</w:t>
      </w:r>
      <w:r>
        <w:t>ношении которой секретариат запросил дальнейшую информацию у а</w:t>
      </w:r>
      <w:r>
        <w:t>в</w:t>
      </w:r>
      <w:r>
        <w:t>тора;</w:t>
      </w:r>
    </w:p>
    <w:p w:rsidR="00000000" w:rsidRDefault="00000000">
      <w:pPr>
        <w:pStyle w:val="SingleTxt"/>
      </w:pPr>
      <w:r>
        <w:tab/>
        <w:t>b)</w:t>
      </w:r>
      <w:r>
        <w:tab/>
        <w:t>включать в переписку с авторами и государствами-участниками ссылку на две ежегодные сессии и сроки проведения предстоящей сессии К</w:t>
      </w:r>
      <w:r>
        <w:t>о</w:t>
      </w:r>
      <w:r>
        <w:t>митета и Рабочей группы;</w:t>
      </w:r>
    </w:p>
    <w:p w:rsidR="00000000" w:rsidRDefault="00000000">
      <w:pPr>
        <w:pStyle w:val="SingleTxt"/>
      </w:pPr>
      <w:r>
        <w:tab/>
        <w:t>c)</w:t>
      </w:r>
      <w:r>
        <w:tab/>
        <w:t>распространять Конвенцию, Факультативный протокол и типовую форму сообщений среди национальных организаций, занимающихся вопрос</w:t>
      </w:r>
      <w:r>
        <w:t>а</w:t>
      </w:r>
      <w:r>
        <w:t>ми прав человека, национальных механизмов по улучшению положения же</w:t>
      </w:r>
      <w:r>
        <w:t>н</w:t>
      </w:r>
      <w:r>
        <w:t>щин и национальных омбудсменов;</w:t>
      </w:r>
    </w:p>
    <w:p w:rsidR="00000000" w:rsidRDefault="00000000">
      <w:pPr>
        <w:pStyle w:val="SingleTxt"/>
      </w:pPr>
      <w:r>
        <w:tab/>
        <w:t>d)</w:t>
      </w:r>
      <w:r>
        <w:tab/>
        <w:t>активизировать и ускорить прилагаемые им усилия, призванные обеспечить эффективное функционирование интерактивной базы данных о с</w:t>
      </w:r>
      <w:r>
        <w:t>о</w:t>
      </w:r>
      <w:r>
        <w:t>общениях между Отделом и Управлением Верховного комиссара Организации Объединенных Наций по правам ч</w:t>
      </w:r>
      <w:r>
        <w:t>е</w:t>
      </w:r>
      <w:r>
        <w:t>ловека;</w:t>
      </w:r>
    </w:p>
    <w:p w:rsidR="00000000" w:rsidRDefault="00000000">
      <w:pPr>
        <w:pStyle w:val="SingleTxt"/>
      </w:pPr>
      <w:r>
        <w:tab/>
        <w:t>e)</w:t>
      </w:r>
      <w:r>
        <w:tab/>
        <w:t>продолжать регулярно представлять резюме и другие соответству</w:t>
      </w:r>
      <w:r>
        <w:t>ю</w:t>
      </w:r>
      <w:r>
        <w:t>щие документы членам Рабочей группы в течение межсессионного периода.</w:t>
      </w:r>
    </w:p>
    <w:p w:rsidR="00000000" w:rsidRDefault="00000000">
      <w:pPr>
        <w:pStyle w:val="SingleTxt"/>
      </w:pPr>
      <w:r>
        <w:t>13.</w:t>
      </w:r>
      <w:r>
        <w:tab/>
        <w:t>Рабочая группа постановила включать в предварительную повестку дня своих сессий следующие вопросы:</w:t>
      </w:r>
    </w:p>
    <w:p w:rsidR="00000000" w:rsidRDefault="00000000">
      <w:pPr>
        <w:pStyle w:val="SingleTxt"/>
        <w:ind w:left="2218" w:hanging="951"/>
      </w:pPr>
      <w:r>
        <w:tab/>
        <w:t>1.</w:t>
      </w:r>
      <w:r>
        <w:tab/>
        <w:t>Утверждение повестки дня и организация работы.</w:t>
      </w:r>
    </w:p>
    <w:p w:rsidR="00000000" w:rsidRDefault="00000000">
      <w:pPr>
        <w:pStyle w:val="SingleTxt"/>
        <w:ind w:left="2218" w:hanging="951"/>
      </w:pPr>
      <w:r>
        <w:tab/>
        <w:t>2.</w:t>
      </w:r>
      <w:r>
        <w:tab/>
        <w:t>Обзор шагов и мероприятий, предпринятых после предыдущей се</w:t>
      </w:r>
      <w:r>
        <w:t>с</w:t>
      </w:r>
      <w:r>
        <w:t>сии.</w:t>
      </w:r>
    </w:p>
    <w:p w:rsidR="00000000" w:rsidRDefault="00000000">
      <w:pPr>
        <w:pStyle w:val="SingleTxt"/>
        <w:ind w:left="2218" w:hanging="951"/>
      </w:pPr>
      <w:r>
        <w:tab/>
        <w:t>3.</w:t>
      </w:r>
      <w:r>
        <w:tab/>
        <w:t>Обзор и обсуждение методов работы.</w:t>
      </w:r>
    </w:p>
    <w:p w:rsidR="00000000" w:rsidRDefault="00000000">
      <w:pPr>
        <w:pStyle w:val="SingleTxt"/>
        <w:ind w:left="2218" w:hanging="951"/>
      </w:pPr>
      <w:r>
        <w:tab/>
        <w:t>4.</w:t>
      </w:r>
      <w:r>
        <w:tab/>
        <w:t>Обновленная информация о сообщениях.</w:t>
      </w:r>
    </w:p>
    <w:p w:rsidR="00000000" w:rsidRDefault="00000000">
      <w:pPr>
        <w:pStyle w:val="SingleTxt"/>
        <w:ind w:left="2218" w:hanging="951"/>
      </w:pPr>
      <w:r>
        <w:tab/>
        <w:t>5.</w:t>
      </w:r>
      <w:r>
        <w:tab/>
        <w:t>Любые прочие вопросы.</w:t>
      </w:r>
    </w:p>
    <w:p w:rsidR="00000000" w:rsidRDefault="00000000">
      <w:pPr>
        <w:pStyle w:val="SingleTxt"/>
        <w:ind w:left="2218" w:hanging="951"/>
      </w:pPr>
      <w:r>
        <w:tab/>
        <w:t>6.</w:t>
      </w:r>
      <w:r>
        <w:tab/>
        <w:t>Утверждение предварительной повестки дня следующей сессии, включая сроки и продолжительность, и доклада Рабочей группы.</w:t>
      </w:r>
    </w:p>
    <w:p w:rsidR="00000000" w:rsidRDefault="00000000">
      <w:pPr>
        <w:pStyle w:val="SingleTxt"/>
      </w:pPr>
      <w:r>
        <w:t>14.</w:t>
      </w:r>
      <w:r>
        <w:tab/>
        <w:t>Рабочая группа подтвердила сроки проведения своей следующей сессии (30 июня — 2 июля 2004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Дополнительные вопросы, подлежащие рассмотрению</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Рабочая группа согласилась провести дальнейшее рассмотрение необх</w:t>
      </w:r>
      <w:r>
        <w:t>о</w:t>
      </w:r>
      <w:r>
        <w:t>димости оказания финансовой поддержки женщинам, которые не могут вести переписку на официальных языках Организации Объединенных Наций, пре</w:t>
      </w:r>
      <w:r>
        <w:t>д</w:t>
      </w:r>
      <w:r>
        <w:t>ставляя жалобы согласно Факультативному протоколу.</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Добавление</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Повестка дня третьей сессии Рабочей группы по сообщениям в соответствии с Факультативным протоколом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Утверждение повестки дня и организация работы.</w:t>
      </w:r>
    </w:p>
    <w:p w:rsidR="00000000" w:rsidRDefault="00000000">
      <w:pPr>
        <w:pStyle w:val="SingleTxt"/>
      </w:pPr>
      <w:r>
        <w:t>2.</w:t>
      </w:r>
      <w:r>
        <w:tab/>
        <w:t>Обсуждение записки секретариата.</w:t>
      </w:r>
    </w:p>
    <w:p w:rsidR="00000000" w:rsidRDefault="00000000">
      <w:pPr>
        <w:pStyle w:val="SingleTxt"/>
      </w:pPr>
      <w:r>
        <w:t>3.</w:t>
      </w:r>
      <w:r>
        <w:tab/>
        <w:t>Обзор и обсуждение методов работы.</w:t>
      </w:r>
    </w:p>
    <w:p w:rsidR="00000000" w:rsidRDefault="00000000">
      <w:pPr>
        <w:pStyle w:val="SingleTxt"/>
      </w:pPr>
      <w:r>
        <w:t>4.</w:t>
      </w:r>
      <w:r>
        <w:tab/>
        <w:t>Обновленная информация о сообщении 2/2003.</w:t>
      </w:r>
    </w:p>
    <w:p w:rsidR="00000000" w:rsidRDefault="00000000">
      <w:pPr>
        <w:pStyle w:val="SingleTxt"/>
      </w:pPr>
      <w:r>
        <w:t>5.</w:t>
      </w:r>
      <w:r>
        <w:tab/>
        <w:t>Обновленная информация о сообщении 1/2003.</w:t>
      </w:r>
    </w:p>
    <w:p w:rsidR="00000000" w:rsidRDefault="00000000">
      <w:pPr>
        <w:pStyle w:val="SingleTxt"/>
      </w:pPr>
      <w:r>
        <w:t>6.</w:t>
      </w:r>
      <w:r>
        <w:tab/>
        <w:t>Прочие вопросы.</w:t>
      </w:r>
    </w:p>
    <w:p w:rsidR="00000000" w:rsidRDefault="00000000">
      <w:pPr>
        <w:pStyle w:val="SingleTxt"/>
        <w:ind w:left="1742" w:hanging="475"/>
      </w:pPr>
      <w:r>
        <w:t>7.</w:t>
      </w:r>
      <w:r>
        <w:tab/>
        <w:t>Утверждение доклада Рабочей группы на ее третьей сессии.</w:t>
      </w:r>
    </w:p>
    <w:p w:rsidR="00000000" w:rsidRDefault="00000000">
      <w:pPr>
        <w:pStyle w:val="SingleTxt"/>
        <w:ind w:left="1742" w:hanging="475"/>
        <w:rPr>
          <w:lang w:val="en-US"/>
        </w:rPr>
      </w:pPr>
    </w:p>
    <w:p w:rsidR="00000000" w:rsidRDefault="00000000">
      <w:pPr>
        <w:pStyle w:val="SingleTxt"/>
        <w:ind w:left="1742" w:hanging="475"/>
        <w:rPr>
          <w:lang w:val="en-US"/>
        </w:rPr>
        <w:sectPr w:rsidR="00000000">
          <w:headerReference w:type="even" r:id="rId14"/>
          <w:headerReference w:type="default" r:id="rId15"/>
          <w:footerReference w:type="even" r:id="rId16"/>
          <w:footerReference w:type="default" r:id="rId17"/>
          <w:endnotePr>
            <w:numFmt w:val="decimal"/>
          </w:endnotePr>
          <w:pgSz w:w="12240" w:h="15840" w:code="1"/>
          <w:pgMar w:top="1742" w:right="1195" w:bottom="1898" w:left="1195" w:header="576" w:footer="1030" w:gutter="0"/>
          <w:pgNumType w:start="1"/>
          <w:cols w:space="720"/>
          <w:noEndnote/>
        </w:sectPr>
      </w:pPr>
    </w:p>
    <w:p w:rsidR="00000000" w:rsidRDefault="00000000">
      <w:pPr>
        <w:pStyle w:val="SS"/>
        <w:spacing w:line="120" w:lineRule="exact"/>
        <w:rPr>
          <w:sz w:val="10"/>
        </w:rPr>
      </w:pPr>
    </w:p>
    <w:p w:rsidR="00000000" w:rsidRDefault="00000000">
      <w:pPr>
        <w:pStyle w:val="SS"/>
      </w:pPr>
      <w:r>
        <w:t>Часть вторая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S"/>
      </w:pPr>
      <w:r>
        <w:t>Доклад Комитета по ликвидации дискриминации в отношении женщин</w:t>
      </w:r>
      <w:r>
        <w:rPr>
          <w:lang w:val="en-US"/>
        </w:rPr>
        <w:t xml:space="preserve"> </w:t>
      </w:r>
      <w:r>
        <w:t>о работе его тридцать первой сессии</w:t>
      </w: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Препроводительное письмо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Август 2003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Г</w:t>
      </w:r>
      <w:r>
        <w:noBreakHyphen/>
        <w:t>н Генеральный секретарь,</w:t>
      </w:r>
    </w:p>
    <w:p w:rsidR="00000000" w:rsidRDefault="00000000">
      <w:pPr>
        <w:pStyle w:val="SingleTxt"/>
      </w:pPr>
      <w:r>
        <w:tab/>
        <w:t>Имею честь сослаться на статью 21 Конвенции о ликвидации всех форм дискриминации в отношении женщин, согласно которой Комитет по ликвид</w:t>
      </w:r>
      <w:r>
        <w:t>а</w:t>
      </w:r>
      <w:r>
        <w:t>ции дискриминации в отношении женщин, созданный в соответствии с Ко</w:t>
      </w:r>
      <w:r>
        <w:t>н</w:t>
      </w:r>
      <w:r>
        <w:t>венцией, «ежегодно через Экономический и Социальный Совет представляет доклад Генеральной Ассамблее Организации Объединенных Наций о своей деятельности».</w:t>
      </w:r>
    </w:p>
    <w:p w:rsidR="00000000" w:rsidRDefault="00000000">
      <w:pPr>
        <w:pStyle w:val="SingleTxt"/>
      </w:pPr>
      <w:r>
        <w:tab/>
        <w:t>Комитет по ликвидации дискриминации в отношении женщин провел свою тридцать первую сессию 6–23 июля 2004 года в Центральных учрежден</w:t>
      </w:r>
      <w:r>
        <w:t>и</w:t>
      </w:r>
      <w:r>
        <w:t>ях Организации Объединенных Наций. Он утвердил доклад о работе этой се</w:t>
      </w:r>
      <w:r>
        <w:t>с</w:t>
      </w:r>
      <w:r>
        <w:t>сии на своем 665</w:t>
      </w:r>
      <w:r>
        <w:noBreakHyphen/>
        <w:t>м заседании 23 июля 2004 года. Доклад Комитета настоящим представляется Вам для препровождения Генеральной Ассамблее на ее пятьд</w:t>
      </w:r>
      <w:r>
        <w:t>е</w:t>
      </w:r>
      <w:r>
        <w:t>сят девятой сессии.</w:t>
      </w:r>
    </w:p>
    <w:p w:rsidR="00000000" w:rsidRDefault="00000000">
      <w:pPr>
        <w:pStyle w:val="SingleTxt"/>
      </w:pPr>
      <w:r>
        <w:tab/>
        <w:t>Примите, г</w:t>
      </w:r>
      <w:r>
        <w:noBreakHyphen/>
        <w:t>н Генеральный секретарь, уверения в моем весьма высоком уваж</w:t>
      </w:r>
      <w:r>
        <w:t>е</w:t>
      </w:r>
      <w:r>
        <w:t>нии.</w:t>
      </w:r>
    </w:p>
    <w:p w:rsidR="00000000" w:rsidRDefault="00000000">
      <w:pPr>
        <w:pStyle w:val="SingleTxt"/>
        <w:spacing w:after="0" w:line="120" w:lineRule="exact"/>
        <w:rPr>
          <w:sz w:val="10"/>
        </w:rPr>
      </w:pPr>
    </w:p>
    <w:p w:rsidR="00000000" w:rsidRDefault="00000000">
      <w:pPr>
        <w:pStyle w:val="SingleTxt"/>
        <w:jc w:val="right"/>
      </w:pPr>
      <w:r>
        <w:t>(</w:t>
      </w:r>
      <w:r>
        <w:rPr>
          <w:i/>
        </w:rPr>
        <w:t>Подпись</w:t>
      </w:r>
      <w:r>
        <w:t xml:space="preserve">) Фериде </w:t>
      </w:r>
      <w:r>
        <w:rPr>
          <w:b/>
        </w:rPr>
        <w:t>Ачар</w:t>
      </w:r>
      <w:r>
        <w:rPr>
          <w:b/>
        </w:rPr>
        <w:br/>
      </w:r>
      <w:r>
        <w:t>Председатель Комитета по ликвидации</w:t>
      </w:r>
      <w:r>
        <w:br/>
        <w:t>дискриминации в отношении женщин</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I</w:t>
      </w:r>
      <w:r>
        <w:br/>
        <w:t>Вопросы, доведенные до сведения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31/I</w:t>
      </w:r>
      <w:r>
        <w:br/>
        <w:t>Просьба об увеличении продолжительности сессий Комитета по ликвидации дискриминации в отношении женщин</w:t>
      </w:r>
    </w:p>
    <w:p w:rsidR="00000000" w:rsidRDefault="00000000">
      <w:pPr>
        <w:pStyle w:val="SingleTxt"/>
        <w:spacing w:after="0" w:line="120" w:lineRule="exact"/>
        <w:rPr>
          <w:sz w:val="10"/>
        </w:rPr>
      </w:pPr>
    </w:p>
    <w:p w:rsidR="00000000" w:rsidRDefault="00000000">
      <w:pPr>
        <w:pStyle w:val="SingleTxt"/>
      </w:pPr>
      <w:r>
        <w:tab/>
        <w:t>Комитет по ликвидации дискриминации в отношении женщин, признавая то, что по состоянию на 1 июля 2004 года 177 государств ратифицировали Ко</w:t>
      </w:r>
      <w:r>
        <w:t>н</w:t>
      </w:r>
      <w:r>
        <w:t>венцию о ликвидации всех форм дискриминации в отношении женщин или присоединились к ней и что 62 из них стали также участниками ее Факульт</w:t>
      </w:r>
      <w:r>
        <w:t>а</w:t>
      </w:r>
      <w:r>
        <w:t>тивного протокола, который предусматривает обмен сообщениями и направл</w:t>
      </w:r>
      <w:r>
        <w:t>е</w:t>
      </w:r>
      <w:r>
        <w:t>ние запросов; отмечая, что Комитету по ликвидации дискриминации в отнош</w:t>
      </w:r>
      <w:r>
        <w:t>е</w:t>
      </w:r>
      <w:r>
        <w:t>нии женщин ежегодно выделяется значительно меньше времени, чем другим договорным органам по правам человека с аналогичными обязанностями, в связи с чем Генеральная Ассамблея в своей резолюции 50/202 от 22 декабря 1995 года с одобрением приняла к сведению резолюцию по вопросу о поправке к пункту 1 статьи 20 Конвенции, принятую государствами — участниками Конвенции 22 мая 1995 года, которая, несмотря на усилия Комитета, все еще не вступила в силу; отмечая также, что за два года с момента проведения в авг</w:t>
      </w:r>
      <w:r>
        <w:t>у</w:t>
      </w:r>
      <w:r>
        <w:t>сте 2002 года внеочередной сессии, благодаря чему было в значительной ст</w:t>
      </w:r>
      <w:r>
        <w:t>е</w:t>
      </w:r>
      <w:r>
        <w:t>пени сокращено число докладов государств-участников, ожидающих рассмо</w:t>
      </w:r>
      <w:r>
        <w:t>т</w:t>
      </w:r>
      <w:r>
        <w:t>рения Комитетом, накопилось 40 нерассмотренных докладов государств-участников; выражая серьезную обеспокоенность тем фактом, что задержки в рассмотрении докладов сами по себе не стимулируют своевременное пре</w:t>
      </w:r>
      <w:r>
        <w:t>д</w:t>
      </w:r>
      <w:r>
        <w:t>ставление докладов государствами, как это предусмотрено Конвенцией; отм</w:t>
      </w:r>
      <w:r>
        <w:t>е</w:t>
      </w:r>
      <w:r>
        <w:t>чая усилия Комитета, направленные на поощрение государств-участников к своевременному представлению своих докладов, и в этой связи выражая пр</w:t>
      </w:r>
      <w:r>
        <w:t>и</w:t>
      </w:r>
      <w:r>
        <w:t>знательность тем государствам-участникам, которые это сделали, представив свои доклады в соответствии с руководящими принципами Комитета; отмечая также нынешние усилия Комитета, направленные на повышение эффективн</w:t>
      </w:r>
      <w:r>
        <w:t>о</w:t>
      </w:r>
      <w:r>
        <w:t>сти и действенности его методов работы и обращая внимание на его самые п</w:t>
      </w:r>
      <w:r>
        <w:t>о</w:t>
      </w:r>
      <w:r>
        <w:t>следние решения в этой области; и подчеркивая настоятельную необходимость долгосрочного решения, которое позволит Комитету эффективно и своевр</w:t>
      </w:r>
      <w:r>
        <w:t>е</w:t>
      </w:r>
      <w:r>
        <w:t>менно выполнять свои функции в соответствии с Конвенцией и Факультати</w:t>
      </w:r>
      <w:r>
        <w:t>в</w:t>
      </w:r>
      <w:r>
        <w:t>ным протоколом, а также поставив Комитет в равное положение с другими д</w:t>
      </w:r>
      <w:r>
        <w:t>о</w:t>
      </w:r>
      <w:r>
        <w:t>говорными органами по правам человека в том, что касается продолжительн</w:t>
      </w:r>
      <w:r>
        <w:t>о</w:t>
      </w:r>
      <w:r>
        <w:t>сти его се</w:t>
      </w:r>
      <w:r>
        <w:t>с</w:t>
      </w:r>
      <w:r>
        <w:t>сий,</w:t>
      </w:r>
    </w:p>
    <w:p w:rsidR="00000000" w:rsidRDefault="00000000">
      <w:pPr>
        <w:pStyle w:val="SingleTxt"/>
      </w:pPr>
      <w:r>
        <w:tab/>
        <w:t>а)</w:t>
      </w:r>
      <w:r>
        <w:tab/>
        <w:t>просит Генеральную Ассамблею уполномочить Комитет продлить на одну неделю его тридцать третью, тридцать четвертую и тридцать пятую се</w:t>
      </w:r>
      <w:r>
        <w:t>с</w:t>
      </w:r>
      <w:r>
        <w:t>сии (июль 2005 года и январь и июль 2006 года);</w:t>
      </w:r>
    </w:p>
    <w:p w:rsidR="00000000" w:rsidRDefault="00000000">
      <w:pPr>
        <w:pStyle w:val="SingleTxt"/>
      </w:pPr>
      <w:r>
        <w:tab/>
        <w:t>b)</w:t>
      </w:r>
      <w:r>
        <w:tab/>
        <w:t>просит Генеральную Ассамблею уполномочить Комитет с января 2007 года проводить три ежегодные сессии продолжительностью три недели каждая и предусмотреть для каждой сессии одну неделю заседаний предсесс</w:t>
      </w:r>
      <w:r>
        <w:t>и</w:t>
      </w:r>
      <w:r>
        <w:t>онной рабочей группы.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31/II</w:t>
      </w:r>
    </w:p>
    <w:p w:rsidR="00000000" w:rsidRDefault="00000000">
      <w:pPr>
        <w:pStyle w:val="SingleTxt"/>
        <w:spacing w:after="0" w:line="120" w:lineRule="exact"/>
        <w:rPr>
          <w:sz w:val="10"/>
        </w:rPr>
      </w:pPr>
    </w:p>
    <w:p w:rsidR="00000000" w:rsidRDefault="00000000">
      <w:pPr>
        <w:pStyle w:val="SingleTxt"/>
      </w:pPr>
      <w:r>
        <w:tab/>
        <w:t>Комитет принял заявление о положении женщин в Ираке (см. часть вт</w:t>
      </w:r>
      <w:r>
        <w:t>о</w:t>
      </w:r>
      <w:r>
        <w:t>рую, прилож</w:t>
      </w:r>
      <w:r>
        <w:t>е</w:t>
      </w:r>
      <w:r>
        <w:t>ние XI).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31/III</w:t>
      </w:r>
    </w:p>
    <w:p w:rsidR="00000000" w:rsidRDefault="00000000">
      <w:pPr>
        <w:pStyle w:val="SingleTxt"/>
        <w:spacing w:after="0" w:line="120" w:lineRule="exact"/>
        <w:rPr>
          <w:sz w:val="10"/>
        </w:rPr>
      </w:pPr>
    </w:p>
    <w:p w:rsidR="00000000" w:rsidRDefault="00000000">
      <w:pPr>
        <w:pStyle w:val="SingleTxt"/>
        <w:spacing w:after="0" w:line="240" w:lineRule="auto"/>
      </w:pPr>
      <w:r>
        <w:tab/>
        <w:t>Комитет принял ряд мер, направленных на дальнейшее совершенствов</w:t>
      </w:r>
      <w:r>
        <w:t>а</w:t>
      </w:r>
      <w:r>
        <w:t>ние и улучшение методов его работы (см. пункты __(a)–(j)).</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Глава II</w:t>
      </w:r>
      <w:r>
        <w:br/>
        <w:t>Организационные и другие вопросы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 xml:space="preserve">Государства — участники Конвенции о ликвидации </w:t>
      </w:r>
      <w:r>
        <w:br/>
        <w:t>всех форм дискриминации в отношении женщин и Факультативного протокола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По состоянию на 23 июля 2004 года — дату закрытия тридцать первой сессии Комитета по ликвидации дискриминации в отношении женщин — н</w:t>
      </w:r>
      <w:r>
        <w:t>а</w:t>
      </w:r>
      <w:r>
        <w:t>считывалось 177 государств — участников Конвенции о ликвидации всех форм дискриминации в отношении женщин, которая была принята Генеральной А</w:t>
      </w:r>
      <w:r>
        <w:t>с</w:t>
      </w:r>
      <w:r>
        <w:t>самблеей в ее резолюции 34/180 от 18 декабря 1979 года и открыта для подп</w:t>
      </w:r>
      <w:r>
        <w:t>и</w:t>
      </w:r>
      <w:r>
        <w:t>сания, ратификации и присоединения в Нью-Йорке в марте 1980 года. В соо</w:t>
      </w:r>
      <w:r>
        <w:t>т</w:t>
      </w:r>
      <w:r>
        <w:t>ветствии со статьей 27 Конвенция вступила в силу 3 сентября 1981 года. Сорок четыре государства-участника одобрили поправку к пункту 1 статьи 20 Ко</w:t>
      </w:r>
      <w:r>
        <w:t>н</w:t>
      </w:r>
      <w:r>
        <w:t>венции в отношении времени проведения заседаний Комитета.</w:t>
      </w:r>
    </w:p>
    <w:p w:rsidR="00000000" w:rsidRDefault="00000000">
      <w:pPr>
        <w:pStyle w:val="SingleTxt"/>
      </w:pPr>
      <w:r>
        <w:t>2.</w:t>
      </w:r>
      <w:r>
        <w:tab/>
        <w:t>На ту же дату насчитывалось 62 государства — участника Факультативн</w:t>
      </w:r>
      <w:r>
        <w:t>о</w:t>
      </w:r>
      <w:r>
        <w:t>го протокола к Конвенции, который был принят Генеральной Ассамблеей в ее резолюции 54/4 от 6 октября 1999 года и открыт для подписания, ратификации и присоединения в Нью-Йорке 10 декабря 1999 года. В соответствии со стат</w:t>
      </w:r>
      <w:r>
        <w:t>ь</w:t>
      </w:r>
      <w:r>
        <w:t>ей 16 Факультативный протокол вступил в силу 22 декабря 2000 года.</w:t>
      </w:r>
    </w:p>
    <w:p w:rsidR="00000000" w:rsidRDefault="00000000">
      <w:pPr>
        <w:pStyle w:val="SingleTxt"/>
      </w:pPr>
      <w:r>
        <w:t>3.</w:t>
      </w:r>
      <w:r>
        <w:tab/>
        <w:t>Список государств — участников Конвенции содержится в приложении I, часть вторая, к настоящему докладу. Список государств-участников, одобри</w:t>
      </w:r>
      <w:r>
        <w:t>в</w:t>
      </w:r>
      <w:r>
        <w:t>ших поправку к пункту 1 статьи 20 в отношении времени проведения засед</w:t>
      </w:r>
      <w:r>
        <w:t>а</w:t>
      </w:r>
      <w:r>
        <w:t>ний Комитета, содержится в приложении II, часть вторая. Список государств-участников, подписавших, ратифицировавших Факультативный протокол или присоед</w:t>
      </w:r>
      <w:r>
        <w:t>и</w:t>
      </w:r>
      <w:r>
        <w:t>нившихся к нему, содержится в приложении III, часть вторая.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Открытие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Комитет провел свою тридцать первую сессию в Центральных учрежд</w:t>
      </w:r>
      <w:r>
        <w:t>е</w:t>
      </w:r>
      <w:r>
        <w:t>ниях Организации Объединенных Наций с 6 по 23 июля 2004 года. Комитет провел 18 пленарных заседаний (с 648</w:t>
      </w:r>
      <w:r>
        <w:noBreakHyphen/>
        <w:t>го по 665-е), а также провел 10 засед</w:t>
      </w:r>
      <w:r>
        <w:t>а</w:t>
      </w:r>
      <w:r>
        <w:t>ний для обсуждения пунктов 4, 5, 6 и 7 повестки дня. Список документов, имевшихся в распоряжении Комитета, содержится в приложении IV, часть вт</w:t>
      </w:r>
      <w:r>
        <w:t>о</w:t>
      </w:r>
      <w:r>
        <w:t>рая, к настоящему докладу.</w:t>
      </w:r>
    </w:p>
    <w:p w:rsidR="00000000" w:rsidRDefault="00000000">
      <w:pPr>
        <w:pStyle w:val="SingleTxt"/>
      </w:pPr>
      <w:r>
        <w:t>5.</w:t>
      </w:r>
      <w:r>
        <w:tab/>
        <w:t>Сессию открыла Председатель Комитета Фериде Ачар. Со вступительным заявлением выступили Директор Отдела по улучшению положения женщин Департамента по экономическим и социальным вопросам Кэролин Ханнан и руководитель Канцелярии Специального советника Генерального секретаря по гендерным вопросам и улучшению положения же</w:t>
      </w:r>
      <w:r>
        <w:t>н</w:t>
      </w:r>
      <w:r>
        <w:t>щин.</w:t>
      </w:r>
    </w:p>
    <w:p w:rsidR="00000000" w:rsidRDefault="00000000">
      <w:pPr>
        <w:pStyle w:val="SingleTxt"/>
      </w:pPr>
      <w:r>
        <w:t>6.</w:t>
      </w:r>
      <w:r>
        <w:tab/>
        <w:t>Выступая в Комитете на его 648</w:t>
      </w:r>
      <w:r>
        <w:noBreakHyphen/>
        <w:t>м заседании 6 июля 2004 года, Директор Отдела по улучшению положения женщин приветствовала участников тр</w:t>
      </w:r>
      <w:r>
        <w:t>и</w:t>
      </w:r>
      <w:r>
        <w:t>дцать первой сессии Комитета. Она информировала Комитет о том, что со вр</w:t>
      </w:r>
      <w:r>
        <w:t>е</w:t>
      </w:r>
      <w:r>
        <w:t>мени его последней сессии в январе 2004 года к Конвенции присоединились два государства: Кирибати — 17 марта и Свазиленд — 26 марта 2004 года, оба без каких бы то ни было оговорок, в результате чего общее количество гос</w:t>
      </w:r>
      <w:r>
        <w:t>у</w:t>
      </w:r>
      <w:r>
        <w:t>дарств — участников Конвенции составило 177. Участниками Факультативного протокола к Конвенции являются 62 государства: со времени последней сессии его ратифицировали еще три государства: Беларусь — 3 февраля, Бельгия — 17 июня и Ливийская Арабская Джамахирия — 18 июня 2004 года. Ирландия одобрила поправку к пункту 1 статьи 20 Конвенции о времени проведения з</w:t>
      </w:r>
      <w:r>
        <w:t>а</w:t>
      </w:r>
      <w:r>
        <w:t>седаний Комитета, в результате чего общее число государств, одобривших эту поправку, составило 44. Два государства-участника сняли свои оговорки в о</w:t>
      </w:r>
      <w:r>
        <w:t>т</w:t>
      </w:r>
      <w:r>
        <w:t>ношении Конвенции. 29 апреля 2004 года Швейцария сняла свою оговорку в отношении статьи 7(b), а 11 июня 2004 года Ирландия сняла свою оговорку к статье 13(b) и (с).</w:t>
      </w:r>
    </w:p>
    <w:p w:rsidR="00000000" w:rsidRDefault="00000000">
      <w:pPr>
        <w:pStyle w:val="SingleTxt"/>
      </w:pPr>
      <w:r>
        <w:t>7.</w:t>
      </w:r>
      <w:r>
        <w:tab/>
        <w:t>Директор проинформировала Комитет о тех итогах работы сорок восьмой сессии Комиссии по положению женщин, которые имеют особое значение для работы Комитета или Конвенции. Отдел был в числе спонсоров двух групп</w:t>
      </w:r>
      <w:r>
        <w:t>о</w:t>
      </w:r>
      <w:r>
        <w:t>вых обсуждений в ходе сессии Комиссии, которые касались соответственно р</w:t>
      </w:r>
      <w:r>
        <w:t>о</w:t>
      </w:r>
      <w:r>
        <w:t>ли парламентов в осуществлении Конвенции и Факультативного протокола. Она также доложила о проведенной Отделом работе по оказанию технической помощи в целях содействия осуществлению положений Конвенции и своевр</w:t>
      </w:r>
      <w:r>
        <w:t>е</w:t>
      </w:r>
      <w:r>
        <w:t>менного представления государствами-участниками докладов, включая уче</w:t>
      </w:r>
      <w:r>
        <w:t>б</w:t>
      </w:r>
      <w:r>
        <w:t>ный практикум для государственных чиновников из стран Карибского региона, который был организован правительством Багамских Островов в мае и в кот</w:t>
      </w:r>
      <w:r>
        <w:t>о</w:t>
      </w:r>
      <w:r>
        <w:t>ром приняли участие представители 13 стран региона. Сотрудники судебных органов из 11 стран участвовали в работе коллоквиума по вопросам примен</w:t>
      </w:r>
      <w:r>
        <w:t>е</w:t>
      </w:r>
      <w:r>
        <w:t>ния положений о правах человека международного права на национальном уровне, который был также организован правительством Багамских Островов и который предшествовал учебному семинару. Отдел также участвовал совмес</w:t>
      </w:r>
      <w:r>
        <w:t>т</w:t>
      </w:r>
      <w:r>
        <w:t>но с Экономической и социальной комиссией для Азии и Тихого океана в пр</w:t>
      </w:r>
      <w:r>
        <w:t>о</w:t>
      </w:r>
      <w:r>
        <w:t>ведении учебного семинара по отчетности стран Содружества Независимых Государств в Алмате, Казахстан, в мае. Другие меры по пропаганде Конвенции и Факультативного протокола к ней, принятые Отделом, включали брифинги для организаций коренных народов по Факультативному протоколу как мех</w:t>
      </w:r>
      <w:r>
        <w:t>а</w:t>
      </w:r>
      <w:r>
        <w:t>низму защиты прав человека женщин из числа коренных народов в ходе трет</w:t>
      </w:r>
      <w:r>
        <w:t>ь</w:t>
      </w:r>
      <w:r>
        <w:t>ей сессии Постоянного форума по вопросам коренных н</w:t>
      </w:r>
      <w:r>
        <w:t>а</w:t>
      </w:r>
      <w:r>
        <w:t>родов.</w:t>
      </w:r>
    </w:p>
    <w:p w:rsidR="00000000" w:rsidRDefault="00000000">
      <w:pPr>
        <w:pStyle w:val="SingleTxt"/>
      </w:pPr>
      <w:r>
        <w:t>8.</w:t>
      </w:r>
      <w:r>
        <w:tab/>
        <w:t>В заключение Директор сделала обзор будущей работы Комитета на его тридцать первой сессии. Кроме рассмотрения докладов восьми государств-участников Комитету предстоит утвердить договоренности, достигнутые на его неофициальном заседании 5–7 мая 2004 года в Утрехте, Нидерланды. Он пр</w:t>
      </w:r>
      <w:r>
        <w:t>о</w:t>
      </w:r>
      <w:r>
        <w:t>должит свою работу по Факультативному протоколу к Конвенции и приступит к обсуждению своей следующей рекомендации общего характера по статье 2 Конвенции. Комитет встретится с представителями неправительственных о</w:t>
      </w:r>
      <w:r>
        <w:t>р</w:t>
      </w:r>
      <w:r>
        <w:t>ганизаций и органов системы Организации Объединенных Наций, чтобы з</w:t>
      </w:r>
      <w:r>
        <w:t>а</w:t>
      </w:r>
      <w:r>
        <w:t>слушать информацию о ходе осуществления Конвенции в представивших до</w:t>
      </w:r>
      <w:r>
        <w:t>к</w:t>
      </w:r>
      <w:r>
        <w:t>лады государствах. Директор заверила членов Комитета о полной поддержке его работы со стороны Отдела по улучшению положения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Участники</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9.</w:t>
      </w:r>
      <w:r>
        <w:tab/>
        <w:t>В работе тридцать первой сессии приняли участие 22 члена Комитета. Виктория Попеску участвовала в работе с 16 по 23 июля, Фумико Сайга — с 7 по 20 июля, Хугет Гнакаджа — с 7 по 23 июля и Геран Меландер — с 6 по 13 и с 21 по 23 июля.</w:t>
      </w:r>
    </w:p>
    <w:p w:rsidR="00000000" w:rsidRDefault="00000000">
      <w:pPr>
        <w:pStyle w:val="SingleTxt"/>
      </w:pPr>
      <w:r>
        <w:t>10.</w:t>
      </w:r>
      <w:r>
        <w:tab/>
        <w:t>Список членов Комитета с указанием сроков их полномочий содержится в пр</w:t>
      </w:r>
      <w:r>
        <w:t>и</w:t>
      </w:r>
      <w:r>
        <w:t>ложении V, часть вторая, к настоящему докладу.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Выборы Докладчика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На 648</w:t>
      </w:r>
      <w:r>
        <w:noBreakHyphen/>
        <w:t>м заседании после ухода в отставку члена Комитета Кристин К</w:t>
      </w:r>
      <w:r>
        <w:t>а</w:t>
      </w:r>
      <w:r>
        <w:t>палаты, исполнявшей функции Докладчика, Комитет путем аккламации избрал Фатиму Кваку до истечения срока полномочий Капалаты в качестве должнос</w:t>
      </w:r>
      <w:r>
        <w:t>т</w:t>
      </w:r>
      <w:r>
        <w:t>ного лица Комитета в соответствии с пунктом 2 статьи 19 Конвенции и прав</w:t>
      </w:r>
      <w:r>
        <w:t>и</w:t>
      </w:r>
      <w:r>
        <w:t>ла 20 правил процедуры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Утверждение повестки дня и организация работы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Комитет рассмотрел предварительную повестку дня (CEDAW/C/2004/II/1) на своем 648</w:t>
      </w:r>
      <w:r>
        <w:noBreakHyphen/>
        <w:t>м заседании. Была утверждена следующая повестка дня:</w:t>
      </w:r>
    </w:p>
    <w:p w:rsidR="00000000" w:rsidRDefault="00000000">
      <w:pPr>
        <w:pStyle w:val="SingleTxt"/>
        <w:ind w:left="2218" w:hanging="951"/>
      </w:pPr>
      <w:r>
        <w:tab/>
        <w:t>1.</w:t>
      </w:r>
      <w:r>
        <w:tab/>
        <w:t>Открытие сессии.</w:t>
      </w:r>
    </w:p>
    <w:p w:rsidR="00000000" w:rsidRDefault="00000000">
      <w:pPr>
        <w:pStyle w:val="SingleTxt"/>
        <w:ind w:left="2218" w:hanging="951"/>
      </w:pPr>
      <w:r>
        <w:tab/>
        <w:t>2.</w:t>
      </w:r>
      <w:r>
        <w:tab/>
        <w:t>Утверждение повестки дня и организация работы.</w:t>
      </w:r>
    </w:p>
    <w:p w:rsidR="00000000" w:rsidRDefault="00000000">
      <w:pPr>
        <w:pStyle w:val="SingleTxt"/>
        <w:ind w:left="2218" w:hanging="951"/>
      </w:pPr>
      <w:r>
        <w:tab/>
        <w:t>3.</w:t>
      </w:r>
      <w:r>
        <w:tab/>
        <w:t>Доклад Председателя о деятельности в период между тридцатой и тридцать первой сессиями Комитета.</w:t>
      </w:r>
    </w:p>
    <w:p w:rsidR="00000000" w:rsidRDefault="00000000">
      <w:pPr>
        <w:pStyle w:val="SingleTxt"/>
        <w:ind w:left="2218" w:hanging="951"/>
      </w:pPr>
      <w:r>
        <w:tab/>
        <w:t>4.</w:t>
      </w:r>
      <w:r>
        <w:tab/>
        <w:t>Рассмотрение докладов, представленных государствами–участник</w:t>
      </w:r>
      <w:r>
        <w:t>а</w:t>
      </w:r>
      <w:r>
        <w:t>ми в соответствии со статьей 18 Конвенции о ликвидации всех форм дискриминации в отношении женщин.</w:t>
      </w:r>
    </w:p>
    <w:p w:rsidR="00000000" w:rsidRDefault="00000000">
      <w:pPr>
        <w:pStyle w:val="SingleTxt"/>
        <w:ind w:left="2218" w:hanging="951"/>
      </w:pPr>
      <w:r>
        <w:tab/>
        <w:t>5.</w:t>
      </w:r>
      <w:r>
        <w:tab/>
        <w:t>Осуществление статьи 21 Конвенции о ликвидации всех форм ди</w:t>
      </w:r>
      <w:r>
        <w:t>с</w:t>
      </w:r>
      <w:r>
        <w:t>криминации в отношении женщин.</w:t>
      </w:r>
    </w:p>
    <w:p w:rsidR="00000000" w:rsidRDefault="00000000">
      <w:pPr>
        <w:pStyle w:val="SingleTxt"/>
        <w:ind w:left="2218" w:hanging="951"/>
      </w:pPr>
      <w:r>
        <w:tab/>
        <w:t>6.</w:t>
      </w:r>
      <w:r>
        <w:tab/>
        <w:t>Пути и средства повышения оперативности в работе Комитета.</w:t>
      </w:r>
    </w:p>
    <w:p w:rsidR="00000000" w:rsidRDefault="00000000">
      <w:pPr>
        <w:pStyle w:val="SingleTxt"/>
        <w:ind w:left="2218" w:hanging="951"/>
      </w:pPr>
      <w:r>
        <w:tab/>
        <w:t>7.</w:t>
      </w:r>
      <w:r>
        <w:tab/>
        <w:t>Деятельность Комитета в соответствии с Факультативным проток</w:t>
      </w:r>
      <w:r>
        <w:t>о</w:t>
      </w:r>
      <w:r>
        <w:t>лом к Конвенции о ликвидации всех форм дискриминации в отнош</w:t>
      </w:r>
      <w:r>
        <w:t>е</w:t>
      </w:r>
      <w:r>
        <w:t>нии женщин.</w:t>
      </w:r>
    </w:p>
    <w:p w:rsidR="00000000" w:rsidRDefault="00000000">
      <w:pPr>
        <w:pStyle w:val="SingleTxt"/>
        <w:ind w:left="2218" w:hanging="951"/>
      </w:pPr>
      <w:r>
        <w:tab/>
        <w:t>8.</w:t>
      </w:r>
      <w:r>
        <w:tab/>
        <w:t>Предварительная повестка дня тридцать второй сессии.</w:t>
      </w:r>
    </w:p>
    <w:p w:rsidR="00000000" w:rsidRDefault="00000000">
      <w:pPr>
        <w:pStyle w:val="SingleTxt"/>
        <w:ind w:left="2218" w:hanging="951"/>
      </w:pPr>
      <w:r>
        <w:tab/>
        <w:t>9.</w:t>
      </w:r>
      <w:r>
        <w:tab/>
        <w:t>Утверждение доклада Комитета о работе его тридцать первой се</w:t>
      </w:r>
      <w:r>
        <w:t>с</w:t>
      </w:r>
      <w:r>
        <w:t>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Доклад предсессионной рабочей группы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w:t>
      </w:r>
      <w:r>
        <w:tab/>
        <w:t>На своей девятой сессии Комитет постановил созывать перед каждой се</w:t>
      </w:r>
      <w:r>
        <w:t>с</w:t>
      </w:r>
      <w:r>
        <w:t>сией на пятидневный срок предсессионную рабочую группу для подготовки перечня проблем и вопросов, касающихся периодических докладов, которые будут рассматриваться Комитетом на следующей сессии. Предсессионная р</w:t>
      </w:r>
      <w:r>
        <w:t>а</w:t>
      </w:r>
      <w:r>
        <w:t>бочая группа тридцать первой сессии Комитета работала с 3 по 5 февраля 2004 года.</w:t>
      </w:r>
    </w:p>
    <w:p w:rsidR="00000000" w:rsidRDefault="00000000">
      <w:pPr>
        <w:pStyle w:val="SingleTxt"/>
      </w:pPr>
      <w:r>
        <w:t>14.</w:t>
      </w:r>
      <w:r>
        <w:tab/>
        <w:t>Следующие члены, представлявшие региональные группы, приняли уч</w:t>
      </w:r>
      <w:r>
        <w:t>а</w:t>
      </w:r>
      <w:r>
        <w:t>стие в деятельности рабочей группы: Йоланда Феррер Гомес (Латинская Ам</w:t>
      </w:r>
      <w:r>
        <w:t>е</w:t>
      </w:r>
      <w:r>
        <w:t>рика и Карибский бассейн), Росарио Манало (Азия), Геран Меландер (западн</w:t>
      </w:r>
      <w:r>
        <w:t>о</w:t>
      </w:r>
      <w:r>
        <w:t>европейские и другие государства) и Прамила Паттен (Африка). Предсессио</w:t>
      </w:r>
      <w:r>
        <w:t>н</w:t>
      </w:r>
      <w:r>
        <w:t>ная рабочая группа избрала Росарио Манало в качестве своего Председат</w:t>
      </w:r>
      <w:r>
        <w:t>е</w:t>
      </w:r>
      <w:r>
        <w:t>ля.</w:t>
      </w:r>
    </w:p>
    <w:p w:rsidR="00000000" w:rsidRDefault="00000000">
      <w:pPr>
        <w:pStyle w:val="SingleTxt"/>
      </w:pPr>
      <w:r>
        <w:t>15.</w:t>
      </w:r>
      <w:r>
        <w:tab/>
        <w:t>Рабочая группа подготовила перечни проблем и вопросов по докладам следующих государств-участников: Бангладеш, Доминиканская Республика, Испания и Экваториальная Гвинея.</w:t>
      </w:r>
    </w:p>
    <w:p w:rsidR="00000000" w:rsidRDefault="00000000">
      <w:pPr>
        <w:pStyle w:val="SingleTxt"/>
      </w:pPr>
      <w:r>
        <w:t>16.</w:t>
      </w:r>
      <w:r>
        <w:tab/>
        <w:t>На 648</w:t>
      </w:r>
      <w:r>
        <w:noBreakHyphen/>
        <w:t>м заседании г</w:t>
      </w:r>
      <w:r>
        <w:noBreakHyphen/>
        <w:t>жа Манало представила доклад предсессионной р</w:t>
      </w:r>
      <w:r>
        <w:t>а</w:t>
      </w:r>
      <w:r>
        <w:t>бочей группы (CEDAW/PSWG/2004/II/CRP.1 и Add.1–4).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Организация работы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На 648</w:t>
      </w:r>
      <w:r>
        <w:noBreakHyphen/>
        <w:t>м заседании руководитель Секции по правам женщин Отдела по улучшению положения женщин представила пункт 5 «Осуществление ст</w:t>
      </w:r>
      <w:r>
        <w:t>а</w:t>
      </w:r>
      <w:r>
        <w:t>тьи 21 Конвенции о ликвидации всех форм дискриминации в отношении же</w:t>
      </w:r>
      <w:r>
        <w:t>н</w:t>
      </w:r>
      <w:r>
        <w:t>щин» и пункт 6 «Пути и средства повышения оперативности в работе Комит</w:t>
      </w:r>
      <w:r>
        <w:t>е</w:t>
      </w:r>
      <w:r>
        <w:t>та». По пункту 5 три специализированных учреждения, а именно Продовольс</w:t>
      </w:r>
      <w:r>
        <w:t>т</w:t>
      </w:r>
      <w:r>
        <w:t>венная и сельскохозяйственная организация Объединенных Наций, Междун</w:t>
      </w:r>
      <w:r>
        <w:t>а</w:t>
      </w:r>
      <w:r>
        <w:t>родная организация труда и Организация Объединенных Наций по вопросам образования, науки и культуры, представили доклады в соответствии со стат</w:t>
      </w:r>
      <w:r>
        <w:t>ь</w:t>
      </w:r>
      <w:r>
        <w:t>ей 22 Конвенции (CEDAW/C/2004/I/1 и Add.1–3). По пункту 6 в докладе о п</w:t>
      </w:r>
      <w:r>
        <w:t>у</w:t>
      </w:r>
      <w:r>
        <w:t>тях и средствах повышения оперативности в работе Комитета (CEDAW/C/2004/II/4) в кратком виде излагаются соответствующие события, имевшие место со времени проведения предыдущей сессии Комитета. В пр</w:t>
      </w:r>
      <w:r>
        <w:t>и</w:t>
      </w:r>
      <w:r>
        <w:t>ложении I к этому докладу содержатся договоренности, достигнутые Комит</w:t>
      </w:r>
      <w:r>
        <w:t>е</w:t>
      </w:r>
      <w:r>
        <w:t>том на его неофициальном заседании в Утрехте. Комитет также имел в своем распоряж</w:t>
      </w:r>
      <w:r>
        <w:t>е</w:t>
      </w:r>
      <w:r>
        <w:t>нии доклад о ходе представления докладов государствами-участниками в соответствии со статьей 18 Конвенции, включая перечень до</w:t>
      </w:r>
      <w:r>
        <w:t>к</w:t>
      </w:r>
      <w:r>
        <w:t>ладов, которые были представлены, но еще не рассмотрены Комитетом (CEDAW/C/2004/II/2). Эти вопросы будут рассмотрены Комитетом в рамках Рабочей группы полного с</w:t>
      </w:r>
      <w:r>
        <w:t>о</w:t>
      </w:r>
      <w:r>
        <w:t>става.</w:t>
      </w:r>
    </w:p>
    <w:p w:rsidR="00000000" w:rsidRDefault="00000000">
      <w:pPr>
        <w:pStyle w:val="SingleTxt"/>
      </w:pPr>
      <w:r>
        <w:t>18.</w:t>
      </w:r>
      <w:r>
        <w:tab/>
        <w:t>6 июля 2004 года Комитет провел закрытое заседание с представителями специализированных учреждений и органов Организации Объединенных Н</w:t>
      </w:r>
      <w:r>
        <w:t>а</w:t>
      </w:r>
      <w:r>
        <w:t>ций, которые представили конкретную информацию по странам, а также и</w:t>
      </w:r>
      <w:r>
        <w:t>н</w:t>
      </w:r>
      <w:r>
        <w:t>формацию об усилиях, прилагаемых соответствующим органом или организ</w:t>
      </w:r>
      <w:r>
        <w:t>а</w:t>
      </w:r>
      <w:r>
        <w:t>цией для содействия осуществлению положений Конвенции на национальном или реги</w:t>
      </w:r>
      <w:r>
        <w:t>о</w:t>
      </w:r>
      <w:r>
        <w:t>нальном уровнях через свои собственные стратегии и программы.</w:t>
      </w:r>
    </w:p>
    <w:p w:rsidR="00000000" w:rsidRDefault="00000000">
      <w:pPr>
        <w:pStyle w:val="SingleTxt"/>
      </w:pPr>
      <w:r>
        <w:t>19.</w:t>
      </w:r>
      <w:r>
        <w:tab/>
        <w:t>6 и 12 июля Комитет провел неофициальные открытые заседания с пре</w:t>
      </w:r>
      <w:r>
        <w:t>д</w:t>
      </w:r>
      <w:r>
        <w:t>ставителями неправительственных организаций, которые представили инфо</w:t>
      </w:r>
      <w:r>
        <w:t>р</w:t>
      </w:r>
      <w:r>
        <w:t>мацию о ходе осуществления Конвенции в государствах, представивших до</w:t>
      </w:r>
      <w:r>
        <w:t>к</w:t>
      </w:r>
      <w:r>
        <w:t>лады на тридцать первой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Глава III</w:t>
      </w:r>
      <w:r>
        <w:br/>
        <w:t>Доклад Председателя о деятельности в период между тридцатой и тридцать первой сессиями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Председатель Комитета Фериде Ачар поблагодарила г</w:t>
      </w:r>
      <w:r>
        <w:noBreakHyphen/>
        <w:t>жу Ханнан за ее вступительное заявление. Она поздравила г</w:t>
      </w:r>
      <w:r>
        <w:noBreakHyphen/>
        <w:t>жу Кваку по случаю назначения ее Докладчиком Комитета и отметила, что Кристин Капалата приняла назначение на должность сотрудника по политическим вопросам Миссии Организации Объединенных Наций в Либерии, где она внесет существенный вклад в осущ</w:t>
      </w:r>
      <w:r>
        <w:t>е</w:t>
      </w:r>
      <w:r>
        <w:t>ствление мандата Миссии, а также будет оказывать содействие осуществлению Конвенции в рамках своих новых обязанностей.</w:t>
      </w:r>
    </w:p>
    <w:p w:rsidR="00000000" w:rsidRDefault="00000000">
      <w:pPr>
        <w:pStyle w:val="SingleTxt"/>
      </w:pPr>
      <w:r>
        <w:t>21.</w:t>
      </w:r>
      <w:r>
        <w:tab/>
        <w:t>Председатель информировала Комитет о своем вступительном заявлении на сорок восьмой сессии Комиссии по положению женщин, в котором она ра</w:t>
      </w:r>
      <w:r>
        <w:t>с</w:t>
      </w:r>
      <w:r>
        <w:t>сказала о рассмотрении Комитетом докладов восьми государств-участников, принятии рекомендации общего характера 25 по пункту 1 статьи 4 Конвенции и о планах в отношении неофициального заседания Комитета по методам раб</w:t>
      </w:r>
      <w:r>
        <w:t>о</w:t>
      </w:r>
      <w:r>
        <w:t>ты, предложениях Комитета по празднованию двадцать пятой годовщины пр</w:t>
      </w:r>
      <w:r>
        <w:t>и</w:t>
      </w:r>
      <w:r>
        <w:t>нятия Конвенции Генеральной Ассамблеей и о заявлении Комитета о полож</w:t>
      </w:r>
      <w:r>
        <w:t>е</w:t>
      </w:r>
      <w:r>
        <w:t>нии женщин в Ираке. Она также участвовала в групповом обсуждении 2 марта вместе с парламентариями из Республики Корея, Иордании и Уганды. Засед</w:t>
      </w:r>
      <w:r>
        <w:t>а</w:t>
      </w:r>
      <w:r>
        <w:t>ние группы было организовано Отделом по улучшению положения женщин и Межпарламентским союзом под председательством одного из заместителей Председателя Комиссии г</w:t>
      </w:r>
      <w:r>
        <w:noBreakHyphen/>
        <w:t>жи Кармен-Росы Ариас из Перу. Обсуждение было посвящено роли парламентариев в осуществлении Конвенции. Она также встретилась с представителями высокого уровня, в том числе министрами по вопросам равенства мужчин и женщин Республики Корея, Пакистана и Норв</w:t>
      </w:r>
      <w:r>
        <w:t>е</w:t>
      </w:r>
      <w:r>
        <w:t>гии. В соответствии с решением Комитета Председатель встретилась с пре</w:t>
      </w:r>
      <w:r>
        <w:t>д</w:t>
      </w:r>
      <w:r>
        <w:t>ставителями Постоянного представительства Индии при Организации Объед</w:t>
      </w:r>
      <w:r>
        <w:t>и</w:t>
      </w:r>
      <w:r>
        <w:t>ненных Н</w:t>
      </w:r>
      <w:r>
        <w:t>а</w:t>
      </w:r>
      <w:r>
        <w:t>ций.</w:t>
      </w:r>
    </w:p>
    <w:p w:rsidR="00000000" w:rsidRDefault="00000000">
      <w:pPr>
        <w:pStyle w:val="SingleTxt"/>
      </w:pPr>
      <w:r>
        <w:t>22.</w:t>
      </w:r>
      <w:r>
        <w:tab/>
        <w:t>Коснувшись своего участия в работе шестидесятой сессии Комиссии по правам человека, Председатель отметила, что, хотя она имела важную возмо</w:t>
      </w:r>
      <w:r>
        <w:t>ж</w:t>
      </w:r>
      <w:r>
        <w:t>ность информировать Комиссию о работе Комитета, ее сотрудничество с К</w:t>
      </w:r>
      <w:r>
        <w:t>о</w:t>
      </w:r>
      <w:r>
        <w:t>миссией не было достаточно удовлетворительным ввиду сроков и жестких о</w:t>
      </w:r>
      <w:r>
        <w:t>г</w:t>
      </w:r>
      <w:r>
        <w:t>раничений в отношении продолжительности выступлений. Вопрос об эффе</w:t>
      </w:r>
      <w:r>
        <w:t>к</w:t>
      </w:r>
      <w:r>
        <w:t>тивном участии председателей договорных органов по правам человека в раб</w:t>
      </w:r>
      <w:r>
        <w:t>о</w:t>
      </w:r>
      <w:r>
        <w:t>те Комиссии по правам человека был включен в качестве одного из основных пунктов в повестку дня шестнадцатого совещания председателей договорных органов, состоявшегося в Женеве 23–25 июня, где этот вопрос обсуждался на встрече председателей с расширенным составом Бюро Комиссии. Председат</w:t>
      </w:r>
      <w:r>
        <w:t>е</w:t>
      </w:r>
      <w:r>
        <w:t>ли договорных органов выразили свою озабоченность в отношении формата нынешнего сотрудничества с Комиссией, который они считают менее, чем удовлетворительным, признавая при этом чрезвычайно жесткие временные о</w:t>
      </w:r>
      <w:r>
        <w:t>г</w:t>
      </w:r>
      <w:r>
        <w:t>раничения, наложенные на Комиссию. Она отметила, что была выражена г</w:t>
      </w:r>
      <w:r>
        <w:t>о</w:t>
      </w:r>
      <w:r>
        <w:t>товность найти более приемлемые возможности в рамках существующих огр</w:t>
      </w:r>
      <w:r>
        <w:t>а</w:t>
      </w:r>
      <w:r>
        <w:t>ничений для активизации обмена между договорными органами и Комиссией по правам чел</w:t>
      </w:r>
      <w:r>
        <w:t>о</w:t>
      </w:r>
      <w:r>
        <w:t>века.</w:t>
      </w:r>
    </w:p>
    <w:p w:rsidR="00000000" w:rsidRDefault="00000000">
      <w:pPr>
        <w:pStyle w:val="SingleTxt"/>
      </w:pPr>
      <w:r>
        <w:t>23.</w:t>
      </w:r>
      <w:r>
        <w:tab/>
        <w:t>По поводу неофициального заседания Комитета в Нидерландском инст</w:t>
      </w:r>
      <w:r>
        <w:t>и</w:t>
      </w:r>
      <w:r>
        <w:t>туте по правам человека в Утрехте 5–7 мая 2004 года Председатель выразила признательность Комитета и свою собственную признательность за приглаш</w:t>
      </w:r>
      <w:r>
        <w:t>е</w:t>
      </w:r>
      <w:r>
        <w:t>ние Сесу Флинтерману, а через него правительству Нидерландов, которое ф</w:t>
      </w:r>
      <w:r>
        <w:t>и</w:t>
      </w:r>
      <w:r>
        <w:t>нансировало это заседание. Трехдневное заседание позволило Комитету ско</w:t>
      </w:r>
      <w:r>
        <w:t>н</w:t>
      </w:r>
      <w:r>
        <w:t>центрироваться на многих трудных, но ключевых аспектах своих методов р</w:t>
      </w:r>
      <w:r>
        <w:t>а</w:t>
      </w:r>
      <w:r>
        <w:t>боты сосредоточенно и целенаправленно. Все участники выразили признател</w:t>
      </w:r>
      <w:r>
        <w:t>ь</w:t>
      </w:r>
      <w:r>
        <w:t>ность за поездку в Гаагу 8 мая, где члены Комитета смогли посетить Междун</w:t>
      </w:r>
      <w:r>
        <w:t>а</w:t>
      </w:r>
      <w:r>
        <w:t>родный Суд по приглашению судьи Розалин Хиггинс, а также за посещение дома Акуа Куэньехии, бывшего члена Комитета по ликвидации дискриминации в отношении женщин и первого заместителя Председателя Международного уголовного суда. Итоги заседания в Утрехте позволят Комитету целенапра</w:t>
      </w:r>
      <w:r>
        <w:t>в</w:t>
      </w:r>
      <w:r>
        <w:t>ленно продолжать улучшать методы своей работы и двигаться вперед в соо</w:t>
      </w:r>
      <w:r>
        <w:t>т</w:t>
      </w:r>
      <w:r>
        <w:t>ветствии со своим стремлением к новаторству, совершенству и преобразован</w:t>
      </w:r>
      <w:r>
        <w:t>и</w:t>
      </w:r>
      <w:r>
        <w:t>ям в целях эффективного осуществления Конвенции на национальном уровне. Председатель, в частности, остановилась на предложениях Комитета о продл</w:t>
      </w:r>
      <w:r>
        <w:t>е</w:t>
      </w:r>
      <w:r>
        <w:t>нии времени проведения его ежегодного заседания, с тем чтобы позволить ему своевременно выполнять свои обязанности. В результате продолжительного обсуждения была достигнута договоренность на основе существующего и во</w:t>
      </w:r>
      <w:r>
        <w:t>з</w:t>
      </w:r>
      <w:r>
        <w:t>можного количества нерассмотренных докладов государств-участников. Ком</w:t>
      </w:r>
      <w:r>
        <w:t>и</w:t>
      </w:r>
      <w:r>
        <w:t>тет выразил твердую уверенность в том, что для обеспечения эффективного осуществления Конвенции необходимо свести до минимума разрыв между сроками представления государствами-участниками докладов и их рассмотр</w:t>
      </w:r>
      <w:r>
        <w:t>е</w:t>
      </w:r>
      <w:r>
        <w:t>ния Комитетом, с тем чтобы добиться того, чтобы этот разрыв не влиял на стремление государств своевременно представлять доклады. Исходя из этого соображения и из того факта, что было бы целесообразно привести продолж</w:t>
      </w:r>
      <w:r>
        <w:t>и</w:t>
      </w:r>
      <w:r>
        <w:t>тельность заседаний Комитета в соответствие с продолжительностью засед</w:t>
      </w:r>
      <w:r>
        <w:t>а</w:t>
      </w:r>
      <w:r>
        <w:t>ний других договорных органов по правам человека — многие из которых имеют значительно меньше государств-участников — Комитет примет решение просить Генеральную Ассамблею утвердить необходимые ресурсы для того, чтобы Комитет смог продлить свою работу на одну неделю на тридцать трет</w:t>
      </w:r>
      <w:r>
        <w:t>ь</w:t>
      </w:r>
      <w:r>
        <w:t>ей, тридцать четвертой и тридцать пятой сессиях, а — в долгосрочном плане — начиная с 2007 года разрешить Комитету проводить три ежегодные сессии продолжительностью три недели, перед каждой из которых в течение одной нед</w:t>
      </w:r>
      <w:r>
        <w:t>е</w:t>
      </w:r>
      <w:r>
        <w:t>ли работала бы предсессионная рабочая группа.</w:t>
      </w:r>
    </w:p>
    <w:p w:rsidR="00000000" w:rsidRDefault="00000000">
      <w:pPr>
        <w:pStyle w:val="SingleTxt"/>
      </w:pPr>
      <w:r>
        <w:t>24.</w:t>
      </w:r>
      <w:r>
        <w:tab/>
        <w:t>Сразу после заседания в Утрехте Председатель приняла участие в качес</w:t>
      </w:r>
      <w:r>
        <w:t>т</w:t>
      </w:r>
      <w:r>
        <w:t>ве одного из основных докладчиков в работе трехдневного учебного семинара для правительственных чиновников по вопросам осуществления и отчетности в соответствии с Конвенцией для стран региона Содружества Независимых Г</w:t>
      </w:r>
      <w:r>
        <w:t>о</w:t>
      </w:r>
      <w:r>
        <w:t>сударств в Алмате. Пятнадцать государственных чиновников из шести стран приняли участие в совещании, организованном Экономической и социальной комисс</w:t>
      </w:r>
      <w:r>
        <w:t>и</w:t>
      </w:r>
      <w:r>
        <w:t xml:space="preserve">ей для Азии и Тихого океана в сотрудничестве с Отделом. </w:t>
      </w:r>
    </w:p>
    <w:p w:rsidR="00000000" w:rsidRDefault="00000000">
      <w:pPr>
        <w:pStyle w:val="SingleTxt"/>
      </w:pPr>
      <w:r>
        <w:t>25.</w:t>
      </w:r>
      <w:r>
        <w:tab/>
        <w:t>Председатель доложила об участии в третьем межкомитетском совещании и в шестнадцатом совещании председателей договорных органов по правам ч</w:t>
      </w:r>
      <w:r>
        <w:t>е</w:t>
      </w:r>
      <w:r>
        <w:t>ловека с 21 по 25 июня в Женеве. Остановившись на некоторых итогах этих совещаний, Председатель обратила внимание на дискуссию по докладу Секр</w:t>
      </w:r>
      <w:r>
        <w:t>е</w:t>
      </w:r>
      <w:r>
        <w:t>тариата, содержавшему предложения о руководящих принципах подготовки расширенного основного документа и согласовании руководящих принципов представления докладов всем договорным органам. Она отметила, что межк</w:t>
      </w:r>
      <w:r>
        <w:t>о</w:t>
      </w:r>
      <w:r>
        <w:t>митетское совещание в принципе одобрило базовую структуру и содержание предлагаемого общего основного документа, хотя было ясно, что необходимо продолжить эту работу. В результате межкомитетское совещание рекомендов</w:t>
      </w:r>
      <w:r>
        <w:t>а</w:t>
      </w:r>
      <w:r>
        <w:t>ло председателям передать проект руководящих принципов подготовки расш</w:t>
      </w:r>
      <w:r>
        <w:t>и</w:t>
      </w:r>
      <w:r>
        <w:t>ренного основного документа и целевых докладов по конкретным договорам своим соответствующим комитетам для рассмотрения в первоочередном п</w:t>
      </w:r>
      <w:r>
        <w:t>о</w:t>
      </w:r>
      <w:r>
        <w:t>рядке. Межкомитетское совещание также рекомендовало подготовить мех</w:t>
      </w:r>
      <w:r>
        <w:t>а</w:t>
      </w:r>
      <w:r>
        <w:t>низм для проведения дальнейших консультаций между комитетами в отнош</w:t>
      </w:r>
      <w:r>
        <w:t>е</w:t>
      </w:r>
      <w:r>
        <w:t>нии проектов и других вопросов, касающихся согласования в течение будущего года их руководящих принципов составления докладов. Член Комитета по пр</w:t>
      </w:r>
      <w:r>
        <w:t>а</w:t>
      </w:r>
      <w:r>
        <w:t>вам ребенка Камель Филали был назначен докладчиком по этому вопр</w:t>
      </w:r>
      <w:r>
        <w:t>о</w:t>
      </w:r>
      <w:r>
        <w:t>су.</w:t>
      </w:r>
    </w:p>
    <w:p w:rsidR="00000000" w:rsidRDefault="00000000">
      <w:pPr>
        <w:pStyle w:val="SingleTxt"/>
      </w:pPr>
      <w:r>
        <w:t>26.</w:t>
      </w:r>
      <w:r>
        <w:tab/>
        <w:t>Председатель призвала Комитет внимательно рассмотреть соответству</w:t>
      </w:r>
      <w:r>
        <w:t>ю</w:t>
      </w:r>
      <w:r>
        <w:t>щие документы и провести обмен мнениями, с тем чтобы дать предварител</w:t>
      </w:r>
      <w:r>
        <w:t>ь</w:t>
      </w:r>
      <w:r>
        <w:t>ные указания состоящей из трех членов Рабочей группе Комитета по тем эл</w:t>
      </w:r>
      <w:r>
        <w:t>е</w:t>
      </w:r>
      <w:r>
        <w:t>ментам проекта руководящих принципов, по которым Комитет пожелает сд</w:t>
      </w:r>
      <w:r>
        <w:t>е</w:t>
      </w:r>
      <w:r>
        <w:t>лать замечания. Комитет должен утвердить рекомендации для межкомитетск</w:t>
      </w:r>
      <w:r>
        <w:t>о</w:t>
      </w:r>
      <w:r>
        <w:t>го совещания в январе 2005 года, поскольку межкомитетское совещание будет обсуждать на своей сессии в 2005 году пересмотренный свод руководящих принципов, в котором будут отражены замечания всех договорных о</w:t>
      </w:r>
      <w:r>
        <w:t>р</w:t>
      </w:r>
      <w:r>
        <w:t>ганов.</w:t>
      </w:r>
    </w:p>
    <w:p w:rsidR="00000000" w:rsidRDefault="00000000">
      <w:pPr>
        <w:pStyle w:val="SingleTxt"/>
      </w:pPr>
      <w:r>
        <w:t>27.</w:t>
      </w:r>
      <w:r>
        <w:tab/>
        <w:t>Кроме расширенного основного документа и согласованных руководящих принципов составления докладов межкомитетское совещание и Совещание председателей приняли дальнейшие меры по прошлогодним рекомендациям. Председатель доложила о прогрессе, достигнутом в отношении некоторых из этих рекомендаций, в том числе и Комитетом по ликвидации дискриминации в отнош</w:t>
      </w:r>
      <w:r>
        <w:t>е</w:t>
      </w:r>
      <w:r>
        <w:t>нии женщин.</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ab/>
        <w:t>Глава IV</w:t>
      </w:r>
      <w:r>
        <w:br/>
        <w:t>Рассмотрение докладов, представленных государствами-участниками в соответствии со статьей 18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На своей тридцать первой сессии Комитет рассмотрел доклады восьми государств-участников, представленные в соответствии со статьей 18 Конве</w:t>
      </w:r>
      <w:r>
        <w:t>н</w:t>
      </w:r>
      <w:r>
        <w:t>ции: сводный первоначальный, второй и третий периодический доклад двух государств-участников; сводный первоначальный, второй и третий периодич</w:t>
      </w:r>
      <w:r>
        <w:t>е</w:t>
      </w:r>
      <w:r>
        <w:t>ский доклад и сводный четвертый и пятый периодический доклад одного гос</w:t>
      </w:r>
      <w:r>
        <w:t>у</w:t>
      </w:r>
      <w:r>
        <w:t>дарства-участника; сводный второй и третий периодический доклад и сводный четвертый и пятый периодический доклад одного государства-участника; п</w:t>
      </w:r>
      <w:r>
        <w:t>я</w:t>
      </w:r>
      <w:r>
        <w:t>тый периодический доклад трех государств-участников; и доклад о последу</w:t>
      </w:r>
      <w:r>
        <w:t>ю</w:t>
      </w:r>
      <w:r>
        <w:t>щих м</w:t>
      </w:r>
      <w:r>
        <w:t>е</w:t>
      </w:r>
      <w:r>
        <w:t>рах к пятому периодическому докладу одного государства-участника.</w:t>
      </w:r>
    </w:p>
    <w:p w:rsidR="00000000" w:rsidRDefault="00000000">
      <w:pPr>
        <w:pStyle w:val="SingleTxt"/>
      </w:pPr>
      <w:r>
        <w:t>29.</w:t>
      </w:r>
      <w:r>
        <w:tab/>
        <w:t>Комитет подготовил заключительные замечания по каждому из рассмо</w:t>
      </w:r>
      <w:r>
        <w:t>т</w:t>
      </w:r>
      <w:r>
        <w:t>ренных докладов государств-участников. Заключительные замечания Комит</w:t>
      </w:r>
      <w:r>
        <w:t>е</w:t>
      </w:r>
      <w:r>
        <w:t>та, подготовленные членами Комитета, и резюме вступительных заявлений представителей государств-участников изложены ниже.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Рассмотрение докладов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Сводные первоначальный, второй и третий периодические доклады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Латвия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Комитет рассмотрел сводный первоначальный, второй и третий период</w:t>
      </w:r>
      <w:r>
        <w:t>и</w:t>
      </w:r>
      <w:r>
        <w:t>ческий доклад Латвии (CEDAW/C/LVA/1–3) на своих 659</w:t>
      </w:r>
      <w:r>
        <w:noBreakHyphen/>
        <w:t>м и 664</w:t>
      </w:r>
      <w:r>
        <w:noBreakHyphen/>
        <w:t>м заседаниях 14 и 19 июля 2004 года (см. CEDAW/C/SR.659 и 664).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31.</w:t>
      </w:r>
      <w:r>
        <w:tab/>
        <w:t>Внося на рассмотрение объединенный первоначальный, второй и третий периодический доклад Латвии, представительница этой страны отметила, что Латвия ратифицировала многие международные акты по правам человека, включая Конвенцию о ликвидации всех форм дискриминации в отношении женщин, которая вступила в силу в мае 1992 года. Права женщин гарантиров</w:t>
      </w:r>
      <w:r>
        <w:t>а</w:t>
      </w:r>
      <w:r>
        <w:t>ны конституционными и законодательными положениями. Кроме того, прав</w:t>
      </w:r>
      <w:r>
        <w:t>и</w:t>
      </w:r>
      <w:r>
        <w:t>тельство приняло меры по охране и поощрению равенства полов в государс</w:t>
      </w:r>
      <w:r>
        <w:t>т</w:t>
      </w:r>
      <w:r>
        <w:t>венной политике и на всех уровнях управления. Созданы также парламентские, министерские и межведомственные органы, советы и секретариаты; действуют различные программы и стратегии. В ближайшем будущем ожидается прин</w:t>
      </w:r>
      <w:r>
        <w:t>я</w:t>
      </w:r>
      <w:r>
        <w:t>тие Кабинетом министров Программы осуществления гендерного равенства (2005–2006 годы).</w:t>
      </w:r>
    </w:p>
    <w:p w:rsidR="00000000" w:rsidRDefault="00000000">
      <w:pPr>
        <w:pStyle w:val="SingleTxt"/>
      </w:pPr>
      <w:r>
        <w:t>32.</w:t>
      </w:r>
      <w:r>
        <w:tab/>
        <w:t>Представительница отметила, что с 1991 года происходил постепенный сдвиг в традиционных представлениях о гендерных стереотипах и равенстве полов. В последние годы женщины стали активнее пользоваться своим конст</w:t>
      </w:r>
      <w:r>
        <w:t>и</w:t>
      </w:r>
      <w:r>
        <w:t>туционным правом голосовать и быть избранными. На последних парламен</w:t>
      </w:r>
      <w:r>
        <w:t>т</w:t>
      </w:r>
      <w:r>
        <w:t>ских выборах в 2002 году число женщин, выдвинутых кандидатами, поднялось до 28,9 процента от всех кандидатов. Из этого числа 18 женщин было избрано в 100</w:t>
      </w:r>
      <w:r>
        <w:noBreakHyphen/>
        <w:t>местный Сейм (парламент) восьмого созыва, а позднее некоторые из них были избраны председателями комиссий Сейма. Пост Президента Латвии, я</w:t>
      </w:r>
      <w:r>
        <w:t>в</w:t>
      </w:r>
      <w:r>
        <w:t>ляющегося одновременно главнокомандующим вооруженными силами, тоже занимает женщина. Женщины занимают ряд министерских постов в прав</w:t>
      </w:r>
      <w:r>
        <w:t>и</w:t>
      </w:r>
      <w:r>
        <w:t>тельстве, а также пост уполномоченного при Европейском союзе (ЕС) и посты послов и дипломатов на дипломатической службе. Доля женщин среди гос</w:t>
      </w:r>
      <w:r>
        <w:t>у</w:t>
      </w:r>
      <w:r>
        <w:t>дарственных гражданских служащих соста</w:t>
      </w:r>
      <w:r>
        <w:t>в</w:t>
      </w:r>
      <w:r>
        <w:t>ляет 40 процентов.</w:t>
      </w:r>
    </w:p>
    <w:p w:rsidR="00000000" w:rsidRDefault="00000000">
      <w:pPr>
        <w:pStyle w:val="SingleTxt"/>
      </w:pPr>
      <w:r>
        <w:t>33.</w:t>
      </w:r>
      <w:r>
        <w:tab/>
        <w:t>Закон о труде и Закон об охране труда защищают равное право женщин на труд и безопасные условия труда и предусматривают право на равное возн</w:t>
      </w:r>
      <w:r>
        <w:t>а</w:t>
      </w:r>
      <w:r>
        <w:t>граждение за труд равной ценности. Закон о труде предусматривает также з</w:t>
      </w:r>
      <w:r>
        <w:t>а</w:t>
      </w:r>
      <w:r>
        <w:t>щиту беременных женщин и работающих матерей и гарантирует оплачиваемый отпуск по беременности и родам. Если люди считают, что их права нарушены, они вправе обратиться в суд. Кроме того, за соблюдением положений законод</w:t>
      </w:r>
      <w:r>
        <w:t>а</w:t>
      </w:r>
      <w:r>
        <w:t>тельства следит ряд других механизмов, включая Государственную трудовую инспекцию и Национальное управление по правам человека Латвии.</w:t>
      </w:r>
    </w:p>
    <w:p w:rsidR="00000000" w:rsidRDefault="00000000">
      <w:pPr>
        <w:pStyle w:val="SingleTxt"/>
      </w:pPr>
      <w:r>
        <w:t>34.</w:t>
      </w:r>
      <w:r>
        <w:tab/>
        <w:t>Однако в 2002 году вознаграждение женщин составляло в среднем 81,5 процента от вознаграждения мужчин. Представительница объяснила это сосредоточением женщин в некоторых отраслях, где характерна более низкая зар</w:t>
      </w:r>
      <w:r>
        <w:t>а</w:t>
      </w:r>
      <w:r>
        <w:t>ботная плата.</w:t>
      </w:r>
    </w:p>
    <w:p w:rsidR="00000000" w:rsidRDefault="00000000">
      <w:pPr>
        <w:pStyle w:val="SingleTxt"/>
      </w:pPr>
      <w:r>
        <w:t>35.</w:t>
      </w:r>
      <w:r>
        <w:tab/>
        <w:t>Представительница указала также на растущую обеспокоенность по п</w:t>
      </w:r>
      <w:r>
        <w:t>о</w:t>
      </w:r>
      <w:r>
        <w:t>воду гендерной окраски нищеты. Поскольку пенсионные пособия зависят от взносов по социальному страхованию и рассчитываются пропорционально этим взносам, женщины обычно получают более низкие пенсии. У женщин, особенно предпенсионного возраста, сильнее риск оказаться без работы. Же</w:t>
      </w:r>
      <w:r>
        <w:t>н</w:t>
      </w:r>
      <w:r>
        <w:t>щинам с маленькими детьми труднее найти хорошо оплачива</w:t>
      </w:r>
      <w:r>
        <w:t>е</w:t>
      </w:r>
      <w:r>
        <w:t>мую работу.</w:t>
      </w:r>
    </w:p>
    <w:p w:rsidR="00000000" w:rsidRDefault="00000000">
      <w:pPr>
        <w:pStyle w:val="SingleTxt"/>
      </w:pPr>
      <w:r>
        <w:t>36.</w:t>
      </w:r>
      <w:r>
        <w:tab/>
        <w:t>Качество и доступность здравоохранения в Латвии улучшились, однако имеющиеся медико-санитарные услуги не всегда имеют удовлетворительный характер. В 2002 году был принят Закон о сексуальном и репродуктивном зд</w:t>
      </w:r>
      <w:r>
        <w:t>о</w:t>
      </w:r>
      <w:r>
        <w:t>ровье; в ряде национальных и местных центров здравоохранения оказываются конкретные услуги по охране репродуктивного здоровья. Разработан курс ле</w:t>
      </w:r>
      <w:r>
        <w:t>к</w:t>
      </w:r>
      <w:r>
        <w:t>ций для семейных врачей по вопросам профилактики болезней, передаваемых половым путем. Представительница заявила, что в Латвии быстро растет ра</w:t>
      </w:r>
      <w:r>
        <w:t>с</w:t>
      </w:r>
      <w:r>
        <w:t>пространенность наркомании и ВИЧ/СПИДа.</w:t>
      </w:r>
    </w:p>
    <w:p w:rsidR="00000000" w:rsidRDefault="00000000">
      <w:pPr>
        <w:pStyle w:val="SingleTxt"/>
      </w:pPr>
      <w:r>
        <w:t>37.</w:t>
      </w:r>
      <w:r>
        <w:tab/>
        <w:t>Представительница отметила, что правоохранительные учреждения Ла</w:t>
      </w:r>
      <w:r>
        <w:t>т</w:t>
      </w:r>
      <w:r>
        <w:t>вии не всегда уделяют достаточно внимания проявлениям физического насилия над женщинами в семье, а в национальном законодательстве не отражена пр</w:t>
      </w:r>
      <w:r>
        <w:t>о</w:t>
      </w:r>
      <w:r>
        <w:t>блема психологического насилия на работе или в быту. Вот уже несколько лет Центральное управление уголовной полиции активно сотрудничает с кризи</w:t>
      </w:r>
      <w:r>
        <w:t>с</w:t>
      </w:r>
      <w:r>
        <w:t>ным центром «Скалбес», организуя учебные и информационные семинары для с</w:t>
      </w:r>
      <w:r>
        <w:t>о</w:t>
      </w:r>
      <w:r>
        <w:t>трудников государственной полиции. Повысилось число женщин-полицей</w:t>
      </w:r>
      <w:r>
        <w:softHyphen/>
        <w:t>ских, которые обучены навыкам общения с пострадавшими от сексуальных п</w:t>
      </w:r>
      <w:r>
        <w:t>о</w:t>
      </w:r>
      <w:r>
        <w:t>сяг</w:t>
      </w:r>
      <w:r>
        <w:t>а</w:t>
      </w:r>
      <w:r>
        <w:t>тельств.</w:t>
      </w:r>
    </w:p>
    <w:p w:rsidR="00000000" w:rsidRDefault="00000000">
      <w:pPr>
        <w:pStyle w:val="SingleTxt"/>
      </w:pPr>
      <w:r>
        <w:t>38.</w:t>
      </w:r>
      <w:r>
        <w:tab/>
        <w:t>В Латвии активизировались секс-туризм и торговля людьми. В 1992 году Латвия ратифицировала Конвенцию о борьбе с торговлей людьми и с эксплу</w:t>
      </w:r>
      <w:r>
        <w:t>а</w:t>
      </w:r>
      <w:r>
        <w:t>тацией проституции третьими лицами, а Кабинет министров принял Програ</w:t>
      </w:r>
      <w:r>
        <w:t>м</w:t>
      </w:r>
      <w:r>
        <w:t>му по предупреждению торговли людьми (2004–2008 годы). Принят ряд д</w:t>
      </w:r>
      <w:r>
        <w:t>о</w:t>
      </w:r>
      <w:r>
        <w:t>полнительных мер, включая организацию программ по реабилитации постр</w:t>
      </w:r>
      <w:r>
        <w:t>а</w:t>
      </w:r>
      <w:r>
        <w:t>давших и совместных информационных семинаров для потенциальных жертв, обучение сотрудников правоохранительных органов и усиление междунаро</w:t>
      </w:r>
      <w:r>
        <w:t>д</w:t>
      </w:r>
      <w:r>
        <w:t>ного сотрудничества между правоохранительными ведомствами.</w:t>
      </w:r>
    </w:p>
    <w:p w:rsidR="00000000" w:rsidRDefault="00000000">
      <w:pPr>
        <w:pStyle w:val="SingleTxt"/>
      </w:pPr>
      <w:r>
        <w:t>39.</w:t>
      </w:r>
      <w:r>
        <w:tab/>
        <w:t>В заключение представительница отметила, что в 2002/03 учебном году 61,7 процента учащихся высших учебных заведений составляли женщины. В порядке осуществления Программы гендерного равенства Министерство о</w:t>
      </w:r>
      <w:r>
        <w:t>б</w:t>
      </w:r>
      <w:r>
        <w:t>разования и науки планирует разработать учебно-методические материалы и организовать непрерывное обучение. Необходимо принять меры по ликвид</w:t>
      </w:r>
      <w:r>
        <w:t>а</w:t>
      </w:r>
      <w:r>
        <w:t>ции ге</w:t>
      </w:r>
      <w:r>
        <w:t>н</w:t>
      </w:r>
      <w:r>
        <w:t>дерных стереотипов в учебниках.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40.</w:t>
      </w:r>
      <w:r>
        <w:tab/>
        <w:t>Комитет положительно отмечает тот факт, что государство-участник пр</w:t>
      </w:r>
      <w:r>
        <w:t>и</w:t>
      </w:r>
      <w:r>
        <w:t>соединилось к Конвенции без оговорок. Он выражает государству-участнику признательность за его объединенный первоначальный, второй и третий п</w:t>
      </w:r>
      <w:r>
        <w:t>е</w:t>
      </w:r>
      <w:r>
        <w:t>риодический доклад, который, хотя и представлен с опозданием, соответствует руководящим принципам Комитета относительно подготовки первоначальных докладов.</w:t>
      </w:r>
    </w:p>
    <w:p w:rsidR="00000000" w:rsidRDefault="00000000">
      <w:pPr>
        <w:pStyle w:val="SingleTxt"/>
      </w:pPr>
      <w:r>
        <w:t>41.</w:t>
      </w:r>
      <w:r>
        <w:tab/>
        <w:t>Комитет дает государству-участнику высокую оценку за то, что в состав его делегации вошли представители различных министерств, отвечающих за ряд охватываемых Конвенцией областей. Он выражает государству-участнику признательность за устный доклад, в котором была представлена новая инфо</w:t>
      </w:r>
      <w:r>
        <w:t>р</w:t>
      </w:r>
      <w:r>
        <w:t>мация об осуществлении Конвенции и дана привязка доклада к историко-политическому контексту, а также за обстоятельные письменные ответы и д</w:t>
      </w:r>
      <w:r>
        <w:t>о</w:t>
      </w:r>
      <w:r>
        <w:t>полнительные разъяснения на вопросы, заданные Комитетом в устном порядке.</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42.</w:t>
      </w:r>
      <w:r>
        <w:tab/>
        <w:t>Комитет дает государству-участнику высокую оценку за то, что в Конст</w:t>
      </w:r>
      <w:r>
        <w:t>и</w:t>
      </w:r>
      <w:r>
        <w:t>туцию включен отдел 8 об основных правах человека (принят в октябре 1998 года), где предусматривается, что государство признает и защищает о</w:t>
      </w:r>
      <w:r>
        <w:t>с</w:t>
      </w:r>
      <w:r>
        <w:t>новные права человека по Конституции, законодательству и международным догов</w:t>
      </w:r>
      <w:r>
        <w:t>о</w:t>
      </w:r>
      <w:r>
        <w:t>рам, имеющим обязательную силу для Латвии.</w:t>
      </w:r>
    </w:p>
    <w:p w:rsidR="00000000" w:rsidRDefault="00000000">
      <w:pPr>
        <w:pStyle w:val="SingleTxt"/>
      </w:pPr>
      <w:r>
        <w:t>43.</w:t>
      </w:r>
      <w:r>
        <w:tab/>
        <w:t>Комитет приветствует прогресс в области законодательной реформы, в частности принятие Закона о труде (1 июня 2002 года), который запрещает прямую и косвенную дискриминацию, а также регламентирует объявления о приеме на работу, собеседования при приеме на работу и вопросы равного во</w:t>
      </w:r>
      <w:r>
        <w:t>з</w:t>
      </w:r>
      <w:r>
        <w:t>награждения и ответственности за дискриминацию по половому признаку, и Закона о сексуальном и репродуктивном здоровье населения (1 июля 2002 г</w:t>
      </w:r>
      <w:r>
        <w:t>о</w:t>
      </w:r>
      <w:r>
        <w:t>да), который предусматривает доступность информации о здоровье и благосо</w:t>
      </w:r>
      <w:r>
        <w:t>с</w:t>
      </w:r>
      <w:r>
        <w:t>тоянии семьи и услуг по планированию семьи.</w:t>
      </w:r>
    </w:p>
    <w:p w:rsidR="00000000" w:rsidRDefault="00000000">
      <w:pPr>
        <w:pStyle w:val="SingleTxt"/>
      </w:pPr>
      <w:r>
        <w:t>44.</w:t>
      </w:r>
      <w:r>
        <w:tab/>
        <w:t>Комитет с одобрением отмечает, что с 1999 года высшую государстве</w:t>
      </w:r>
      <w:r>
        <w:t>н</w:t>
      </w:r>
      <w:r>
        <w:t>ную должность в стране — должность президента — занимает женщина. Он также с одобрением отмечает, что женщины-парламентарии председательств</w:t>
      </w:r>
      <w:r>
        <w:t>у</w:t>
      </w:r>
      <w:r>
        <w:t>ют в Сейме в комиссиях по правам человека и общественным вопросам, по осущ</w:t>
      </w:r>
      <w:r>
        <w:t>е</w:t>
      </w:r>
      <w:r>
        <w:t>ствлению Закона о гражданстве и по социальным и трудовым вопросам.</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45.</w:t>
      </w:r>
      <w:r>
        <w:tab/>
        <w:t>Комитет выражает обеспокоенность тем, что, хотя Конституция пред</w:t>
      </w:r>
      <w:r>
        <w:t>у</w:t>
      </w:r>
      <w:r>
        <w:t>сматривает запрещение дискриминации и принцип равноправия, в Констит</w:t>
      </w:r>
      <w:r>
        <w:t>у</w:t>
      </w:r>
      <w:r>
        <w:t>цию или иное соответствующее законодательство не включены ни определение «дискриминации» из статьи 1 Конвенции, ни принцип равенства мужчин и женщин, з</w:t>
      </w:r>
      <w:r>
        <w:t>а</w:t>
      </w:r>
      <w:r>
        <w:t>крепленный в статье 2(a) Конвенции.</w:t>
      </w:r>
    </w:p>
    <w:p w:rsidR="00000000" w:rsidRDefault="00000000">
      <w:pPr>
        <w:pStyle w:val="SingleTxt"/>
        <w:rPr>
          <w:b/>
        </w:rPr>
      </w:pPr>
      <w:r>
        <w:t>46.</w:t>
      </w:r>
      <w:r>
        <w:tab/>
      </w:r>
      <w:r>
        <w:rPr>
          <w:b/>
        </w:rPr>
        <w:t>Комитет рекомендует включить в Конституцию или иное соответс</w:t>
      </w:r>
      <w:r>
        <w:rPr>
          <w:b/>
        </w:rPr>
        <w:t>т</w:t>
      </w:r>
      <w:r>
        <w:rPr>
          <w:b/>
        </w:rPr>
        <w:t>вующее национальное законодательство, в том числе в новый антиди</w:t>
      </w:r>
      <w:r>
        <w:rPr>
          <w:b/>
        </w:rPr>
        <w:t>с</w:t>
      </w:r>
      <w:r>
        <w:rPr>
          <w:b/>
        </w:rPr>
        <w:t>криминационный закон, определение «дискриминации в отношении же</w:t>
      </w:r>
      <w:r>
        <w:rPr>
          <w:b/>
        </w:rPr>
        <w:t>н</w:t>
      </w:r>
      <w:r>
        <w:rPr>
          <w:b/>
        </w:rPr>
        <w:t>щин», согласующееся со статьей 1 Конвенции, и принцип равенства му</w:t>
      </w:r>
      <w:r>
        <w:rPr>
          <w:b/>
        </w:rPr>
        <w:t>ж</w:t>
      </w:r>
      <w:r>
        <w:rPr>
          <w:b/>
        </w:rPr>
        <w:t>чин и женщин, согласующийся со статьей 2(a) Ко</w:t>
      </w:r>
      <w:r>
        <w:rPr>
          <w:b/>
        </w:rPr>
        <w:t>н</w:t>
      </w:r>
      <w:r>
        <w:rPr>
          <w:b/>
        </w:rPr>
        <w:t>венции.</w:t>
      </w:r>
    </w:p>
    <w:p w:rsidR="00000000" w:rsidRDefault="00000000">
      <w:pPr>
        <w:pStyle w:val="SingleTxt"/>
      </w:pPr>
      <w:r>
        <w:t>47.</w:t>
      </w:r>
      <w:r>
        <w:tab/>
        <w:t>Комитет озабочен тем, что, хотя международные акты по правам человека имеют в стране непосредственное применение, женщины в целом, а также с</w:t>
      </w:r>
      <w:r>
        <w:t>у</w:t>
      </w:r>
      <w:r>
        <w:t>дебные работники и сотрудники правоохранительных органов в частности н</w:t>
      </w:r>
      <w:r>
        <w:t>е</w:t>
      </w:r>
      <w:r>
        <w:t>достаточно знакомы с Конвенцией и возможностями ее применения наци</w:t>
      </w:r>
      <w:r>
        <w:t>о</w:t>
      </w:r>
      <w:r>
        <w:t>нальными суд</w:t>
      </w:r>
      <w:r>
        <w:t>а</w:t>
      </w:r>
      <w:r>
        <w:t>ми.</w:t>
      </w:r>
    </w:p>
    <w:p w:rsidR="00000000" w:rsidRDefault="00000000">
      <w:pPr>
        <w:pStyle w:val="SingleTxt"/>
        <w:rPr>
          <w:b/>
        </w:rPr>
      </w:pPr>
      <w:r>
        <w:t>48.</w:t>
      </w:r>
      <w:r>
        <w:tab/>
      </w:r>
      <w:r>
        <w:rPr>
          <w:b/>
        </w:rPr>
        <w:t>Комитет призывает государство-участник принять дополнительные меры по популяризации Конвенции и осуществлению рассчитанных на судей и юристов программ, которые касаются вопросов применения Ко</w:t>
      </w:r>
      <w:r>
        <w:rPr>
          <w:b/>
        </w:rPr>
        <w:t>н</w:t>
      </w:r>
      <w:r>
        <w:rPr>
          <w:b/>
        </w:rPr>
        <w:t>венции на национальном уровне. Он также рекомендует развернуть си</w:t>
      </w:r>
      <w:r>
        <w:rPr>
          <w:b/>
        </w:rPr>
        <w:t>с</w:t>
      </w:r>
      <w:r>
        <w:rPr>
          <w:b/>
        </w:rPr>
        <w:t>тематические информационно-пропагандистские программы, нацеленные на женщин и неправительственные организации, занимающиеся женской проблематикой, чтобы побуждать женщин к использованию процедур и средств правовой защиты от нарушений прав, предусмотренных Конве</w:t>
      </w:r>
      <w:r>
        <w:rPr>
          <w:b/>
        </w:rPr>
        <w:t>н</w:t>
      </w:r>
      <w:r>
        <w:rPr>
          <w:b/>
        </w:rPr>
        <w:t>цией, и над</w:t>
      </w:r>
      <w:r>
        <w:rPr>
          <w:b/>
        </w:rPr>
        <w:t>е</w:t>
      </w:r>
      <w:r>
        <w:rPr>
          <w:b/>
        </w:rPr>
        <w:t>лять их соответствующими возможностями для этого.</w:t>
      </w:r>
    </w:p>
    <w:p w:rsidR="00000000" w:rsidRDefault="00000000">
      <w:pPr>
        <w:pStyle w:val="SingleTxt"/>
      </w:pPr>
      <w:r>
        <w:t>49.</w:t>
      </w:r>
      <w:r>
        <w:tab/>
        <w:t>Комитет озабочен тем, что Управление по вопросам разработки социал</w:t>
      </w:r>
      <w:r>
        <w:t>ь</w:t>
      </w:r>
      <w:r>
        <w:t>ной политики в составе Министерства благосостояния не обладает достато</w:t>
      </w:r>
      <w:r>
        <w:t>ч</w:t>
      </w:r>
      <w:r>
        <w:t>ными полномочиями, авторитетом и кадровыми и финансовыми ресурсами для эффективной координации различных механизмов, занимающихся гендерной проблематикой, включая Рабочую группу по координации вопроса о гендерном равенстве, Совет по вопросам гендерного равенства и Подкомиссию Сейма по вопросам гендерного равенства. Он также озабочен тем, что видимая слабость национального механизма по проблеме равенства полов и отсутствие четкого разделения обязанностей могут негативно сказаться на усилиях по актуализ</w:t>
      </w:r>
      <w:r>
        <w:t>а</w:t>
      </w:r>
      <w:r>
        <w:t>ции гендерной проблематики и на эффективном осуществлении Ко</w:t>
      </w:r>
      <w:r>
        <w:t>н</w:t>
      </w:r>
      <w:r>
        <w:t>венции.</w:t>
      </w:r>
    </w:p>
    <w:p w:rsidR="00000000" w:rsidRDefault="00000000">
      <w:pPr>
        <w:pStyle w:val="SingleTxt"/>
        <w:rPr>
          <w:b/>
        </w:rPr>
      </w:pPr>
      <w:r>
        <w:t>50.</w:t>
      </w:r>
      <w:r>
        <w:tab/>
      </w:r>
      <w:r>
        <w:rPr>
          <w:b/>
        </w:rPr>
        <w:t>Комитет рекомендует государству-участнику укрепить свой наци</w:t>
      </w:r>
      <w:r>
        <w:rPr>
          <w:b/>
        </w:rPr>
        <w:t>о</w:t>
      </w:r>
      <w:r>
        <w:rPr>
          <w:b/>
        </w:rPr>
        <w:t>нальный механизм по вопросам равенства полов, четко очертить мандаты и обязанности различных механизмов, занимающихся гендерной пробл</w:t>
      </w:r>
      <w:r>
        <w:rPr>
          <w:b/>
        </w:rPr>
        <w:t>е</w:t>
      </w:r>
      <w:r>
        <w:rPr>
          <w:b/>
        </w:rPr>
        <w:t>матикой, и порядок их взаимодействия, а также выделить им достаточные бюджетные ресурсы, обеспечив, чтобы они были в состоянии всесторонне и надлежащим образом выполнять все свои функции.</w:t>
      </w:r>
    </w:p>
    <w:p w:rsidR="00000000" w:rsidRDefault="00000000">
      <w:pPr>
        <w:pStyle w:val="SingleTxt"/>
      </w:pPr>
      <w:r>
        <w:t>51.</w:t>
      </w:r>
      <w:r>
        <w:tab/>
        <w:t>Комитет озабочен отсутствием всеобъемлющего законодательства по в</w:t>
      </w:r>
      <w:r>
        <w:t>о</w:t>
      </w:r>
      <w:r>
        <w:t>просам равенства полов. Комитет озабочен также тем, что видимые колебания государства-участника в применении временных специальных мер, предусмо</w:t>
      </w:r>
      <w:r>
        <w:t>т</w:t>
      </w:r>
      <w:r>
        <w:t>ренных пунктом 1 статьи 4 Конвенции, могут указывать на недостаточное п</w:t>
      </w:r>
      <w:r>
        <w:t>о</w:t>
      </w:r>
      <w:r>
        <w:t>нимание цели таких мер и причин их применения.</w:t>
      </w:r>
    </w:p>
    <w:p w:rsidR="00000000" w:rsidRDefault="00000000">
      <w:pPr>
        <w:pStyle w:val="SingleTxt"/>
        <w:rPr>
          <w:b/>
        </w:rPr>
      </w:pPr>
      <w:r>
        <w:t>52.</w:t>
      </w:r>
      <w:r>
        <w:tab/>
      </w:r>
      <w:r>
        <w:rPr>
          <w:b/>
        </w:rPr>
        <w:t>Комитет рекомендует государству-участнику принять всеобъемлющее законодательство по вопросам равенства полов. Он также рекомендует г</w:t>
      </w:r>
      <w:r>
        <w:rPr>
          <w:b/>
        </w:rPr>
        <w:t>о</w:t>
      </w:r>
      <w:r>
        <w:rPr>
          <w:b/>
        </w:rPr>
        <w:t>сударству-участнику провести четкое разграничение между общей соц</w:t>
      </w:r>
      <w:r>
        <w:rPr>
          <w:b/>
        </w:rPr>
        <w:t>и</w:t>
      </w:r>
      <w:r>
        <w:rPr>
          <w:b/>
        </w:rPr>
        <w:t>альной политикой, принимаемой ради улучшения положения женщин и девочек, например Программой по осуществлению гендерного равенства, и временными специальными мерами, принимаемыми на основании пункта 1 статьи 4 Конвенции ради ускоренного достижения конкретной цели — фактического равенства женщин (в соответствии с рекомендацией общего х</w:t>
      </w:r>
      <w:r>
        <w:rPr>
          <w:b/>
        </w:rPr>
        <w:t>а</w:t>
      </w:r>
      <w:r>
        <w:rPr>
          <w:b/>
        </w:rPr>
        <w:t>рактера № 25) в различных областях их жизни.</w:t>
      </w:r>
    </w:p>
    <w:p w:rsidR="00000000" w:rsidRDefault="00000000">
      <w:pPr>
        <w:pStyle w:val="SingleTxt"/>
      </w:pPr>
      <w:r>
        <w:t>53.</w:t>
      </w:r>
      <w:r>
        <w:tab/>
        <w:t>Комитет озабочен сохранением патриархальных отношений и традицио</w:t>
      </w:r>
      <w:r>
        <w:t>н</w:t>
      </w:r>
      <w:r>
        <w:t>ных стереотипов в отношении роли мужчин и женщин в семье и в обществе в целом. Он также озабочен тем, что усилия по искоренению негативных стере</w:t>
      </w:r>
      <w:r>
        <w:t>о</w:t>
      </w:r>
      <w:r>
        <w:t>типов не имеют всеобъемлющего и постоянного характера.</w:t>
      </w:r>
    </w:p>
    <w:p w:rsidR="00000000" w:rsidRDefault="00000000">
      <w:pPr>
        <w:pStyle w:val="SingleTxt"/>
      </w:pPr>
      <w:r>
        <w:t>54.</w:t>
      </w:r>
      <w:r>
        <w:tab/>
      </w:r>
      <w:r>
        <w:rPr>
          <w:b/>
        </w:rPr>
        <w:t>Комитет рекомендует государству-участнику активизировать свои усилия, в частности посредством укрепления конкретных программ, ос</w:t>
      </w:r>
      <w:r>
        <w:rPr>
          <w:b/>
        </w:rPr>
        <w:t>у</w:t>
      </w:r>
      <w:r>
        <w:rPr>
          <w:b/>
        </w:rPr>
        <w:t>ществляемых в интересах как женщин, так и мужчин, а также предназн</w:t>
      </w:r>
      <w:r>
        <w:rPr>
          <w:b/>
        </w:rPr>
        <w:t>а</w:t>
      </w:r>
      <w:r>
        <w:rPr>
          <w:b/>
        </w:rPr>
        <w:t>ченных для средств массовой информации, с целью изменить стереоти</w:t>
      </w:r>
      <w:r>
        <w:rPr>
          <w:b/>
        </w:rPr>
        <w:t>п</w:t>
      </w:r>
      <w:r>
        <w:rPr>
          <w:b/>
        </w:rPr>
        <w:t>ные роли и дискриминационные отношения и воззрения применительно к роли и обязанностям женщин и девочек и мужчин и мальчиков в семье и обществе.</w:t>
      </w:r>
    </w:p>
    <w:p w:rsidR="00000000" w:rsidRDefault="00000000">
      <w:pPr>
        <w:pStyle w:val="SingleTxt"/>
      </w:pPr>
      <w:r>
        <w:t>55.</w:t>
      </w:r>
      <w:r>
        <w:tab/>
        <w:t>Комитет выражает сожаление в связи с отсутствием достаточных данных и информации в отношении распространенности насилия в отношении же</w:t>
      </w:r>
      <w:r>
        <w:t>н</w:t>
      </w:r>
      <w:r>
        <w:t>щин, включая насилие в семье, и отсутствием всеобъемлющего законодател</w:t>
      </w:r>
      <w:r>
        <w:t>ь</w:t>
      </w:r>
      <w:r>
        <w:t>ства по вопросам насилия в отношении женщин. Он обеспокоен тем, что это может означать, что насилие в отношении женщин, особенно насилие в семье, по</w:t>
      </w:r>
      <w:r>
        <w:noBreakHyphen/>
        <w:t>прежнему считается вопросом частного характера, который должен решат</w:t>
      </w:r>
      <w:r>
        <w:t>ь</w:t>
      </w:r>
      <w:r>
        <w:t>ся между насильником и жертвой. Комитет обеспокоен тем, что изнасилование супруги супругом не является отдельным правонарушением в уголовном к</w:t>
      </w:r>
      <w:r>
        <w:t>о</w:t>
      </w:r>
      <w:r>
        <w:t>дексе и что данных по этой форме насилия в семье нет.</w:t>
      </w:r>
    </w:p>
    <w:p w:rsidR="00000000" w:rsidRDefault="00000000">
      <w:pPr>
        <w:pStyle w:val="SingleTxt"/>
      </w:pPr>
      <w:r>
        <w:t>56.</w:t>
      </w:r>
      <w:r>
        <w:tab/>
      </w:r>
      <w:r>
        <w:rPr>
          <w:b/>
        </w:rPr>
        <w:t>Комитет настоятельно призывает государство-участник укрепить свою систему сбора данных в разбивке по признаку пола и информации о характере и масштабах насилия в отношении женщин, в том числе нас</w:t>
      </w:r>
      <w:r>
        <w:rPr>
          <w:b/>
        </w:rPr>
        <w:t>и</w:t>
      </w:r>
      <w:r>
        <w:rPr>
          <w:b/>
        </w:rPr>
        <w:t>лия в семье, и включить эту информацию в свой следующий периодич</w:t>
      </w:r>
      <w:r>
        <w:rPr>
          <w:b/>
        </w:rPr>
        <w:t>е</w:t>
      </w:r>
      <w:r>
        <w:rPr>
          <w:b/>
        </w:rPr>
        <w:t>ский доклад. В свете своей рекомендации общего характера № 19 Комитет настоятельно призывает государство-участник уделить первоочередное внимание всеобъемлющим мерам по решению проблемы насилия в отн</w:t>
      </w:r>
      <w:r>
        <w:rPr>
          <w:b/>
        </w:rPr>
        <w:t>о</w:t>
      </w:r>
      <w:r>
        <w:rPr>
          <w:b/>
        </w:rPr>
        <w:t>шении женщин в семье и в обществе и признать, что такое насилие, в том числе насилие в семье, представляет собой нарушение прав человека женщин согласно Конвенции. Комитет призывает государство-участник принять законодательство по проблеме насилия в семье и обеспечить, чтобы насилие в отношении женщин преследовалось и наказывалось. Женщины, являющиеся жертвами насилия, должны иметь прямые сре</w:t>
      </w:r>
      <w:r>
        <w:rPr>
          <w:b/>
        </w:rPr>
        <w:t>д</w:t>
      </w:r>
      <w:r>
        <w:rPr>
          <w:b/>
        </w:rPr>
        <w:t>ства возмещения и защиты, включая охранные и запретительные суде</w:t>
      </w:r>
      <w:r>
        <w:rPr>
          <w:b/>
        </w:rPr>
        <w:t>б</w:t>
      </w:r>
      <w:r>
        <w:rPr>
          <w:b/>
        </w:rPr>
        <w:t>ные приказы и доступ к помощи в области правовой защиты. Комитет р</w:t>
      </w:r>
      <w:r>
        <w:rPr>
          <w:b/>
        </w:rPr>
        <w:t>е</w:t>
      </w:r>
      <w:r>
        <w:rPr>
          <w:b/>
        </w:rPr>
        <w:t>комендует принять меры по организации достаточного числа убежищ для женщин, являющихся жертвами насилия, и обеспечить, чтобы должнос</w:t>
      </w:r>
      <w:r>
        <w:rPr>
          <w:b/>
        </w:rPr>
        <w:t>т</w:t>
      </w:r>
      <w:r>
        <w:rPr>
          <w:b/>
        </w:rPr>
        <w:t>ные лица государственных органов, особенно правоохранительных и с</w:t>
      </w:r>
      <w:r>
        <w:rPr>
          <w:b/>
        </w:rPr>
        <w:t>у</w:t>
      </w:r>
      <w:r>
        <w:rPr>
          <w:b/>
        </w:rPr>
        <w:t>дебных органов, работники системы здравоохранения и сотрудники соц</w:t>
      </w:r>
      <w:r>
        <w:rPr>
          <w:b/>
        </w:rPr>
        <w:t>и</w:t>
      </w:r>
      <w:r>
        <w:rPr>
          <w:b/>
        </w:rPr>
        <w:t>альных организаций были в полной мере осведомлены о всех формах н</w:t>
      </w:r>
      <w:r>
        <w:rPr>
          <w:b/>
        </w:rPr>
        <w:t>а</w:t>
      </w:r>
      <w:r>
        <w:rPr>
          <w:b/>
        </w:rPr>
        <w:t>силия в отношении женщин и могли адекватно на них реагировать. Ком</w:t>
      </w:r>
      <w:r>
        <w:rPr>
          <w:b/>
        </w:rPr>
        <w:t>и</w:t>
      </w:r>
      <w:r>
        <w:rPr>
          <w:b/>
        </w:rPr>
        <w:t>тет настоятельно призывает государство-участник выделить изнасилов</w:t>
      </w:r>
      <w:r>
        <w:rPr>
          <w:b/>
        </w:rPr>
        <w:t>а</w:t>
      </w:r>
      <w:r>
        <w:rPr>
          <w:b/>
        </w:rPr>
        <w:t>ние супруги супругом в качестве отдельного правонарушения, обеспечить преследование нарушителей и представить данные по этой форме насилия в семье в своем следующем периодическом докл</w:t>
      </w:r>
      <w:r>
        <w:rPr>
          <w:b/>
        </w:rPr>
        <w:t>а</w:t>
      </w:r>
      <w:r>
        <w:rPr>
          <w:b/>
        </w:rPr>
        <w:t>де.</w:t>
      </w:r>
    </w:p>
    <w:p w:rsidR="00000000" w:rsidRDefault="00000000">
      <w:pPr>
        <w:pStyle w:val="SingleTxt"/>
      </w:pPr>
      <w:r>
        <w:t>57.</w:t>
      </w:r>
      <w:r>
        <w:tab/>
        <w:t>Признавая законодательные и иные меры (включая принятие национал</w:t>
      </w:r>
      <w:r>
        <w:t>ь</w:t>
      </w:r>
      <w:r>
        <w:t>ного плана действий по борьбе с торговлей людьми 2002 года), которые были приняты в целях решения проблемы торговли женщинами и девочками, вкл</w:t>
      </w:r>
      <w:r>
        <w:t>ю</w:t>
      </w:r>
      <w:r>
        <w:t>чая создание специального подразделения полиции и укрепление междунаро</w:t>
      </w:r>
      <w:r>
        <w:t>д</w:t>
      </w:r>
      <w:r>
        <w:t>ного сотрудничества и поощрение просветительских мероприятий, Комитет обеспокоен ростом масштабов торговли женщинами и девочками. Он выражает сожаление в связи с неадекватностью представленной информации о фактич</w:t>
      </w:r>
      <w:r>
        <w:t>е</w:t>
      </w:r>
      <w:r>
        <w:t>ских масштабах проблемы.</w:t>
      </w:r>
    </w:p>
    <w:p w:rsidR="00000000" w:rsidRDefault="00000000">
      <w:pPr>
        <w:pStyle w:val="SingleTxt"/>
      </w:pPr>
      <w:r>
        <w:t>58.</w:t>
      </w:r>
      <w:r>
        <w:tab/>
      </w:r>
      <w:r>
        <w:rPr>
          <w:b/>
        </w:rPr>
        <w:t>Комитет рекомендует всестороннее осуществление и финансирование национальной стратегии по борьбе с торговлей женщинами и девочками, которая должна включать преследование и наказание нарушителей. К</w:t>
      </w:r>
      <w:r>
        <w:rPr>
          <w:b/>
        </w:rPr>
        <w:t>о</w:t>
      </w:r>
      <w:r>
        <w:rPr>
          <w:b/>
        </w:rPr>
        <w:t>митет призывает также государство-участник прилагать усилия в целях активизации международного, регионального и двустороннего сотруднич</w:t>
      </w:r>
      <w:r>
        <w:rPr>
          <w:b/>
        </w:rPr>
        <w:t>е</w:t>
      </w:r>
      <w:r>
        <w:rPr>
          <w:b/>
        </w:rPr>
        <w:t>ства с другими странами происхождения, транзита и назначения женщин и девочек, ставших жертвами торговли. Он рекомендует государству-участнику рассмотреть причины торговли и ввести меры, направленные на улучшение экономического положения женщин, с тем чтобы ликвид</w:t>
      </w:r>
      <w:r>
        <w:rPr>
          <w:b/>
        </w:rPr>
        <w:t>и</w:t>
      </w:r>
      <w:r>
        <w:rPr>
          <w:b/>
        </w:rPr>
        <w:t>ровать их уязвимость по отношению к торговцам, на реализацию иници</w:t>
      </w:r>
      <w:r>
        <w:rPr>
          <w:b/>
        </w:rPr>
        <w:t>а</w:t>
      </w:r>
      <w:r>
        <w:rPr>
          <w:b/>
        </w:rPr>
        <w:t>тив в сфере образования и социальной поддержки, а также меры по реаб</w:t>
      </w:r>
      <w:r>
        <w:rPr>
          <w:b/>
        </w:rPr>
        <w:t>и</w:t>
      </w:r>
      <w:r>
        <w:rPr>
          <w:b/>
        </w:rPr>
        <w:t>литации и реинтеграции женщин и девочек, ставших жертвами торговли, включая создание специальных убежищ для женщин, ставших жертвами торговли. Комитет настоятельно призывает далее государство-участник обеспечить высокую приоритетность проблемы торговли женщинами и девочками и включить в свой следующий доклад всеобъемлющую инфо</w:t>
      </w:r>
      <w:r>
        <w:rPr>
          <w:b/>
        </w:rPr>
        <w:t>р</w:t>
      </w:r>
      <w:r>
        <w:rPr>
          <w:b/>
        </w:rPr>
        <w:t>мацию и данные по этому вопросу и о воздействии принятых мер.</w:t>
      </w:r>
    </w:p>
    <w:p w:rsidR="00000000" w:rsidRDefault="00000000">
      <w:pPr>
        <w:pStyle w:val="SingleTxt"/>
      </w:pPr>
      <w:r>
        <w:t>59.</w:t>
      </w:r>
      <w:r>
        <w:tab/>
        <w:t>Комитет обеспокоен отсутствием достаточной информации и данных о распространении проституции в Латвии. Кроме того, Комитет обеспокоен в</w:t>
      </w:r>
      <w:r>
        <w:t>о</w:t>
      </w:r>
      <w:r>
        <w:t>влечением несовершеннолетних девочек в проституцию и высоким спросом на несовершеннолетних проституток, а также сообщениями о неадекватных ма</w:t>
      </w:r>
      <w:r>
        <w:t>с</w:t>
      </w:r>
      <w:r>
        <w:t>штабах имеющихся в их распоряжении услуг по реабилитации и социальной интегр</w:t>
      </w:r>
      <w:r>
        <w:t>а</w:t>
      </w:r>
      <w:r>
        <w:t>ции.</w:t>
      </w:r>
    </w:p>
    <w:p w:rsidR="00000000" w:rsidRDefault="00000000">
      <w:pPr>
        <w:pStyle w:val="SingleTxt"/>
      </w:pPr>
      <w:r>
        <w:t>60.</w:t>
      </w:r>
      <w:r>
        <w:tab/>
      </w:r>
      <w:r>
        <w:rPr>
          <w:b/>
        </w:rPr>
        <w:t>Комитет призывает государство-участник принять все необходимые меры по пресечению эксплуатации проституции женщин, включая меры по снижению спроса на проституцию. Комитет призывает государство-участник обеспечить, чтобы несовершеннолетние проститутки имели н</w:t>
      </w:r>
      <w:r>
        <w:rPr>
          <w:b/>
        </w:rPr>
        <w:t>е</w:t>
      </w:r>
      <w:r>
        <w:rPr>
          <w:b/>
        </w:rPr>
        <w:t>обходимую поддержку в плане реабилитации и реинтеграции в жизнь о</w:t>
      </w:r>
      <w:r>
        <w:rPr>
          <w:b/>
        </w:rPr>
        <w:t>б</w:t>
      </w:r>
      <w:r>
        <w:rPr>
          <w:b/>
        </w:rPr>
        <w:t>щества. Кроме того, Комитет настоятельно призывает к разработке пр</w:t>
      </w:r>
      <w:r>
        <w:rPr>
          <w:b/>
        </w:rPr>
        <w:t>о</w:t>
      </w:r>
      <w:r>
        <w:rPr>
          <w:b/>
        </w:rPr>
        <w:t>грамм действий и принятию всех надлежащих мер по созданию возможн</w:t>
      </w:r>
      <w:r>
        <w:rPr>
          <w:b/>
        </w:rPr>
        <w:t>о</w:t>
      </w:r>
      <w:r>
        <w:rPr>
          <w:b/>
        </w:rPr>
        <w:t>стей в плане образования и занятости для молодых девушек, которые м</w:t>
      </w:r>
      <w:r>
        <w:rPr>
          <w:b/>
        </w:rPr>
        <w:t>о</w:t>
      </w:r>
      <w:r>
        <w:rPr>
          <w:b/>
        </w:rPr>
        <w:t>гут быть вовлечены в проституцию, и к ведению борьбы и искоренению эксплуатации этих молодых девушек, включая преследование и суровое наказание тех, кто их эксплуат</w:t>
      </w:r>
      <w:r>
        <w:rPr>
          <w:b/>
        </w:rPr>
        <w:t>и</w:t>
      </w:r>
      <w:r>
        <w:rPr>
          <w:b/>
        </w:rPr>
        <w:t>рует.</w:t>
      </w:r>
    </w:p>
    <w:p w:rsidR="00000000" w:rsidRDefault="00000000">
      <w:pPr>
        <w:pStyle w:val="SingleTxt"/>
      </w:pPr>
      <w:r>
        <w:t>61.</w:t>
      </w:r>
      <w:r>
        <w:tab/>
        <w:t>Приветствуя информацию о некотором увеличении числа женщин, и</w:t>
      </w:r>
      <w:r>
        <w:t>з</w:t>
      </w:r>
      <w:r>
        <w:t>бранных в Сейм (парламент) восьмого созыва, Комитет обеспокоен тем, что представленность женщин в этом органе находится на низком уровне. Он обеспокоен также низкой представленностью женщин в органах, занимающи</w:t>
      </w:r>
      <w:r>
        <w:t>х</w:t>
      </w:r>
      <w:r>
        <w:t>ся принятием решений в политической и общественной сферах в целом.</w:t>
      </w:r>
    </w:p>
    <w:p w:rsidR="00000000" w:rsidRDefault="00000000">
      <w:pPr>
        <w:pStyle w:val="SingleTxt"/>
      </w:pPr>
      <w:r>
        <w:t>62.</w:t>
      </w:r>
      <w:r>
        <w:tab/>
      </w:r>
      <w:r>
        <w:rPr>
          <w:b/>
        </w:rPr>
        <w:t>Комитет рекомендует государству-участнику использовать временные специальные меры в соответствии с пунктом 1 статьи 4 Конвенции и ув</w:t>
      </w:r>
      <w:r>
        <w:rPr>
          <w:b/>
        </w:rPr>
        <w:t>е</w:t>
      </w:r>
      <w:r>
        <w:rPr>
          <w:b/>
        </w:rPr>
        <w:t>личить число женщин на должностях, связанных с принятием решений, как в назначаемых, так и в избираемых правительственных органах и с этой целью установить четкие сроки и целевые показатели. Он рекоме</w:t>
      </w:r>
      <w:r>
        <w:rPr>
          <w:b/>
        </w:rPr>
        <w:t>н</w:t>
      </w:r>
      <w:r>
        <w:rPr>
          <w:b/>
        </w:rPr>
        <w:t>дует также государству-участнику проводить на регулярной основе камп</w:t>
      </w:r>
      <w:r>
        <w:rPr>
          <w:b/>
        </w:rPr>
        <w:t>а</w:t>
      </w:r>
      <w:r>
        <w:rPr>
          <w:b/>
        </w:rPr>
        <w:t>нии по повышению осведомленности в отношении важного значения уч</w:t>
      </w:r>
      <w:r>
        <w:rPr>
          <w:b/>
        </w:rPr>
        <w:t>а</w:t>
      </w:r>
      <w:r>
        <w:rPr>
          <w:b/>
        </w:rPr>
        <w:t>стия женщин в процессе принятия политических решений.</w:t>
      </w:r>
    </w:p>
    <w:p w:rsidR="00000000" w:rsidRDefault="00000000">
      <w:pPr>
        <w:pStyle w:val="SingleTxt"/>
      </w:pPr>
      <w:r>
        <w:t>63.</w:t>
      </w:r>
      <w:r>
        <w:tab/>
        <w:t>Комитет обеспокоен ограниченными усилиями государства-участника по привлечению женских неправительственных организаций к подготовке докл</w:t>
      </w:r>
      <w:r>
        <w:t>а</w:t>
      </w:r>
      <w:r>
        <w:t>да. Он обеспокоен также отсутствием транспарентности во взаимодействии между государством-участником и неправительственными организациями как источниками услуг, в частности применительно к финансированию таких у</w:t>
      </w:r>
      <w:r>
        <w:t>с</w:t>
      </w:r>
      <w:r>
        <w:t>луг.</w:t>
      </w:r>
    </w:p>
    <w:p w:rsidR="00000000" w:rsidRDefault="00000000">
      <w:pPr>
        <w:pStyle w:val="SingleTxt"/>
      </w:pPr>
      <w:r>
        <w:t>64.</w:t>
      </w:r>
      <w:r>
        <w:tab/>
      </w:r>
      <w:r>
        <w:rPr>
          <w:b/>
        </w:rPr>
        <w:t>Комитет рекомендует государству-участнику наладить более широкий процесс консультаций с женскими неправительственными организаци</w:t>
      </w:r>
      <w:r>
        <w:rPr>
          <w:b/>
        </w:rPr>
        <w:t>я</w:t>
      </w:r>
      <w:r>
        <w:rPr>
          <w:b/>
        </w:rPr>
        <w:t>ми, включая организации, представляющие женщин из числа мен</w:t>
      </w:r>
      <w:r>
        <w:rPr>
          <w:b/>
        </w:rPr>
        <w:t>ь</w:t>
      </w:r>
      <w:r>
        <w:rPr>
          <w:b/>
        </w:rPr>
        <w:t>шинств, при подготовке его следующего периодического доклада. Он р</w:t>
      </w:r>
      <w:r>
        <w:rPr>
          <w:b/>
        </w:rPr>
        <w:t>е</w:t>
      </w:r>
      <w:r>
        <w:rPr>
          <w:b/>
        </w:rPr>
        <w:t>комендует также государству-участнику разработать широкодоступные правила финансирования женских неправительственных организаций как источников услуг и применять эти правила транспарентным образом.</w:t>
      </w:r>
    </w:p>
    <w:p w:rsidR="00000000" w:rsidRDefault="00000000">
      <w:pPr>
        <w:pStyle w:val="SingleTxt"/>
      </w:pPr>
      <w:r>
        <w:t>65.</w:t>
      </w:r>
      <w:r>
        <w:tab/>
        <w:t>Комитет обеспокоен стереотипными образами женщин и мужчин в уче</w:t>
      </w:r>
      <w:r>
        <w:t>б</w:t>
      </w:r>
      <w:r>
        <w:t>ных пособиях и других материалах. Комитет сожалеет также о том, что были представлены недостаточные данные в разбивке по признаку пола примен</w:t>
      </w:r>
      <w:r>
        <w:t>и</w:t>
      </w:r>
      <w:r>
        <w:t>тельно к тому, что выбирают представители обоих полов в плане непрофесси</w:t>
      </w:r>
      <w:r>
        <w:t>о</w:t>
      </w:r>
      <w:r>
        <w:t>нал</w:t>
      </w:r>
      <w:r>
        <w:t>ь</w:t>
      </w:r>
      <w:r>
        <w:t>ной, академической и технической подготовки и высшего образования.</w:t>
      </w:r>
    </w:p>
    <w:p w:rsidR="00000000" w:rsidRDefault="00000000">
      <w:pPr>
        <w:pStyle w:val="SingleTxt"/>
      </w:pPr>
      <w:r>
        <w:t>66.</w:t>
      </w:r>
      <w:r>
        <w:tab/>
      </w:r>
      <w:r>
        <w:rPr>
          <w:b/>
        </w:rPr>
        <w:t>Комитет рекомендует государству-участнику активизировать усилия по искоренению стереотипов мужчин и женщин и поощрению диверсиф</w:t>
      </w:r>
      <w:r>
        <w:rPr>
          <w:b/>
        </w:rPr>
        <w:t>и</w:t>
      </w:r>
      <w:r>
        <w:rPr>
          <w:b/>
        </w:rPr>
        <w:t>кации учебной ориентации мальчиков и девочек через посредство ко</w:t>
      </w:r>
      <w:r>
        <w:rPr>
          <w:b/>
        </w:rPr>
        <w:t>н</w:t>
      </w:r>
      <w:r>
        <w:rPr>
          <w:b/>
        </w:rPr>
        <w:t>сультаций. Комитет просит также представить в следующем периодич</w:t>
      </w:r>
      <w:r>
        <w:rPr>
          <w:b/>
        </w:rPr>
        <w:t>е</w:t>
      </w:r>
      <w:r>
        <w:rPr>
          <w:b/>
        </w:rPr>
        <w:t>ском докладе данные по признаку пола применительно к выбору сферы обуч</w:t>
      </w:r>
      <w:r>
        <w:rPr>
          <w:b/>
        </w:rPr>
        <w:t>е</w:t>
      </w:r>
      <w:r>
        <w:rPr>
          <w:b/>
        </w:rPr>
        <w:t>ния.</w:t>
      </w:r>
    </w:p>
    <w:p w:rsidR="00000000" w:rsidRDefault="00000000">
      <w:pPr>
        <w:pStyle w:val="SingleTxt"/>
      </w:pPr>
      <w:r>
        <w:t>67.</w:t>
      </w:r>
      <w:r>
        <w:tab/>
        <w:t>Комитет с беспокойством отмечает, что несмотря на реформу трудового законодательства, женщины по-прежнему находятся в неблагоприятном пол</w:t>
      </w:r>
      <w:r>
        <w:t>о</w:t>
      </w:r>
      <w:r>
        <w:t>жении на рынке труда, которое характеризуется высокой степенью професси</w:t>
      </w:r>
      <w:r>
        <w:t>о</w:t>
      </w:r>
      <w:r>
        <w:t>нальной сегрегации, существенным разрывом в уровне заработной платы, в ч</w:t>
      </w:r>
      <w:r>
        <w:t>а</w:t>
      </w:r>
      <w:r>
        <w:t>стности между сельскими и городскими районами, более высоким уровнем безработицы по сравнению с мужчинами и скрытой гендерной дискриминац</w:t>
      </w:r>
      <w:r>
        <w:t>и</w:t>
      </w:r>
      <w:r>
        <w:t>ей на рабочем месте и в плане вознаграждения.</w:t>
      </w:r>
    </w:p>
    <w:p w:rsidR="00000000" w:rsidRDefault="00000000">
      <w:pPr>
        <w:pStyle w:val="SingleTxt"/>
      </w:pPr>
      <w:r>
        <w:t>68.</w:t>
      </w:r>
      <w:r>
        <w:tab/>
      </w:r>
      <w:r>
        <w:rPr>
          <w:b/>
        </w:rPr>
        <w:t>Комитет рекомендует приложить усилия по искоренению професси</w:t>
      </w:r>
      <w:r>
        <w:rPr>
          <w:b/>
        </w:rPr>
        <w:t>о</w:t>
      </w:r>
      <w:r>
        <w:rPr>
          <w:b/>
        </w:rPr>
        <w:t>нальной сегрегации и обеспечить равенство возможностей женщин и му</w:t>
      </w:r>
      <w:r>
        <w:rPr>
          <w:b/>
        </w:rPr>
        <w:t>ж</w:t>
      </w:r>
      <w:r>
        <w:rPr>
          <w:b/>
        </w:rPr>
        <w:t>чин на рынке труда как в сельских, так и в городских районах, в частн</w:t>
      </w:r>
      <w:r>
        <w:rPr>
          <w:b/>
        </w:rPr>
        <w:t>о</w:t>
      </w:r>
      <w:r>
        <w:rPr>
          <w:b/>
        </w:rPr>
        <w:t>сти за счет использования беспристрастных в гендерном отношении си</w:t>
      </w:r>
      <w:r>
        <w:rPr>
          <w:b/>
        </w:rPr>
        <w:t>с</w:t>
      </w:r>
      <w:r>
        <w:rPr>
          <w:b/>
        </w:rPr>
        <w:t>тем оценки профессиональной пригодности и установления размеров з</w:t>
      </w:r>
      <w:r>
        <w:rPr>
          <w:b/>
        </w:rPr>
        <w:t>а</w:t>
      </w:r>
      <w:r>
        <w:rPr>
          <w:b/>
        </w:rPr>
        <w:t>работной платы и применения временных специальных мер в соответс</w:t>
      </w:r>
      <w:r>
        <w:rPr>
          <w:b/>
        </w:rPr>
        <w:t>т</w:t>
      </w:r>
      <w:r>
        <w:rPr>
          <w:b/>
        </w:rPr>
        <w:t>вии с пунктом 1 статьи 4 Конвенции. Комитет рекомендует государству-участнику организовать и осуществлять программы специальной подг</w:t>
      </w:r>
      <w:r>
        <w:rPr>
          <w:b/>
        </w:rPr>
        <w:t>о</w:t>
      </w:r>
      <w:r>
        <w:rPr>
          <w:b/>
        </w:rPr>
        <w:t>товки и переподготовки для различных групп безработных женщин. Он рекомендует также повысить эффективность мер, обеспечивающих пр</w:t>
      </w:r>
      <w:r>
        <w:rPr>
          <w:b/>
        </w:rPr>
        <w:t>и</w:t>
      </w:r>
      <w:r>
        <w:rPr>
          <w:b/>
        </w:rPr>
        <w:t>мирение семейных и профессиональных обязанностей, и поощрять совм</w:t>
      </w:r>
      <w:r>
        <w:rPr>
          <w:b/>
        </w:rPr>
        <w:t>е</w:t>
      </w:r>
      <w:r>
        <w:rPr>
          <w:b/>
        </w:rPr>
        <w:t>стное выполнение мужчинами и женщинами домашних и семейных об</w:t>
      </w:r>
      <w:r>
        <w:rPr>
          <w:b/>
        </w:rPr>
        <w:t>я</w:t>
      </w:r>
      <w:r>
        <w:rPr>
          <w:b/>
        </w:rPr>
        <w:t>занностей. Комитет предлагает далее государству-участнику представить данные и информацию о женщинах на должностях, связанных с принят</w:t>
      </w:r>
      <w:r>
        <w:rPr>
          <w:b/>
        </w:rPr>
        <w:t>и</w:t>
      </w:r>
      <w:r>
        <w:rPr>
          <w:b/>
        </w:rPr>
        <w:t>ем решений, как в частных, так и в государственных компан</w:t>
      </w:r>
      <w:r>
        <w:rPr>
          <w:b/>
        </w:rPr>
        <w:t>и</w:t>
      </w:r>
      <w:r>
        <w:rPr>
          <w:b/>
        </w:rPr>
        <w:t>ях.</w:t>
      </w:r>
    </w:p>
    <w:p w:rsidR="00000000" w:rsidRDefault="00000000">
      <w:pPr>
        <w:pStyle w:val="SingleTxt"/>
      </w:pPr>
      <w:r>
        <w:t>69.</w:t>
      </w:r>
      <w:r>
        <w:tab/>
        <w:t>Отметив неуклонное снижение числа абортов, Комитет выразил обесп</w:t>
      </w:r>
      <w:r>
        <w:t>о</w:t>
      </w:r>
      <w:r>
        <w:t>коенность тем, что количество абортов остается высоким.</w:t>
      </w:r>
    </w:p>
    <w:p w:rsidR="00000000" w:rsidRDefault="00000000">
      <w:pPr>
        <w:pStyle w:val="SingleTxt"/>
      </w:pPr>
      <w:r>
        <w:t>70.</w:t>
      </w:r>
      <w:r>
        <w:tab/>
      </w:r>
      <w:r>
        <w:rPr>
          <w:b/>
        </w:rPr>
        <w:t>Комитет рекомендует принять дальнейшие меры с целью гарантир</w:t>
      </w:r>
      <w:r>
        <w:rPr>
          <w:b/>
        </w:rPr>
        <w:t>о</w:t>
      </w:r>
      <w:r>
        <w:rPr>
          <w:b/>
        </w:rPr>
        <w:t>вать женщинам эффективный доступ к информации и услугам в области здравоохранения, особенно в отношении сексуального и репродуктивного здоровья, в целях предупреждения абортов и защиты женщин от их нег</w:t>
      </w:r>
      <w:r>
        <w:rPr>
          <w:b/>
        </w:rPr>
        <w:t>а</w:t>
      </w:r>
      <w:r>
        <w:rPr>
          <w:b/>
        </w:rPr>
        <w:t>тивных последствий для здоровья. Он рекомендует далее утвердить пр</w:t>
      </w:r>
      <w:r>
        <w:rPr>
          <w:b/>
        </w:rPr>
        <w:t>о</w:t>
      </w:r>
      <w:r>
        <w:rPr>
          <w:b/>
        </w:rPr>
        <w:t>граммы и политику расширения знаний о противозачаточных методах и доступа к ним при том понимании, что планирование семьи является об</w:t>
      </w:r>
      <w:r>
        <w:rPr>
          <w:b/>
        </w:rPr>
        <w:t>я</w:t>
      </w:r>
      <w:r>
        <w:rPr>
          <w:b/>
        </w:rPr>
        <w:t>занностью обоих партнеров.</w:t>
      </w:r>
    </w:p>
    <w:p w:rsidR="00000000" w:rsidRDefault="00000000">
      <w:pPr>
        <w:pStyle w:val="SingleTxt"/>
      </w:pPr>
      <w:r>
        <w:t>71.</w:t>
      </w:r>
      <w:r>
        <w:tab/>
        <w:t>Комитет обеспокоен распространением ВИЧ/СПИДа, увеличением пок</w:t>
      </w:r>
      <w:r>
        <w:t>а</w:t>
      </w:r>
      <w:r>
        <w:t>зателей инфицирования женщин и отсутствием стратегического национального плана решения проблемы ВИЧ/СПИДа и рассмотрения ее последствий для женщин.</w:t>
      </w:r>
    </w:p>
    <w:p w:rsidR="00000000" w:rsidRDefault="00000000">
      <w:pPr>
        <w:pStyle w:val="SingleTxt"/>
        <w:rPr>
          <w:b/>
        </w:rPr>
      </w:pPr>
      <w:r>
        <w:t>72.</w:t>
      </w:r>
      <w:r>
        <w:tab/>
      </w:r>
      <w:r>
        <w:rPr>
          <w:b/>
        </w:rPr>
        <w:t>Комитет настоятельно призывает государство-участник принять вс</w:t>
      </w:r>
      <w:r>
        <w:rPr>
          <w:b/>
        </w:rPr>
        <w:t>е</w:t>
      </w:r>
      <w:r>
        <w:rPr>
          <w:b/>
        </w:rPr>
        <w:t>сторонние меры по борьбе с распространением ВИЧ/СПИДа, принять р</w:t>
      </w:r>
      <w:r>
        <w:rPr>
          <w:b/>
        </w:rPr>
        <w:t>е</w:t>
      </w:r>
      <w:r>
        <w:rPr>
          <w:b/>
        </w:rPr>
        <w:t>шительные профилактические меры и обеспечить, чтобы женщины и д</w:t>
      </w:r>
      <w:r>
        <w:rPr>
          <w:b/>
        </w:rPr>
        <w:t>е</w:t>
      </w:r>
      <w:r>
        <w:rPr>
          <w:b/>
        </w:rPr>
        <w:t>вочки, инфицированные ВИЧ/СПИДом, не подвергались дискриминации и получали надлежащую помощь. Комитет рекомендует также обеспечить широкий доступ, особенно для подростков, к сексуальному образованию при уделении особого внимания профилактике ВИЧ/СПИДа и дальне</w:t>
      </w:r>
      <w:r>
        <w:rPr>
          <w:b/>
        </w:rPr>
        <w:t>й</w:t>
      </w:r>
      <w:r>
        <w:rPr>
          <w:b/>
        </w:rPr>
        <w:t>шему контролю за ним.</w:t>
      </w:r>
    </w:p>
    <w:p w:rsidR="00000000" w:rsidRDefault="00000000">
      <w:pPr>
        <w:pStyle w:val="SingleTxt"/>
      </w:pPr>
      <w:r>
        <w:t>73.</w:t>
      </w:r>
      <w:r>
        <w:tab/>
        <w:t>Комитет обеспокоен тем обстоятельством, что была предоставлена недо</w:t>
      </w:r>
      <w:r>
        <w:t>с</w:t>
      </w:r>
      <w:r>
        <w:t>таточная информация о положении женщин из числа меньшинств, особенно русскоговорящего меньшинства, и престарелых женщин.</w:t>
      </w:r>
    </w:p>
    <w:p w:rsidR="00000000" w:rsidRDefault="00000000">
      <w:pPr>
        <w:pStyle w:val="SingleTxt"/>
      </w:pPr>
      <w:r>
        <w:t>74.</w:t>
      </w:r>
      <w:r>
        <w:tab/>
      </w:r>
      <w:r>
        <w:rPr>
          <w:b/>
        </w:rPr>
        <w:t>Комитет призывает государство-участник представить в своем сл</w:t>
      </w:r>
      <w:r>
        <w:rPr>
          <w:b/>
        </w:rPr>
        <w:t>е</w:t>
      </w:r>
      <w:r>
        <w:rPr>
          <w:b/>
        </w:rPr>
        <w:t>дующем периодическом докладе всестороннюю картину положения же</w:t>
      </w:r>
      <w:r>
        <w:rPr>
          <w:b/>
        </w:rPr>
        <w:t>н</w:t>
      </w:r>
      <w:r>
        <w:rPr>
          <w:b/>
        </w:rPr>
        <w:t>щин из числа меньшинств, включая данные в разбивке по признаку пола и национальности, в том что касается сфер здравоохранения, образования и занятости и гражданства. Он запрашивает также всеобъемлющую и</w:t>
      </w:r>
      <w:r>
        <w:rPr>
          <w:b/>
        </w:rPr>
        <w:t>н</w:t>
      </w:r>
      <w:r>
        <w:rPr>
          <w:b/>
        </w:rPr>
        <w:t>формацию о здоровье престарелых женщин и их экономическом полож</w:t>
      </w:r>
      <w:r>
        <w:rPr>
          <w:b/>
        </w:rPr>
        <w:t>е</w:t>
      </w:r>
      <w:r>
        <w:rPr>
          <w:b/>
        </w:rPr>
        <w:t>нии.</w:t>
      </w:r>
    </w:p>
    <w:p w:rsidR="00000000" w:rsidRDefault="00000000">
      <w:pPr>
        <w:pStyle w:val="SingleTxt"/>
      </w:pPr>
      <w:r>
        <w:t>75.</w:t>
      </w:r>
      <w:r>
        <w:tab/>
      </w:r>
      <w:r>
        <w:rPr>
          <w:b/>
        </w:rPr>
        <w:t>Комитет настоятельно призывает государство-участник подписать и ратифицировать Факультативный протокол к Конвенции или присоед</w:t>
      </w:r>
      <w:r>
        <w:rPr>
          <w:b/>
        </w:rPr>
        <w:t>и</w:t>
      </w:r>
      <w:r>
        <w:rPr>
          <w:b/>
        </w:rPr>
        <w:t>ниться к нему и в кратчайшие возможные сроки сдать на хранение док</w:t>
      </w:r>
      <w:r>
        <w:rPr>
          <w:b/>
        </w:rPr>
        <w:t>у</w:t>
      </w:r>
      <w:r>
        <w:rPr>
          <w:b/>
        </w:rPr>
        <w:t>мент о признании поправки к пункту 1 статьи 20 Конвенции касательно сроков заседания Комитета.</w:t>
      </w:r>
    </w:p>
    <w:p w:rsidR="00000000" w:rsidRDefault="00000000">
      <w:pPr>
        <w:pStyle w:val="SingleTxt"/>
      </w:pPr>
      <w:r>
        <w:t>76.</w:t>
      </w:r>
      <w:r>
        <w:tab/>
      </w:r>
      <w:r>
        <w:rPr>
          <w:b/>
        </w:rPr>
        <w:t>Комитет просит государство-участник ответить на обеспокоенность, выраженную в настоящих заключительных замечаниях, в своем следу</w:t>
      </w:r>
      <w:r>
        <w:rPr>
          <w:b/>
        </w:rPr>
        <w:t>ю</w:t>
      </w:r>
      <w:r>
        <w:rPr>
          <w:b/>
        </w:rPr>
        <w:t>щем периодическом докладе по статье 18 Конвенции. Комитет призывает государство-участник обеспечить широкое участие всех министерств, г</w:t>
      </w:r>
      <w:r>
        <w:rPr>
          <w:b/>
        </w:rPr>
        <w:t>о</w:t>
      </w:r>
      <w:r>
        <w:rPr>
          <w:b/>
        </w:rPr>
        <w:t>сударственных органов и ведомств в подготовке доклада. Он призывает далее государство-участник провести в парламенте обсуждение доклада до его представления Комитету.</w:t>
      </w:r>
    </w:p>
    <w:p w:rsidR="00000000" w:rsidRDefault="00000000">
      <w:pPr>
        <w:pStyle w:val="SingleTxt"/>
      </w:pPr>
      <w:r>
        <w:t>77.</w:t>
      </w:r>
      <w:r>
        <w:tab/>
      </w:r>
      <w:r>
        <w:rPr>
          <w:b/>
        </w:rPr>
        <w:t>Принимая во внимание гендерные аспекты деклараций, программ и платформ действий, принятых соответствующими конференциями, встр</w:t>
      </w:r>
      <w:r>
        <w:rPr>
          <w:b/>
        </w:rPr>
        <w:t>е</w:t>
      </w:r>
      <w:r>
        <w:rPr>
          <w:b/>
        </w:rPr>
        <w:t>чами на высшем уровне и специальными сессиями Организации Объед</w:t>
      </w:r>
      <w:r>
        <w:rPr>
          <w:b/>
        </w:rPr>
        <w:t>и</w:t>
      </w:r>
      <w:r>
        <w:rPr>
          <w:b/>
        </w:rPr>
        <w:t>ненных Наций, как-то специальная сессия Генеральной Ассамблеи по о</w:t>
      </w:r>
      <w:r>
        <w:rPr>
          <w:b/>
        </w:rPr>
        <w:t>б</w:t>
      </w:r>
      <w:r>
        <w:rPr>
          <w:b/>
        </w:rPr>
        <w:t>зору и оценке осуществления Программы действий Международной ко</w:t>
      </w:r>
      <w:r>
        <w:rPr>
          <w:b/>
        </w:rPr>
        <w:t>н</w:t>
      </w:r>
      <w:r>
        <w:rPr>
          <w:b/>
        </w:rPr>
        <w:t>ференции по народонаселению и развитию (двадцать первая специальная сессия), специальная сессия Генеральной Ассамблеи по детской проблем</w:t>
      </w:r>
      <w:r>
        <w:rPr>
          <w:b/>
        </w:rPr>
        <w:t>а</w:t>
      </w:r>
      <w:r>
        <w:rPr>
          <w:b/>
        </w:rPr>
        <w:t>тике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 включить в свой следующий периодический доклад информацию об осуществлении аспектов этих д</w:t>
      </w:r>
      <w:r>
        <w:rPr>
          <w:b/>
        </w:rPr>
        <w:t>о</w:t>
      </w:r>
      <w:r>
        <w:rPr>
          <w:b/>
        </w:rPr>
        <w:t>кументов, касающихся соответствующих статей Конвенции.</w:t>
      </w:r>
    </w:p>
    <w:p w:rsidR="00000000" w:rsidRDefault="00000000">
      <w:pPr>
        <w:pStyle w:val="SingleTxt"/>
      </w:pPr>
      <w:r>
        <w:t>78.</w:t>
      </w:r>
      <w:r>
        <w:tab/>
      </w:r>
      <w:r>
        <w:rPr>
          <w:b/>
        </w:rPr>
        <w:t>Комитет отмечает, что присоединение государств к семи основным международным документам по правам человека, которыми являются: Международный пакт об экономических, социальных и культурных пр</w:t>
      </w:r>
      <w:r>
        <w:rPr>
          <w:b/>
        </w:rPr>
        <w:t>а</w:t>
      </w:r>
      <w:r>
        <w:rPr>
          <w:b/>
        </w:rPr>
        <w:t>вах, Международный пакт о гражданских и политических правах, Межд</w:t>
      </w:r>
      <w:r>
        <w:rPr>
          <w:b/>
        </w:rPr>
        <w:t>у</w:t>
      </w:r>
      <w:r>
        <w:rPr>
          <w:b/>
        </w:rPr>
        <w:t>народная конвенция о ликвидации всех форм расовой дискриминации, Конвенция о ликвидации всех форм дискриминации в отношении же</w:t>
      </w:r>
      <w:r>
        <w:rPr>
          <w:b/>
        </w:rPr>
        <w:t>н</w:t>
      </w:r>
      <w:r>
        <w:rPr>
          <w:b/>
        </w:rPr>
        <w:t>щин, Конвенция против пыток и других жестоких, бесчеловечных или унижающих достоинство видов обращения и наказания, Конвенция о пр</w:t>
      </w:r>
      <w:r>
        <w:rPr>
          <w:b/>
        </w:rPr>
        <w:t>а</w:t>
      </w:r>
      <w:r>
        <w:rPr>
          <w:b/>
        </w:rPr>
        <w:t>вах ребенка и Международная конвенция о защите прав всех трудящихся-мигрантов и членов их семей, способствует более полному осуществлению женщинами их прав человека и основных свобод во всех областях жизни. Поэтому Комитет рекомендует правительству Латвии рассмотреть вопрос о ратификации договора, в котором она еще не является участником, в ч</w:t>
      </w:r>
      <w:r>
        <w:rPr>
          <w:b/>
        </w:rPr>
        <w:t>а</w:t>
      </w:r>
      <w:r>
        <w:rPr>
          <w:b/>
        </w:rPr>
        <w:t>стности Международной конвенции о защите прав всех труд</w:t>
      </w:r>
      <w:r>
        <w:rPr>
          <w:b/>
        </w:rPr>
        <w:t>я</w:t>
      </w:r>
      <w:r>
        <w:rPr>
          <w:b/>
        </w:rPr>
        <w:t>щихся-мигрантов и членов их семей.</w:t>
      </w:r>
    </w:p>
    <w:p w:rsidR="00000000" w:rsidRDefault="00000000">
      <w:pPr>
        <w:pStyle w:val="SingleTxt"/>
      </w:pPr>
      <w:r>
        <w:t>79.</w:t>
      </w:r>
      <w:r>
        <w:tab/>
      </w:r>
      <w:r>
        <w:rPr>
          <w:b/>
        </w:rPr>
        <w:t>Комитет просит государство-участник обеспечить широкое распр</w:t>
      </w:r>
      <w:r>
        <w:rPr>
          <w:b/>
        </w:rPr>
        <w:t>о</w:t>
      </w:r>
      <w:r>
        <w:rPr>
          <w:b/>
        </w:rPr>
        <w:t>странение в Латвии настоящих заключительных замечаний, с тем чтобы население, прежде всего государственные чиновники и политические де</w:t>
      </w:r>
      <w:r>
        <w:rPr>
          <w:b/>
        </w:rPr>
        <w:t>я</w:t>
      </w:r>
      <w:r>
        <w:rPr>
          <w:b/>
        </w:rPr>
        <w:t>тели, парламентарии и женские неправительственные организации, были осведомлены о предпринятых шагах по обеспечению юридического и фа</w:t>
      </w:r>
      <w:r>
        <w:rPr>
          <w:b/>
        </w:rPr>
        <w:t>к</w:t>
      </w:r>
      <w:r>
        <w:rPr>
          <w:b/>
        </w:rPr>
        <w:t>тического равенства женщин, а также о дальнейших шагах, которые нео</w:t>
      </w:r>
      <w:r>
        <w:rPr>
          <w:b/>
        </w:rPr>
        <w:t>б</w:t>
      </w:r>
      <w:r>
        <w:rPr>
          <w:b/>
        </w:rPr>
        <w:t>ходимо предпринять в этом направлении. Комитет просит также госуда</w:t>
      </w:r>
      <w:r>
        <w:rPr>
          <w:b/>
        </w:rPr>
        <w:t>р</w:t>
      </w:r>
      <w:r>
        <w:rPr>
          <w:b/>
        </w:rPr>
        <w:t>ство-участник обеспечивать широкое распространение, в частности среди женских и правозащитных организаций, Конвенции и Факультативного протокола к ней, рекомендаций Комитета общего характера, Пекинской декларации и Платформы действий и результатов двадцать третьей сп</w:t>
      </w:r>
      <w:r>
        <w:rPr>
          <w:b/>
        </w:rPr>
        <w:t>е</w:t>
      </w:r>
      <w:r>
        <w:rPr>
          <w:b/>
        </w:rPr>
        <w:t>циальной сессии Генеральной Ассамблеи под названием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Мальта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80.</w:t>
      </w:r>
      <w:r>
        <w:tab/>
        <w:t>Комитет рассмотрел сводный первоначальный, второй и третий период</w:t>
      </w:r>
      <w:r>
        <w:t>и</w:t>
      </w:r>
      <w:r>
        <w:t>ческий доклад Мальты (CEDAW/C/MLT/1–3) на своих 656</w:t>
      </w:r>
      <w:r>
        <w:noBreakHyphen/>
        <w:t>м и 663</w:t>
      </w:r>
      <w:r>
        <w:noBreakHyphen/>
        <w:t>м заседаниях 13 и 19 июля 2004 года (см. CEDAW/C/SR.656 и 663).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81.</w:t>
      </w:r>
      <w:r>
        <w:tab/>
        <w:t>Представляя доклад, представитель Мальты представил некоторую о</w:t>
      </w:r>
      <w:r>
        <w:t>б</w:t>
      </w:r>
      <w:r>
        <w:t>щую информацию о стране и подчеркнул приверженность правительства обе</w:t>
      </w:r>
      <w:r>
        <w:t>с</w:t>
      </w:r>
      <w:r>
        <w:t>печению равенства мужчин и женщин по закону и на практике. Действующее правительство основное внимание уделяет фактической реализации равенства прав женщин с помощью мер в области учета гендерной специфики, ликвид</w:t>
      </w:r>
      <w:r>
        <w:t>а</w:t>
      </w:r>
      <w:r>
        <w:t>ции насилия в отношении женщин, участия женщин в процессе принятия р</w:t>
      </w:r>
      <w:r>
        <w:t>е</w:t>
      </w:r>
      <w:r>
        <w:t>шений, принятия мер по содействию совмещению работы и семейных обяза</w:t>
      </w:r>
      <w:r>
        <w:t>н</w:t>
      </w:r>
      <w:r>
        <w:t>ностей и улучшения условий труда женщин. Эти области включены в наци</w:t>
      </w:r>
      <w:r>
        <w:t>о</w:t>
      </w:r>
      <w:r>
        <w:t>нальный план действий, составленный тогдашней Комиссией по улучшению положения женщин после проведения четвертой Всемирной конференции по положению женщин в Пекине в 1995 году.</w:t>
      </w:r>
    </w:p>
    <w:p w:rsidR="00000000" w:rsidRDefault="00000000">
      <w:pPr>
        <w:pStyle w:val="SingleTxt"/>
      </w:pPr>
      <w:r>
        <w:t>82.</w:t>
      </w:r>
      <w:r>
        <w:tab/>
        <w:t>Представитель Мальты отметил, что Мальта является участником н</w:t>
      </w:r>
      <w:r>
        <w:t>е</w:t>
      </w:r>
      <w:r>
        <w:t>скольких международных договоров по правам человека и ратифицировала Конвенцию о ликвидации всех форм дискриминации в отношении женщин в 1991 году. Она заявила об оговорках к статьям 11, 13, 15 и 16, хотя некоторые из этих оговорок были сняты принятием впоследствии законодательных попр</w:t>
      </w:r>
      <w:r>
        <w:t>а</w:t>
      </w:r>
      <w:r>
        <w:t>вок. Договоры и конвенции автоматически не становятся частью внутреннего законодательства, и Конвенция не была инкорпорирована во внутреннее зак</w:t>
      </w:r>
      <w:r>
        <w:t>о</w:t>
      </w:r>
      <w:r>
        <w:t>нодательство решением законодательного органа. Соблюдение положений Ко</w:t>
      </w:r>
      <w:r>
        <w:t>н</w:t>
      </w:r>
      <w:r>
        <w:t>венции, таким образом, не может непосредственно обеспечиваться мальти</w:t>
      </w:r>
      <w:r>
        <w:t>й</w:t>
      </w:r>
      <w:r>
        <w:t>скими судами. Вместе с тем Европейская конвенция о защите прав человека и основных свобод была инкорпорирована во внутреннее законодательство в 1987 году и предоставила мальтийским гражданам право в индивидуальном порядке обращаться с петицией в Европейский суд по правам человека после исчерпания внутренних средств правовой защиты.</w:t>
      </w:r>
    </w:p>
    <w:p w:rsidR="00000000" w:rsidRDefault="00000000">
      <w:pPr>
        <w:pStyle w:val="SingleTxt"/>
      </w:pPr>
      <w:r>
        <w:t>83.</w:t>
      </w:r>
      <w:r>
        <w:tab/>
        <w:t>Конституция Мальты гарантирует равенство мужчин и женщин в польз</w:t>
      </w:r>
      <w:r>
        <w:t>о</w:t>
      </w:r>
      <w:r>
        <w:t>вании всеми экономическими, культурными, гражданскими и политическими правами. Кроме того, был принят ряд законов по защите прав женщин и по</w:t>
      </w:r>
      <w:r>
        <w:t>д</w:t>
      </w:r>
      <w:r>
        <w:t>держке статей Конвенции, включая Закон о трудоустройстве и производстве</w:t>
      </w:r>
      <w:r>
        <w:t>н</w:t>
      </w:r>
      <w:r>
        <w:t>ных отношениях 2002 года и Закон о равноправии между мужчинами и же</w:t>
      </w:r>
      <w:r>
        <w:t>н</w:t>
      </w:r>
      <w:r>
        <w:t>щинами 2003 года. В семейное законодательство были внесены поправки, с тем чтобы предоставить супругам равные права и ответственности в браке, вкл</w:t>
      </w:r>
      <w:r>
        <w:t>ю</w:t>
      </w:r>
      <w:r>
        <w:t>чая совместную ответственность за детей и право совместно распоряжаться собственностью, приобретенной в браке. К другим законам, в которые были внесены поправки, чтобы устранить дискриминационные положения, относя</w:t>
      </w:r>
      <w:r>
        <w:t>т</w:t>
      </w:r>
      <w:r>
        <w:t>ся законодательство, регулирующее работу суда присяжных, законоположения о паспорте и законодательство о гражданстве, подоходном налоге и социал</w:t>
      </w:r>
      <w:r>
        <w:t>ь</w:t>
      </w:r>
      <w:r>
        <w:t>ном обеспечении. Соблюдение этих законов обеспечивается независимой с</w:t>
      </w:r>
      <w:r>
        <w:t>у</w:t>
      </w:r>
      <w:r>
        <w:t>дебной системой. Конституционный суд, который является апелляционным с</w:t>
      </w:r>
      <w:r>
        <w:t>у</w:t>
      </w:r>
      <w:r>
        <w:t>дом высшей инстанции страны, вносит ценный вклад в процесс удовлетвор</w:t>
      </w:r>
      <w:r>
        <w:t>е</w:t>
      </w:r>
      <w:r>
        <w:t>ния исков о наруш</w:t>
      </w:r>
      <w:r>
        <w:t>е</w:t>
      </w:r>
      <w:r>
        <w:t>нии прав человека. В 2003 году был создан семейный суд.</w:t>
      </w:r>
    </w:p>
    <w:p w:rsidR="00000000" w:rsidRDefault="00000000">
      <w:pPr>
        <w:pStyle w:val="SingleTxt"/>
      </w:pPr>
      <w:r>
        <w:t>84.</w:t>
      </w:r>
      <w:r>
        <w:tab/>
        <w:t>В национальный механизм по улучшению положения женщин входит м</w:t>
      </w:r>
      <w:r>
        <w:t>и</w:t>
      </w:r>
      <w:r>
        <w:t>нистерство по делам семьи и социальной солидарности и Национальная к</w:t>
      </w:r>
      <w:r>
        <w:t>о</w:t>
      </w:r>
      <w:r>
        <w:t>миссия по поощрению равенства между мужчинами и женщинами. Министе</w:t>
      </w:r>
      <w:r>
        <w:t>р</w:t>
      </w:r>
      <w:r>
        <w:t>ство ведает вопросами равенства в мальтийском обществе, а также вопросами социальной политики, политики в области семьи и защиты детей, социального обеспечения и социального жилья. Национальная комиссия по поощрению р</w:t>
      </w:r>
      <w:r>
        <w:t>а</w:t>
      </w:r>
      <w:r>
        <w:t>венства между мужчинами и женщинами играет активную роль в повышении уровня информированности общественности о проблеме равенства полов и с</w:t>
      </w:r>
      <w:r>
        <w:t>о</w:t>
      </w:r>
      <w:r>
        <w:t>трудничает и консультируется с различными органами, включая профсоюзы и женские неправительственные организации. Она также отвечает за разработку и контроль политики, касающейся равенства полов, предлагает меры, напра</w:t>
      </w:r>
      <w:r>
        <w:t>в</w:t>
      </w:r>
      <w:r>
        <w:t>ленные на ликвидацию дискриминации в отношении женщин, проводит общие расследования, занимается рассмотрением индивидуальных жалоб и оказывает помощь лицам в обеспечении их права на равенство полов.</w:t>
      </w:r>
    </w:p>
    <w:p w:rsidR="00000000" w:rsidRDefault="00000000">
      <w:pPr>
        <w:pStyle w:val="SingleTxt"/>
      </w:pPr>
      <w:r>
        <w:t>85.</w:t>
      </w:r>
      <w:r>
        <w:tab/>
        <w:t>Говоря об участии женщин в процессе принятия решений, представитель отметил, что доля женщин в парламенте и на постах в кабинете остается ни</w:t>
      </w:r>
      <w:r>
        <w:t>з</w:t>
      </w:r>
      <w:r>
        <w:t>кой. Из 65 членов парламента только 6 женщин, а доля женщин в местных с</w:t>
      </w:r>
      <w:r>
        <w:t>о</w:t>
      </w:r>
      <w:r>
        <w:t>ветах составляет 17,6 процента. Женщины составляют 17,35 процента членов государственных органов, включая государственные комитеты и комиссии, н</w:t>
      </w:r>
      <w:r>
        <w:t>а</w:t>
      </w:r>
      <w:r>
        <w:t>знача</w:t>
      </w:r>
      <w:r>
        <w:t>е</w:t>
      </w:r>
      <w:r>
        <w:t>мые премьер-министром.</w:t>
      </w:r>
    </w:p>
    <w:p w:rsidR="00000000" w:rsidRDefault="00000000">
      <w:pPr>
        <w:pStyle w:val="SingleTxt"/>
      </w:pPr>
      <w:r>
        <w:t>86.</w:t>
      </w:r>
      <w:r>
        <w:tab/>
        <w:t>Представитель остановился на некоторых мерах, которые были приняты для поощрения выхода женщин на рынок труда и совмещения профессионал</w:t>
      </w:r>
      <w:r>
        <w:t>ь</w:t>
      </w:r>
      <w:r>
        <w:t>ных и семейных обязанностей. Эти меры включают оплачиваемый отпуск по беременности, неоплачиваемый родительский отпуск, отпуск для развития карьеры для работников государственного сектора и обеспечение мест в де</w:t>
      </w:r>
      <w:r>
        <w:t>т</w:t>
      </w:r>
      <w:r>
        <w:t>ских учреждениях и программы летнего образования для учащихся начальных школ. Женщины составляют большинство среди работающих неполный день, и некоторым работникам, занятым неполный рабочий день, было предоставлено с учетом пропорционального трудового стажа право на отпуск. Законодател</w:t>
      </w:r>
      <w:r>
        <w:t>ь</w:t>
      </w:r>
      <w:r>
        <w:t>ством о занятости запрещается также дискриминация в отношении занятых н</w:t>
      </w:r>
      <w:r>
        <w:t>е</w:t>
      </w:r>
      <w:r>
        <w:t>полный рабочий день.</w:t>
      </w:r>
    </w:p>
    <w:p w:rsidR="00000000" w:rsidRDefault="00000000">
      <w:pPr>
        <w:pStyle w:val="SingleTxt"/>
      </w:pPr>
      <w:r>
        <w:t>87.</w:t>
      </w:r>
      <w:r>
        <w:tab/>
        <w:t>Представитель отметил, что, хотя у Мальты нет конкретного законод</w:t>
      </w:r>
      <w:r>
        <w:t>а</w:t>
      </w:r>
      <w:r>
        <w:t>тельства о насилии в отношении женщин, положения как в Гражданском, так и Уголовном кодексах признают и делают уголовно наказуемыми специфические формы насилия на почве пола. Кроме того, в настоящее время рассматривается законопроект о бытовом насилии, предусматривающий наказание для вино</w:t>
      </w:r>
      <w:r>
        <w:t>в</w:t>
      </w:r>
      <w:r>
        <w:t>ных и предоставляющий защиту жертвам бытового насилия. Сексуальное д</w:t>
      </w:r>
      <w:r>
        <w:t>о</w:t>
      </w:r>
      <w:r>
        <w:t>могательство запрещено несколькими законами, включая закон (о поощрении производственной гигиены и техники безопасности) 1994 года и закон о равн</w:t>
      </w:r>
      <w:r>
        <w:t>о</w:t>
      </w:r>
      <w:r>
        <w:t>правии между мужчинами и женщинами 2003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88.</w:t>
      </w:r>
      <w:r>
        <w:tab/>
        <w:t>Комитет с удовлетворением отмечает представление государством-участником сводного первоначального, второго и третьего периодического доклада, который, хотя и поступил с опозданием, содержит всеобъемлющую информацию. Комитет сожалеет, что его руководящие принципы в отношении подготовки первоначальных докладов выдержаны были не в полной мере. Он выражает признательность государству-участнику за его устный доклад, кот</w:t>
      </w:r>
      <w:r>
        <w:t>о</w:t>
      </w:r>
      <w:r>
        <w:t>рый был посвящен главным образом недавним событиям и содержал обно</w:t>
      </w:r>
      <w:r>
        <w:t>в</w:t>
      </w:r>
      <w:r>
        <w:t>ленную информацию о ходе осуществления Конвенции. Он выражает свою признател</w:t>
      </w:r>
      <w:r>
        <w:t>ь</w:t>
      </w:r>
      <w:r>
        <w:t>ность за ответы на вопросы, поставленные Комитетом.</w:t>
      </w:r>
    </w:p>
    <w:p w:rsidR="00000000" w:rsidRDefault="00000000">
      <w:pPr>
        <w:pStyle w:val="SingleTxt"/>
      </w:pPr>
      <w:r>
        <w:t>89.</w:t>
      </w:r>
      <w:r>
        <w:tab/>
        <w:t>Комитет выражает признательность государству-участнику за направл</w:t>
      </w:r>
      <w:r>
        <w:t>е</w:t>
      </w:r>
      <w:r>
        <w:t>ние делегации, которую возглавляет Исполнительный директор Национальной комиссии по поощрению равенства между мужчинами и женщинами, и конс</w:t>
      </w:r>
      <w:r>
        <w:t>т</w:t>
      </w:r>
      <w:r>
        <w:t>руктивный диалог, который состоялся между членами делегаций и Комитета.</w:t>
      </w:r>
    </w:p>
    <w:p w:rsidR="00000000" w:rsidRDefault="00000000">
      <w:pPr>
        <w:pStyle w:val="SingleTxt"/>
      </w:pPr>
      <w:r>
        <w:t>90.</w:t>
      </w:r>
      <w:r>
        <w:tab/>
        <w:t>Комитет отмечает оговорки, сделанные государством-участником к пун</w:t>
      </w:r>
      <w:r>
        <w:t>к</w:t>
      </w:r>
      <w:r>
        <w:t>ту 1 статьи 11, статьям 13 и 15 и пункту 1(e) статьи 16 Конвенции.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91.</w:t>
      </w:r>
      <w:r>
        <w:tab/>
        <w:t>Комитет с удовлетворением отмечает глубокие правовые реформы, пре</w:t>
      </w:r>
      <w:r>
        <w:t>д</w:t>
      </w:r>
      <w:r>
        <w:t>принятые с момента ратификации Конвенции, включая Конституцию и законы в области правового статуса женщин в семье, гражданства, занятости, под</w:t>
      </w:r>
      <w:r>
        <w:t>о</w:t>
      </w:r>
      <w:r>
        <w:t>ходного налога, социального обеспечения и сексуальных домогательств. Он, в частности, приветствует принятие Кодекса этики для государственных дол</w:t>
      </w:r>
      <w:r>
        <w:t>ж</w:t>
      </w:r>
      <w:r>
        <w:t>ностных лиц (1994 год) и принятие закона о равноправии между мужчинами и женщинами 2003 года.</w:t>
      </w:r>
    </w:p>
    <w:p w:rsidR="00000000" w:rsidRDefault="00000000">
      <w:pPr>
        <w:pStyle w:val="SingleTxt"/>
      </w:pPr>
      <w:r>
        <w:t>92.</w:t>
      </w:r>
      <w:r>
        <w:tab/>
        <w:t>Он выражает удовлетворение комплексными усилиями государства-участника, которые оно предпринимает с момента принятия Пекинской пла</w:t>
      </w:r>
      <w:r>
        <w:t>т</w:t>
      </w:r>
      <w:r>
        <w:t>формы действий в целях учета гендерной специфики во всех сферах деятел</w:t>
      </w:r>
      <w:r>
        <w:t>ь</w:t>
      </w:r>
      <w:r>
        <w:t>ности государственных департаментов, в том числе принципом ответственн</w:t>
      </w:r>
      <w:r>
        <w:t>о</w:t>
      </w:r>
      <w:r>
        <w:t>сти высокопоставленных государственных должностных лиц за выполнение этой задачи. Он также с признательностью отмечает создание национального механизма, включая вновь созданную Национальную комиссию по поощрению равенства ме</w:t>
      </w:r>
      <w:r>
        <w:t>ж</w:t>
      </w:r>
      <w:r>
        <w:t>ду мужчинами и женщинами.</w:t>
      </w:r>
    </w:p>
    <w:p w:rsidR="00000000" w:rsidRDefault="00000000">
      <w:pPr>
        <w:pStyle w:val="SingleTxt"/>
      </w:pPr>
      <w:r>
        <w:t>93.</w:t>
      </w:r>
      <w:r>
        <w:tab/>
        <w:t>Комитет выражает удовлетворение в связи с тем, что государство-участник учредило Управление омбудсмена, в мандат которого входит ра</w:t>
      </w:r>
      <w:r>
        <w:t>с</w:t>
      </w:r>
      <w:r>
        <w:t>смотрение жалоб на дискриминацию на почве пола.</w:t>
      </w:r>
    </w:p>
    <w:p w:rsidR="00000000" w:rsidRDefault="00000000">
      <w:pPr>
        <w:pStyle w:val="SingleTxt"/>
      </w:pPr>
      <w:r>
        <w:t>94.</w:t>
      </w:r>
      <w:r>
        <w:tab/>
        <w:t>Комитет выражает признательность государству-участнику за принятие им далеко идущих социальных мер, особенно за его твердую поддержку мер по содействию совмещению работы и семейных обязанностей мужчин и женщин, включая предоставление мест в государственных детских садах бесплатно д</w:t>
      </w:r>
      <w:r>
        <w:t>е</w:t>
      </w:r>
      <w:r>
        <w:t>тям в во</w:t>
      </w:r>
      <w:r>
        <w:t>з</w:t>
      </w:r>
      <w:r>
        <w:t>расте от трех до пяти лет.</w:t>
      </w:r>
    </w:p>
    <w:p w:rsidR="00000000" w:rsidRDefault="00000000">
      <w:pPr>
        <w:pStyle w:val="SingleTxt"/>
      </w:pPr>
      <w:r>
        <w:t>95.</w:t>
      </w:r>
      <w:r>
        <w:tab/>
        <w:t>Комитет приветствует усилия государства-участника по просвещению общественности о бытовом насилии и с удовлетворением отмечает создание групп по борьбе с бытовым насилием, которые оказывают поддержку его жер</w:t>
      </w:r>
      <w:r>
        <w:t>т</w:t>
      </w:r>
      <w:r>
        <w:t>вам.</w:t>
      </w:r>
    </w:p>
    <w:p w:rsidR="00000000" w:rsidRDefault="00000000">
      <w:pPr>
        <w:pStyle w:val="SingleTxt"/>
      </w:pPr>
      <w:r>
        <w:t>96.</w:t>
      </w:r>
      <w:r>
        <w:tab/>
        <w:t>Комитет с признательностью отмечает, что государство-участник приняло поправку к пункту 1 статьи 20 Конвенции о сроках проведения заседаний К</w:t>
      </w:r>
      <w:r>
        <w:t>о</w:t>
      </w:r>
      <w:r>
        <w:t>митета.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97.</w:t>
      </w:r>
      <w:r>
        <w:tab/>
        <w:t>Отмечая, что Конституция и другое внутреннее законодательство гара</w:t>
      </w:r>
      <w:r>
        <w:t>н</w:t>
      </w:r>
      <w:r>
        <w:t>тируют равенство мужчин и женщин и недискриминацию по признаку пола, Комитет обеспокоен тем, что всеобъемлющий подход Конвенции, охватыва</w:t>
      </w:r>
      <w:r>
        <w:t>ю</w:t>
      </w:r>
      <w:r>
        <w:t>щий все формы дискриминации во всех областях, не инкорпорирован во вну</w:t>
      </w:r>
      <w:r>
        <w:t>т</w:t>
      </w:r>
      <w:r>
        <w:t>ренние законы и, таким образом, прямо не применяется.</w:t>
      </w:r>
    </w:p>
    <w:p w:rsidR="00000000" w:rsidRDefault="00000000">
      <w:pPr>
        <w:pStyle w:val="SingleTxt"/>
      </w:pPr>
      <w:r>
        <w:t>98.</w:t>
      </w:r>
      <w:r>
        <w:tab/>
      </w:r>
      <w:r>
        <w:rPr>
          <w:b/>
        </w:rPr>
        <w:t>Комитет настоятельно призывает государство-участник принять все необходимые меры к тому, чтобы положения Конвенции были в полной мере инкорпорированы во внутреннее законодательство. В целях обесп</w:t>
      </w:r>
      <w:r>
        <w:rPr>
          <w:b/>
        </w:rPr>
        <w:t>е</w:t>
      </w:r>
      <w:r>
        <w:rPr>
          <w:b/>
        </w:rPr>
        <w:t>чения широкого понимания и осуществления Конвенции Комитет рек</w:t>
      </w:r>
      <w:r>
        <w:rPr>
          <w:b/>
        </w:rPr>
        <w:t>о</w:t>
      </w:r>
      <w:r>
        <w:rPr>
          <w:b/>
        </w:rPr>
        <w:t>мендует, чтобы государство-участник рассмотрело возможность распр</w:t>
      </w:r>
      <w:r>
        <w:rPr>
          <w:b/>
        </w:rPr>
        <w:t>о</w:t>
      </w:r>
      <w:r>
        <w:rPr>
          <w:b/>
        </w:rPr>
        <w:t>странения текста Конвенции на мальтийском и английском языках. Он также рекомендует, чтобы государство-участник продолжало организов</w:t>
      </w:r>
      <w:r>
        <w:rPr>
          <w:b/>
        </w:rPr>
        <w:t>ы</w:t>
      </w:r>
      <w:r>
        <w:rPr>
          <w:b/>
        </w:rPr>
        <w:t>вать информационные и просветительские кампании на регулярной осн</w:t>
      </w:r>
      <w:r>
        <w:rPr>
          <w:b/>
        </w:rPr>
        <w:t>о</w:t>
      </w:r>
      <w:r>
        <w:rPr>
          <w:b/>
        </w:rPr>
        <w:t>ве по содержанию Конвенции и вытекающим из нее обязательствам, и о</w:t>
      </w:r>
      <w:r>
        <w:rPr>
          <w:b/>
        </w:rPr>
        <w:t>б</w:t>
      </w:r>
      <w:r>
        <w:rPr>
          <w:b/>
        </w:rPr>
        <w:t>щим рекомендациям Комитета с особым акцентом на роль законодателей, лиц, формирующих политику, высокопоставленных государственных должностных лиц, судебных органов и юристов в осуществлении Конве</w:t>
      </w:r>
      <w:r>
        <w:rPr>
          <w:b/>
        </w:rPr>
        <w:t>н</w:t>
      </w:r>
      <w:r>
        <w:rPr>
          <w:b/>
        </w:rPr>
        <w:t>ции. Он также рекомендует оценивать эффективность таких кампаний на регулярной о</w:t>
      </w:r>
      <w:r>
        <w:rPr>
          <w:b/>
        </w:rPr>
        <w:t>с</w:t>
      </w:r>
      <w:r>
        <w:rPr>
          <w:b/>
        </w:rPr>
        <w:t>нове.</w:t>
      </w:r>
    </w:p>
    <w:p w:rsidR="00000000" w:rsidRDefault="00000000">
      <w:pPr>
        <w:pStyle w:val="SingleTxt"/>
        <w:rPr>
          <w:b/>
        </w:rPr>
      </w:pPr>
      <w:r>
        <w:t>99.</w:t>
      </w:r>
      <w:r>
        <w:tab/>
        <w:t>Выражая признательность государству-участнику за проведение правовых реформ, которые были предприняты после ратификации Конвенции, Комитет выражает обеспокоенность по поводу оговорок к пункту 1 статьи 11, стат</w:t>
      </w:r>
      <w:r>
        <w:t>ь</w:t>
      </w:r>
      <w:r>
        <w:t>ям 13 и 15 и пункту 1(e) статьи 16 Конвенции</w:t>
      </w:r>
      <w:r>
        <w:rPr>
          <w:b/>
        </w:rPr>
        <w:t>.</w:t>
      </w:r>
    </w:p>
    <w:p w:rsidR="00000000" w:rsidRDefault="00000000">
      <w:pPr>
        <w:pStyle w:val="SingleTxt"/>
      </w:pPr>
      <w:r>
        <w:t>100.</w:t>
      </w:r>
      <w:r>
        <w:tab/>
      </w:r>
      <w:r>
        <w:rPr>
          <w:b/>
        </w:rPr>
        <w:t>Комитет настоятельно призывает государство-участник рассмотреть свои оговорки и ускорить принятие необходимых шагов в целях их снятия, особенно потому, что в свете нового законодательства и общей интерпр</w:t>
      </w:r>
      <w:r>
        <w:rPr>
          <w:b/>
        </w:rPr>
        <w:t>е</w:t>
      </w:r>
      <w:r>
        <w:rPr>
          <w:b/>
        </w:rPr>
        <w:t>тации Конвенции они могут потерять свою актуальность.</w:t>
      </w:r>
    </w:p>
    <w:p w:rsidR="00000000" w:rsidRDefault="00000000">
      <w:pPr>
        <w:pStyle w:val="SingleTxt"/>
      </w:pPr>
      <w:r>
        <w:t>101.</w:t>
      </w:r>
      <w:r>
        <w:tab/>
        <w:t>Комитет обеспокоен тем, что положение, предписывающее директору О</w:t>
      </w:r>
      <w:r>
        <w:t>т</w:t>
      </w:r>
      <w:r>
        <w:t>дела социального обеспечения определять главу домашнего хозяйства, может привести к непреднамеренной дискриминации в отношении женщин и может противоречить гражданскому праву, которое возлагает родительскую ответс</w:t>
      </w:r>
      <w:r>
        <w:t>т</w:t>
      </w:r>
      <w:r>
        <w:t>венность на обоих родителей.</w:t>
      </w:r>
    </w:p>
    <w:p w:rsidR="00000000" w:rsidRDefault="00000000">
      <w:pPr>
        <w:pStyle w:val="SingleTxt"/>
      </w:pPr>
      <w:r>
        <w:t>102.</w:t>
      </w:r>
      <w:r>
        <w:tab/>
      </w:r>
      <w:r>
        <w:rPr>
          <w:b/>
        </w:rPr>
        <w:t>Комитет призывает государство-участник пересмотреть это полож</w:t>
      </w:r>
      <w:r>
        <w:rPr>
          <w:b/>
        </w:rPr>
        <w:t>е</w:t>
      </w:r>
      <w:r>
        <w:rPr>
          <w:b/>
        </w:rPr>
        <w:t>ние, включая критерии, на основании которых директор Отдела социал</w:t>
      </w:r>
      <w:r>
        <w:rPr>
          <w:b/>
        </w:rPr>
        <w:t>ь</w:t>
      </w:r>
      <w:r>
        <w:rPr>
          <w:b/>
        </w:rPr>
        <w:t>ного обеспечения определяет главу домашнего хозяйства, и представить в следующем докладе данные о проценте замужних женщин, являющихся главами домашних х</w:t>
      </w:r>
      <w:r>
        <w:rPr>
          <w:b/>
        </w:rPr>
        <w:t>о</w:t>
      </w:r>
      <w:r>
        <w:rPr>
          <w:b/>
        </w:rPr>
        <w:t>зяйств.</w:t>
      </w:r>
    </w:p>
    <w:p w:rsidR="00000000" w:rsidRDefault="00000000">
      <w:pPr>
        <w:pStyle w:val="SingleTxt"/>
      </w:pPr>
      <w:r>
        <w:t>103.</w:t>
      </w:r>
      <w:r>
        <w:tab/>
        <w:t>Хотя Комитет высоко оценивает работу, предпринятую различными по</w:t>
      </w:r>
      <w:r>
        <w:t>д</w:t>
      </w:r>
      <w:r>
        <w:t>разделениями национального механизма по обеспечению равенства полов, у него нет ясной картины того, достаточны ли имеющиеся людские и финанс</w:t>
      </w:r>
      <w:r>
        <w:t>о</w:t>
      </w:r>
      <w:r>
        <w:t>вые ресурсы для выполнения национальным механизмом в полной мере своего мандата и задач.</w:t>
      </w:r>
    </w:p>
    <w:p w:rsidR="00000000" w:rsidRDefault="00000000">
      <w:pPr>
        <w:pStyle w:val="SingleTxt"/>
      </w:pPr>
      <w:r>
        <w:t>104.</w:t>
      </w:r>
      <w:r>
        <w:tab/>
      </w:r>
      <w:r>
        <w:rPr>
          <w:b/>
        </w:rPr>
        <w:t>Комитет призывает государство-участник представить в его следу</w:t>
      </w:r>
      <w:r>
        <w:rPr>
          <w:b/>
        </w:rPr>
        <w:t>ю</w:t>
      </w:r>
      <w:r>
        <w:rPr>
          <w:b/>
        </w:rPr>
        <w:t>щем докладе подробную информацию о результатах работы национальн</w:t>
      </w:r>
      <w:r>
        <w:rPr>
          <w:b/>
        </w:rPr>
        <w:t>о</w:t>
      </w:r>
      <w:r>
        <w:rPr>
          <w:b/>
        </w:rPr>
        <w:t>го механизма по обеспечению равенства полов, в том числе о его роли в обеспечении учета гендерной проблематики в законах и в программах и политике отдельных министерств, департаментов и государственных в</w:t>
      </w:r>
      <w:r>
        <w:rPr>
          <w:b/>
        </w:rPr>
        <w:t>е</w:t>
      </w:r>
      <w:r>
        <w:rPr>
          <w:b/>
        </w:rPr>
        <w:t>домств, о результатах осуществления стратегических направлений пол</w:t>
      </w:r>
      <w:r>
        <w:rPr>
          <w:b/>
        </w:rPr>
        <w:t>и</w:t>
      </w:r>
      <w:r>
        <w:rPr>
          <w:b/>
        </w:rPr>
        <w:t>тики на 2004–2006 годы и о действенности работы Национальной коми</w:t>
      </w:r>
      <w:r>
        <w:rPr>
          <w:b/>
        </w:rPr>
        <w:t>с</w:t>
      </w:r>
      <w:r>
        <w:rPr>
          <w:b/>
        </w:rPr>
        <w:t>сии по поощрению равенства между мужчинами и женщинами в плане н</w:t>
      </w:r>
      <w:r>
        <w:rPr>
          <w:b/>
        </w:rPr>
        <w:t>е</w:t>
      </w:r>
      <w:r>
        <w:rPr>
          <w:b/>
        </w:rPr>
        <w:t>д</w:t>
      </w:r>
      <w:r>
        <w:rPr>
          <w:b/>
        </w:rPr>
        <w:t>о</w:t>
      </w:r>
      <w:r>
        <w:rPr>
          <w:b/>
        </w:rPr>
        <w:t>пущения дискриминации женщин.</w:t>
      </w:r>
    </w:p>
    <w:p w:rsidR="00000000" w:rsidRDefault="00000000">
      <w:pPr>
        <w:pStyle w:val="SingleTxt"/>
      </w:pPr>
      <w:r>
        <w:t>105.</w:t>
      </w:r>
      <w:r>
        <w:tab/>
        <w:t>Комитет обеспокоен сохранением закоренелых традиционных стереот</w:t>
      </w:r>
      <w:r>
        <w:t>и</w:t>
      </w:r>
      <w:r>
        <w:t>пов в отношении роли и обязанностей женщин и мужчин в семье и обществе, которые, несмотря на в целом высокий образовательный уровень женщин, н</w:t>
      </w:r>
      <w:r>
        <w:t>е</w:t>
      </w:r>
      <w:r>
        <w:t>гативно отражаются на реализации ими своих прав в полном объеме и препя</w:t>
      </w:r>
      <w:r>
        <w:t>т</w:t>
      </w:r>
      <w:r>
        <w:t>ствуют полномасштабному осуществлению Конвенции. Такие стереотипы н</w:t>
      </w:r>
      <w:r>
        <w:t>а</w:t>
      </w:r>
      <w:r>
        <w:t>ходят свое отражение, в частности, в низком уровне представленности женщин в составе рабочей силы, низком уровне их участия в политической и общес</w:t>
      </w:r>
      <w:r>
        <w:t>т</w:t>
      </w:r>
      <w:r>
        <w:t>венной жизни и в том, что работа по дому и общественная работа не находят признания в статистике национальных счетов и не отражаются на пенсионных правах и с</w:t>
      </w:r>
      <w:r>
        <w:t>о</w:t>
      </w:r>
      <w:r>
        <w:t>циальных льготах женщин.</w:t>
      </w:r>
    </w:p>
    <w:p w:rsidR="00000000" w:rsidRDefault="00000000">
      <w:pPr>
        <w:pStyle w:val="SingleTxt"/>
      </w:pPr>
      <w:r>
        <w:t>106.</w:t>
      </w:r>
      <w:r>
        <w:tab/>
      </w:r>
      <w:r>
        <w:rPr>
          <w:b/>
        </w:rPr>
        <w:t>Комитет настоятельно рекомендует проводить на регулярной основе кампании по повышению осведомленности общественности на основе Конвенции и общих рекомендаций Комитета в интересах углубления п</w:t>
      </w:r>
      <w:r>
        <w:rPr>
          <w:b/>
        </w:rPr>
        <w:t>о</w:t>
      </w:r>
      <w:r>
        <w:rPr>
          <w:b/>
        </w:rPr>
        <w:t>нимания на всех уровнях общества того, что женщины и мужчины имеют равный статус и совместные обязательства в семье и в вопросах домашн</w:t>
      </w:r>
      <w:r>
        <w:rPr>
          <w:b/>
        </w:rPr>
        <w:t>е</w:t>
      </w:r>
      <w:r>
        <w:rPr>
          <w:b/>
        </w:rPr>
        <w:t>го ухода. Эти кампании должны быть ориентированы на преподавателей во всех учебных заведениях всех уровней, консультантов по брачно-семейным отношениям, сотрудников полиции, социальных и медицинских работников и служителей церкви, при этом следует проводить оценку во</w:t>
      </w:r>
      <w:r>
        <w:rPr>
          <w:b/>
        </w:rPr>
        <w:t>з</w:t>
      </w:r>
      <w:r>
        <w:rPr>
          <w:b/>
        </w:rPr>
        <w:t>действия таких кампаний. Он также рекомендует поощрять средства ма</w:t>
      </w:r>
      <w:r>
        <w:rPr>
          <w:b/>
        </w:rPr>
        <w:t>с</w:t>
      </w:r>
      <w:r>
        <w:rPr>
          <w:b/>
        </w:rPr>
        <w:t>совой информации к тому, чтобы они рисовали позитивный образ мужчин и женщин, занимающихся нетрадиционными видами деятельности. Он далее призывает государство-участник приступить к оценке невознагра</w:t>
      </w:r>
      <w:r>
        <w:rPr>
          <w:b/>
        </w:rPr>
        <w:t>ж</w:t>
      </w:r>
      <w:r>
        <w:rPr>
          <w:b/>
        </w:rPr>
        <w:t>даемого труда женщин в семье, с тем чтобы обеспечить учет такого труда в статистике национальных счетов и при определении пенсионных прав и социальных льгот.</w:t>
      </w:r>
    </w:p>
    <w:p w:rsidR="00000000" w:rsidRDefault="00000000">
      <w:pPr>
        <w:pStyle w:val="SingleTxt"/>
      </w:pPr>
      <w:r>
        <w:t>107.</w:t>
      </w:r>
      <w:r>
        <w:tab/>
        <w:t>Отмечая, что в июне 2004 года доля женщин в местных советах составила 17,6 процента, Комитет в то же время обеспокоен тем, что на национальном уровне они серьезно недопредставлены на выборных и назначаемых должн</w:t>
      </w:r>
      <w:r>
        <w:t>о</w:t>
      </w:r>
      <w:r>
        <w:t>стях, в судебном ведомстве и в составе высших руководящих органов, включая государственный аппарат и дипломатич</w:t>
      </w:r>
      <w:r>
        <w:t>е</w:t>
      </w:r>
      <w:r>
        <w:t>скую службу.</w:t>
      </w:r>
    </w:p>
    <w:p w:rsidR="00000000" w:rsidRDefault="00000000">
      <w:pPr>
        <w:pStyle w:val="SingleTxt"/>
      </w:pPr>
      <w:r>
        <w:t>108.</w:t>
      </w:r>
      <w:r>
        <w:tab/>
      </w:r>
      <w:r>
        <w:rPr>
          <w:b/>
        </w:rPr>
        <w:t>Комитет призывает государство-участник принимать последовател</w:t>
      </w:r>
      <w:r>
        <w:rPr>
          <w:b/>
        </w:rPr>
        <w:t>ь</w:t>
      </w:r>
      <w:r>
        <w:rPr>
          <w:b/>
        </w:rPr>
        <w:t>ные меры в целях повышения уровня представленности женщин в выбо</w:t>
      </w:r>
      <w:r>
        <w:rPr>
          <w:b/>
        </w:rPr>
        <w:t>р</w:t>
      </w:r>
      <w:r>
        <w:rPr>
          <w:b/>
        </w:rPr>
        <w:t>ных и назначаемых органах во всех областях государственного сектора и в системе судебных органов. Комитет рекомендует использовать временные специальные меры в соответствии с пунктом 1 статьи 4 Конвенции и о</w:t>
      </w:r>
      <w:r>
        <w:rPr>
          <w:b/>
        </w:rPr>
        <w:t>б</w:t>
      </w:r>
      <w:r>
        <w:rPr>
          <w:b/>
        </w:rPr>
        <w:t>щей рекомендацией 25 во всех областях общественной жизни, включая адекватные меры с четкими и конкретными по срокам целями, напра</w:t>
      </w:r>
      <w:r>
        <w:rPr>
          <w:b/>
        </w:rPr>
        <w:t>в</w:t>
      </w:r>
      <w:r>
        <w:rPr>
          <w:b/>
        </w:rPr>
        <w:t>ленные на обеспечение сбалансированной представленности женщин и мужчин в целом и особенно на должностях высокого уровня, связанных с принятием решений. Комитет также предлагает государству-участнику продолжать организовывать программы по обучению женщин руковод</w:t>
      </w:r>
      <w:r>
        <w:rPr>
          <w:b/>
        </w:rPr>
        <w:t>я</w:t>
      </w:r>
      <w:r>
        <w:rPr>
          <w:b/>
        </w:rPr>
        <w:t>щим навыкам и проводить кампании по повышению информированности общественности в вопросах участия женщин в процессе принятия реш</w:t>
      </w:r>
      <w:r>
        <w:rPr>
          <w:b/>
        </w:rPr>
        <w:t>е</w:t>
      </w:r>
      <w:r>
        <w:rPr>
          <w:b/>
        </w:rPr>
        <w:t>ний.</w:t>
      </w:r>
    </w:p>
    <w:p w:rsidR="00000000" w:rsidRDefault="00000000">
      <w:pPr>
        <w:pStyle w:val="SingleTxt"/>
      </w:pPr>
      <w:r>
        <w:t>109.</w:t>
      </w:r>
      <w:r>
        <w:tab/>
        <w:t>Комитет обеспокоен тем, что женщины серьезно недопредставлены на рынке труда в целом и на старших и связанных с принятием решений должн</w:t>
      </w:r>
      <w:r>
        <w:t>о</w:t>
      </w:r>
      <w:r>
        <w:t>стях в частности. Кроме того, Комитет с обеспокоенностью отмечает сущес</w:t>
      </w:r>
      <w:r>
        <w:t>т</w:t>
      </w:r>
      <w:r>
        <w:t>венную сегрегацию, как горизонтальную, так и вертикальную, в сфере профе</w:t>
      </w:r>
      <w:r>
        <w:t>с</w:t>
      </w:r>
      <w:r>
        <w:t>сиональной занятости, значительное число женщин, занятых неполный раб</w:t>
      </w:r>
      <w:r>
        <w:t>о</w:t>
      </w:r>
      <w:r>
        <w:t>чий день, и сохраняющийся разрыв в уровне заработной платы между женщ</w:t>
      </w:r>
      <w:r>
        <w:t>и</w:t>
      </w:r>
      <w:r>
        <w:t>нами и мужчинами. Комитет также обеспокоен недостаточностью информации о женщинах, занятых неполный рабочий день в течение менее 20 часов в нед</w:t>
      </w:r>
      <w:r>
        <w:t>е</w:t>
      </w:r>
      <w:r>
        <w:t>лю, которые, как представляется, в меньшей степени защищены и имеют меньше прав на получение помощи и пособий.</w:t>
      </w:r>
    </w:p>
    <w:p w:rsidR="00000000" w:rsidRDefault="00000000">
      <w:pPr>
        <w:pStyle w:val="SingleTxt"/>
      </w:pPr>
      <w:r>
        <w:t>110.</w:t>
      </w:r>
      <w:r>
        <w:tab/>
      </w:r>
      <w:r>
        <w:rPr>
          <w:b/>
        </w:rPr>
        <w:t>Комитет настоятельно призывает государство-участник обеспечить, чтобы женщины на деле получили равные возможности на рынке труда. Следует предпринять усилия к ликвидации сегрегации в области профе</w:t>
      </w:r>
      <w:r>
        <w:rPr>
          <w:b/>
        </w:rPr>
        <w:t>с</w:t>
      </w:r>
      <w:r>
        <w:rPr>
          <w:b/>
        </w:rPr>
        <w:t>сиональной занятости в государственном и частном секторах на основе программ профессионального обучения и поощрения женщин к работе в нетрадиционных областях, а также использования временных специал</w:t>
      </w:r>
      <w:r>
        <w:rPr>
          <w:b/>
        </w:rPr>
        <w:t>ь</w:t>
      </w:r>
      <w:r>
        <w:rPr>
          <w:b/>
        </w:rPr>
        <w:t>ных мер в соответствии с пунктом 1 статьи 4 Конвенции и общей рек</w:t>
      </w:r>
      <w:r>
        <w:rPr>
          <w:b/>
        </w:rPr>
        <w:t>о</w:t>
      </w:r>
      <w:r>
        <w:rPr>
          <w:b/>
        </w:rPr>
        <w:t>мендацией 25 Комитета. Комитет далее просит государство-участник з</w:t>
      </w:r>
      <w:r>
        <w:rPr>
          <w:b/>
        </w:rPr>
        <w:t>а</w:t>
      </w:r>
      <w:r>
        <w:rPr>
          <w:b/>
        </w:rPr>
        <w:t>няться решением проблемы, связанной с разрывом в уровне заработной платы, в том числе через системы тарификации. В следующем докладе должна быть представлена информация о доле занятых неполный рабочий день женщин, работающих менее 20 часов в неделю, и о их правовой защ</w:t>
      </w:r>
      <w:r>
        <w:rPr>
          <w:b/>
        </w:rPr>
        <w:t>и</w:t>
      </w:r>
      <w:r>
        <w:rPr>
          <w:b/>
        </w:rPr>
        <w:t>те и правах на социальные пособия и льготы.</w:t>
      </w:r>
    </w:p>
    <w:p w:rsidR="00000000" w:rsidRDefault="00000000">
      <w:pPr>
        <w:pStyle w:val="SingleTxt"/>
      </w:pPr>
      <w:r>
        <w:t>111.</w:t>
      </w:r>
      <w:r>
        <w:tab/>
        <w:t>Отмечая, что существенное число женщин покидают рынок труда к 25 годам, Комитет обеспокоен отсутствием информации о количестве женщин, желающих вернуться на рынок труда на более позднем этапе своей жизни, а также наблюдаемым отсутствием общей политики рынка труда в отношении этих же</w:t>
      </w:r>
      <w:r>
        <w:t>н</w:t>
      </w:r>
      <w:r>
        <w:t>щин.</w:t>
      </w:r>
    </w:p>
    <w:p w:rsidR="00000000" w:rsidRDefault="00000000">
      <w:pPr>
        <w:pStyle w:val="SingleTxt"/>
        <w:rPr>
          <w:b/>
        </w:rPr>
      </w:pPr>
      <w:r>
        <w:t>112.</w:t>
      </w:r>
      <w:r>
        <w:tab/>
      </w:r>
      <w:r>
        <w:rPr>
          <w:b/>
        </w:rPr>
        <w:t>Комитет рекомендует, чтобы государство-участник провело доск</w:t>
      </w:r>
      <w:r>
        <w:rPr>
          <w:b/>
        </w:rPr>
        <w:t>о</w:t>
      </w:r>
      <w:r>
        <w:rPr>
          <w:b/>
        </w:rPr>
        <w:t>нальное исследование по вопросу о имеющихся в настоящее время и пе</w:t>
      </w:r>
      <w:r>
        <w:rPr>
          <w:b/>
        </w:rPr>
        <w:t>р</w:t>
      </w:r>
      <w:r>
        <w:rPr>
          <w:b/>
        </w:rPr>
        <w:t>спективных возможностях женщин, желающих вернуться на рынок труда, и разработало на основе такого исследования всеобъемлющую политику в отношении консультативного обслуживания, профессиональной подгото</w:t>
      </w:r>
      <w:r>
        <w:rPr>
          <w:b/>
        </w:rPr>
        <w:t>в</w:t>
      </w:r>
      <w:r>
        <w:rPr>
          <w:b/>
        </w:rPr>
        <w:t>ки и переподготовки этих женщин, направленную на их возвращение на рынок труда.</w:t>
      </w:r>
    </w:p>
    <w:p w:rsidR="00000000" w:rsidRDefault="00000000">
      <w:pPr>
        <w:pStyle w:val="SingleTxt"/>
      </w:pPr>
      <w:r>
        <w:t>113.</w:t>
      </w:r>
      <w:r>
        <w:tab/>
        <w:t>С учетом низкой представленности женщин в числе рабочих и служащих Комитет обеспокоен отсутствием информации, касающейся наличия учрежд</w:t>
      </w:r>
      <w:r>
        <w:t>е</w:t>
      </w:r>
      <w:r>
        <w:t>ний по уходу за детьми в возрасте до трех лет, а также информации о доле д</w:t>
      </w:r>
      <w:r>
        <w:t>е</w:t>
      </w:r>
      <w:r>
        <w:t>тей в возрасте от трех лет и выше, посещающих детские сады, и о том, отвеч</w:t>
      </w:r>
      <w:r>
        <w:t>а</w:t>
      </w:r>
      <w:r>
        <w:t>ют ли имеющиеся учреждения потребностям работающих родителей. Комитету также недостает информации об осуществлении планов по обеспечению вн</w:t>
      </w:r>
      <w:r>
        <w:t>е</w:t>
      </w:r>
      <w:r>
        <w:t>школьного ухода. Комитет далее обеспокоен явной недостаточностью у род</w:t>
      </w:r>
      <w:r>
        <w:t>и</w:t>
      </w:r>
      <w:r>
        <w:t>телей, занятых в частном секторе, возможностей балансировать свои произво</w:t>
      </w:r>
      <w:r>
        <w:t>д</w:t>
      </w:r>
      <w:r>
        <w:t>ственные и с</w:t>
      </w:r>
      <w:r>
        <w:t>е</w:t>
      </w:r>
      <w:r>
        <w:t>мейные обязанности.</w:t>
      </w:r>
    </w:p>
    <w:p w:rsidR="00000000" w:rsidRDefault="00000000">
      <w:pPr>
        <w:pStyle w:val="SingleTxt"/>
      </w:pPr>
      <w:r>
        <w:t>114.</w:t>
      </w:r>
      <w:r>
        <w:tab/>
      </w:r>
      <w:r>
        <w:rPr>
          <w:b/>
        </w:rPr>
        <w:t>Комитет настоятельно призывает государство-участник представить в своем следующем докладе больше информации об общей политике по оказанию родителям содействия в обеспечении увязки их семейных и р</w:t>
      </w:r>
      <w:r>
        <w:rPr>
          <w:b/>
        </w:rPr>
        <w:t>а</w:t>
      </w:r>
      <w:r>
        <w:rPr>
          <w:b/>
        </w:rPr>
        <w:t>бочих обязанностей на основе создания учреждений по уходу за детьми всех возрастных категорий, и осуществлении такой политики. Комитет далее испрашивает информацию о положении, в котором находятся род</w:t>
      </w:r>
      <w:r>
        <w:rPr>
          <w:b/>
        </w:rPr>
        <w:t>и</w:t>
      </w:r>
      <w:r>
        <w:rPr>
          <w:b/>
        </w:rPr>
        <w:t>тели, занятые в частном секторе, а также о том, каким образом государс</w:t>
      </w:r>
      <w:r>
        <w:rPr>
          <w:b/>
        </w:rPr>
        <w:t>т</w:t>
      </w:r>
      <w:r>
        <w:rPr>
          <w:b/>
        </w:rPr>
        <w:t>во-участник планирует поощрять частный сектор к принятию мер в по</w:t>
      </w:r>
      <w:r>
        <w:rPr>
          <w:b/>
        </w:rPr>
        <w:t>д</w:t>
      </w:r>
      <w:r>
        <w:rPr>
          <w:b/>
        </w:rPr>
        <w:t>держку женщин и мужчин в целях предоставления им более широких во</w:t>
      </w:r>
      <w:r>
        <w:rPr>
          <w:b/>
        </w:rPr>
        <w:t>з</w:t>
      </w:r>
      <w:r>
        <w:rPr>
          <w:b/>
        </w:rPr>
        <w:t>можностей для обеспечения баланса между их обязанностями на работе и в семье.</w:t>
      </w:r>
    </w:p>
    <w:p w:rsidR="00000000" w:rsidRDefault="00000000">
      <w:pPr>
        <w:pStyle w:val="SingleTxt"/>
      </w:pPr>
      <w:r>
        <w:t>115.</w:t>
      </w:r>
      <w:r>
        <w:tab/>
        <w:t>Комитет с обеспокоенностью отмечает, что законопроект о бытовом нас</w:t>
      </w:r>
      <w:r>
        <w:t>и</w:t>
      </w:r>
      <w:r>
        <w:t>лии находится на обсуждении с марта 2000 года. Комитет также обеспокоен тем, что, согласно Уголовному кодексу, преступление изнасилования квалиф</w:t>
      </w:r>
      <w:r>
        <w:t>и</w:t>
      </w:r>
      <w:r>
        <w:t>цируется как таковое, только если оно сопровождается насилием, и что изнас</w:t>
      </w:r>
      <w:r>
        <w:t>и</w:t>
      </w:r>
      <w:r>
        <w:t>лование, а также нападение с применением насилия рассматриваются в Уг</w:t>
      </w:r>
      <w:r>
        <w:t>о</w:t>
      </w:r>
      <w:r>
        <w:t>ловном кодексе в разделе «О преступлениях против спокойствия и достоинства семьи и против нравственности».</w:t>
      </w:r>
    </w:p>
    <w:p w:rsidR="00000000" w:rsidRDefault="00000000">
      <w:pPr>
        <w:pStyle w:val="SingleTxt"/>
      </w:pPr>
      <w:r>
        <w:t>116.</w:t>
      </w:r>
      <w:r>
        <w:tab/>
      </w:r>
      <w:r>
        <w:rPr>
          <w:b/>
        </w:rPr>
        <w:t>В свете своей общей рекомендации 19 Комитет настоятельно приз</w:t>
      </w:r>
      <w:r>
        <w:rPr>
          <w:b/>
        </w:rPr>
        <w:t>ы</w:t>
      </w:r>
      <w:r>
        <w:rPr>
          <w:b/>
        </w:rPr>
        <w:t>вает государство-участник уделить приоритетное внимание принятию н</w:t>
      </w:r>
      <w:r>
        <w:rPr>
          <w:b/>
        </w:rPr>
        <w:t>а</w:t>
      </w:r>
      <w:r>
        <w:rPr>
          <w:b/>
        </w:rPr>
        <w:t>ходящегося на рассмотрении законопроекта о насилии в семье, которое представляет собой одну из форм дискриминации в отношении женщин и попрания их прав человека. Комитет призывает государство-участник квалифицировать преступления изнасилования и нападения с применен</w:t>
      </w:r>
      <w:r>
        <w:rPr>
          <w:b/>
        </w:rPr>
        <w:t>и</w:t>
      </w:r>
      <w:r>
        <w:rPr>
          <w:b/>
        </w:rPr>
        <w:t>ем насилия в качестве преступлений против телесной и духовной непр</w:t>
      </w:r>
      <w:r>
        <w:rPr>
          <w:b/>
        </w:rPr>
        <w:t>и</w:t>
      </w:r>
      <w:r>
        <w:rPr>
          <w:b/>
        </w:rPr>
        <w:t>косновенности женщин и одной из форм дискриминации, которая серьезно затрудняет женщинам возможность осуществления своих прав человека и основных свобод на основе равенства с мужч</w:t>
      </w:r>
      <w:r>
        <w:rPr>
          <w:b/>
        </w:rPr>
        <w:t>и</w:t>
      </w:r>
      <w:r>
        <w:rPr>
          <w:b/>
        </w:rPr>
        <w:t>нами.</w:t>
      </w:r>
    </w:p>
    <w:p w:rsidR="00000000" w:rsidRDefault="00000000">
      <w:pPr>
        <w:pStyle w:val="SingleTxt"/>
      </w:pPr>
      <w:r>
        <w:t>117.</w:t>
      </w:r>
      <w:r>
        <w:tab/>
        <w:t>Комитет обеспокоен бедностью сведений, касающихся торговли женщ</w:t>
      </w:r>
      <w:r>
        <w:t>и</w:t>
      </w:r>
      <w:r>
        <w:t>нами и девочками, и отсутствием какой-либо информации о стратегиях гос</w:t>
      </w:r>
      <w:r>
        <w:t>у</w:t>
      </w:r>
      <w:r>
        <w:t>дарства-участника по борьбе с торговлей людьми.</w:t>
      </w:r>
    </w:p>
    <w:p w:rsidR="00000000" w:rsidRDefault="00000000">
      <w:pPr>
        <w:pStyle w:val="SingleTxt"/>
        <w:rPr>
          <w:b/>
        </w:rPr>
      </w:pPr>
      <w:r>
        <w:t>118.</w:t>
      </w:r>
      <w:r>
        <w:tab/>
      </w:r>
      <w:r>
        <w:rPr>
          <w:b/>
        </w:rPr>
        <w:t>Государству-участнику предлагается представить в его следующем докладе всеобъемлющую информацию о ситуации с торговлей людьми в Мальте как стране транзита и назначения и, если того потребуют сдела</w:t>
      </w:r>
      <w:r>
        <w:rPr>
          <w:b/>
        </w:rPr>
        <w:t>н</w:t>
      </w:r>
      <w:r>
        <w:rPr>
          <w:b/>
        </w:rPr>
        <w:t>ные выводы, о стратегии государства-участника по предотвращению то</w:t>
      </w:r>
      <w:r>
        <w:rPr>
          <w:b/>
        </w:rPr>
        <w:t>р</w:t>
      </w:r>
      <w:r>
        <w:rPr>
          <w:b/>
        </w:rPr>
        <w:t>говли женщинами и девочками, мерах поддержки и реабилитации жертв, судебном преследовании и наказании правонарушителей и о его сотрудн</w:t>
      </w:r>
      <w:r>
        <w:rPr>
          <w:b/>
        </w:rPr>
        <w:t>и</w:t>
      </w:r>
      <w:r>
        <w:rPr>
          <w:b/>
        </w:rPr>
        <w:t>честве на международной, региональной и двусторонней основе в борьбе с торговлей людьми.</w:t>
      </w:r>
    </w:p>
    <w:p w:rsidR="00000000" w:rsidRDefault="00000000">
      <w:pPr>
        <w:pStyle w:val="SingleTxt"/>
        <w:rPr>
          <w:b/>
        </w:rPr>
      </w:pPr>
      <w:r>
        <w:t>119.</w:t>
      </w:r>
      <w:r>
        <w:tab/>
      </w:r>
      <w:r>
        <w:rPr>
          <w:b/>
        </w:rPr>
        <w:t>Комитет настоятельно призывает государство-участник ратифицир</w:t>
      </w:r>
      <w:r>
        <w:rPr>
          <w:b/>
        </w:rPr>
        <w:t>о</w:t>
      </w:r>
      <w:r>
        <w:rPr>
          <w:b/>
        </w:rPr>
        <w:t>вать Факультативный протокол к Конвенции.</w:t>
      </w:r>
    </w:p>
    <w:p w:rsidR="00000000" w:rsidRDefault="00000000">
      <w:pPr>
        <w:pStyle w:val="SingleTxt"/>
        <w:rPr>
          <w:b/>
        </w:rPr>
      </w:pPr>
      <w:r>
        <w:t>120.</w:t>
      </w:r>
      <w:r>
        <w:tab/>
      </w:r>
      <w:r>
        <w:rPr>
          <w:b/>
        </w:rPr>
        <w:t>Комитет просит государство-участник включить ответы на вопросы, поднятые в настоящих заключительных замечаниях, на ориентированной на достижение конечных результатов основе, в его следующий доклад, к</w:t>
      </w:r>
      <w:r>
        <w:rPr>
          <w:b/>
        </w:rPr>
        <w:t>о</w:t>
      </w:r>
      <w:r>
        <w:rPr>
          <w:b/>
        </w:rPr>
        <w:t>торый будет представлен в соответствии со статьей 18 Конвенции. Ком</w:t>
      </w:r>
      <w:r>
        <w:rPr>
          <w:b/>
        </w:rPr>
        <w:t>и</w:t>
      </w:r>
      <w:r>
        <w:rPr>
          <w:b/>
        </w:rPr>
        <w:t>тет призывает государство-участник обеспечить широкое участие всех министерств, государственных органов и ведомств в подготовке этого до</w:t>
      </w:r>
      <w:r>
        <w:rPr>
          <w:b/>
        </w:rPr>
        <w:t>к</w:t>
      </w:r>
      <w:r>
        <w:rPr>
          <w:b/>
        </w:rPr>
        <w:t>лада, а также в его обсуждении с неправительственными организациями. Он далее призывает государство-участник рассмотреть возможность пр</w:t>
      </w:r>
      <w:r>
        <w:rPr>
          <w:b/>
        </w:rPr>
        <w:t>и</w:t>
      </w:r>
      <w:r>
        <w:rPr>
          <w:b/>
        </w:rPr>
        <w:t>общения парламента Мальты к обсуждению доклада до его представления Комитету.</w:t>
      </w:r>
    </w:p>
    <w:p w:rsidR="00000000" w:rsidRDefault="00000000">
      <w:pPr>
        <w:pStyle w:val="SingleTxt"/>
      </w:pPr>
      <w:r>
        <w:t>121.</w:t>
      </w:r>
      <w:r>
        <w:tab/>
      </w:r>
      <w:r>
        <w:rPr>
          <w:b/>
        </w:rPr>
        <w:t>Принимая во внимание гендерные аспекты деклараций, программ и платформ действий, принятых соответствующими конференциями, встр</w:t>
      </w:r>
      <w:r>
        <w:rPr>
          <w:b/>
        </w:rPr>
        <w:t>е</w:t>
      </w:r>
      <w:r>
        <w:rPr>
          <w:b/>
        </w:rPr>
        <w:t>чами на высшем уровне и специальными сессиями Организации Объед</w:t>
      </w:r>
      <w:r>
        <w:rPr>
          <w:b/>
        </w:rPr>
        <w:t>и</w:t>
      </w:r>
      <w:r>
        <w:rPr>
          <w:b/>
        </w:rPr>
        <w:t>ненных Наций, такими, как специальная сессия Генеральной Ассамблеи по обзору и оценке осуществления Программы действий Международной конференции по народонаселению и развитию (двадцать первая спец</w:t>
      </w:r>
      <w:r>
        <w:rPr>
          <w:b/>
        </w:rPr>
        <w:t>и</w:t>
      </w:r>
      <w:r>
        <w:rPr>
          <w:b/>
        </w:rPr>
        <w:t>альная сессия), специальная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 включить в его следующий п</w:t>
      </w:r>
      <w:r>
        <w:rPr>
          <w:b/>
        </w:rPr>
        <w:t>е</w:t>
      </w:r>
      <w:r>
        <w:rPr>
          <w:b/>
        </w:rPr>
        <w:t>риодический доклад информацию об осуществлении аспектов этих док</w:t>
      </w:r>
      <w:r>
        <w:rPr>
          <w:b/>
        </w:rPr>
        <w:t>у</w:t>
      </w:r>
      <w:r>
        <w:rPr>
          <w:b/>
        </w:rPr>
        <w:t>ментов, касающихся соответствующих статей Ко</w:t>
      </w:r>
      <w:r>
        <w:rPr>
          <w:b/>
        </w:rPr>
        <w:t>н</w:t>
      </w:r>
      <w:r>
        <w:rPr>
          <w:b/>
        </w:rPr>
        <w:t>венции.</w:t>
      </w:r>
    </w:p>
    <w:p w:rsidR="00000000" w:rsidRDefault="00000000">
      <w:pPr>
        <w:pStyle w:val="SingleTxt"/>
        <w:rPr>
          <w:b/>
        </w:rPr>
      </w:pPr>
      <w:r>
        <w:t>122.</w:t>
      </w:r>
      <w:r>
        <w:tab/>
      </w:r>
      <w:r>
        <w:rPr>
          <w:b/>
        </w:rPr>
        <w:t>Комитет отмечает, что присоединение государств к семи основным международным документам по правам человека, которыми являются: Международный пакт об экономических, социальных и культурных пр</w:t>
      </w:r>
      <w:r>
        <w:rPr>
          <w:b/>
        </w:rPr>
        <w:t>а</w:t>
      </w:r>
      <w:r>
        <w:rPr>
          <w:b/>
        </w:rPr>
        <w:t>вах, Международный пакт о гражданских и политических правах, Межд</w:t>
      </w:r>
      <w:r>
        <w:rPr>
          <w:b/>
        </w:rPr>
        <w:t>у</w:t>
      </w:r>
      <w:r>
        <w:rPr>
          <w:b/>
        </w:rPr>
        <w:t>народная конвенция о ликвидации всех форм расовой дискриминации, Конвенция о ликвидации всех форм дискриминации в отношении же</w:t>
      </w:r>
      <w:r>
        <w:rPr>
          <w:b/>
        </w:rPr>
        <w:t>н</w:t>
      </w:r>
      <w:r>
        <w:rPr>
          <w:b/>
        </w:rPr>
        <w:t>щин, Конвенция против пыток и других жестоких, бесчеловечных или унижающих достоинство видов обращения и наказания, Конвенция о пр</w:t>
      </w:r>
      <w:r>
        <w:rPr>
          <w:b/>
        </w:rPr>
        <w:t>а</w:t>
      </w:r>
      <w:r>
        <w:rPr>
          <w:b/>
        </w:rPr>
        <w:t>вах ребенка и Международная конвенция о защите прав всех трудящихся-мигрантов и членов их семей, способствует более полному осуществлению женщинами их прав человека и основных свобод во всех областях жизни. Поэтому Комитет рекомендует правительству Мальты рассмотреть вопрос о ратификации договора, в котором она еще не является участником, в ч</w:t>
      </w:r>
      <w:r>
        <w:rPr>
          <w:b/>
        </w:rPr>
        <w:t>а</w:t>
      </w:r>
      <w:r>
        <w:rPr>
          <w:b/>
        </w:rPr>
        <w:t>стности Международной конвенции о защите прав всех трудящихся-мигрантов и членов их семей.</w:t>
      </w:r>
    </w:p>
    <w:p w:rsidR="00000000" w:rsidRDefault="00000000">
      <w:pPr>
        <w:pStyle w:val="SingleTxt"/>
        <w:rPr>
          <w:b/>
        </w:rPr>
      </w:pPr>
      <w:r>
        <w:t>123.</w:t>
      </w:r>
      <w:r>
        <w:tab/>
      </w:r>
      <w:r>
        <w:rPr>
          <w:b/>
        </w:rPr>
        <w:t>Комитет просит широко распространить настоящие заключительные замечания в Мальте на мальтийском и английском языках, с тем чтобы жители Мальты, и в первую очередь государственные чиновники и пол</w:t>
      </w:r>
      <w:r>
        <w:rPr>
          <w:b/>
        </w:rPr>
        <w:t>и</w:t>
      </w:r>
      <w:r>
        <w:rPr>
          <w:b/>
        </w:rPr>
        <w:t>тики, особенно парламентарии, а также женские неправительственные о</w:t>
      </w:r>
      <w:r>
        <w:rPr>
          <w:b/>
        </w:rPr>
        <w:t>р</w:t>
      </w:r>
      <w:r>
        <w:rPr>
          <w:b/>
        </w:rPr>
        <w:t>ганизации, знали о предпринимаемых шагах по обеспечению юридическ</w:t>
      </w:r>
      <w:r>
        <w:rPr>
          <w:b/>
        </w:rPr>
        <w:t>о</w:t>
      </w:r>
      <w:r>
        <w:rPr>
          <w:b/>
        </w:rPr>
        <w:t>го и фактического равенства женщин и о будущих шагах, которые необх</w:t>
      </w:r>
      <w:r>
        <w:rPr>
          <w:b/>
        </w:rPr>
        <w:t>о</w:t>
      </w:r>
      <w:r>
        <w:rPr>
          <w:b/>
        </w:rPr>
        <w:t>димо будет предпринять в этом направлении. Комитет также просит гос</w:t>
      </w:r>
      <w:r>
        <w:rPr>
          <w:b/>
        </w:rPr>
        <w:t>у</w:t>
      </w:r>
      <w:r>
        <w:rPr>
          <w:b/>
        </w:rPr>
        <w:t>дарство-участник и впредь обеспечивать широкое распространение, в ч</w:t>
      </w:r>
      <w:r>
        <w:rPr>
          <w:b/>
        </w:rPr>
        <w:t>а</w:t>
      </w:r>
      <w:r>
        <w:rPr>
          <w:b/>
        </w:rPr>
        <w:t>стности среди женских и правозащитных организаций, Конвенции и Ф</w:t>
      </w:r>
      <w:r>
        <w:rPr>
          <w:b/>
        </w:rPr>
        <w:t>а</w:t>
      </w:r>
      <w:r>
        <w:rPr>
          <w:b/>
        </w:rPr>
        <w:t>культативного протокола к ней, общих рекомендаций Комитета и Пеки</w:t>
      </w:r>
      <w:r>
        <w:rPr>
          <w:b/>
        </w:rPr>
        <w:t>н</w:t>
      </w:r>
      <w:r>
        <w:rPr>
          <w:b/>
        </w:rPr>
        <w:t>ской декларации и Платформы действий, а также решений двадцать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Сводные первоначальный, второй и третий периодические доклады и сводные четвертый и пятый периодические доклады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Ангола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pPr>
      <w:r>
        <w:t>124.</w:t>
      </w:r>
      <w:r>
        <w:tab/>
        <w:t>Комитет рассмотрел объединенные первоначальный, второй и третий п</w:t>
      </w:r>
      <w:r>
        <w:t>е</w:t>
      </w:r>
      <w:r>
        <w:t>риодические доклады и объединенные четвертый и пятый периодические до</w:t>
      </w:r>
      <w:r>
        <w:t>к</w:t>
      </w:r>
      <w:r>
        <w:t>лады Анголы (CEDAW/C/AGO/1–3 и CEDAW/C/AGO/4–5) на своих 655</w:t>
      </w:r>
      <w:r>
        <w:noBreakHyphen/>
        <w:t>м и 661</w:t>
      </w:r>
      <w:r>
        <w:noBreakHyphen/>
        <w:t>м заседаниях, состоявшихся 12 и 16 июля 2004 года (см. CEDAW/C/SR.655 и 661).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000000" w:rsidRDefault="00000000">
      <w:pPr>
        <w:pStyle w:val="SingleTxt"/>
        <w:spacing w:after="0" w:line="120" w:lineRule="exact"/>
        <w:rPr>
          <w:sz w:val="10"/>
        </w:rPr>
      </w:pPr>
    </w:p>
    <w:p w:rsidR="00000000" w:rsidRDefault="00000000">
      <w:pPr>
        <w:pStyle w:val="SingleTxt"/>
      </w:pPr>
      <w:r>
        <w:t>125.</w:t>
      </w:r>
      <w:r>
        <w:tab/>
        <w:t>Представляя сводный первоначальный, второй и третий периодический доклад и сводный четвертый и пятый периодический доклад, представитель отметила, что после получения в 1975 году независимости Ангола сталкив</w:t>
      </w:r>
      <w:r>
        <w:t>а</w:t>
      </w:r>
      <w:r>
        <w:t>лась с многочисленными политическими и социально-экономическими пр</w:t>
      </w:r>
      <w:r>
        <w:t>о</w:t>
      </w:r>
      <w:r>
        <w:t>блемами. В результате войны была разрушена социально-экономическая и</w:t>
      </w:r>
      <w:r>
        <w:t>н</w:t>
      </w:r>
      <w:r>
        <w:t>фраструктура страны и, в частности, резко ухудшились условия жизни же</w:t>
      </w:r>
      <w:r>
        <w:t>н</w:t>
      </w:r>
      <w:r>
        <w:t>щин. Военные действия привели к возникновению более 4 млн. перемещенных внутри страны лиц и более 300 000 беженцев в соседних странах, 80 процентов которых — женщины и дети. Бόльшая часть населения Анголы живет в усл</w:t>
      </w:r>
      <w:r>
        <w:t>о</w:t>
      </w:r>
      <w:r>
        <w:t>виях крайней нищеты, располагая ограниченными возможностями в плане о</w:t>
      </w:r>
      <w:r>
        <w:t>б</w:t>
      </w:r>
      <w:r>
        <w:t>разования, медицинского ухода, обеспечения водой, электричеством и средс</w:t>
      </w:r>
      <w:r>
        <w:t>т</w:t>
      </w:r>
      <w:r>
        <w:t>вами санитарии. Для женщин характерны высокие уровни материнской и де</w:t>
      </w:r>
      <w:r>
        <w:t>т</w:t>
      </w:r>
      <w:r>
        <w:t>ской смертности, недоедания, неграмотности, нищеты, насилия, отсутствие р</w:t>
      </w:r>
      <w:r>
        <w:t>е</w:t>
      </w:r>
      <w:r>
        <w:t>сурсов, возможности трудоустройства в организованном секторе и высокие п</w:t>
      </w:r>
      <w:r>
        <w:t>о</w:t>
      </w:r>
      <w:r>
        <w:t>казатели участия в теневой экономике. После подписания в 2000 году Луенск</w:t>
      </w:r>
      <w:r>
        <w:t>о</w:t>
      </w:r>
      <w:r>
        <w:t>го соглашения, в результате которого в этой стране был установлен мир, прав</w:t>
      </w:r>
      <w:r>
        <w:t>и</w:t>
      </w:r>
      <w:r>
        <w:t>тельство выдвинуло новые инициативы, направленные на улучшение условий жизни н</w:t>
      </w:r>
      <w:r>
        <w:t>а</w:t>
      </w:r>
      <w:r>
        <w:t>селения.</w:t>
      </w:r>
    </w:p>
    <w:p w:rsidR="00000000" w:rsidRDefault="00000000">
      <w:pPr>
        <w:pStyle w:val="SingleTxt"/>
      </w:pPr>
      <w:r>
        <w:t>126.</w:t>
      </w:r>
      <w:r>
        <w:tab/>
        <w:t>Представитель подчеркнула, что правительство принимает серьезные м</w:t>
      </w:r>
      <w:r>
        <w:t>е</w:t>
      </w:r>
      <w:r>
        <w:t>ры для преодоления своих ресурсных, институциональных и социально-политических ограничений, с тем чтобы постепенно обеспечить выполнение своих обязательств в соответствии с Конвенцией. В конституции Анголы оф</w:t>
      </w:r>
      <w:r>
        <w:t>и</w:t>
      </w:r>
      <w:r>
        <w:t>циально закреплено право женщин на равенство, при этом в стране действует законодательство в отношении социальных, экономических, юридических и политических аспектов обеспечения равенства женщин и мужчин и недопущ</w:t>
      </w:r>
      <w:r>
        <w:t>е</w:t>
      </w:r>
      <w:r>
        <w:t>ния дискриминации в отношении женщин, в том числе в семейном и трудовом кодексах и в законодательных актах, касающихся ВИЧ/СПИДа, национальн</w:t>
      </w:r>
      <w:r>
        <w:t>о</w:t>
      </w:r>
      <w:r>
        <w:t>сти, ликвидации всех форм насилия в отношении женщин и эксплуатации женщин, включая торговлю ими и проституцию. Представитель признала, что на практике большинство этих положений не выпо</w:t>
      </w:r>
      <w:r>
        <w:t>л</w:t>
      </w:r>
      <w:r>
        <w:t>няется.</w:t>
      </w:r>
    </w:p>
    <w:p w:rsidR="00000000" w:rsidRDefault="00000000">
      <w:pPr>
        <w:pStyle w:val="SingleTxt"/>
      </w:pPr>
      <w:r>
        <w:t>127.</w:t>
      </w:r>
      <w:r>
        <w:tab/>
        <w:t>В 1997 году государственный секретариат по вопросам защиты прав женщин и участию их в развитии, учрежденный в 1991 году, был преобразован в министерство, руководитель которого входит в кабинет министров. Кроме т</w:t>
      </w:r>
      <w:r>
        <w:t>о</w:t>
      </w:r>
      <w:r>
        <w:t>го, в дополнение к возложенным на него функциям в деле разработки и пров</w:t>
      </w:r>
      <w:r>
        <w:t>е</w:t>
      </w:r>
      <w:r>
        <w:t>дения национальной политики в отношении прав женщин в большинстве др</w:t>
      </w:r>
      <w:r>
        <w:t>у</w:t>
      </w:r>
      <w:r>
        <w:t>гих министерств назначены координаторы по вопросам учета гендерной пр</w:t>
      </w:r>
      <w:r>
        <w:t>о</w:t>
      </w:r>
      <w:r>
        <w:t>блематики в государственной политике, программах и проектах. Целью одной из таких программ является искоренение нищеты по признаку пола путем ко</w:t>
      </w:r>
      <w:r>
        <w:t>н</w:t>
      </w:r>
      <w:r>
        <w:t>сультирования, предоставления юридической помощи, микрокредитования и других мероприятий, осуществляемых в интересах сел</w:t>
      </w:r>
      <w:r>
        <w:t>ь</w:t>
      </w:r>
      <w:r>
        <w:t>ских женщин.</w:t>
      </w:r>
    </w:p>
    <w:p w:rsidR="00000000" w:rsidRDefault="00000000">
      <w:pPr>
        <w:pStyle w:val="SingleTxt"/>
      </w:pPr>
      <w:r>
        <w:t>128.</w:t>
      </w:r>
      <w:r>
        <w:tab/>
        <w:t>В областях здравоохранения и образования правительство в первоочере</w:t>
      </w:r>
      <w:r>
        <w:t>д</w:t>
      </w:r>
      <w:r>
        <w:t>ном порядке занимается вопросами восстановления инфраструктуры и подг</w:t>
      </w:r>
      <w:r>
        <w:t>о</w:t>
      </w:r>
      <w:r>
        <w:t>товки кадров. Изыскиваются ресурсы для снижения чрезмерно высокой мат</w:t>
      </w:r>
      <w:r>
        <w:t>е</w:t>
      </w:r>
      <w:r>
        <w:t>ринской и младенческой смертности, масштабов недоедания, неграмотности и расширения доступа к средствам водоснабжения и санитарии. От ВИЧ/СПИДа и других заболеваний, передаваемых половым путем, больше всего страдают домашние хозяйства, возглавляемые женщинами. Ожидается, что в рамках Стратегического плана в области охраны репродуктивного здоровья и Наци</w:t>
      </w:r>
      <w:r>
        <w:t>о</w:t>
      </w:r>
      <w:r>
        <w:t>нального плана в области образования для всех к 2015 году будут удовлетвор</w:t>
      </w:r>
      <w:r>
        <w:t>е</w:t>
      </w:r>
      <w:r>
        <w:t>ны особые потребности женщин и девочек и обеспечено обучение женщин в учебных заведениях и вне их.</w:t>
      </w:r>
    </w:p>
    <w:p w:rsidR="00000000" w:rsidRDefault="00000000">
      <w:pPr>
        <w:pStyle w:val="SingleTxt"/>
      </w:pPr>
      <w:r>
        <w:t>129.</w:t>
      </w:r>
      <w:r>
        <w:tab/>
        <w:t>Представитель сообщила о том, что с точки зрения занятости на частных предприятиях молодые женщины подвергаются дискриминации. Несмотря на направленное против дискриминации трудовое законодательство, в государс</w:t>
      </w:r>
      <w:r>
        <w:t>т</w:t>
      </w:r>
      <w:r>
        <w:t>венном секторе доля мужчин составляет 60 процентов, а доля женщин — 40 процентов. Среди женщин выше уровень безработицы, при этом они заняты в основном в неформальном секторе и имеют собственное дело.</w:t>
      </w:r>
    </w:p>
    <w:p w:rsidR="00000000" w:rsidRDefault="00000000">
      <w:pPr>
        <w:pStyle w:val="SingleTxt"/>
      </w:pPr>
      <w:r>
        <w:t>130.</w:t>
      </w:r>
      <w:r>
        <w:tab/>
        <w:t>Представитель отметила низкие темпы увеличения доли женщин в дире</w:t>
      </w:r>
      <w:r>
        <w:t>к</w:t>
      </w:r>
      <w:r>
        <w:t>тивных органах. Женщины по</w:t>
      </w:r>
      <w:r>
        <w:noBreakHyphen/>
        <w:t>прежнему женщины слабо представлены в пол</w:t>
      </w:r>
      <w:r>
        <w:t>и</w:t>
      </w:r>
      <w:r>
        <w:t>тической и общественной жизни страны. В настоящее время из 30 министров три — это женщины, а среди заместителей министров, которых насчитывается 40, женщин — пять человек. Из 220 членов парламента 36 — это женщины; из 66 послов женщин насчитывается шесть. И хотя некоторые ангольские женщ</w:t>
      </w:r>
      <w:r>
        <w:t>и</w:t>
      </w:r>
      <w:r>
        <w:t>ны работают в региональных учреждениях, на международной арене ангол</w:t>
      </w:r>
      <w:r>
        <w:t>ь</w:t>
      </w:r>
      <w:r>
        <w:t>ские женщины не представлены.</w:t>
      </w:r>
    </w:p>
    <w:p w:rsidR="00000000" w:rsidRDefault="00000000">
      <w:pPr>
        <w:pStyle w:val="SingleTxt"/>
      </w:pPr>
      <w:r>
        <w:t>131.</w:t>
      </w:r>
      <w:r>
        <w:tab/>
        <w:t>Представитель подчеркнула, что правительство осознает масштабы пр</w:t>
      </w:r>
      <w:r>
        <w:t>о</w:t>
      </w:r>
      <w:r>
        <w:t>блем, которые стоят перед ним в деле выполнения обязательств в соответствии с Конвенцией. На правах женщин сказываются социальные изменения, при этом их следует защищать путем принятия соответствующих мер в гражда</w:t>
      </w:r>
      <w:r>
        <w:t>н</w:t>
      </w:r>
      <w:r>
        <w:t>ской, политической, социальной и правовой областях.</w:t>
      </w:r>
    </w:p>
    <w:p w:rsidR="00000000" w:rsidRDefault="00000000">
      <w:pPr>
        <w:pStyle w:val="SingleTxt"/>
      </w:pPr>
      <w:r>
        <w:t>132.</w:t>
      </w:r>
      <w:r>
        <w:tab/>
        <w:t>В заключение представитель передала послание президента Анголы, в к</w:t>
      </w:r>
      <w:r>
        <w:t>о</w:t>
      </w:r>
      <w:r>
        <w:t>тором он заявил о готовности правительства способствовать улучшению пол</w:t>
      </w:r>
      <w:r>
        <w:t>о</w:t>
      </w:r>
      <w:r>
        <w:t>жения женщин и достижению всесторонней интеграции женщин, а также со</w:t>
      </w:r>
      <w:r>
        <w:t>з</w:t>
      </w:r>
      <w:r>
        <w:t>данию необходимых условий для их благосостояния и безопасности путем осуществления политики и программ. Кроме того, президент особо указал на необходимость приоритетного рассмотрения женской проблематики в социал</w:t>
      </w:r>
      <w:r>
        <w:t>ь</w:t>
      </w:r>
      <w:r>
        <w:t>ной политике, важность обеспечения равных возможностей для женщин в т</w:t>
      </w:r>
      <w:r>
        <w:t>а</w:t>
      </w:r>
      <w:r>
        <w:t>ких областях, как оказание помощи, образование, обучение и занятость, и за</w:t>
      </w:r>
      <w:r>
        <w:t>я</w:t>
      </w:r>
      <w:r>
        <w:t>вил, что Ангола планирует принять законодательство, направленное на борьбу с насилием против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keepNe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keepNext/>
        <w:spacing w:after="0" w:line="120" w:lineRule="exact"/>
        <w:rPr>
          <w:sz w:val="10"/>
        </w:rPr>
      </w:pPr>
    </w:p>
    <w:p w:rsidR="00000000" w:rsidRDefault="00000000">
      <w:pPr>
        <w:pStyle w:val="SingleTxt"/>
        <w:keepNext/>
      </w:pPr>
      <w:r>
        <w:t>133.</w:t>
      </w:r>
      <w:r>
        <w:tab/>
        <w:t>Комитет высоко оценивает ратификацию государством — участником Конвенции без оговорок и выражает свою признательность государству-участнику за объединенные первоначальный, второй и третий и объединенные четвертый и пятый периодические доклады, хотя и сожалеет, что они были представлены с большим опозд</w:t>
      </w:r>
      <w:r>
        <w:t>а</w:t>
      </w:r>
      <w:r>
        <w:t>нием.</w:t>
      </w:r>
    </w:p>
    <w:p w:rsidR="00000000" w:rsidRDefault="00000000">
      <w:pPr>
        <w:pStyle w:val="SingleTxt"/>
      </w:pPr>
      <w:r>
        <w:t>134.</w:t>
      </w:r>
      <w:r>
        <w:tab/>
        <w:t>Комитет высоко оценивает статус делегации государства-участника, во</w:t>
      </w:r>
      <w:r>
        <w:t>з</w:t>
      </w:r>
      <w:r>
        <w:t>главляемой заместителем министра по делам семьи и женщин. Комитет ценит открытый и конструктивный диалог, имевший место между членами Комитета и делегации, который позволил получить дополнительную информацию о р</w:t>
      </w:r>
      <w:r>
        <w:t>е</w:t>
      </w:r>
      <w:r>
        <w:t>альном полож</w:t>
      </w:r>
      <w:r>
        <w:t>е</w:t>
      </w:r>
      <w:r>
        <w:t>нии женщин в Анголе.</w:t>
      </w:r>
    </w:p>
    <w:p w:rsidR="00000000" w:rsidRDefault="00000000">
      <w:pPr>
        <w:pStyle w:val="SingleTxt"/>
      </w:pPr>
      <w:r>
        <w:t>135.</w:t>
      </w:r>
      <w:r>
        <w:tab/>
        <w:t>Комитет отмечает, что в результате почти 30</w:t>
      </w:r>
      <w:r>
        <w:noBreakHyphen/>
        <w:t>летней гражданской войны в Анголе была разрушена социально-экономическая инфраструктура, возникло более 4 млн. перемещенных внутри страны лиц и беженцев, существенно ув</w:t>
      </w:r>
      <w:r>
        <w:t>е</w:t>
      </w:r>
      <w:r>
        <w:t>личилось число домашних хозяйств, возглавляемых женщинами, а большинс</w:t>
      </w:r>
      <w:r>
        <w:t>т</w:t>
      </w:r>
      <w:r>
        <w:t>во населения оказалось в условиях крайней нищеты.</w:t>
      </w:r>
    </w:p>
    <w:p w:rsidR="00000000" w:rsidRDefault="00000000">
      <w:pPr>
        <w:pStyle w:val="SingleTxt"/>
      </w:pPr>
      <w:r>
        <w:t>136.</w:t>
      </w:r>
      <w:r>
        <w:tab/>
        <w:t>Комитет с удовлетворением отмечает, что представленные доклады с</w:t>
      </w:r>
      <w:r>
        <w:t>о</w:t>
      </w:r>
      <w:r>
        <w:t>держат информацию о мерах, принятых правительством в рамках выполнения решений четвертой Всемирной конференции по положению женщин, которая состоялась в Пекине в 1995 году, и двадцать третьей специальной сессии Ген</w:t>
      </w:r>
      <w:r>
        <w:t>е</w:t>
      </w:r>
      <w:r>
        <w:t>ральной А</w:t>
      </w:r>
      <w:r>
        <w:t>с</w:t>
      </w:r>
      <w:r>
        <w:t>самблеи, состоявшейся в 2000 году.</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137.</w:t>
      </w:r>
      <w:r>
        <w:tab/>
        <w:t>Комитет приветствует политическую волю и приверженность, нашедшие выражение в послании президента Анголы Комитету и в ходе конструктивного диалога, направленного на фактическое обеспечение равенства женщин и вс</w:t>
      </w:r>
      <w:r>
        <w:t>е</w:t>
      </w:r>
      <w:r>
        <w:t>стороннее выполнение положений Конвенции и на развитие прогресса, дости</w:t>
      </w:r>
      <w:r>
        <w:t>г</w:t>
      </w:r>
      <w:r>
        <w:t>нутого к настоящему моменту в некоторых обла</w:t>
      </w:r>
      <w:r>
        <w:t>с</w:t>
      </w:r>
      <w:r>
        <w:t>тях.</w:t>
      </w:r>
    </w:p>
    <w:p w:rsidR="00000000" w:rsidRDefault="00000000">
      <w:pPr>
        <w:pStyle w:val="SingleTxt"/>
      </w:pPr>
      <w:r>
        <w:t>138.</w:t>
      </w:r>
      <w:r>
        <w:tab/>
        <w:t>Комитет приветствует создание в 1991 году государственного секретари</w:t>
      </w:r>
      <w:r>
        <w:t>а</w:t>
      </w:r>
      <w:r>
        <w:t>та по вопросам защиты прав женщин и участию их в развитии, который в 1997 году был преобразован в министерство по делам семьи и женщин. Мандат этого министерства предусматривает разработку и проведение национальной политики в области поощрения прав женщин как в государственной, так и в частной сферах. Кроме того, Комитет приветствует назначение во всех мин</w:t>
      </w:r>
      <w:r>
        <w:t>и</w:t>
      </w:r>
      <w:r>
        <w:t>стерствах и департаментах центрального и местного уровней координаторов по гендерным вопросам.</w:t>
      </w:r>
    </w:p>
    <w:p w:rsidR="00000000" w:rsidRDefault="00000000">
      <w:pPr>
        <w:pStyle w:val="SingleTxt"/>
      </w:pPr>
      <w:r>
        <w:t>139.</w:t>
      </w:r>
      <w:r>
        <w:tab/>
        <w:t>Комитет высоко оценивает принятие государством-участником ряда зак</w:t>
      </w:r>
      <w:r>
        <w:t>о</w:t>
      </w:r>
      <w:r>
        <w:t>нов и стратегических планов в поддержку обеспечения равенства между му</w:t>
      </w:r>
      <w:r>
        <w:t>ж</w:t>
      </w:r>
      <w:r>
        <w:t>чинами и женщинами и осуществления положений Конвенции, включая прин</w:t>
      </w:r>
      <w:r>
        <w:t>я</w:t>
      </w:r>
      <w:r>
        <w:t>тие семейного кодекса, закона о борьбе с ВИЧ/СПИДом 2004 года и стратег</w:t>
      </w:r>
      <w:r>
        <w:t>и</w:t>
      </w:r>
      <w:r>
        <w:t>ческого плана борьбы с ВИЧ/СПИДом; общего закона о труде 2000 года; стр</w:t>
      </w:r>
      <w:r>
        <w:t>а</w:t>
      </w:r>
      <w:r>
        <w:t>тегического плана в области охраны полового и репродуктивного здоровья (2003–2008 годы) и национального плана обеспечения образования для всех к 2015 году. Кроме того, Комитет приветствует стратегию и стратегические ра</w:t>
      </w:r>
      <w:r>
        <w:t>м</w:t>
      </w:r>
      <w:r>
        <w:t>ки достижения гендерного равенства к 2005 году, разработанные после спец</w:t>
      </w:r>
      <w:r>
        <w:t>и</w:t>
      </w:r>
      <w:r>
        <w:t>альной сессии Генеральной Ассамблеи под названием «Женщины в 2000 году: равенство между мужчинами и женщинами, развитие и мир в XXI веке» («П</w:t>
      </w:r>
      <w:r>
        <w:t>е</w:t>
      </w:r>
      <w:r>
        <w:t>кин + 5»), утвержденные кабинетом министров в ноябре 2001 года.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140.</w:t>
      </w:r>
      <w:r>
        <w:tab/>
        <w:t>Комитет обеспокоен тем, что Конвенция пока что не стала частью ангол</w:t>
      </w:r>
      <w:r>
        <w:t>ь</w:t>
      </w:r>
      <w:r>
        <w:t>ского законодательства. Он отмечает, что — помимо необходимости такого всестороннего отражения в национальном законодательстве — не указан статус Конвенции по отношению к национальному законодательству, при этом в а</w:t>
      </w:r>
      <w:r>
        <w:t>н</w:t>
      </w:r>
      <w:r>
        <w:t>гольских судах трудно обеспечить рассмотрение дел на ее основе и ее собл</w:t>
      </w:r>
      <w:r>
        <w:t>ю</w:t>
      </w:r>
      <w:r>
        <w:t>дение. Комитет также с беспокойством отмечает, что положения Конвенции пока не получили широкого распространения и не являются общеизвестными, в частности среди судей, юристов и прокуроров. Далее, Комитет обеспокоен низким уровнем понимания и уважения прав человека женщин и отсутствием у самих женщин представления о своих правах, что препятствует их осущест</w:t>
      </w:r>
      <w:r>
        <w:t>в</w:t>
      </w:r>
      <w:r>
        <w:t>лению.</w:t>
      </w:r>
    </w:p>
    <w:p w:rsidR="00000000" w:rsidRDefault="00000000">
      <w:pPr>
        <w:pStyle w:val="SingleTxt"/>
      </w:pPr>
      <w:r>
        <w:t>141.</w:t>
      </w:r>
      <w:r>
        <w:tab/>
      </w:r>
      <w:r>
        <w:rPr>
          <w:b/>
        </w:rPr>
        <w:t>Комитет рекомендует государству-участнику незамедлительно пр</w:t>
      </w:r>
      <w:r>
        <w:rPr>
          <w:b/>
        </w:rPr>
        <w:t>и</w:t>
      </w:r>
      <w:r>
        <w:rPr>
          <w:b/>
        </w:rPr>
        <w:t>нять меры для обеспечения всестороннего применения положений Ко</w:t>
      </w:r>
      <w:r>
        <w:rPr>
          <w:b/>
        </w:rPr>
        <w:t>н</w:t>
      </w:r>
      <w:r>
        <w:rPr>
          <w:b/>
        </w:rPr>
        <w:t>венции в национальной правовой системе. Он призывает государство-участник обеспечить, чтобы Конвенция и соответствующее внутреннее з</w:t>
      </w:r>
      <w:r>
        <w:rPr>
          <w:b/>
        </w:rPr>
        <w:t>а</w:t>
      </w:r>
      <w:r>
        <w:rPr>
          <w:b/>
        </w:rPr>
        <w:t>конодательство стали составной частью программы юридического обр</w:t>
      </w:r>
      <w:r>
        <w:rPr>
          <w:b/>
        </w:rPr>
        <w:t>а</w:t>
      </w:r>
      <w:r>
        <w:rPr>
          <w:b/>
        </w:rPr>
        <w:t>зования и подготовки работников судебных органов, включая судей, юр</w:t>
      </w:r>
      <w:r>
        <w:rPr>
          <w:b/>
        </w:rPr>
        <w:t>и</w:t>
      </w:r>
      <w:r>
        <w:rPr>
          <w:b/>
        </w:rPr>
        <w:t>стов и прокуроров, с тем чтобы создать в стране мощную культуру по</w:t>
      </w:r>
      <w:r>
        <w:rPr>
          <w:b/>
        </w:rPr>
        <w:t>д</w:t>
      </w:r>
      <w:r>
        <w:rPr>
          <w:b/>
        </w:rPr>
        <w:t>держки равенства женщин и недопущения дискриминации. Кроме того, Комитет призывает государство-участник обеспечить широкое распр</w:t>
      </w:r>
      <w:r>
        <w:rPr>
          <w:b/>
        </w:rPr>
        <w:t>о</w:t>
      </w:r>
      <w:r>
        <w:rPr>
          <w:b/>
        </w:rPr>
        <w:t>странение текста Конвенции среди населения, с тем чтобы ознакомить его с правами человека женщин. Он предлагает государству-участнику спец</w:t>
      </w:r>
      <w:r>
        <w:rPr>
          <w:b/>
        </w:rPr>
        <w:t>и</w:t>
      </w:r>
      <w:r>
        <w:rPr>
          <w:b/>
        </w:rPr>
        <w:t>ально принять меры для более широкого ознакомления женщин с их пр</w:t>
      </w:r>
      <w:r>
        <w:rPr>
          <w:b/>
        </w:rPr>
        <w:t>а</w:t>
      </w:r>
      <w:r>
        <w:rPr>
          <w:b/>
        </w:rPr>
        <w:t>вами и повышения уровня их юридической грамотности, с тем чтобы они могли воспользоваться этими правами.</w:t>
      </w:r>
    </w:p>
    <w:p w:rsidR="00000000" w:rsidRDefault="00000000">
      <w:pPr>
        <w:pStyle w:val="SingleTxt"/>
      </w:pPr>
      <w:r>
        <w:t>142.</w:t>
      </w:r>
      <w:r>
        <w:tab/>
        <w:t>Комитет выражает озабоченность по поводу того, что, хотя статья 18 ко</w:t>
      </w:r>
      <w:r>
        <w:t>н</w:t>
      </w:r>
      <w:r>
        <w:t>ституции Анголы гарантирует равенство женщин и мужчин и запрещает ди</w:t>
      </w:r>
      <w:r>
        <w:t>с</w:t>
      </w:r>
      <w:r>
        <w:t>криминацию по признаку пола, она не содержит определение, соответству</w:t>
      </w:r>
      <w:r>
        <w:t>ю</w:t>
      </w:r>
      <w:r>
        <w:t>щее статье 1 Конвенции.</w:t>
      </w:r>
    </w:p>
    <w:p w:rsidR="00000000" w:rsidRDefault="00000000">
      <w:pPr>
        <w:pStyle w:val="SingleTxt"/>
      </w:pPr>
      <w:r>
        <w:t>143.</w:t>
      </w:r>
      <w:r>
        <w:tab/>
      </w:r>
      <w:r>
        <w:rPr>
          <w:b/>
        </w:rPr>
        <w:t>Комитет призывает государство-участник в рамках текущего проце</w:t>
      </w:r>
      <w:r>
        <w:rPr>
          <w:b/>
        </w:rPr>
        <w:t>с</w:t>
      </w:r>
      <w:r>
        <w:rPr>
          <w:b/>
        </w:rPr>
        <w:t>са конституционального строительства организовать широкий наци</w:t>
      </w:r>
      <w:r>
        <w:rPr>
          <w:b/>
        </w:rPr>
        <w:t>о</w:t>
      </w:r>
      <w:r>
        <w:rPr>
          <w:b/>
        </w:rPr>
        <w:t>нальный диалог по вопросам прав женщин в отношении равенства и н</w:t>
      </w:r>
      <w:r>
        <w:rPr>
          <w:b/>
        </w:rPr>
        <w:t>е</w:t>
      </w:r>
      <w:r>
        <w:rPr>
          <w:b/>
        </w:rPr>
        <w:t>дискриминации и закрепить в конституции определение равенства и н</w:t>
      </w:r>
      <w:r>
        <w:rPr>
          <w:b/>
        </w:rPr>
        <w:t>е</w:t>
      </w:r>
      <w:r>
        <w:rPr>
          <w:b/>
        </w:rPr>
        <w:t>дискриминации в отношении женщин, соответствующее положениям ст</w:t>
      </w:r>
      <w:r>
        <w:rPr>
          <w:b/>
        </w:rPr>
        <w:t>а</w:t>
      </w:r>
      <w:r>
        <w:rPr>
          <w:b/>
        </w:rPr>
        <w:t>тьи 1 Конвенции, с тем чтобы заложить надежную конституционную осн</w:t>
      </w:r>
      <w:r>
        <w:rPr>
          <w:b/>
        </w:rPr>
        <w:t>о</w:t>
      </w:r>
      <w:r>
        <w:rPr>
          <w:b/>
        </w:rPr>
        <w:t>ву для обеспечения равенства женщин на практике.</w:t>
      </w:r>
    </w:p>
    <w:p w:rsidR="00000000" w:rsidRDefault="00000000">
      <w:pPr>
        <w:pStyle w:val="SingleTxt"/>
      </w:pPr>
      <w:r>
        <w:t>144.</w:t>
      </w:r>
      <w:r>
        <w:tab/>
        <w:t>Отмечая наличие позитивных элементов в существующей законодател</w:t>
      </w:r>
      <w:r>
        <w:t>ь</w:t>
      </w:r>
      <w:r>
        <w:t>ной базе, касающихся поощрения и защиты прав человека женщин, Комитет выражает обеспокоенность по поводу сохраняющихся в законодательстве п</w:t>
      </w:r>
      <w:r>
        <w:t>о</w:t>
      </w:r>
      <w:r>
        <w:t>ложений, которые являются дискриминационными для женщин, включая п</w:t>
      </w:r>
      <w:r>
        <w:t>о</w:t>
      </w:r>
      <w:r>
        <w:t>ложения гражданского кодекса, коммерческого кодекса и уголовного кодекса, а также по поводу пробелов в некоторых областях законодательства, в том числе касательно насилия в отношении женщин.</w:t>
      </w:r>
    </w:p>
    <w:p w:rsidR="00000000" w:rsidRDefault="00000000">
      <w:pPr>
        <w:pStyle w:val="SingleTxt"/>
      </w:pPr>
      <w:r>
        <w:t>145.</w:t>
      </w:r>
      <w:r>
        <w:tab/>
      </w:r>
      <w:r>
        <w:rPr>
          <w:b/>
        </w:rPr>
        <w:t>Комитет призывает государство-участник начать обзор законодател</w:t>
      </w:r>
      <w:r>
        <w:rPr>
          <w:b/>
        </w:rPr>
        <w:t>ь</w:t>
      </w:r>
      <w:r>
        <w:rPr>
          <w:b/>
        </w:rPr>
        <w:t>ства, с тем чтобы выявить дискриминационные для женщин законы или пробелы в области обеспечения равенства женщин и мужчин, с целью п</w:t>
      </w:r>
      <w:r>
        <w:rPr>
          <w:b/>
        </w:rPr>
        <w:t>е</w:t>
      </w:r>
      <w:r>
        <w:rPr>
          <w:b/>
        </w:rPr>
        <w:t>ресмотреть такие законы или подготовить новое законодательство, кот</w:t>
      </w:r>
      <w:r>
        <w:rPr>
          <w:b/>
        </w:rPr>
        <w:t>о</w:t>
      </w:r>
      <w:r>
        <w:rPr>
          <w:b/>
        </w:rPr>
        <w:t>рое бы не содержало дискриминационных положений.</w:t>
      </w:r>
    </w:p>
    <w:p w:rsidR="00000000" w:rsidRDefault="00000000">
      <w:pPr>
        <w:pStyle w:val="SingleTxt"/>
      </w:pPr>
      <w:r>
        <w:t>146.</w:t>
      </w:r>
      <w:r>
        <w:tab/>
        <w:t>Комитет обеспокоен устойчивость патриархальных отношений и глубоко укоренившихся стереотипов в отношении роли и обязанностей женщин и му</w:t>
      </w:r>
      <w:r>
        <w:t>ж</w:t>
      </w:r>
      <w:r>
        <w:t>чин в обществе, которые дискриминируют женщин. Комитет обеспокоен тем, что сохранение негативной культурной практики и традиционных подходов в</w:t>
      </w:r>
      <w:r>
        <w:t>е</w:t>
      </w:r>
      <w:r>
        <w:t>дет к укоренению подчиненного отношения женщин в семье и обществе и я</w:t>
      </w:r>
      <w:r>
        <w:t>в</w:t>
      </w:r>
      <w:r>
        <w:t>ляется серьезным препятствием с точки зрения использования женщинами своих прав человека.</w:t>
      </w:r>
    </w:p>
    <w:p w:rsidR="00000000" w:rsidRDefault="00000000">
      <w:pPr>
        <w:pStyle w:val="SingleTxt"/>
      </w:pPr>
      <w:r>
        <w:t>147.</w:t>
      </w:r>
      <w:r>
        <w:tab/>
      </w:r>
      <w:r>
        <w:rPr>
          <w:b/>
        </w:rPr>
        <w:t>Комитет призывает государство-участник воспринимать культуру в качестве динамичного аспекта социальной базы и жизни страны, которая, таким образом, не может не меняться. Комитет призывает государство-участник незамедлительно принять меры, направленные на изменение или ликвидацию культурной практики и стереотипов, направленных пр</w:t>
      </w:r>
      <w:r>
        <w:rPr>
          <w:b/>
        </w:rPr>
        <w:t>о</w:t>
      </w:r>
      <w:r>
        <w:rPr>
          <w:b/>
        </w:rPr>
        <w:t>тив женщин, в соответствии со статьями 2(f) и 5(a) Конвенции, и обесп</w:t>
      </w:r>
      <w:r>
        <w:rPr>
          <w:b/>
        </w:rPr>
        <w:t>е</w:t>
      </w:r>
      <w:r>
        <w:rPr>
          <w:b/>
        </w:rPr>
        <w:t>чить поощрение прав женщин на недискриминацию и равенство, которые закреплены в Конвенции. Комитет настоятельно пр</w:t>
      </w:r>
      <w:r>
        <w:rPr>
          <w:b/>
        </w:rPr>
        <w:t>и</w:t>
      </w:r>
      <w:r>
        <w:rPr>
          <w:b/>
        </w:rPr>
        <w:t>зывает государство-участник предпринимать такие усилия совместно с организациями гра</w:t>
      </w:r>
      <w:r>
        <w:rPr>
          <w:b/>
        </w:rPr>
        <w:t>ж</w:t>
      </w:r>
      <w:r>
        <w:rPr>
          <w:b/>
        </w:rPr>
        <w:t>данского общества, женскими группами и руководителями общин, а также вместе с учителями и представителями средств массовой информации. Он предлагает государству-участнику активнее заниматься разработкой и осуществлением всеобъемлющих образовательных и пропагандистских программ, рассчитанных на женщин и мужчин всех слоев общества, с тем чтобы создать благоприятные условия, способствующие преобразованию и изменению дискриминационных стереотипов и позволяющие женщинам пользоваться своими правами ч</w:t>
      </w:r>
      <w:r>
        <w:rPr>
          <w:b/>
        </w:rPr>
        <w:t>е</w:t>
      </w:r>
      <w:r>
        <w:rPr>
          <w:b/>
        </w:rPr>
        <w:t>ловека.</w:t>
      </w:r>
    </w:p>
    <w:p w:rsidR="00000000" w:rsidRDefault="00000000">
      <w:pPr>
        <w:pStyle w:val="SingleTxt"/>
      </w:pPr>
      <w:r>
        <w:t>148.</w:t>
      </w:r>
      <w:r>
        <w:tab/>
        <w:t>Признавая предпринятые государством-участником усилия по восстано</w:t>
      </w:r>
      <w:r>
        <w:t>в</w:t>
      </w:r>
      <w:r>
        <w:t>лению страны и ее социально-экономической инфраструктуры после мног</w:t>
      </w:r>
      <w:r>
        <w:t>о</w:t>
      </w:r>
      <w:r>
        <w:t>летнего вооруженного конфликта, включая репатриацию, реабилитацию и ра</w:t>
      </w:r>
      <w:r>
        <w:t>с</w:t>
      </w:r>
      <w:r>
        <w:t>селение беженцев и перемещенных внутри страны лиц, большинство которых составляют женщины, Комитет вместе с тем обеспокоен тем, что широко ра</w:t>
      </w:r>
      <w:r>
        <w:t>с</w:t>
      </w:r>
      <w:r>
        <w:t>пространенная нищета среди женщин и плохие социально-экономические у</w:t>
      </w:r>
      <w:r>
        <w:t>с</w:t>
      </w:r>
      <w:r>
        <w:t>ловия являются одной из причин нарушения прав человека женщин и дискр</w:t>
      </w:r>
      <w:r>
        <w:t>и</w:t>
      </w:r>
      <w:r>
        <w:t>минации в отношении них. Комитет особенно обеспокоен положением сел</w:t>
      </w:r>
      <w:r>
        <w:t>ь</w:t>
      </w:r>
      <w:r>
        <w:t>ских женщин, женщин-глав домашних хозяйств, женщин-беженцев и перем</w:t>
      </w:r>
      <w:r>
        <w:t>е</w:t>
      </w:r>
      <w:r>
        <w:t>щенных внутри страны женщин, возвращающихся в свои места происхождения или мигрирующих в города, которые часто не имеют доступа к здравоохран</w:t>
      </w:r>
      <w:r>
        <w:t>е</w:t>
      </w:r>
      <w:r>
        <w:t>нию, образованию, службам, средствам и возможностям для экономического выживания.</w:t>
      </w:r>
    </w:p>
    <w:p w:rsidR="00000000" w:rsidRDefault="00000000">
      <w:pPr>
        <w:pStyle w:val="SingleTxt"/>
        <w:rPr>
          <w:b/>
        </w:rPr>
      </w:pPr>
      <w:r>
        <w:t>149.</w:t>
      </w:r>
      <w:r>
        <w:rPr>
          <w:b/>
        </w:rPr>
        <w:tab/>
        <w:t>Комитет настоятельно призывает государство-участник сделать цель обеспечения равенства между мужчинами и женщинами конкретным ко</w:t>
      </w:r>
      <w:r>
        <w:rPr>
          <w:b/>
        </w:rPr>
        <w:t>м</w:t>
      </w:r>
      <w:r>
        <w:rPr>
          <w:b/>
        </w:rPr>
        <w:t>понентом всех своих национальных стратегий, политики и программ в о</w:t>
      </w:r>
      <w:r>
        <w:rPr>
          <w:b/>
        </w:rPr>
        <w:t>б</w:t>
      </w:r>
      <w:r>
        <w:rPr>
          <w:b/>
        </w:rPr>
        <w:t>ласти развития, особенно тех из них, которые направлены на репатри</w:t>
      </w:r>
      <w:r>
        <w:rPr>
          <w:b/>
        </w:rPr>
        <w:t>а</w:t>
      </w:r>
      <w:r>
        <w:rPr>
          <w:b/>
        </w:rPr>
        <w:t>цию, реабилитацию и расселение беженцев, а также на смягчение пробл</w:t>
      </w:r>
      <w:r>
        <w:rPr>
          <w:b/>
        </w:rPr>
        <w:t>е</w:t>
      </w:r>
      <w:r>
        <w:rPr>
          <w:b/>
        </w:rPr>
        <w:t>мы нищеты и обеспечение устойчивого развития. Он настоятельно приз</w:t>
      </w:r>
      <w:r>
        <w:rPr>
          <w:b/>
        </w:rPr>
        <w:t>ы</w:t>
      </w:r>
      <w:r>
        <w:rPr>
          <w:b/>
        </w:rPr>
        <w:t>вает государство-участник уделять особое внимание потребностям сел</w:t>
      </w:r>
      <w:r>
        <w:rPr>
          <w:b/>
        </w:rPr>
        <w:t>ь</w:t>
      </w:r>
      <w:r>
        <w:rPr>
          <w:b/>
        </w:rPr>
        <w:t>ских женщин,</w:t>
      </w:r>
      <w:r>
        <w:t xml:space="preserve"> </w:t>
      </w:r>
      <w:r>
        <w:rPr>
          <w:b/>
        </w:rPr>
        <w:t>женщин-глав домашних хозяйств, женщин-беженцев и же</w:t>
      </w:r>
      <w:r>
        <w:rPr>
          <w:b/>
        </w:rPr>
        <w:t>н</w:t>
      </w:r>
      <w:r>
        <w:rPr>
          <w:b/>
        </w:rPr>
        <w:t>щин, перемещенных внутри страны, обеспечивая их участие в процессе принятия решений и их доступ к здравоохранению, образованию, службам и проектам получения дохода. Комитет также призывает государство-участник уделять особое внимание поощрению и защите прав человека женщин во всех программах сотрудничества в области развития, осущес</w:t>
      </w:r>
      <w:r>
        <w:rPr>
          <w:b/>
        </w:rPr>
        <w:t>т</w:t>
      </w:r>
      <w:r>
        <w:rPr>
          <w:b/>
        </w:rPr>
        <w:t>вляемых совместно с международными организациями и двусторонними донорами, с тем чтобы решать проблемы, связанные с социально-экономическими причинами дискриминации в отношении женщин.</w:t>
      </w:r>
    </w:p>
    <w:p w:rsidR="00000000" w:rsidRDefault="00000000">
      <w:pPr>
        <w:pStyle w:val="SingleTxt"/>
      </w:pPr>
      <w:r>
        <w:t>150.</w:t>
      </w:r>
      <w:r>
        <w:tab/>
        <w:t>Приветствуя повышение статуса национального механизма по улучшению положения женщин до уровня министерства, возглавляемого членом кабинета министров, Комитет вместе с тем особо обеспокоен тем, что этому механизму не предоставляется достаточных людских и финансовых ресурсов, что препя</w:t>
      </w:r>
      <w:r>
        <w:t>т</w:t>
      </w:r>
      <w:r>
        <w:t>ствует эффективному осуществлению им своих функций и содействию расш</w:t>
      </w:r>
      <w:r>
        <w:t>и</w:t>
      </w:r>
      <w:r>
        <w:t>рению прав женщин и раве</w:t>
      </w:r>
      <w:r>
        <w:t>н</w:t>
      </w:r>
      <w:r>
        <w:t>ству между мужчинами и женщинами.</w:t>
      </w:r>
    </w:p>
    <w:p w:rsidR="00000000" w:rsidRDefault="00000000">
      <w:pPr>
        <w:pStyle w:val="SingleTxt"/>
      </w:pPr>
      <w:r>
        <w:t>151.</w:t>
      </w:r>
      <w:r>
        <w:rPr>
          <w:b/>
        </w:rPr>
        <w:tab/>
        <w:t>Комитет рекомендует государству-участнику в срочном порядке у</w:t>
      </w:r>
      <w:r>
        <w:rPr>
          <w:b/>
        </w:rPr>
        <w:t>к</w:t>
      </w:r>
      <w:r>
        <w:rPr>
          <w:b/>
        </w:rPr>
        <w:t>репить существующий национальный механизм и обеспечить его надл</w:t>
      </w:r>
      <w:r>
        <w:rPr>
          <w:b/>
        </w:rPr>
        <w:t>е</w:t>
      </w:r>
      <w:r>
        <w:rPr>
          <w:b/>
        </w:rPr>
        <w:t>жащими людскими и финансовыми ресурсами на всех уровнях, включая профессиональную подготовку и создание потенциала для координацио</w:t>
      </w:r>
      <w:r>
        <w:rPr>
          <w:b/>
        </w:rPr>
        <w:t>н</w:t>
      </w:r>
      <w:r>
        <w:rPr>
          <w:b/>
        </w:rPr>
        <w:t>ных центров по гендерным вопросам в секторальных министерствах и д</w:t>
      </w:r>
      <w:r>
        <w:rPr>
          <w:b/>
        </w:rPr>
        <w:t>е</w:t>
      </w:r>
      <w:r>
        <w:rPr>
          <w:b/>
        </w:rPr>
        <w:t>партаментах в целях повышения их эффективности в плане учета генде</w:t>
      </w:r>
      <w:r>
        <w:rPr>
          <w:b/>
        </w:rPr>
        <w:t>р</w:t>
      </w:r>
      <w:r>
        <w:rPr>
          <w:b/>
        </w:rPr>
        <w:t>ной проблематики во всех стратегиях и программах и в деле содействия защите прав женщин.</w:t>
      </w:r>
    </w:p>
    <w:p w:rsidR="00000000" w:rsidRDefault="00000000">
      <w:pPr>
        <w:pStyle w:val="SingleTxt"/>
      </w:pPr>
      <w:r>
        <w:t>152.</w:t>
      </w:r>
      <w:r>
        <w:tab/>
        <w:t>Воздавая должное государству-участнику за признание серьезности и масштабности проблемы насилия в отношении женщин и девочек и за его п</w:t>
      </w:r>
      <w:r>
        <w:t>о</w:t>
      </w:r>
      <w:r>
        <w:t>стоянные усилия по борьбе с таким насилием, включая сотрудничество с н</w:t>
      </w:r>
      <w:r>
        <w:t>е</w:t>
      </w:r>
      <w:r>
        <w:t>правительственными организациями, Комитет вместе с тем обеспокоен отсу</w:t>
      </w:r>
      <w:r>
        <w:t>т</w:t>
      </w:r>
      <w:r>
        <w:t>ствием конкретных законов против насилия в отношении женщин, включая бытовое насилие, а также отсутствием надлежащей политики, программ и у</w:t>
      </w:r>
      <w:r>
        <w:t>с</w:t>
      </w:r>
      <w:r>
        <w:t>луг и их эффективного осуществления и обеспечения применения. Комитет также обеспокоен поведением сотрудников правоохранительных органов в о</w:t>
      </w:r>
      <w:r>
        <w:t>т</w:t>
      </w:r>
      <w:r>
        <w:t>ношении женщин, которые сообщают о случаях насилия, в результате чего женщины-жертвы не желают сообщать о таких случаях.</w:t>
      </w:r>
    </w:p>
    <w:p w:rsidR="00000000" w:rsidRDefault="00000000">
      <w:pPr>
        <w:pStyle w:val="SingleTxt"/>
        <w:rPr>
          <w:b/>
        </w:rPr>
      </w:pPr>
      <w:r>
        <w:t>153.</w:t>
      </w:r>
      <w:r>
        <w:tab/>
      </w:r>
      <w:r>
        <w:rPr>
          <w:b/>
        </w:rPr>
        <w:t>Комитет настоятельно призывает государство-участник уделить пр</w:t>
      </w:r>
      <w:r>
        <w:rPr>
          <w:b/>
        </w:rPr>
        <w:t>и</w:t>
      </w:r>
      <w:r>
        <w:rPr>
          <w:b/>
        </w:rPr>
        <w:t>оритетное внимание принятию всеобъемлющих мер по борьбе со всеми формами насилия в отношении женщин и девочек, признавая, что такое насилие представляет собой нарушение прав человека женщин, которые закреплены в Конвенции и получили дальнейшее развитие в общей рек</w:t>
      </w:r>
      <w:r>
        <w:rPr>
          <w:b/>
        </w:rPr>
        <w:t>о</w:t>
      </w:r>
      <w:r>
        <w:rPr>
          <w:b/>
        </w:rPr>
        <w:t>мендации 19 Комитета, касающейся насилия в отношении женщин. Ком</w:t>
      </w:r>
      <w:r>
        <w:rPr>
          <w:b/>
        </w:rPr>
        <w:t>и</w:t>
      </w:r>
      <w:r>
        <w:rPr>
          <w:b/>
        </w:rPr>
        <w:t>тет призывает государство-участник как можно скорее принять законы, касающиеся насилия в отношении женщин, в том числе бытового и секс</w:t>
      </w:r>
      <w:r>
        <w:rPr>
          <w:b/>
        </w:rPr>
        <w:t>у</w:t>
      </w:r>
      <w:r>
        <w:rPr>
          <w:b/>
        </w:rPr>
        <w:t>ального насилия, с тем чтобы обеспечить, чтобы насилие в отношении женщин рассматривалось в качестве уголовного преступления, чтобы женщины и девочки — жертвы насилия имели непосредственный доступ к средствам защиты и чтобы виновники предавались суду и несли наказ</w:t>
      </w:r>
      <w:r>
        <w:rPr>
          <w:b/>
        </w:rPr>
        <w:t>а</w:t>
      </w:r>
      <w:r>
        <w:rPr>
          <w:b/>
        </w:rPr>
        <w:t>ние. Комитет рекомендует государству-участнику активизировать свои усилия по информированию общественности по вопросу о насилии в о</w:t>
      </w:r>
      <w:r>
        <w:rPr>
          <w:b/>
        </w:rPr>
        <w:t>т</w:t>
      </w:r>
      <w:r>
        <w:rPr>
          <w:b/>
        </w:rPr>
        <w:t>ношении женщин и осуществлять подготовку своих государственных должностных лиц, особенно сотрудников полиции, правоохранительных и судебных органов и работников служб здравоохранения и социальных служб, а также лидеров общин, с тем чтобы обеспечить их осведомле</w:t>
      </w:r>
      <w:r>
        <w:rPr>
          <w:b/>
        </w:rPr>
        <w:t>н</w:t>
      </w:r>
      <w:r>
        <w:rPr>
          <w:b/>
        </w:rPr>
        <w:t>ность относительно неприемлемости любых форм насилия в отношении женщин и надлежащую поддержку ими жертв такого насилия. Комитет также рекомендует государству-участнику принять надлежащие меры с целью более широкого обеспечения правовой помощи на всей территории страны с целью оказания содействия и консультирования женщин — жертв нас</w:t>
      </w:r>
      <w:r>
        <w:rPr>
          <w:b/>
        </w:rPr>
        <w:t>и</w:t>
      </w:r>
      <w:r>
        <w:rPr>
          <w:b/>
        </w:rPr>
        <w:t>лия.</w:t>
      </w:r>
    </w:p>
    <w:p w:rsidR="00000000" w:rsidRDefault="00000000">
      <w:pPr>
        <w:pStyle w:val="SingleTxt"/>
      </w:pPr>
      <w:r>
        <w:t>154.</w:t>
      </w:r>
      <w:r>
        <w:tab/>
        <w:t>Комитет выражает обеспокоенность тем, что число женщин на руковод</w:t>
      </w:r>
      <w:r>
        <w:t>я</w:t>
      </w:r>
      <w:r>
        <w:t>щих должностях в политической и общественной жизни остается незначител</w:t>
      </w:r>
      <w:r>
        <w:t>ь</w:t>
      </w:r>
      <w:r>
        <w:t>ным, включая Национальную ассамблею, гражданскую и судебную службу. Он также обеспокоен незначительной представленностью женщин на руководящих должностях во внешнеполитическом ведомстве страны.</w:t>
      </w:r>
    </w:p>
    <w:p w:rsidR="00000000" w:rsidRDefault="00000000">
      <w:pPr>
        <w:pStyle w:val="SingleTxt"/>
      </w:pPr>
      <w:r>
        <w:t>155.</w:t>
      </w:r>
      <w:r>
        <w:rPr>
          <w:b/>
        </w:rPr>
        <w:tab/>
        <w:t>Комитет рекомендует государству-участнику принять меры по увел</w:t>
      </w:r>
      <w:r>
        <w:rPr>
          <w:b/>
        </w:rPr>
        <w:t>и</w:t>
      </w:r>
      <w:r>
        <w:rPr>
          <w:b/>
        </w:rPr>
        <w:t>чению числа женщин на руководящих должностях во всех сферах в соо</w:t>
      </w:r>
      <w:r>
        <w:rPr>
          <w:b/>
        </w:rPr>
        <w:t>т</w:t>
      </w:r>
      <w:r>
        <w:rPr>
          <w:b/>
        </w:rPr>
        <w:t>ветствии с общей рекомендацией 23, касающейся участия женщин в пол</w:t>
      </w:r>
      <w:r>
        <w:rPr>
          <w:b/>
        </w:rPr>
        <w:t>и</w:t>
      </w:r>
      <w:r>
        <w:rPr>
          <w:b/>
        </w:rPr>
        <w:t>тической и общественной жизни, в том числе в Национальной ассамблее, в политических партиях, в судебной системе и гражданской службе, вкл</w:t>
      </w:r>
      <w:r>
        <w:rPr>
          <w:b/>
        </w:rPr>
        <w:t>ю</w:t>
      </w:r>
      <w:r>
        <w:rPr>
          <w:b/>
        </w:rPr>
        <w:t>чая службу за границей. Он также рекомендует государству-участнику принять временные специальные меры, согласно пункту 1 статьи 4 Ко</w:t>
      </w:r>
      <w:r>
        <w:rPr>
          <w:b/>
        </w:rPr>
        <w:t>н</w:t>
      </w:r>
      <w:r>
        <w:rPr>
          <w:b/>
        </w:rPr>
        <w:t>венции и общей рекомендации Комитета 25, касающейся временных сп</w:t>
      </w:r>
      <w:r>
        <w:rPr>
          <w:b/>
        </w:rPr>
        <w:t>е</w:t>
      </w:r>
      <w:r>
        <w:rPr>
          <w:b/>
        </w:rPr>
        <w:t>циальных мер, и установить конкретные цели и сроки для ускорения обеспечения равного участия женщин в общественной и политической жизни. Комитет настоятельно призывает государство-участник осущест</w:t>
      </w:r>
      <w:r>
        <w:rPr>
          <w:b/>
        </w:rPr>
        <w:t>в</w:t>
      </w:r>
      <w:r>
        <w:rPr>
          <w:b/>
        </w:rPr>
        <w:t>лять программы подготовки для поощрения женщин к участию в общес</w:t>
      </w:r>
      <w:r>
        <w:rPr>
          <w:b/>
        </w:rPr>
        <w:t>т</w:t>
      </w:r>
      <w:r>
        <w:rPr>
          <w:b/>
        </w:rPr>
        <w:t>венной жизни. Он также призывает государство-участник проводить ка</w:t>
      </w:r>
      <w:r>
        <w:rPr>
          <w:b/>
        </w:rPr>
        <w:t>м</w:t>
      </w:r>
      <w:r>
        <w:rPr>
          <w:b/>
        </w:rPr>
        <w:t>пании по информированию с целью акцентирования внимания на важн</w:t>
      </w:r>
      <w:r>
        <w:rPr>
          <w:b/>
        </w:rPr>
        <w:t>о</w:t>
      </w:r>
      <w:r>
        <w:rPr>
          <w:b/>
        </w:rPr>
        <w:t>сти для общества в целом всестороннего и равноправного участия женщин на руководящих должностях на всех уровнях принятия решений, каса</w:t>
      </w:r>
      <w:r>
        <w:rPr>
          <w:b/>
        </w:rPr>
        <w:t>ю</w:t>
      </w:r>
      <w:r>
        <w:rPr>
          <w:b/>
        </w:rPr>
        <w:t>щихся развития страны, особенно в период ее восстановления и реконс</w:t>
      </w:r>
      <w:r>
        <w:rPr>
          <w:b/>
        </w:rPr>
        <w:t>т</w:t>
      </w:r>
      <w:r>
        <w:rPr>
          <w:b/>
        </w:rPr>
        <w:t>рукции после продолж</w:t>
      </w:r>
      <w:r>
        <w:rPr>
          <w:b/>
        </w:rPr>
        <w:t>и</w:t>
      </w:r>
      <w:r>
        <w:rPr>
          <w:b/>
        </w:rPr>
        <w:t>тельной войны.</w:t>
      </w:r>
    </w:p>
    <w:p w:rsidR="00000000" w:rsidRDefault="00000000">
      <w:pPr>
        <w:pStyle w:val="SingleTxt"/>
      </w:pPr>
      <w:r>
        <w:t>156.</w:t>
      </w:r>
      <w:r>
        <w:tab/>
        <w:t>Комитет обеспокоен тем, что проституция продолжает распространяться из-за нищенского положения женщин и девочек. Комитет также обеспокоен эксплуатацией проституток, особенно молодых девочек, и отсутствием инфо</w:t>
      </w:r>
      <w:r>
        <w:t>р</w:t>
      </w:r>
      <w:r>
        <w:t>мации о масштабах торговли женщинами и принятых мерах по решению этой проблемы.</w:t>
      </w:r>
    </w:p>
    <w:p w:rsidR="00000000" w:rsidRDefault="00000000">
      <w:pPr>
        <w:pStyle w:val="SingleTxt"/>
        <w:rPr>
          <w:b/>
        </w:rPr>
      </w:pPr>
      <w:r>
        <w:t>157.</w:t>
      </w:r>
      <w:r>
        <w:rPr>
          <w:b/>
        </w:rPr>
        <w:tab/>
        <w:t>Комитет настоятельно призывает государство-участник применять всесторонний подход, с тем чтобы предоставлять женщинам и девочкам образовательные и экономические альтернативы проституции, способс</w:t>
      </w:r>
      <w:r>
        <w:rPr>
          <w:b/>
        </w:rPr>
        <w:t>т</w:t>
      </w:r>
      <w:r>
        <w:rPr>
          <w:b/>
        </w:rPr>
        <w:t>вовать интеграции проституток в общество и организовывать для женщин и девочек, которых используют для целей проституции, программы ре</w:t>
      </w:r>
      <w:r>
        <w:rPr>
          <w:b/>
        </w:rPr>
        <w:t>а</w:t>
      </w:r>
      <w:r>
        <w:rPr>
          <w:b/>
        </w:rPr>
        <w:t>билитации и расширения экономических возможностей. Комитет далее призывает государство-участник принять надлежащие меры по пресеч</w:t>
      </w:r>
      <w:r>
        <w:rPr>
          <w:b/>
        </w:rPr>
        <w:t>е</w:t>
      </w:r>
      <w:r>
        <w:rPr>
          <w:b/>
        </w:rPr>
        <w:t>нию эксплуатации проституции женщин, включая меры по снижению спроса на проституцию. Комитет просит государство-участник предст</w:t>
      </w:r>
      <w:r>
        <w:rPr>
          <w:b/>
        </w:rPr>
        <w:t>а</w:t>
      </w:r>
      <w:r>
        <w:rPr>
          <w:b/>
        </w:rPr>
        <w:t>вить в своем следующем докладе подробную информацию о торговле женщинами и принятых мерах, включая законодательные меры, по пр</w:t>
      </w:r>
      <w:r>
        <w:rPr>
          <w:b/>
        </w:rPr>
        <w:t>е</w:t>
      </w:r>
      <w:r>
        <w:rPr>
          <w:b/>
        </w:rPr>
        <w:t>дотвращению такой продажи, защите жертв и наказанию лиц, занима</w:t>
      </w:r>
      <w:r>
        <w:rPr>
          <w:b/>
        </w:rPr>
        <w:t>ю</w:t>
      </w:r>
      <w:r>
        <w:rPr>
          <w:b/>
        </w:rPr>
        <w:t>щихся продажей, а также о воздействии таких мер.</w:t>
      </w:r>
    </w:p>
    <w:p w:rsidR="00000000" w:rsidRDefault="00000000">
      <w:pPr>
        <w:pStyle w:val="SingleTxt"/>
      </w:pPr>
      <w:r>
        <w:t>158.</w:t>
      </w:r>
      <w:r>
        <w:tab/>
        <w:t>Комитет выражает озабоченность по поводу неразвитой инфраструктуры просвещения, о чем свидетельствует весьма низкий объем бюджетных асси</w:t>
      </w:r>
      <w:r>
        <w:t>г</w:t>
      </w:r>
      <w:r>
        <w:t>нований на эти цели; отсутствия или недостаточного числа школ и преподав</w:t>
      </w:r>
      <w:r>
        <w:t>а</w:t>
      </w:r>
      <w:r>
        <w:t>телей; и низкого качества образования. Комитет обеспокоен тем, что эти н</w:t>
      </w:r>
      <w:r>
        <w:t>е</w:t>
      </w:r>
      <w:r>
        <w:t>достатки обусловливают высокую долю неграмотных среди девочек и женщин, их низкую долю среди учащихся начальных и средних школ и профессионал</w:t>
      </w:r>
      <w:r>
        <w:t>ь</w:t>
      </w:r>
      <w:r>
        <w:t>но-технических и высших учебных заведений как в городах, так и в сельских районах, а также то, что большое число девочек бросает школу. Комитет отм</w:t>
      </w:r>
      <w:r>
        <w:t>е</w:t>
      </w:r>
      <w:r>
        <w:t>чает, что образование имеет ключевое значение для улучшения положения женщин, что низкий уровень образования среди женщин и девочек по</w:t>
      </w:r>
      <w:r>
        <w:noBreakHyphen/>
        <w:t>прежнему является одним из наиболее серьезных препятствий для того, чтобы они в полной мере пользовались правами человека, а также для расш</w:t>
      </w:r>
      <w:r>
        <w:t>и</w:t>
      </w:r>
      <w:r>
        <w:t xml:space="preserve">рения их возможностей. </w:t>
      </w:r>
    </w:p>
    <w:p w:rsidR="00000000" w:rsidRDefault="00000000">
      <w:pPr>
        <w:pStyle w:val="SingleTxt"/>
        <w:rPr>
          <w:b/>
        </w:rPr>
      </w:pPr>
      <w:r>
        <w:t>159.</w:t>
      </w:r>
      <w:r>
        <w:rPr>
          <w:b/>
        </w:rPr>
        <w:tab/>
        <w:t>Комитет настоятельно призывает государство-участник увеличить объем своих инвестиций в сферу образования как одного из основопол</w:t>
      </w:r>
      <w:r>
        <w:rPr>
          <w:b/>
        </w:rPr>
        <w:t>а</w:t>
      </w:r>
      <w:r>
        <w:rPr>
          <w:b/>
        </w:rPr>
        <w:t>гающих прав человека и основы для расширения прав и возможностей женщин. Он рекомендует государству-участнику продолжать и далее ст</w:t>
      </w:r>
      <w:r>
        <w:rPr>
          <w:b/>
        </w:rPr>
        <w:t>а</w:t>
      </w:r>
      <w:r>
        <w:rPr>
          <w:b/>
        </w:rPr>
        <w:t>вить на первый план усилия: по повышению уровня грамотности среди девочек и женщин; обеспечению равного доступа девочек и женщин ко всем уровням образования как в городах, так и сельских районах; пов</w:t>
      </w:r>
      <w:r>
        <w:rPr>
          <w:b/>
        </w:rPr>
        <w:t>ы</w:t>
      </w:r>
      <w:r>
        <w:rPr>
          <w:b/>
        </w:rPr>
        <w:t>шению доли девочек, посещающих учебные заведения; и принятию мер к тому, чтобы девочки не бросали школу, включая временные специальные меры в соответствии с пунктом 1 статьи 4 Конвенции и его общей рек</w:t>
      </w:r>
      <w:r>
        <w:rPr>
          <w:b/>
        </w:rPr>
        <w:t>о</w:t>
      </w:r>
      <w:r>
        <w:rPr>
          <w:b/>
        </w:rPr>
        <w:t>мендацией 25 в целях выполнения статьи 10 Ко</w:t>
      </w:r>
      <w:r>
        <w:rPr>
          <w:b/>
        </w:rPr>
        <w:t>н</w:t>
      </w:r>
      <w:r>
        <w:rPr>
          <w:b/>
        </w:rPr>
        <w:t>венции.</w:t>
      </w:r>
    </w:p>
    <w:p w:rsidR="00000000" w:rsidRDefault="00000000">
      <w:pPr>
        <w:pStyle w:val="SingleTxt"/>
      </w:pPr>
      <w:r>
        <w:t>160.</w:t>
      </w:r>
      <w:r>
        <w:tab/>
        <w:t>Комитет выражает озабоченность по поводу недостаточного объема и</w:t>
      </w:r>
      <w:r>
        <w:t>н</w:t>
      </w:r>
      <w:r>
        <w:t>формации о фактическом положении женщин как на организованном, так и на неорганизованном рынке труда. В частности, у Комитета не сложилось четкой картины относительно доли женщин в трудовых ресурсах в городах и сельских районах, уровня безработицы среди них и эффективного применения сущес</w:t>
      </w:r>
      <w:r>
        <w:t>т</w:t>
      </w:r>
      <w:r>
        <w:t>вующего трудового законодательства в частном секторе, вертикального и гор</w:t>
      </w:r>
      <w:r>
        <w:t>и</w:t>
      </w:r>
      <w:r>
        <w:t>зонтального распределения рабочей силы и способности женщин пользоваться новыми экономическими возможн</w:t>
      </w:r>
      <w:r>
        <w:t>о</w:t>
      </w:r>
      <w:r>
        <w:t>стями.</w:t>
      </w:r>
    </w:p>
    <w:p w:rsidR="00000000" w:rsidRDefault="00000000">
      <w:pPr>
        <w:pStyle w:val="SingleTxt"/>
      </w:pPr>
      <w:r>
        <w:t>161.</w:t>
      </w:r>
      <w:r>
        <w:tab/>
      </w:r>
      <w:r>
        <w:rPr>
          <w:b/>
        </w:rPr>
        <w:t>Комитет настоятельно призывает государство-участник обеспечить равные возможности для женщин и мужчин на рынке труда в соответс</w:t>
      </w:r>
      <w:r>
        <w:rPr>
          <w:b/>
        </w:rPr>
        <w:t>т</w:t>
      </w:r>
      <w:r>
        <w:rPr>
          <w:b/>
        </w:rPr>
        <w:t>вии со статьей 11 Конвенции и всестороннее выполнение положений О</w:t>
      </w:r>
      <w:r>
        <w:rPr>
          <w:b/>
        </w:rPr>
        <w:t>б</w:t>
      </w:r>
      <w:r>
        <w:rPr>
          <w:b/>
        </w:rPr>
        <w:t>щего трудового законодательства государственным и частным секторами, в том числе в отношении защиты материнства, как это предусмотрено в пункте 2 статьи 4 Конвенции. Комитет настоятельно призывает государс</w:t>
      </w:r>
      <w:r>
        <w:rPr>
          <w:b/>
        </w:rPr>
        <w:t>т</w:t>
      </w:r>
      <w:r>
        <w:rPr>
          <w:b/>
        </w:rPr>
        <w:t>во-участник активизировать свои усилия по обеспечению учета гендерных аспектов во всех программах создания рабочих мест, а также того, чтобы женщины в полной мере могли пользоваться этими программами. Он пр</w:t>
      </w:r>
      <w:r>
        <w:rPr>
          <w:b/>
        </w:rPr>
        <w:t>и</w:t>
      </w:r>
      <w:r>
        <w:rPr>
          <w:b/>
        </w:rPr>
        <w:t>зывает государство-участник представить в его следующем докладе по</w:t>
      </w:r>
      <w:r>
        <w:rPr>
          <w:b/>
        </w:rPr>
        <w:t>д</w:t>
      </w:r>
      <w:r>
        <w:rPr>
          <w:b/>
        </w:rPr>
        <w:t>робную информацию о положении женщин в области занятости и на ры</w:t>
      </w:r>
      <w:r>
        <w:rPr>
          <w:b/>
        </w:rPr>
        <w:t>н</w:t>
      </w:r>
      <w:r>
        <w:rPr>
          <w:b/>
        </w:rPr>
        <w:t>ке труда, о принятых мерах и их результатах в плане обеспечения равных возможн</w:t>
      </w:r>
      <w:r>
        <w:rPr>
          <w:b/>
        </w:rPr>
        <w:t>о</w:t>
      </w:r>
      <w:r>
        <w:rPr>
          <w:b/>
        </w:rPr>
        <w:t>стей для женщин.</w:t>
      </w:r>
    </w:p>
    <w:p w:rsidR="00000000" w:rsidRDefault="00000000">
      <w:pPr>
        <w:pStyle w:val="SingleTxt"/>
      </w:pPr>
      <w:r>
        <w:t>162.</w:t>
      </w:r>
      <w:r>
        <w:tab/>
        <w:t>Выражая удовлетворение в связи с тем, что государство-участник уделяет первоочередное внимание восстановлению сектора здравоохранения, Комитет в то же время выражает озабоченность по поводу неразвитой инфраструктуры здравоохранения, что лишает женщин доступа к медицинским услугам и об</w:t>
      </w:r>
      <w:r>
        <w:t>у</w:t>
      </w:r>
      <w:r>
        <w:t>словливает их плохое состояние здоровья. Комитет особенно обеспокоен ни</w:t>
      </w:r>
      <w:r>
        <w:t>з</w:t>
      </w:r>
      <w:r>
        <w:t>кой продолжительностью жизни среди женщин, высоким уровнем материнской и младенческой смертности, высоким уровнем рождаемости и неадекватными услугами в области планирования семьи, низким уровнем использования ко</w:t>
      </w:r>
      <w:r>
        <w:t>н</w:t>
      </w:r>
      <w:r>
        <w:t>трацептивных средств и отсутствием просвещения в половых вопросах. У К</w:t>
      </w:r>
      <w:r>
        <w:t>о</w:t>
      </w:r>
      <w:r>
        <w:t>митета также вызывает озабоченность динамика темпов заражения женщин ВИЧ/СПИДом.</w:t>
      </w:r>
    </w:p>
    <w:p w:rsidR="00000000" w:rsidRDefault="00000000">
      <w:pPr>
        <w:pStyle w:val="SingleTxt"/>
      </w:pPr>
      <w:r>
        <w:t>163.</w:t>
      </w:r>
      <w:r>
        <w:tab/>
      </w:r>
      <w:r>
        <w:rPr>
          <w:b/>
        </w:rPr>
        <w:t>Комитет настоятельно призывает государство-участник продолжать свои усилия по совершенствованию инфраструктуры здравоохранения в стране. Он призывает государство-участник учитывать гендерные аспе</w:t>
      </w:r>
      <w:r>
        <w:rPr>
          <w:b/>
        </w:rPr>
        <w:t>к</w:t>
      </w:r>
      <w:r>
        <w:rPr>
          <w:b/>
        </w:rPr>
        <w:t>ты во всех реформах сектора здравоохранения, обеспечивая при этом ад</w:t>
      </w:r>
      <w:r>
        <w:rPr>
          <w:b/>
        </w:rPr>
        <w:t>е</w:t>
      </w:r>
      <w:r>
        <w:rPr>
          <w:b/>
        </w:rPr>
        <w:t>кватное удовлетворение потребностей женщин в сфере половой и репр</w:t>
      </w:r>
      <w:r>
        <w:rPr>
          <w:b/>
        </w:rPr>
        <w:t>о</w:t>
      </w:r>
      <w:r>
        <w:rPr>
          <w:b/>
        </w:rPr>
        <w:t>дуктивной гигиены. В ч</w:t>
      </w:r>
      <w:r>
        <w:rPr>
          <w:b/>
        </w:rPr>
        <w:t>а</w:t>
      </w:r>
      <w:r>
        <w:rPr>
          <w:b/>
        </w:rPr>
        <w:t>стности, Комитет рекомендует государству-участнику принять надлежащие меры по улучшению доступа женщин к медицинским услугам и связанным с ними услугам и информации, в том числе доступа женщин, проживающих в сельских районах. Он призывает государство-участник расширить услуги, связанные с сексуальным и р</w:t>
      </w:r>
      <w:r>
        <w:rPr>
          <w:b/>
        </w:rPr>
        <w:t>е</w:t>
      </w:r>
      <w:r>
        <w:rPr>
          <w:b/>
        </w:rPr>
        <w:t>продуктивным здоровьем, включая распространение информации о пл</w:t>
      </w:r>
      <w:r>
        <w:rPr>
          <w:b/>
        </w:rPr>
        <w:t>а</w:t>
      </w:r>
      <w:r>
        <w:rPr>
          <w:b/>
        </w:rPr>
        <w:t>нировании семьи в целях сокращения материнской смертности. Он также рекомендует принять программы и политику в целях расширения осв</w:t>
      </w:r>
      <w:r>
        <w:rPr>
          <w:b/>
        </w:rPr>
        <w:t>е</w:t>
      </w:r>
      <w:r>
        <w:rPr>
          <w:b/>
        </w:rPr>
        <w:t>домленности о доступных контрацептивных методах и доступа к ним, с тем чтобы женщины и мужчины могли принимать обоснованные решения о числе детей и интервалах между их рождением. Он далее рекомендует широко поощрять программы полового воспитания, предназначенные для девочек и мальчиков, при уделении особого внимания предотвращению ранней беременности и борьбе с венерическими заболеваниями и ВИЧ/СПИДом. Он также призывает государство-участник обеспечить э</w:t>
      </w:r>
      <w:r>
        <w:rPr>
          <w:b/>
        </w:rPr>
        <w:t>ф</w:t>
      </w:r>
      <w:r>
        <w:rPr>
          <w:b/>
        </w:rPr>
        <w:t>фективное применение его законодательства и политики в отношении ВИЧ/СПИДа.</w:t>
      </w:r>
    </w:p>
    <w:p w:rsidR="00000000" w:rsidRDefault="00000000">
      <w:pPr>
        <w:pStyle w:val="SingleTxt"/>
      </w:pPr>
      <w:r>
        <w:t>164.</w:t>
      </w:r>
      <w:r>
        <w:tab/>
        <w:t>Отмечая, что большинство женщин проживает в сельских районах, Ком</w:t>
      </w:r>
      <w:r>
        <w:t>и</w:t>
      </w:r>
      <w:r>
        <w:t>тет выражает озабоченность по поводу того, что многие живут в условиях крайней нищеты, отсутствия доступа к образованию и профессионально-технической подготовке, услугам в области здравоохранения и возможностям получения дохода. У него особое беспокойство вызывает тот факт, что в рамках стратегии развития сельских районов государства-участника, как представл</w:t>
      </w:r>
      <w:r>
        <w:t>я</w:t>
      </w:r>
      <w:r>
        <w:t>ется, не уделяется внимания положению женщин сельских районов.</w:t>
      </w:r>
    </w:p>
    <w:p w:rsidR="00000000" w:rsidRDefault="00000000">
      <w:pPr>
        <w:pStyle w:val="SingleTxt"/>
      </w:pPr>
      <w:r>
        <w:t>165.</w:t>
      </w:r>
      <w:r>
        <w:tab/>
      </w:r>
      <w:r>
        <w:rPr>
          <w:b/>
        </w:rPr>
        <w:t>Комитет настоятельно призывает государство-участник обеспечить, чтобы в стратегии восстановления и развития сельских районов страны уделялось больше внимания и отводилось более видное место правам, п</w:t>
      </w:r>
      <w:r>
        <w:rPr>
          <w:b/>
        </w:rPr>
        <w:t>о</w:t>
      </w:r>
      <w:r>
        <w:rPr>
          <w:b/>
        </w:rPr>
        <w:t>требностям и интересам женщин сельских районов. Он также призывает государство-участник обеспечить возможность для всестороннего участия женщин сельских районов в принятии решений в отношении разработки и осуществления политики и программ в отношении сельских районов. Он настоятельно призывает государство-участник обеспечить всесторонний доступ сельских женщин и девочек к услугам в области здравоохранения, образования, профессионально-технической подготовки, а также к во</w:t>
      </w:r>
      <w:r>
        <w:rPr>
          <w:b/>
        </w:rPr>
        <w:t>з</w:t>
      </w:r>
      <w:r>
        <w:rPr>
          <w:b/>
        </w:rPr>
        <w:t xml:space="preserve">можностям получения дохода. </w:t>
      </w:r>
    </w:p>
    <w:p w:rsidR="00000000" w:rsidRDefault="00000000">
      <w:pPr>
        <w:pStyle w:val="SingleTxt"/>
      </w:pPr>
      <w:r>
        <w:t>166.</w:t>
      </w:r>
      <w:r>
        <w:tab/>
        <w:t>Комитет выражает озабоченность по поводу того, что доклад не содержит достаточных данных в разбивке по признаку пола по всем сферам, охватыва</w:t>
      </w:r>
      <w:r>
        <w:t>е</w:t>
      </w:r>
      <w:r>
        <w:t>мым Конвенцией. Он также выражает озабоченность по поводу отсутствия и</w:t>
      </w:r>
      <w:r>
        <w:t>с</w:t>
      </w:r>
      <w:r>
        <w:t>следований, позволяющих точно оценить реальное положение женщин и о во</w:t>
      </w:r>
      <w:r>
        <w:t>з</w:t>
      </w:r>
      <w:r>
        <w:t>действие прежних программ на обеспечение равенства мужчин и женщин.</w:t>
      </w:r>
    </w:p>
    <w:p w:rsidR="00000000" w:rsidRDefault="00000000">
      <w:pPr>
        <w:pStyle w:val="SingleTxt"/>
      </w:pPr>
      <w:r>
        <w:t>167.</w:t>
      </w:r>
      <w:r>
        <w:tab/>
      </w:r>
      <w:r>
        <w:rPr>
          <w:b/>
        </w:rPr>
        <w:t>Комитет просит государство-участник представить статистические данные и анализ в разбивке по признаку пола в его следующем докладе. Он также настоятельно призывает государство-участник предусматривать механизмы контроля и оценки во всей своей политике и программах, с тем чтобы иметь возможность оценивать их роль в достижении намеченной цели и принимать меры по исправлению положения. Он просит государс</w:t>
      </w:r>
      <w:r>
        <w:rPr>
          <w:b/>
        </w:rPr>
        <w:t>т</w:t>
      </w:r>
      <w:r>
        <w:rPr>
          <w:b/>
        </w:rPr>
        <w:t>во-участник включить в его следующий доклад выводы, основанные на таких исследованиях и анал</w:t>
      </w:r>
      <w:r>
        <w:rPr>
          <w:b/>
        </w:rPr>
        <w:t>и</w:t>
      </w:r>
      <w:r>
        <w:rPr>
          <w:b/>
        </w:rPr>
        <w:t>зе.</w:t>
      </w:r>
    </w:p>
    <w:p w:rsidR="00000000" w:rsidRDefault="00000000">
      <w:pPr>
        <w:pStyle w:val="SingleTxt"/>
      </w:pPr>
      <w:r>
        <w:t>168.</w:t>
      </w:r>
      <w:r>
        <w:tab/>
      </w:r>
      <w:r>
        <w:rPr>
          <w:b/>
        </w:rPr>
        <w:t>Комитет призывает государство-участник ратифицировать Факул</w:t>
      </w:r>
      <w:r>
        <w:rPr>
          <w:b/>
        </w:rPr>
        <w:t>ь</w:t>
      </w:r>
      <w:r>
        <w:rPr>
          <w:b/>
        </w:rPr>
        <w:t>тативный протокол к Конвенции и как можно скорее одобрить поправку к пункту 1 статьи 20 Конвенции, касающуюся сроков проведения заседаний Комитета. Комитет просит государство-участник дать в его следующем п</w:t>
      </w:r>
      <w:r>
        <w:rPr>
          <w:b/>
        </w:rPr>
        <w:t>е</w:t>
      </w:r>
      <w:r>
        <w:rPr>
          <w:b/>
        </w:rPr>
        <w:t>риодическом докладе ответы на все вопросы, поднятые в рамках закл</w:t>
      </w:r>
      <w:r>
        <w:rPr>
          <w:b/>
        </w:rPr>
        <w:t>ю</w:t>
      </w:r>
      <w:r>
        <w:rPr>
          <w:b/>
        </w:rPr>
        <w:t>чительных замечаний Комитета, в соответствии со статьей 18 Конве</w:t>
      </w:r>
      <w:r>
        <w:rPr>
          <w:b/>
        </w:rPr>
        <w:t>н</w:t>
      </w:r>
      <w:r>
        <w:rPr>
          <w:b/>
        </w:rPr>
        <w:t>ции.</w:t>
      </w:r>
    </w:p>
    <w:p w:rsidR="00000000" w:rsidRDefault="00000000">
      <w:pPr>
        <w:pStyle w:val="SingleTxt"/>
      </w:pPr>
      <w:r>
        <w:t>169.</w:t>
      </w:r>
      <w:r>
        <w:tab/>
      </w:r>
      <w:r>
        <w:rPr>
          <w:b/>
        </w:rPr>
        <w:t>С учетом гендерных аспектов деклараций, программ и платформ де</w:t>
      </w:r>
      <w:r>
        <w:rPr>
          <w:b/>
        </w:rPr>
        <w:t>й</w:t>
      </w:r>
      <w:r>
        <w:rPr>
          <w:b/>
        </w:rPr>
        <w:t>ствий, принятых соответствующими конференциями, встречами на вы</w:t>
      </w:r>
      <w:r>
        <w:rPr>
          <w:b/>
        </w:rPr>
        <w:t>с</w:t>
      </w:r>
      <w:r>
        <w:rPr>
          <w:b/>
        </w:rPr>
        <w:t>шем уровне и специальными сессиями Организации Объединенных Н</w:t>
      </w:r>
      <w:r>
        <w:rPr>
          <w:b/>
        </w:rPr>
        <w:t>а</w:t>
      </w:r>
      <w:r>
        <w:rPr>
          <w:b/>
        </w:rPr>
        <w:t>ций, такими, как специальная сессия Генеральной Ассамблеи для пров</w:t>
      </w:r>
      <w:r>
        <w:rPr>
          <w:b/>
        </w:rPr>
        <w:t>е</w:t>
      </w:r>
      <w:r>
        <w:rPr>
          <w:b/>
        </w:rPr>
        <w:t>дения обзора и оценки осуществления Программы действий Междунаро</w:t>
      </w:r>
      <w:r>
        <w:rPr>
          <w:b/>
        </w:rPr>
        <w:t>д</w:t>
      </w:r>
      <w:r>
        <w:rPr>
          <w:b/>
        </w:rPr>
        <w:t>ной конференции по народонаселению и развитию (двадцать первая сп</w:t>
      </w:r>
      <w:r>
        <w:rPr>
          <w:b/>
        </w:rPr>
        <w:t>е</w:t>
      </w:r>
      <w:r>
        <w:rPr>
          <w:b/>
        </w:rPr>
        <w:t>циальная сессия), специальная сессия Генеральной Ассамблеи по полож</w:t>
      </w:r>
      <w:r>
        <w:rPr>
          <w:b/>
        </w:rPr>
        <w:t>е</w:t>
      </w:r>
      <w:r>
        <w:rPr>
          <w:b/>
        </w:rPr>
        <w:t>нию детей (двадцать седьмая специальная сессия), Всемирная конфере</w:t>
      </w:r>
      <w:r>
        <w:rPr>
          <w:b/>
        </w:rPr>
        <w:t>н</w:t>
      </w:r>
      <w:r>
        <w:rPr>
          <w:b/>
        </w:rPr>
        <w:t>ция по борьбе против расизма, расовой дискриминации, ксенофобии и св</w:t>
      </w:r>
      <w:r>
        <w:rPr>
          <w:b/>
        </w:rPr>
        <w:t>я</w:t>
      </w:r>
      <w:r>
        <w:rPr>
          <w:b/>
        </w:rPr>
        <w:t>занной с ними нетерпимости и вторая Всемирная ассамблея по проблемам старения, Комитет просит государство-участник включить информацию об осуществлении тех аспектов указанных документов, которые касаются соответствующих статей Конвенции, в его следующий периодический до</w:t>
      </w:r>
      <w:r>
        <w:rPr>
          <w:b/>
        </w:rPr>
        <w:t>к</w:t>
      </w:r>
      <w:r>
        <w:rPr>
          <w:b/>
        </w:rPr>
        <w:t>лад.</w:t>
      </w:r>
    </w:p>
    <w:p w:rsidR="00000000" w:rsidRDefault="00000000">
      <w:pPr>
        <w:pStyle w:val="SingleTxt"/>
        <w:rPr>
          <w:b/>
        </w:rPr>
      </w:pPr>
      <w:r>
        <w:t>170.</w:t>
      </w:r>
      <w:r>
        <w:tab/>
      </w:r>
      <w:r>
        <w:rPr>
          <w:b/>
        </w:rPr>
        <w:t>Комитет отмечает, что присоединение государств к семи основным международным документам по правам человека, которыми являются: Международный пакт об экономических, социальных и культурных пр</w:t>
      </w:r>
      <w:r>
        <w:rPr>
          <w:b/>
        </w:rPr>
        <w:t>а</w:t>
      </w:r>
      <w:r>
        <w:rPr>
          <w:b/>
        </w:rPr>
        <w:t>вах, Международный пакт о гражданских и политических правах, Межд</w:t>
      </w:r>
      <w:r>
        <w:rPr>
          <w:b/>
        </w:rPr>
        <w:t>у</w:t>
      </w:r>
      <w:r>
        <w:rPr>
          <w:b/>
        </w:rPr>
        <w:t>народная конвенция о ликвидации всех форм расовой дискриминации, Конвенция о ликвидации всех форм дискриминации в отношении же</w:t>
      </w:r>
      <w:r>
        <w:rPr>
          <w:b/>
        </w:rPr>
        <w:t>н</w:t>
      </w:r>
      <w:r>
        <w:rPr>
          <w:b/>
        </w:rPr>
        <w:t>щин, Конвенция против пыток и других жестоких, бесчеловечных или унижающих достоинство видов обращения и наказания, Конвенция о пр</w:t>
      </w:r>
      <w:r>
        <w:rPr>
          <w:b/>
        </w:rPr>
        <w:t>а</w:t>
      </w:r>
      <w:r>
        <w:rPr>
          <w:b/>
        </w:rPr>
        <w:t>вах ребенка и Международная конвенция о защите прав всех трудящихся-мигрантов и членов их семей, способствует более полному осуществлению женщинами их прав человека и основных свобод во всех областях жизни. Поэтому Комитет рекомендует правительству Анголы рассмотреть вопрос о ратификации договоров, в которых она еще не является участником, в частности Международной конвенции о ликвидации всех форм расовой дискриминации, Конвенции против пыток и других жестоких, бесчелове</w:t>
      </w:r>
      <w:r>
        <w:rPr>
          <w:b/>
        </w:rPr>
        <w:t>ч</w:t>
      </w:r>
      <w:r>
        <w:rPr>
          <w:b/>
        </w:rPr>
        <w:t>ных или унижающих достоинство видов обращения и наказания и Межд</w:t>
      </w:r>
      <w:r>
        <w:rPr>
          <w:b/>
        </w:rPr>
        <w:t>у</w:t>
      </w:r>
      <w:r>
        <w:rPr>
          <w:b/>
        </w:rPr>
        <w:t>народной конвенции о защите прав всех трудящихся-мигрантов и членов их семей.</w:t>
      </w:r>
    </w:p>
    <w:p w:rsidR="00000000" w:rsidRDefault="00000000">
      <w:pPr>
        <w:pStyle w:val="SingleTxt"/>
      </w:pPr>
      <w:r>
        <w:t>171.</w:t>
      </w:r>
      <w:r>
        <w:tab/>
      </w:r>
      <w:r>
        <w:rPr>
          <w:b/>
        </w:rPr>
        <w:t>Комитет просит широко распространить настоящие заключительные замечания в Анголе, с тем чтобы жители Анголы, в частности государс</w:t>
      </w:r>
      <w:r>
        <w:rPr>
          <w:b/>
        </w:rPr>
        <w:t>т</w:t>
      </w:r>
      <w:r>
        <w:rPr>
          <w:b/>
        </w:rPr>
        <w:t>венные чиновники, политики, а также парламентарии и женские непр</w:t>
      </w:r>
      <w:r>
        <w:rPr>
          <w:b/>
        </w:rPr>
        <w:t>а</w:t>
      </w:r>
      <w:r>
        <w:rPr>
          <w:b/>
        </w:rPr>
        <w:t>вительственные организации, знали о мерах, которые были приняты для юридического и фактического обеспечения равенства для женщин, и м</w:t>
      </w:r>
      <w:r>
        <w:rPr>
          <w:b/>
        </w:rPr>
        <w:t>е</w:t>
      </w:r>
      <w:r>
        <w:rPr>
          <w:b/>
        </w:rPr>
        <w:t>рах, которые необходимо в этой связи принять в будущем. Он также пр</w:t>
      </w:r>
      <w:r>
        <w:rPr>
          <w:b/>
        </w:rPr>
        <w:t>о</w:t>
      </w:r>
      <w:r>
        <w:rPr>
          <w:b/>
        </w:rPr>
        <w:t>сит правительство продолжать широко распространять, в частности среди женских организаций и организаций, занимающихся правами человека, информацию о Конвенции и Факультативном протоколе к ней, общие р</w:t>
      </w:r>
      <w:r>
        <w:rPr>
          <w:b/>
        </w:rPr>
        <w:t>е</w:t>
      </w:r>
      <w:r>
        <w:rPr>
          <w:b/>
        </w:rPr>
        <w:t>комендации Комитета, Пекинскую декларацию и Платформу действий и решения двадцать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Сводные второй и третий периодические доклады и сводные четвертый и пятый периодические доклады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Экваториальная Гвинея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172.</w:t>
      </w:r>
      <w:r>
        <w:tab/>
        <w:t>Комитет рассмотрел сводные второй и третий периодические доклады (CEDAW/C/GNQ/2–3) и сводные четвертый и пятый периодические доклады Экваториальной Гвинеи (CEDAW/C/GNQ/4–5) на своих 651</w:t>
      </w:r>
      <w:r>
        <w:noBreakHyphen/>
        <w:t>м и 652</w:t>
      </w:r>
      <w:r>
        <w:noBreakHyphen/>
        <w:t>м заседаниях, состоявшихся 8 июля 2004 года (см. CEDAW/C/SR.651 и 652).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докладов государством-участником</w:t>
      </w:r>
    </w:p>
    <w:p w:rsidR="00000000" w:rsidRDefault="00000000">
      <w:pPr>
        <w:pStyle w:val="SingleTxt"/>
        <w:spacing w:after="0" w:line="120" w:lineRule="exact"/>
        <w:rPr>
          <w:sz w:val="10"/>
        </w:rPr>
      </w:pPr>
    </w:p>
    <w:p w:rsidR="00000000" w:rsidRDefault="00000000">
      <w:pPr>
        <w:pStyle w:val="SingleTxt"/>
      </w:pPr>
      <w:r>
        <w:t>173.</w:t>
      </w:r>
      <w:r>
        <w:tab/>
        <w:t>При представлении доклада представитель Экваториальной Гвинеи отм</w:t>
      </w:r>
      <w:r>
        <w:t>е</w:t>
      </w:r>
      <w:r>
        <w:t>тила, что нынешнее правительство страны активизирует усилия по обеспеч</w:t>
      </w:r>
      <w:r>
        <w:t>е</w:t>
      </w:r>
      <w:r>
        <w:t>нию равенства возможностей для женщин. Об обязательстве правительства свидетельствует недавнее утверждение в мае 2002 года документа «Наци</w:t>
      </w:r>
      <w:r>
        <w:t>о</w:t>
      </w:r>
      <w:r>
        <w:t>нальная политика улучшения положения женщин», в котором определяются стратегии поощрения равенства между женщинами и мужчинами в таких ра</w:t>
      </w:r>
      <w:r>
        <w:t>з</w:t>
      </w:r>
      <w:r>
        <w:t>личных сферах, как юридическая система, экономика, институциональные и социальные вопросы и образование.</w:t>
      </w:r>
    </w:p>
    <w:p w:rsidR="00000000" w:rsidRDefault="00000000">
      <w:pPr>
        <w:pStyle w:val="SingleTxt"/>
      </w:pPr>
      <w:r>
        <w:t>174.</w:t>
      </w:r>
      <w:r>
        <w:tab/>
        <w:t>В качестве одного из наиболее значительных достижений в интересах женщин представитель Гвинеи-Бисау сослалась на принятие Президентского указа о запрещении заключения в тюрьму женщин за отсутствие приданого. Кроме того, она сообщила о проведении семинаров и пропагандистских мер</w:t>
      </w:r>
      <w:r>
        <w:t>о</w:t>
      </w:r>
      <w:r>
        <w:t>приятий по разъяснению таких вопросов, как бытовое насилие, гендерные фа</w:t>
      </w:r>
      <w:r>
        <w:t>к</w:t>
      </w:r>
      <w:r>
        <w:t>торы и развитие, проституция и ВИЧ/СПИД, сбор данных о женщинах и детях и ратифицированные правительством конвенции по вопросам прав человека и т.д.</w:t>
      </w:r>
    </w:p>
    <w:p w:rsidR="00000000" w:rsidRDefault="00000000">
      <w:pPr>
        <w:pStyle w:val="SingleTxt"/>
      </w:pPr>
      <w:r>
        <w:t>175.</w:t>
      </w:r>
      <w:r>
        <w:tab/>
        <w:t>Представитель сообщила Комитету о планах нынешнего правительства в области нормотворческой деятельности, отметив проекты разработки Кодекса законов о семье в целях улучшения юридического и традиционного положения женщин и законопроекта о регулировании обычных браков, с помощью котор</w:t>
      </w:r>
      <w:r>
        <w:t>о</w:t>
      </w:r>
      <w:r>
        <w:t>го предполагается обеспечить юридическую защиту женщин в вопросах пр</w:t>
      </w:r>
      <w:r>
        <w:t>и</w:t>
      </w:r>
      <w:r>
        <w:t>даного, согласия на брак, наследования и вдовства. Этот проект представлен три года тому назад, но результатов еще нет. Кроме того, на этапе разработки находится Закон о насилии в отношении женщин и Закон о торговле несове</w:t>
      </w:r>
      <w:r>
        <w:t>р</w:t>
      </w:r>
      <w:r>
        <w:t>шеннолетними и иммигра</w:t>
      </w:r>
      <w:r>
        <w:t>н</w:t>
      </w:r>
      <w:r>
        <w:t>тами.</w:t>
      </w:r>
    </w:p>
    <w:p w:rsidR="00000000" w:rsidRDefault="00000000">
      <w:pPr>
        <w:pStyle w:val="SingleTxt"/>
      </w:pPr>
      <w:r>
        <w:t>176.</w:t>
      </w:r>
      <w:r>
        <w:tab/>
        <w:t>Касаясь вопроса об участии женщин в политической жизни, представ</w:t>
      </w:r>
      <w:r>
        <w:t>и</w:t>
      </w:r>
      <w:r>
        <w:t>тель сообщила, что на выборах в Палату народных представителей национал</w:t>
      </w:r>
      <w:r>
        <w:t>ь</w:t>
      </w:r>
      <w:r>
        <w:t>ного парламента, состоявшихся в 2004 году, количество женщин увеличилось до 14 процентов. Касаясь вопросов образования, представитель подчеркнула, что согласно результатам проведенного в 1997 году обследования по вопросам образования девочек отмечается их сильный отсев на уровне старших классов и вузов, в частности по причине преждевременной беременности. В этой с</w:t>
      </w:r>
      <w:r>
        <w:t>и</w:t>
      </w:r>
      <w:r>
        <w:t>туации правительство разработало Национальную программу всеобщего обр</w:t>
      </w:r>
      <w:r>
        <w:t>а</w:t>
      </w:r>
      <w:r>
        <w:t>зования, направленную на уравнивание количества девочек и мальчиков на всех уровнях образования. С этой целью была разработана Национальная пр</w:t>
      </w:r>
      <w:r>
        <w:t>о</w:t>
      </w:r>
      <w:r>
        <w:t>грамма ликвидации неграмотности и улучшено преподавание в вечерних н</w:t>
      </w:r>
      <w:r>
        <w:t>а</w:t>
      </w:r>
      <w:r>
        <w:t>чальных школах для девочек и мальчиков более старшего возраста, центрах в</w:t>
      </w:r>
      <w:r>
        <w:t>е</w:t>
      </w:r>
      <w:r>
        <w:t>чернего обучения на степень бакалавра для взрослых, ранее прекративших з</w:t>
      </w:r>
      <w:r>
        <w:t>а</w:t>
      </w:r>
      <w:r>
        <w:t>нятия, а также в учебных це</w:t>
      </w:r>
      <w:r>
        <w:t>н</w:t>
      </w:r>
      <w:r>
        <w:t>трах для женщин.</w:t>
      </w:r>
    </w:p>
    <w:p w:rsidR="00000000" w:rsidRDefault="00000000">
      <w:pPr>
        <w:pStyle w:val="SingleTxt"/>
      </w:pPr>
      <w:r>
        <w:t>177.</w:t>
      </w:r>
      <w:r>
        <w:tab/>
        <w:t>Представитель отметила такие меры, принятые в интересах женщин в о</w:t>
      </w:r>
      <w:r>
        <w:t>б</w:t>
      </w:r>
      <w:r>
        <w:t>ласти трудовых отношений, как бесплатная и льготная профессиональная по</w:t>
      </w:r>
      <w:r>
        <w:t>д</w:t>
      </w:r>
      <w:r>
        <w:t>готовка, увеличение квот на социальное обеспечение предприятиям, прин</w:t>
      </w:r>
      <w:r>
        <w:t>и</w:t>
      </w:r>
      <w:r>
        <w:t>мающим на работу женщин, и защита женщин в период беременности. Кроме того, она отметила усилия правительства и супруги Президента страны по осуществлению программ в интересах женщин, в числе которых можно отм</w:t>
      </w:r>
      <w:r>
        <w:t>е</w:t>
      </w:r>
      <w:r>
        <w:t>тить Проект организации индивидуальной трудовой деятельности женщин в сельских районах, который осуществляется совместно с Канадой и обеспеч</w:t>
      </w:r>
      <w:r>
        <w:t>и</w:t>
      </w:r>
      <w:r>
        <w:t>вает поддержку женщинам, занимающимся выращиванием продукции садово</w:t>
      </w:r>
      <w:r>
        <w:t>д</w:t>
      </w:r>
      <w:r>
        <w:t>ства, а также беспроцентное кредитование женщин. Она также отметила, что женщины участвуют в сельскохозяйственном производстве, составляя 81 процент рабочей силы в этой отрасли, хотя уровень вознаграждения их тр</w:t>
      </w:r>
      <w:r>
        <w:t>у</w:t>
      </w:r>
      <w:r>
        <w:t>да еще низок. Касаясь здравоохранения, представитель сообщила, что женщ</w:t>
      </w:r>
      <w:r>
        <w:t>и</w:t>
      </w:r>
      <w:r>
        <w:t>ны являются наиболее сильно затронутой ВИЧ/СПИДом группой населения, и отметила, что доступ к медицинским центрам, медперсоналу, противозач</w:t>
      </w:r>
      <w:r>
        <w:t>а</w:t>
      </w:r>
      <w:r>
        <w:t>точным средствам и информации особо ограничен в сельских районах, где уровень заболеваемости ВИЧ/СПИДом, к счастью, невысок. В этой связи она сообщила, что Закон о репродуктивном здоровье, который включает в себя программу действий по борьбе с ВИЧ/СПИДом, находится в стадии утвержд</w:t>
      </w:r>
      <w:r>
        <w:t>е</w:t>
      </w:r>
      <w:r>
        <w:t>ния.</w:t>
      </w:r>
    </w:p>
    <w:p w:rsidR="00000000" w:rsidRDefault="00000000">
      <w:pPr>
        <w:pStyle w:val="SingleTxt"/>
      </w:pPr>
      <w:r>
        <w:t>178.</w:t>
      </w:r>
      <w:r>
        <w:tab/>
        <w:t>Представитель сообщила Комитету, что, хотя явление торговли женщин</w:t>
      </w:r>
      <w:r>
        <w:t>а</w:t>
      </w:r>
      <w:r>
        <w:t>ми не имеет глубоких корней в обществе Экваториальной Гвинеи, отмечаются отдельные случаи торговли детьми и женщинами из Бенина и что торговля женщинами и детьми осуждается Уголовным кодексом. Она также отметила, что проституция, которая считается незаконной, в последние годы получила значительное распространение. Меры правительства по борьбе с проституцией включают в себя пропагандистские программы и запрет на использование т</w:t>
      </w:r>
      <w:r>
        <w:t>у</w:t>
      </w:r>
      <w:r>
        <w:t>ристических центров как прикрытие для проституции.</w:t>
      </w:r>
    </w:p>
    <w:p w:rsidR="00000000" w:rsidRDefault="00000000">
      <w:pPr>
        <w:pStyle w:val="SingleTxt"/>
      </w:pPr>
      <w:r>
        <w:t>179.</w:t>
      </w:r>
      <w:r>
        <w:tab/>
        <w:t>В заключение представитель подтвердила Комитету обязательство прав</w:t>
      </w:r>
      <w:r>
        <w:t>и</w:t>
      </w:r>
      <w:r>
        <w:t>тельства по достижению равенства между женщинами и мужчинами в соотве</w:t>
      </w:r>
      <w:r>
        <w:t>т</w:t>
      </w:r>
      <w:r>
        <w:t>ствии с положениями Конвенции и готовность делегации к участию в конс</w:t>
      </w:r>
      <w:r>
        <w:t>т</w:t>
      </w:r>
      <w:r>
        <w:t>руктивном ди</w:t>
      </w:r>
      <w:r>
        <w:t>а</w:t>
      </w:r>
      <w:r>
        <w:t xml:space="preserve">логе.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180.</w:t>
      </w:r>
      <w:r>
        <w:tab/>
        <w:t>Комитет выражает свою признательность государству-участнику за объ</w:t>
      </w:r>
      <w:r>
        <w:t>е</w:t>
      </w:r>
      <w:r>
        <w:t>диненные второй и третий, четвертый и пятый периодические доклады, хотя и сожалеет, что они представлены с опозданием. Комитет выражает свою пр</w:t>
      </w:r>
      <w:r>
        <w:t>и</w:t>
      </w:r>
      <w:r>
        <w:t>знательность государству-участнику за письменные ответы на список вопросов и проблем, затронутых предсессионной рабочей группой, и за устное пре</w:t>
      </w:r>
      <w:r>
        <w:t>д</w:t>
      </w:r>
      <w:r>
        <w:t>ставление и дополнительные разъяснения по устным вопросам, заданным чл</w:t>
      </w:r>
      <w:r>
        <w:t>е</w:t>
      </w:r>
      <w:r>
        <w:t xml:space="preserve">нами Комитета. </w:t>
      </w:r>
    </w:p>
    <w:p w:rsidR="00000000" w:rsidRDefault="00000000">
      <w:pPr>
        <w:pStyle w:val="SingleTxt"/>
      </w:pPr>
      <w:r>
        <w:t>181.</w:t>
      </w:r>
      <w:r>
        <w:tab/>
        <w:t>Комитет высоко оценивает высокий уровень делегации государс</w:t>
      </w:r>
      <w:r>
        <w:t>т</w:t>
      </w:r>
      <w:r>
        <w:t>ва-участника, возглавляемой министром по социальным вопросам и делам же</w:t>
      </w:r>
      <w:r>
        <w:t>н</w:t>
      </w:r>
      <w:r>
        <w:t>щин, и выражает свою признательность за конструктивный диалог между д</w:t>
      </w:r>
      <w:r>
        <w:t>е</w:t>
      </w:r>
      <w:r>
        <w:t xml:space="preserve">легацией и членами Комитета.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182.</w:t>
      </w:r>
      <w:r>
        <w:tab/>
        <w:t>Комитет приветствует заявленные государством-участником приверже</w:t>
      </w:r>
      <w:r>
        <w:t>н</w:t>
      </w:r>
      <w:r>
        <w:t>ность и политическую волю к выполнению своих международных обязательств в области прав человека и, в частн</w:t>
      </w:r>
      <w:r>
        <w:t>о</w:t>
      </w:r>
      <w:r>
        <w:t>сти, положений Конвенции.</w:t>
      </w:r>
    </w:p>
    <w:p w:rsidR="00000000" w:rsidRDefault="00000000">
      <w:pPr>
        <w:pStyle w:val="SingleTxt"/>
      </w:pPr>
      <w:r>
        <w:t>183.</w:t>
      </w:r>
      <w:r>
        <w:tab/>
        <w:t>Комитет с удовлетворением отмечает, что согласно Конституции госуда</w:t>
      </w:r>
      <w:r>
        <w:t>р</w:t>
      </w:r>
      <w:r>
        <w:t>ства-участника международные конвенции имеют приоритет перед национал</w:t>
      </w:r>
      <w:r>
        <w:t>ь</w:t>
      </w:r>
      <w:r>
        <w:t>ным законодательством после их утверждения Палатой представителей и р</w:t>
      </w:r>
      <w:r>
        <w:t>а</w:t>
      </w:r>
      <w:r>
        <w:t>тификации.</w:t>
      </w:r>
    </w:p>
    <w:p w:rsidR="00000000" w:rsidRDefault="00000000">
      <w:pPr>
        <w:pStyle w:val="SingleTxt"/>
      </w:pPr>
      <w:r>
        <w:t>184.</w:t>
      </w:r>
      <w:r>
        <w:tab/>
        <w:t>Комитет приветствует принятие на основании Президентского указа Н</w:t>
      </w:r>
      <w:r>
        <w:t>а</w:t>
      </w:r>
      <w:r>
        <w:t xml:space="preserve">циональной политики по улучшению положения женщин, которая содержит в себе стратегию и национальный план действий по улучшению положения женщин в государстве-участнике.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185.</w:t>
      </w:r>
      <w:r>
        <w:tab/>
        <w:t>Комитет выражает беспокойство по поводу узкого понимания государс</w:t>
      </w:r>
      <w:r>
        <w:t>т</w:t>
      </w:r>
      <w:r>
        <w:t>вом-участником своих обязательств по Конвенции и, в частности, концентр</w:t>
      </w:r>
      <w:r>
        <w:t>а</w:t>
      </w:r>
      <w:r>
        <w:t>ции внимания государства-участника исключительно на формальном равенстве и отсутствии прогресса в достижении фактического равенства во всех сект</w:t>
      </w:r>
      <w:r>
        <w:t>о</w:t>
      </w:r>
      <w:r>
        <w:t>рах.</w:t>
      </w:r>
    </w:p>
    <w:p w:rsidR="00000000" w:rsidRDefault="00000000">
      <w:pPr>
        <w:pStyle w:val="SingleTxt"/>
        <w:rPr>
          <w:b/>
        </w:rPr>
      </w:pPr>
      <w:r>
        <w:t>186.</w:t>
      </w:r>
      <w:r>
        <w:tab/>
      </w:r>
      <w:r>
        <w:rPr>
          <w:b/>
        </w:rPr>
        <w:t>Комитет рекомендует государству-участнику принять все надлеж</w:t>
      </w:r>
      <w:r>
        <w:rPr>
          <w:b/>
        </w:rPr>
        <w:t>а</w:t>
      </w:r>
      <w:r>
        <w:rPr>
          <w:b/>
        </w:rPr>
        <w:t>щие меры во всех секаторах для обеспечения фактического равенства женщин и мужчин и просит государство-участник предоставить в сл</w:t>
      </w:r>
      <w:r>
        <w:rPr>
          <w:b/>
        </w:rPr>
        <w:t>е</w:t>
      </w:r>
      <w:r>
        <w:rPr>
          <w:b/>
        </w:rPr>
        <w:t>дующем докладе информацию о результативности этих мер.</w:t>
      </w:r>
    </w:p>
    <w:p w:rsidR="00000000" w:rsidRDefault="00000000">
      <w:pPr>
        <w:pStyle w:val="SingleTxt"/>
      </w:pPr>
      <w:r>
        <w:t>187.</w:t>
      </w:r>
      <w:r>
        <w:tab/>
        <w:t>Комитет выражает беспокойство по поводу того, что, хотя статья 13 Ко</w:t>
      </w:r>
      <w:r>
        <w:t>н</w:t>
      </w:r>
      <w:r>
        <w:t>ституции гарантирует равенство мужчин и женщин, в национальном законод</w:t>
      </w:r>
      <w:r>
        <w:t>а</w:t>
      </w:r>
      <w:r>
        <w:t>тельстве отсутствует конкретное определение дискриминации. Комитет также озабочен по поводу отсутствия или недостаточности законодательных</w:t>
      </w:r>
      <w:r>
        <w:rPr>
          <w:b/>
        </w:rPr>
        <w:t xml:space="preserve"> </w:t>
      </w:r>
      <w:r>
        <w:t>полож</w:t>
      </w:r>
      <w:r>
        <w:t>е</w:t>
      </w:r>
      <w:r>
        <w:t>ний в таких важных областях, охватываемых Конвенцией, как насилие в отн</w:t>
      </w:r>
      <w:r>
        <w:t>о</w:t>
      </w:r>
      <w:r>
        <w:t>шении женщин, гражданские вопросы и вопросы семьи.</w:t>
      </w:r>
    </w:p>
    <w:p w:rsidR="00000000" w:rsidRDefault="00000000">
      <w:pPr>
        <w:pStyle w:val="SingleTxt"/>
        <w:rPr>
          <w:b/>
        </w:rPr>
      </w:pPr>
      <w:r>
        <w:t>188.</w:t>
      </w:r>
      <w:r>
        <w:tab/>
      </w:r>
      <w:r>
        <w:rPr>
          <w:b/>
        </w:rPr>
        <w:t>Комитет рекомендует включить в конституцию страны и другие пр</w:t>
      </w:r>
      <w:r>
        <w:rPr>
          <w:b/>
        </w:rPr>
        <w:t>и</w:t>
      </w:r>
      <w:r>
        <w:rPr>
          <w:b/>
        </w:rPr>
        <w:t>менимые акты национального законодательства определение дискрим</w:t>
      </w:r>
      <w:r>
        <w:rPr>
          <w:b/>
        </w:rPr>
        <w:t>и</w:t>
      </w:r>
      <w:r>
        <w:rPr>
          <w:b/>
        </w:rPr>
        <w:t>нации в отношении женщин, соответствующее тому, которое закреплено в статье 1 Конвенции, и настоятельно призывает государство-участник уд</w:t>
      </w:r>
      <w:r>
        <w:rPr>
          <w:b/>
        </w:rPr>
        <w:t>е</w:t>
      </w:r>
      <w:r>
        <w:rPr>
          <w:b/>
        </w:rPr>
        <w:t>лить первоочередное внимание принятию всеобъемлющего законодател</w:t>
      </w:r>
      <w:r>
        <w:rPr>
          <w:b/>
        </w:rPr>
        <w:t>ь</w:t>
      </w:r>
      <w:r>
        <w:rPr>
          <w:b/>
        </w:rPr>
        <w:t>ства в с</w:t>
      </w:r>
      <w:r>
        <w:rPr>
          <w:b/>
        </w:rPr>
        <w:t>о</w:t>
      </w:r>
      <w:r>
        <w:rPr>
          <w:b/>
        </w:rPr>
        <w:t>ответствии с Конвенцией.</w:t>
      </w:r>
    </w:p>
    <w:p w:rsidR="00000000" w:rsidRDefault="00000000">
      <w:pPr>
        <w:pStyle w:val="SingleTxt"/>
      </w:pPr>
      <w:r>
        <w:t>189.</w:t>
      </w:r>
      <w:r>
        <w:tab/>
        <w:t>Комитет обеспокоен тем, что широкое распространение нищеты среди женщин и неудовлетворительные социально-экономические условия являются причинами нарушения прав человека женщин и дискриминации в их отнош</w:t>
      </w:r>
      <w:r>
        <w:t>е</w:t>
      </w:r>
      <w:r>
        <w:t>нии. Комитет особо обеспокоен положением женщин в сельских районах, в ч</w:t>
      </w:r>
      <w:r>
        <w:t>а</w:t>
      </w:r>
      <w:r>
        <w:t>стности ввиду их крайней нищеты и отсутствия доступа к здравоохранению, образованию, кредитным учреждениям и коммунальным усл</w:t>
      </w:r>
      <w:r>
        <w:t>у</w:t>
      </w:r>
      <w:r>
        <w:t>гам.</w:t>
      </w:r>
    </w:p>
    <w:p w:rsidR="00000000" w:rsidRDefault="00000000">
      <w:pPr>
        <w:pStyle w:val="SingleTxt"/>
        <w:rPr>
          <w:b/>
        </w:rPr>
      </w:pPr>
      <w:r>
        <w:t>190.</w:t>
      </w:r>
      <w:r>
        <w:tab/>
      </w:r>
      <w:r>
        <w:rPr>
          <w:b/>
        </w:rPr>
        <w:t>Комитет призывает государство-участник к тому, чтобы сделать р</w:t>
      </w:r>
      <w:r>
        <w:rPr>
          <w:b/>
        </w:rPr>
        <w:t>а</w:t>
      </w:r>
      <w:r>
        <w:rPr>
          <w:b/>
        </w:rPr>
        <w:t>венство между мужчинами и женщинами отдельным компонентом своих планов и политики национального развития, и в частности тех из них, к</w:t>
      </w:r>
      <w:r>
        <w:rPr>
          <w:b/>
        </w:rPr>
        <w:t>о</w:t>
      </w:r>
      <w:r>
        <w:rPr>
          <w:b/>
        </w:rPr>
        <w:t>торые направлены на снижение нищеты и устойчивое развитие. Он н</w:t>
      </w:r>
      <w:r>
        <w:rPr>
          <w:b/>
        </w:rPr>
        <w:t>а</w:t>
      </w:r>
      <w:r>
        <w:rPr>
          <w:b/>
        </w:rPr>
        <w:t>стоятельно призывает государство-участник обратить особое внимание на потребности сельских женщин, обеспечив их участие в процессах прин</w:t>
      </w:r>
      <w:r>
        <w:rPr>
          <w:b/>
        </w:rPr>
        <w:t>я</w:t>
      </w:r>
      <w:r>
        <w:rPr>
          <w:b/>
        </w:rPr>
        <w:t>тия решений и полномасштабный доступ к образованию, медицинскому обслуживанию и кредитным учреждениям. Кроме того, Комитет насто</w:t>
      </w:r>
      <w:r>
        <w:rPr>
          <w:b/>
        </w:rPr>
        <w:t>я</w:t>
      </w:r>
      <w:r>
        <w:rPr>
          <w:b/>
        </w:rPr>
        <w:t>тельно призывает государство-участник принять надлежащие меры по ликвидации всех форм дискриминации в отношении женщин в вопросах собственности на землю и наследования земли. Комитет предлагает гос</w:t>
      </w:r>
      <w:r>
        <w:rPr>
          <w:b/>
        </w:rPr>
        <w:t>у</w:t>
      </w:r>
      <w:r>
        <w:rPr>
          <w:b/>
        </w:rPr>
        <w:t>дарству-участнику сделать акцент на правах человека женщин во всех программах сотрудничества в области развития с международными орг</w:t>
      </w:r>
      <w:r>
        <w:rPr>
          <w:b/>
        </w:rPr>
        <w:t>а</w:t>
      </w:r>
      <w:r>
        <w:rPr>
          <w:b/>
        </w:rPr>
        <w:t>низациями и двусторонними донорами, с тем чтобы устранить соц</w:t>
      </w:r>
      <w:r>
        <w:rPr>
          <w:b/>
        </w:rPr>
        <w:t>и</w:t>
      </w:r>
      <w:r>
        <w:rPr>
          <w:b/>
        </w:rPr>
        <w:t>ально-экономические причины дискриминации в отношении женщин, включая факторы, влияющие на положение женщин сельских районов, за счет и</w:t>
      </w:r>
      <w:r>
        <w:rPr>
          <w:b/>
        </w:rPr>
        <w:t>с</w:t>
      </w:r>
      <w:r>
        <w:rPr>
          <w:b/>
        </w:rPr>
        <w:t>пользования всех имеющихся исто</w:t>
      </w:r>
      <w:r>
        <w:rPr>
          <w:b/>
        </w:rPr>
        <w:t>ч</w:t>
      </w:r>
      <w:r>
        <w:rPr>
          <w:b/>
        </w:rPr>
        <w:t>ников поддержки.</w:t>
      </w:r>
    </w:p>
    <w:p w:rsidR="00000000" w:rsidRDefault="00000000">
      <w:pPr>
        <w:pStyle w:val="SingleTxt"/>
      </w:pPr>
      <w:r>
        <w:t>191.</w:t>
      </w:r>
      <w:r>
        <w:tab/>
        <w:t>Комитет озабочен по поводу наличия двойной правовой системы — гра</w:t>
      </w:r>
      <w:r>
        <w:t>ж</w:t>
      </w:r>
      <w:r>
        <w:t>данского и обычного права, что приводит к сохранению дискриминации в о</w:t>
      </w:r>
      <w:r>
        <w:t>т</w:t>
      </w:r>
      <w:r>
        <w:t>ношении женщин, особенно в области брачных и семейных отношений. Ком</w:t>
      </w:r>
      <w:r>
        <w:t>и</w:t>
      </w:r>
      <w:r>
        <w:t>тет озабочен также по поводу отсутствия законодательства, регулирующего обычные браки и другие аспекты семейного права, являющиеся дискримин</w:t>
      </w:r>
      <w:r>
        <w:t>а</w:t>
      </w:r>
      <w:r>
        <w:t>ционными по отношению к женщинам, включая вопросы полигамии, наслед</w:t>
      </w:r>
      <w:r>
        <w:t>о</w:t>
      </w:r>
      <w:r>
        <w:t>вания и опеки над детьми, а также по поводу того, что усилия по принятию з</w:t>
      </w:r>
      <w:r>
        <w:t>а</w:t>
      </w:r>
      <w:r>
        <w:t>конодательства, регулирующего обычные браки, до сего времени не увенч</w:t>
      </w:r>
      <w:r>
        <w:t>а</w:t>
      </w:r>
      <w:r>
        <w:t>лись успехом. Комитет также озабочен в связи с тем, что женщины не распол</w:t>
      </w:r>
      <w:r>
        <w:t>а</w:t>
      </w:r>
      <w:r>
        <w:t>гают необходимой информацией и ресурсами для получения доступа к гра</w:t>
      </w:r>
      <w:r>
        <w:t>ж</w:t>
      </w:r>
      <w:r>
        <w:t>данским судам и все еще подлежат юрисдикции традиционных судов, которые применяют обычное пр</w:t>
      </w:r>
      <w:r>
        <w:t>а</w:t>
      </w:r>
      <w:r>
        <w:t>во.</w:t>
      </w:r>
    </w:p>
    <w:p w:rsidR="00000000" w:rsidRDefault="00000000">
      <w:pPr>
        <w:pStyle w:val="SingleTxt"/>
      </w:pPr>
      <w:r>
        <w:t>192.</w:t>
      </w:r>
      <w:r>
        <w:tab/>
      </w:r>
      <w:r>
        <w:rPr>
          <w:b/>
        </w:rPr>
        <w:t>Комитет настоятельно призывает государство-участник активизир</w:t>
      </w:r>
      <w:r>
        <w:rPr>
          <w:b/>
        </w:rPr>
        <w:t>о</w:t>
      </w:r>
      <w:r>
        <w:rPr>
          <w:b/>
        </w:rPr>
        <w:t>вать процесс реформы законодательства для устранения несоответствий между нормами гражданского и обычного права, в том числе принять з</w:t>
      </w:r>
      <w:r>
        <w:rPr>
          <w:b/>
        </w:rPr>
        <w:t>а</w:t>
      </w:r>
      <w:r>
        <w:rPr>
          <w:b/>
        </w:rPr>
        <w:t>коны и обеспечить, чтобы любая правовая коллизия в отношении прав женщин на равенство и недискриминацию разрешалась в полном соотве</w:t>
      </w:r>
      <w:r>
        <w:rPr>
          <w:b/>
        </w:rPr>
        <w:t>т</w:t>
      </w:r>
      <w:r>
        <w:rPr>
          <w:b/>
        </w:rPr>
        <w:t>ствии с положениями Конвенции и общей рекомендацией 21 о равнопр</w:t>
      </w:r>
      <w:r>
        <w:rPr>
          <w:b/>
        </w:rPr>
        <w:t>а</w:t>
      </w:r>
      <w:r>
        <w:rPr>
          <w:b/>
        </w:rPr>
        <w:t>вии в браке и в семейных отношениях. В этой связи Комитет настоятельно призывает государство-участник принять меры, направленные на ликв</w:t>
      </w:r>
      <w:r>
        <w:rPr>
          <w:b/>
        </w:rPr>
        <w:t>и</w:t>
      </w:r>
      <w:r>
        <w:rPr>
          <w:b/>
        </w:rPr>
        <w:t>дацию полигамии и обеспечение равноправия женщин в вопросах насл</w:t>
      </w:r>
      <w:r>
        <w:rPr>
          <w:b/>
        </w:rPr>
        <w:t>е</w:t>
      </w:r>
      <w:r>
        <w:rPr>
          <w:b/>
        </w:rPr>
        <w:t>дования и опеки над детьми. Комитет далее рекомендует государству-участнику принять меры по обеспечению доступа женщин к гражданским судам, в том числе путем их информирования о существующих средствах правовой защиты и предоставления юридической пом</w:t>
      </w:r>
      <w:r>
        <w:rPr>
          <w:b/>
        </w:rPr>
        <w:t>о</w:t>
      </w:r>
      <w:r>
        <w:rPr>
          <w:b/>
        </w:rPr>
        <w:t>щи.</w:t>
      </w:r>
    </w:p>
    <w:p w:rsidR="00000000" w:rsidRDefault="00000000">
      <w:pPr>
        <w:pStyle w:val="SingleTxt"/>
      </w:pPr>
      <w:r>
        <w:t>193.</w:t>
      </w:r>
      <w:r>
        <w:tab/>
        <w:t>Комитет обеспокоен низким уровнем грамотности среди женщин, низкой долей девочек, обучающихся в школах, и высоким показателем доли девочек, прекращающих обучение по причинам беременности, ранних браков и отн</w:t>
      </w:r>
      <w:r>
        <w:t>о</w:t>
      </w:r>
      <w:r>
        <w:t>шения в семьях, где задача получения девочками образования не считается приоритетной. Комитет отмечает, что образование играет ключевую роль в улучшении положения женщин и что низкий уровень образованности женщин и девочек по</w:t>
      </w:r>
      <w:r>
        <w:noBreakHyphen/>
        <w:t>прежнему остается одним из наиболее серьезных препятствий на пути реализации ими в полном объеме прав человека.</w:t>
      </w:r>
    </w:p>
    <w:p w:rsidR="00000000" w:rsidRDefault="00000000">
      <w:pPr>
        <w:pStyle w:val="SingleTxt"/>
      </w:pPr>
      <w:r>
        <w:t>194.</w:t>
      </w:r>
      <w:r>
        <w:tab/>
      </w:r>
      <w:r>
        <w:rPr>
          <w:b/>
        </w:rPr>
        <w:t>Комитет настоятельно призывает государство-участник активнее и</w:t>
      </w:r>
      <w:r>
        <w:rPr>
          <w:b/>
        </w:rPr>
        <w:t>н</w:t>
      </w:r>
      <w:r>
        <w:rPr>
          <w:b/>
        </w:rPr>
        <w:t>формировать население о важности образования как одного из основоп</w:t>
      </w:r>
      <w:r>
        <w:rPr>
          <w:b/>
        </w:rPr>
        <w:t>о</w:t>
      </w:r>
      <w:r>
        <w:rPr>
          <w:b/>
        </w:rPr>
        <w:t>лагающих прав человека и основы для расширения возможностей женщин и принять меры по борьбе с традиционными представлениями, препятс</w:t>
      </w:r>
      <w:r>
        <w:rPr>
          <w:b/>
        </w:rPr>
        <w:t>т</w:t>
      </w:r>
      <w:r>
        <w:rPr>
          <w:b/>
        </w:rPr>
        <w:t>вующими получению девочками образования. Он также рекомендует гос</w:t>
      </w:r>
      <w:r>
        <w:rPr>
          <w:b/>
        </w:rPr>
        <w:t>у</w:t>
      </w:r>
      <w:r>
        <w:rPr>
          <w:b/>
        </w:rPr>
        <w:t>дарству-участнику уделять больше внимания усилиям по повышению уровня грамотности девочек и женщин, обеспечению равного доступа д</w:t>
      </w:r>
      <w:r>
        <w:rPr>
          <w:b/>
        </w:rPr>
        <w:t>е</w:t>
      </w:r>
      <w:r>
        <w:rPr>
          <w:b/>
        </w:rPr>
        <w:t>вочек и девушек ко всем уровням образования, удержанию девочек в шк</w:t>
      </w:r>
      <w:r>
        <w:rPr>
          <w:b/>
        </w:rPr>
        <w:t>о</w:t>
      </w:r>
      <w:r>
        <w:rPr>
          <w:b/>
        </w:rPr>
        <w:t>лах и активизации проведения политики возобновления образования, п</w:t>
      </w:r>
      <w:r>
        <w:rPr>
          <w:b/>
        </w:rPr>
        <w:t>о</w:t>
      </w:r>
      <w:r>
        <w:rPr>
          <w:b/>
        </w:rPr>
        <w:t>зволяющей девочкам возвращаться в школу после беременности. Комитет далее настоятельно призывает государство-участник принять меры по увеличению приема девочек в учебные заведения всех уровней и рекоме</w:t>
      </w:r>
      <w:r>
        <w:rPr>
          <w:b/>
        </w:rPr>
        <w:t>н</w:t>
      </w:r>
      <w:r>
        <w:rPr>
          <w:b/>
        </w:rPr>
        <w:t>дует принять дополнительные специальные меры, в том числе стимул</w:t>
      </w:r>
      <w:r>
        <w:rPr>
          <w:b/>
        </w:rPr>
        <w:t>и</w:t>
      </w:r>
      <w:r>
        <w:rPr>
          <w:b/>
        </w:rPr>
        <w:t>рующие направление родителями девочек в школу.</w:t>
      </w:r>
    </w:p>
    <w:p w:rsidR="00000000" w:rsidRDefault="00000000">
      <w:pPr>
        <w:pStyle w:val="SingleTxt"/>
      </w:pPr>
      <w:r>
        <w:t>195.</w:t>
      </w:r>
      <w:r>
        <w:tab/>
        <w:t>Комитет обеспокоен сохранением глубоко укоренившихся негативных культурных норм, обычаев и традиций, включая принудительные и ранние бр</w:t>
      </w:r>
      <w:r>
        <w:t>а</w:t>
      </w:r>
      <w:r>
        <w:t>ки, обращение с вдовами, женитьбу на вдове покойного родственника и выпл</w:t>
      </w:r>
      <w:r>
        <w:t>а</w:t>
      </w:r>
      <w:r>
        <w:t>ту приданого, а также широкое распространение стереотипов, дискримин</w:t>
      </w:r>
      <w:r>
        <w:t>и</w:t>
      </w:r>
      <w:r>
        <w:t>рующих женщин и являющихся серьезным препятствием на пути реализации женщинами своих прав человека. Комитет обеспокоен ограниченными усили</w:t>
      </w:r>
      <w:r>
        <w:t>я</w:t>
      </w:r>
      <w:r>
        <w:t>ми государства-участника по непосредственному устранению такой дискрим</w:t>
      </w:r>
      <w:r>
        <w:t>и</w:t>
      </w:r>
      <w:r>
        <w:t>национной культурной практики и стереотипов и его позиции, которая закл</w:t>
      </w:r>
      <w:r>
        <w:t>ю</w:t>
      </w:r>
      <w:r>
        <w:t>чается в том, что главную ответственность за изменение своего неравнопра</w:t>
      </w:r>
      <w:r>
        <w:t>в</w:t>
      </w:r>
      <w:r>
        <w:t>ного п</w:t>
      </w:r>
      <w:r>
        <w:t>о</w:t>
      </w:r>
      <w:r>
        <w:t>ложения несут сами женщины.</w:t>
      </w:r>
    </w:p>
    <w:p w:rsidR="00000000" w:rsidRDefault="00000000">
      <w:pPr>
        <w:pStyle w:val="SingleTxt"/>
      </w:pPr>
      <w:r>
        <w:t>196.</w:t>
      </w:r>
      <w:r>
        <w:tab/>
      </w:r>
      <w:r>
        <w:rPr>
          <w:b/>
        </w:rPr>
        <w:t>Комитет настоятельно призывает незамедлительно принять меры по изменению или устранению негативных обычаев и культурной и традиц</w:t>
      </w:r>
      <w:r>
        <w:rPr>
          <w:b/>
        </w:rPr>
        <w:t>и</w:t>
      </w:r>
      <w:r>
        <w:rPr>
          <w:b/>
        </w:rPr>
        <w:t>онной практики, представляющих собой дискриминацию в отношении женщин, с тем чтобы содействовать получению женщинами возможности в полном объеме реализовать свои права человека в соответствии со статьями 2(f) и 5(а) Конвенции. Комитет рекомендует государству-участнику предпринимать такие усилия в сотрудничестве с организаци</w:t>
      </w:r>
      <w:r>
        <w:rPr>
          <w:b/>
        </w:rPr>
        <w:t>я</w:t>
      </w:r>
      <w:r>
        <w:rPr>
          <w:b/>
        </w:rPr>
        <w:t>ми гражданского общества, неправительственными организациями же</w:t>
      </w:r>
      <w:r>
        <w:rPr>
          <w:b/>
        </w:rPr>
        <w:t>н</w:t>
      </w:r>
      <w:r>
        <w:rPr>
          <w:b/>
        </w:rPr>
        <w:t>щин и общинными и религиозными лидерами и активизировать свои ус</w:t>
      </w:r>
      <w:r>
        <w:rPr>
          <w:b/>
        </w:rPr>
        <w:t>и</w:t>
      </w:r>
      <w:r>
        <w:rPr>
          <w:b/>
        </w:rPr>
        <w:t>лия по разработке и осуществлению комплексных программ просвещения и информирования, ориентированных на женщин и мужчин во всех слоях общества, в целях изменения дискриминационных социальных и культу</w:t>
      </w:r>
      <w:r>
        <w:rPr>
          <w:b/>
        </w:rPr>
        <w:t>р</w:t>
      </w:r>
      <w:r>
        <w:rPr>
          <w:b/>
        </w:rPr>
        <w:t>ных моделей поведения в отношении функций и обязанностей женщин и мужчин в семье и в обществе и создания благоприятных и стимулиру</w:t>
      </w:r>
      <w:r>
        <w:rPr>
          <w:b/>
        </w:rPr>
        <w:t>ю</w:t>
      </w:r>
      <w:r>
        <w:rPr>
          <w:b/>
        </w:rPr>
        <w:t>щих условий для реализации женщинами своих прав человека. Комитет настоятельно призывает государство-участник принять эффективные м</w:t>
      </w:r>
      <w:r>
        <w:rPr>
          <w:b/>
        </w:rPr>
        <w:t>е</w:t>
      </w:r>
      <w:r>
        <w:rPr>
          <w:b/>
        </w:rPr>
        <w:t>ры, направленные на ликвидацию таких культурных и традиционных обычаев и практики, как принудительные и ранние браки, дискримин</w:t>
      </w:r>
      <w:r>
        <w:rPr>
          <w:b/>
        </w:rPr>
        <w:t>а</w:t>
      </w:r>
      <w:r>
        <w:rPr>
          <w:b/>
        </w:rPr>
        <w:t>ционное обращение с вдовами, женитьба на вдове покойного родственника и выплата приданого. Комитет далее призывает государство-участник п</w:t>
      </w:r>
      <w:r>
        <w:rPr>
          <w:b/>
        </w:rPr>
        <w:t>е</w:t>
      </w:r>
      <w:r>
        <w:rPr>
          <w:b/>
        </w:rPr>
        <w:t>риодически проводить анализ принятых мер для оценки их влияния и принятия надлежащих мер по исправлению положения и сообщить Ком</w:t>
      </w:r>
      <w:r>
        <w:rPr>
          <w:b/>
        </w:rPr>
        <w:t>и</w:t>
      </w:r>
      <w:r>
        <w:rPr>
          <w:b/>
        </w:rPr>
        <w:t>тету об этих мерах в его следующем докл</w:t>
      </w:r>
      <w:r>
        <w:rPr>
          <w:b/>
        </w:rPr>
        <w:t>а</w:t>
      </w:r>
      <w:r>
        <w:rPr>
          <w:b/>
        </w:rPr>
        <w:t>де.</w:t>
      </w:r>
    </w:p>
    <w:p w:rsidR="00000000" w:rsidRDefault="00000000">
      <w:pPr>
        <w:pStyle w:val="SingleTxt"/>
      </w:pPr>
      <w:r>
        <w:t>197.</w:t>
      </w:r>
      <w:r>
        <w:tab/>
        <w:t>Комитет с удовлетворением принял к сведению отмену указом президента наказания для женщин в виде лишения свободы за невозвращение приданого в случае разлучения или развода, но при этом по</w:t>
      </w:r>
      <w:r>
        <w:noBreakHyphen/>
        <w:t>прежнему обеспокоен отсутс</w:t>
      </w:r>
      <w:r>
        <w:t>т</w:t>
      </w:r>
      <w:r>
        <w:t>вием информации и прогресса в осуществлении этого указа.</w:t>
      </w:r>
    </w:p>
    <w:p w:rsidR="00000000" w:rsidRDefault="00000000">
      <w:pPr>
        <w:pStyle w:val="SingleTxt"/>
      </w:pPr>
      <w:r>
        <w:t>198.</w:t>
      </w:r>
      <w:r>
        <w:tab/>
      </w:r>
      <w:r>
        <w:rPr>
          <w:b/>
        </w:rPr>
        <w:t>Комитет рекомендует государству-участнику принять меры по пов</w:t>
      </w:r>
      <w:r>
        <w:rPr>
          <w:b/>
        </w:rPr>
        <w:t>ы</w:t>
      </w:r>
      <w:r>
        <w:rPr>
          <w:b/>
        </w:rPr>
        <w:t>шению уровня информированности об указе, запрещающем приговар</w:t>
      </w:r>
      <w:r>
        <w:rPr>
          <w:b/>
        </w:rPr>
        <w:t>и</w:t>
      </w:r>
      <w:r>
        <w:rPr>
          <w:b/>
        </w:rPr>
        <w:t>вать женщин к тюремному заключению за невозвращение пр</w:t>
      </w:r>
      <w:r>
        <w:rPr>
          <w:b/>
        </w:rPr>
        <w:t>и</w:t>
      </w:r>
      <w:r>
        <w:rPr>
          <w:b/>
        </w:rPr>
        <w:t>даного.</w:t>
      </w:r>
    </w:p>
    <w:p w:rsidR="00000000" w:rsidRDefault="00000000">
      <w:pPr>
        <w:pStyle w:val="SingleTxt"/>
      </w:pPr>
      <w:r>
        <w:t>199.</w:t>
      </w:r>
      <w:r>
        <w:tab/>
        <w:t>Комитет выражает обеспокоенность в связи с отсутствием стратегий и программ, в том числе в сфере законодательства, по борьбе с насилием в отн</w:t>
      </w:r>
      <w:r>
        <w:t>о</w:t>
      </w:r>
      <w:r>
        <w:t>шении женщин. Комитет особенно озабочен случаями насилия в семье, изн</w:t>
      </w:r>
      <w:r>
        <w:t>а</w:t>
      </w:r>
      <w:r>
        <w:t>силования, включая изнасилование супругом, и всеми формами полового пр</w:t>
      </w:r>
      <w:r>
        <w:t>и</w:t>
      </w:r>
      <w:r>
        <w:t>нуждения в отношении женщин, а также сохранением патриархальных взгл</w:t>
      </w:r>
      <w:r>
        <w:t>я</w:t>
      </w:r>
      <w:r>
        <w:t>дов, в соответствии с которыми телесные наказания членов семьи, включая женщин, считаются допустимыми. Комитет далее выражает обеспокоенность по поводу отсутствия в докладе достаточной информации и статистических данных о сл</w:t>
      </w:r>
      <w:r>
        <w:t>у</w:t>
      </w:r>
      <w:r>
        <w:t>чаях насилия в отношении женщин.</w:t>
      </w:r>
    </w:p>
    <w:p w:rsidR="00000000" w:rsidRDefault="00000000">
      <w:pPr>
        <w:pStyle w:val="SingleTxt"/>
      </w:pPr>
      <w:r>
        <w:t>200.</w:t>
      </w:r>
      <w:r>
        <w:tab/>
      </w:r>
      <w:r>
        <w:rPr>
          <w:b/>
        </w:rPr>
        <w:t>Комитет настоятельно призывает государство-участник уделять пе</w:t>
      </w:r>
      <w:r>
        <w:rPr>
          <w:b/>
        </w:rPr>
        <w:t>р</w:t>
      </w:r>
      <w:r>
        <w:rPr>
          <w:b/>
        </w:rPr>
        <w:t>воочередное внимание принятию всесторонних мер по борьбе с насилием в отношении женщин и девочек в соответствии с общей рекомендацией 19 о насилии в отношении женщин. Комитет призывает государство-участник как можно скорее принять закон о насилии в семье, включая изнасилов</w:t>
      </w:r>
      <w:r>
        <w:rPr>
          <w:b/>
        </w:rPr>
        <w:t>а</w:t>
      </w:r>
      <w:r>
        <w:rPr>
          <w:b/>
        </w:rPr>
        <w:t>ние супругом, и закон в отношении всех форм полового принуждения для обеспечения того, чтобы насилие против женщин и девочек считалось уг</w:t>
      </w:r>
      <w:r>
        <w:rPr>
          <w:b/>
        </w:rPr>
        <w:t>о</w:t>
      </w:r>
      <w:r>
        <w:rPr>
          <w:b/>
        </w:rPr>
        <w:t>ловным преступлением, чтобы женщины и девочки, ставшие жертвами насилия, имели непосредственный доступ к средствам правовой и физич</w:t>
      </w:r>
      <w:r>
        <w:rPr>
          <w:b/>
        </w:rPr>
        <w:t>е</w:t>
      </w:r>
      <w:r>
        <w:rPr>
          <w:b/>
        </w:rPr>
        <w:t>ской защиты, а виновные преследовались и наказывались по закону. К</w:t>
      </w:r>
      <w:r>
        <w:rPr>
          <w:b/>
        </w:rPr>
        <w:t>о</w:t>
      </w:r>
      <w:r>
        <w:rPr>
          <w:b/>
        </w:rPr>
        <w:t>митет рекомендует провести подготовку парламентариев, сотрудников с</w:t>
      </w:r>
      <w:r>
        <w:rPr>
          <w:b/>
        </w:rPr>
        <w:t>у</w:t>
      </w:r>
      <w:r>
        <w:rPr>
          <w:b/>
        </w:rPr>
        <w:t>дебных органов и государственных служащих, особенно сотрудников пр</w:t>
      </w:r>
      <w:r>
        <w:rPr>
          <w:b/>
        </w:rPr>
        <w:t>а</w:t>
      </w:r>
      <w:r>
        <w:rPr>
          <w:b/>
        </w:rPr>
        <w:t>воохранительных органов, а также поставщиков услуг в сфере здрав</w:t>
      </w:r>
      <w:r>
        <w:rPr>
          <w:b/>
        </w:rPr>
        <w:t>о</w:t>
      </w:r>
      <w:r>
        <w:rPr>
          <w:b/>
        </w:rPr>
        <w:t>охранения, с тем чтобы повысить их информированность в вопросах, св</w:t>
      </w:r>
      <w:r>
        <w:rPr>
          <w:b/>
        </w:rPr>
        <w:t>я</w:t>
      </w:r>
      <w:r>
        <w:rPr>
          <w:b/>
        </w:rPr>
        <w:t>занных со всеми формами насилия в отношении женщин. Он также рек</w:t>
      </w:r>
      <w:r>
        <w:rPr>
          <w:b/>
        </w:rPr>
        <w:t>о</w:t>
      </w:r>
      <w:r>
        <w:rPr>
          <w:b/>
        </w:rPr>
        <w:t>мендует создать консультационные службы для помощи жертвам насилия, провести кампании общественной информации в СМИ и программы о</w:t>
      </w:r>
      <w:r>
        <w:rPr>
          <w:b/>
        </w:rPr>
        <w:t>б</w:t>
      </w:r>
      <w:r>
        <w:rPr>
          <w:b/>
        </w:rPr>
        <w:t>щественного образования по пропаганде политики нетерпимости ко всем формам насилия в отношении же</w:t>
      </w:r>
      <w:r>
        <w:rPr>
          <w:b/>
        </w:rPr>
        <w:t>н</w:t>
      </w:r>
      <w:r>
        <w:rPr>
          <w:b/>
        </w:rPr>
        <w:t>щин. Комитет просит государство-участник в его следующем докладе представить информацию о принятых законах и проводимой политике по борьбе с насилием в отношении же</w:t>
      </w:r>
      <w:r>
        <w:rPr>
          <w:b/>
        </w:rPr>
        <w:t>н</w:t>
      </w:r>
      <w:r>
        <w:rPr>
          <w:b/>
        </w:rPr>
        <w:t>щин и о влиянии таких мер.</w:t>
      </w:r>
    </w:p>
    <w:p w:rsidR="00000000" w:rsidRDefault="00000000">
      <w:pPr>
        <w:pStyle w:val="SingleTxt"/>
      </w:pPr>
      <w:r>
        <w:t>201.</w:t>
      </w:r>
      <w:r>
        <w:tab/>
        <w:t>Комитет обеспокоен тем, что число женщин на руководящих должностях в политических и судебных органах и на гражданской службе остается крайне низким. Он с озабоченностью отмечает, что сохранение стереотипов и патр</w:t>
      </w:r>
      <w:r>
        <w:t>и</w:t>
      </w:r>
      <w:r>
        <w:t>архального отношения может препятствовать занятию женщинами руковод</w:t>
      </w:r>
      <w:r>
        <w:t>я</w:t>
      </w:r>
      <w:r>
        <w:t>щих должностей.</w:t>
      </w:r>
    </w:p>
    <w:p w:rsidR="00000000" w:rsidRDefault="00000000">
      <w:pPr>
        <w:pStyle w:val="SingleTxt"/>
      </w:pPr>
      <w:r>
        <w:t>202.</w:t>
      </w:r>
      <w:r>
        <w:tab/>
      </w:r>
      <w:r>
        <w:rPr>
          <w:b/>
        </w:rPr>
        <w:t>Комитет рекомендует государству-участнику принять меры по увел</w:t>
      </w:r>
      <w:r>
        <w:rPr>
          <w:b/>
        </w:rPr>
        <w:t>и</w:t>
      </w:r>
      <w:r>
        <w:rPr>
          <w:b/>
        </w:rPr>
        <w:t>чению числа женщин на руководящих должностях во всех сферах. Он р</w:t>
      </w:r>
      <w:r>
        <w:rPr>
          <w:b/>
        </w:rPr>
        <w:t>е</w:t>
      </w:r>
      <w:r>
        <w:rPr>
          <w:b/>
        </w:rPr>
        <w:t>комендует государству-участнику принять временные специальные меры в соответствии с пунктом 1 статьи 4 Конвенции и общей рекомендацией 25 Комитета для расширения и активизации усилий по поощрению назнач</w:t>
      </w:r>
      <w:r>
        <w:rPr>
          <w:b/>
        </w:rPr>
        <w:t>е</w:t>
      </w:r>
      <w:r>
        <w:rPr>
          <w:b/>
        </w:rPr>
        <w:t>ния и избрания женщин на руководящие должности. В этих целях Комитет настоятельно призывает государство-участник осуществлять и расширять программы подготовки кадров и информирования для обращения особого внимания на важность участия женщин в принятии решений на всех уровнях и формировать условия, позволяющие, поощряющие такое уч</w:t>
      </w:r>
      <w:r>
        <w:rPr>
          <w:b/>
        </w:rPr>
        <w:t>а</w:t>
      </w:r>
      <w:r>
        <w:rPr>
          <w:b/>
        </w:rPr>
        <w:t>стие и способс</w:t>
      </w:r>
      <w:r>
        <w:rPr>
          <w:b/>
        </w:rPr>
        <w:t>т</w:t>
      </w:r>
      <w:r>
        <w:rPr>
          <w:b/>
        </w:rPr>
        <w:t>вующие ему.</w:t>
      </w:r>
    </w:p>
    <w:p w:rsidR="00000000" w:rsidRDefault="00000000">
      <w:pPr>
        <w:pStyle w:val="SingleTxt"/>
      </w:pPr>
      <w:r>
        <w:t>203.</w:t>
      </w:r>
      <w:r>
        <w:tab/>
        <w:t>Комитет выражает обеспокоенность по поводу сохранения в стране ш</w:t>
      </w:r>
      <w:r>
        <w:t>и</w:t>
      </w:r>
      <w:r>
        <w:t>роко распространенного явления проституции, особенно в городских районах. Комитет также выражает озабоченность по поводу неадекватного обеспечения соблюдения закона и наказания лиц, эксплуатирующих проституток.</w:t>
      </w:r>
    </w:p>
    <w:p w:rsidR="00000000" w:rsidRDefault="00000000">
      <w:pPr>
        <w:pStyle w:val="SingleTxt"/>
      </w:pPr>
      <w:r>
        <w:t>204.</w:t>
      </w:r>
      <w:r>
        <w:tab/>
      </w:r>
      <w:r>
        <w:rPr>
          <w:b/>
        </w:rPr>
        <w:t>Комитет просит государство-участник принять все необходимые м</w:t>
      </w:r>
      <w:r>
        <w:rPr>
          <w:b/>
        </w:rPr>
        <w:t>е</w:t>
      </w:r>
      <w:r>
        <w:rPr>
          <w:b/>
        </w:rPr>
        <w:t>ры для борьбы с эксплуатацией проституции женщин в целях устранения коренных причин, включая нищету, а также меры по снижению спроса на проституцию. Он рекомендует придерживаться целостного подхода для предоставления женщинам экономических альтернатив проституции, о</w:t>
      </w:r>
      <w:r>
        <w:rPr>
          <w:b/>
        </w:rPr>
        <w:t>б</w:t>
      </w:r>
      <w:r>
        <w:rPr>
          <w:b/>
        </w:rPr>
        <w:t>легчения реинтеграции проституток в общество и настоятельно призыв</w:t>
      </w:r>
      <w:r>
        <w:rPr>
          <w:b/>
        </w:rPr>
        <w:t>а</w:t>
      </w:r>
      <w:r>
        <w:rPr>
          <w:b/>
        </w:rPr>
        <w:t>ет государство-участник осуществлять программы реабилитации и другие программы в интересах женщин и девочек, эксплуатируемых на ниве пр</w:t>
      </w:r>
      <w:r>
        <w:rPr>
          <w:b/>
        </w:rPr>
        <w:t>о</w:t>
      </w:r>
      <w:r>
        <w:rPr>
          <w:b/>
        </w:rPr>
        <w:t>ституции. Комитет настоятельно призывает государство-участник обесп</w:t>
      </w:r>
      <w:r>
        <w:rPr>
          <w:b/>
        </w:rPr>
        <w:t>е</w:t>
      </w:r>
      <w:r>
        <w:rPr>
          <w:b/>
        </w:rPr>
        <w:t>чить преследование и наказание лиц, занимающихся эксплуатацией пр</w:t>
      </w:r>
      <w:r>
        <w:rPr>
          <w:b/>
        </w:rPr>
        <w:t>о</w:t>
      </w:r>
      <w:r>
        <w:rPr>
          <w:b/>
        </w:rPr>
        <w:t>стит</w:t>
      </w:r>
      <w:r>
        <w:rPr>
          <w:b/>
        </w:rPr>
        <w:t>у</w:t>
      </w:r>
      <w:r>
        <w:rPr>
          <w:b/>
        </w:rPr>
        <w:t>ток.</w:t>
      </w:r>
    </w:p>
    <w:p w:rsidR="00000000" w:rsidRDefault="00000000">
      <w:pPr>
        <w:pStyle w:val="SingleTxt"/>
      </w:pPr>
      <w:r>
        <w:t>205.</w:t>
      </w:r>
      <w:r>
        <w:tab/>
        <w:t>Комитет выражает обеспокоенность по поводу недостаточно широкого доступа женщин и девочек к адекватным услугам в сфере здравоохранения, включая дородовой и послеродовой уход и информацию о планировании с</w:t>
      </w:r>
      <w:r>
        <w:t>е</w:t>
      </w:r>
      <w:r>
        <w:t>мьи, особенно в сельских районах. Комитет также обеспокоен тревожным уровнем подростковой беременности, которая серьезно ограничивает возмо</w:t>
      </w:r>
      <w:r>
        <w:t>ж</w:t>
      </w:r>
      <w:r>
        <w:t>ности получения девочками образования и подрывает процесс расширения их экономич</w:t>
      </w:r>
      <w:r>
        <w:t>е</w:t>
      </w:r>
      <w:r>
        <w:t>ских возможностей.</w:t>
      </w:r>
    </w:p>
    <w:p w:rsidR="00000000" w:rsidRDefault="00000000">
      <w:pPr>
        <w:pStyle w:val="SingleTxt"/>
        <w:rPr>
          <w:b/>
        </w:rPr>
      </w:pPr>
      <w:r>
        <w:t>206.</w:t>
      </w:r>
      <w:r>
        <w:tab/>
      </w:r>
      <w:r>
        <w:rPr>
          <w:b/>
        </w:rPr>
        <w:t>Комитет рекомендует государству-участнику сделать все возможное для повышения уровня информированности и расширения доступа к об</w:t>
      </w:r>
      <w:r>
        <w:rPr>
          <w:b/>
        </w:rPr>
        <w:t>ъ</w:t>
      </w:r>
      <w:r>
        <w:rPr>
          <w:b/>
        </w:rPr>
        <w:t>ектам системы здравоохранения и медицинской помощи, оказываемой подготовленным персоналом, особенно в сельских районах и в областях дородового и послеродового ухода. Комитет настоятельно призывает гос</w:t>
      </w:r>
      <w:r>
        <w:rPr>
          <w:b/>
        </w:rPr>
        <w:t>у</w:t>
      </w:r>
      <w:r>
        <w:rPr>
          <w:b/>
        </w:rPr>
        <w:t>дарство-участник незамедлительно предпринять шаги для доведения до сведения женщин и девочек, в том числе проживающих в сельских ра</w:t>
      </w:r>
      <w:r>
        <w:rPr>
          <w:b/>
        </w:rPr>
        <w:t>й</w:t>
      </w:r>
      <w:r>
        <w:rPr>
          <w:b/>
        </w:rPr>
        <w:t>онах, информации о планировании семьи.</w:t>
      </w:r>
    </w:p>
    <w:p w:rsidR="00000000" w:rsidRDefault="00000000">
      <w:pPr>
        <w:pStyle w:val="SingleTxt"/>
      </w:pPr>
      <w:r>
        <w:t>207.</w:t>
      </w:r>
      <w:r>
        <w:tab/>
        <w:t>Комитет с озабоченностью отмечает широкое распространение ВИЧ/СПИДа среди женщин, в особенности женщин молодого возраста, и о</w:t>
      </w:r>
      <w:r>
        <w:t>т</w:t>
      </w:r>
      <w:r>
        <w:t>сутствие должным образом финансируемого стратегического плана борьбы с ВИЧ/СПИДом.</w:t>
      </w:r>
    </w:p>
    <w:p w:rsidR="00000000" w:rsidRDefault="00000000">
      <w:pPr>
        <w:pStyle w:val="SingleTxt"/>
        <w:rPr>
          <w:b/>
        </w:rPr>
      </w:pPr>
      <w:r>
        <w:t>208.</w:t>
      </w:r>
      <w:r>
        <w:tab/>
      </w:r>
      <w:r>
        <w:rPr>
          <w:b/>
        </w:rPr>
        <w:t>Комитет настоятельно призывает государство-участник принять вс</w:t>
      </w:r>
      <w:r>
        <w:rPr>
          <w:b/>
        </w:rPr>
        <w:t>е</w:t>
      </w:r>
      <w:r>
        <w:rPr>
          <w:b/>
        </w:rPr>
        <w:t>сторонние меры и выделить достаточные средства для борьбы с ВИЧ/СПИДом, принять активные профилактические меры, в том числе в сфере образования и повышения уровня информированности, и обесп</w:t>
      </w:r>
      <w:r>
        <w:rPr>
          <w:b/>
        </w:rPr>
        <w:t>е</w:t>
      </w:r>
      <w:r>
        <w:rPr>
          <w:b/>
        </w:rPr>
        <w:t>чить недопущение дискриминации в отношении женщин и девочек, инф</w:t>
      </w:r>
      <w:r>
        <w:rPr>
          <w:b/>
        </w:rPr>
        <w:t>и</w:t>
      </w:r>
      <w:r>
        <w:rPr>
          <w:b/>
        </w:rPr>
        <w:t>цированных ВИЧ/СПИДом, и оказание им надлежащего содействия и м</w:t>
      </w:r>
      <w:r>
        <w:rPr>
          <w:b/>
        </w:rPr>
        <w:t>е</w:t>
      </w:r>
      <w:r>
        <w:rPr>
          <w:b/>
        </w:rPr>
        <w:t>дицинской помощи.</w:t>
      </w:r>
    </w:p>
    <w:p w:rsidR="00000000" w:rsidRDefault="00000000">
      <w:pPr>
        <w:pStyle w:val="SingleTxt"/>
      </w:pPr>
      <w:r>
        <w:t>209.</w:t>
      </w:r>
      <w:r>
        <w:tab/>
        <w:t>Комитет обеспокоен тем, что закон о гражданстве не позволяет иностра</w:t>
      </w:r>
      <w:r>
        <w:t>н</w:t>
      </w:r>
      <w:r>
        <w:t>кам сохранять свое гражданство при вступлении в брак с гражданином гос</w:t>
      </w:r>
      <w:r>
        <w:t>у</w:t>
      </w:r>
      <w:r>
        <w:t>дарства-участника.</w:t>
      </w:r>
    </w:p>
    <w:p w:rsidR="00000000" w:rsidRDefault="00000000">
      <w:pPr>
        <w:pStyle w:val="SingleTxt"/>
        <w:rPr>
          <w:b/>
        </w:rPr>
      </w:pPr>
      <w:r>
        <w:t>210.</w:t>
      </w:r>
      <w:r>
        <w:tab/>
      </w:r>
      <w:r>
        <w:rPr>
          <w:b/>
        </w:rPr>
        <w:t>Комитет просит государство-участник отменить все дискриминац</w:t>
      </w:r>
      <w:r>
        <w:rPr>
          <w:b/>
        </w:rPr>
        <w:t>и</w:t>
      </w:r>
      <w:r>
        <w:rPr>
          <w:b/>
        </w:rPr>
        <w:t>онные законы в сфере гражданства в соответствии со статьей 9 Конве</w:t>
      </w:r>
      <w:r>
        <w:rPr>
          <w:b/>
        </w:rPr>
        <w:t>н</w:t>
      </w:r>
      <w:r>
        <w:rPr>
          <w:b/>
        </w:rPr>
        <w:t>ции.</w:t>
      </w:r>
    </w:p>
    <w:p w:rsidR="00000000" w:rsidRDefault="00000000">
      <w:pPr>
        <w:pStyle w:val="SingleTxt"/>
      </w:pPr>
      <w:r>
        <w:t>211.</w:t>
      </w:r>
      <w:r>
        <w:tab/>
        <w:t>Комитет с сожалением отмечает, что в докладах отсутствуют достаточно полная информация и статистические данные о положении женщин, масштабах программ и эффекте от принятых мер по ликвидации дискриминации в отн</w:t>
      </w:r>
      <w:r>
        <w:t>о</w:t>
      </w:r>
      <w:r>
        <w:t>шении женщин.</w:t>
      </w:r>
    </w:p>
    <w:p w:rsidR="00000000" w:rsidRDefault="00000000">
      <w:pPr>
        <w:pStyle w:val="SingleTxt"/>
        <w:rPr>
          <w:b/>
        </w:rPr>
      </w:pPr>
      <w:r>
        <w:t>212.</w:t>
      </w:r>
      <w:r>
        <w:tab/>
      </w:r>
      <w:r>
        <w:rPr>
          <w:b/>
        </w:rPr>
        <w:t>Комитет просит включить в следующий доклад государства-участника более подробную, конкретную и аналитическую информацию о положении женщин, которая должна подтверждаться разукрупненными по признаку пола данными, описывающими достигнутые результаты.</w:t>
      </w:r>
    </w:p>
    <w:p w:rsidR="00000000" w:rsidRDefault="00000000">
      <w:pPr>
        <w:pStyle w:val="SingleTxt"/>
        <w:rPr>
          <w:b/>
        </w:rPr>
      </w:pPr>
      <w:r>
        <w:t>213.</w:t>
      </w:r>
      <w:r>
        <w:tab/>
      </w:r>
      <w:r>
        <w:rPr>
          <w:b/>
        </w:rPr>
        <w:t>Комитет рекомендует государству-участнику принять конкретные меры по формированию условий, благоприятствующих созданию и фун</w:t>
      </w:r>
      <w:r>
        <w:rPr>
          <w:b/>
        </w:rPr>
        <w:t>к</w:t>
      </w:r>
      <w:r>
        <w:rPr>
          <w:b/>
        </w:rPr>
        <w:t>ционированию неправительственных организаций женщин, и поощрять и облегчать активное участие гражданского общества во всестороннем ос</w:t>
      </w:r>
      <w:r>
        <w:rPr>
          <w:b/>
        </w:rPr>
        <w:t>у</w:t>
      </w:r>
      <w:r>
        <w:rPr>
          <w:b/>
        </w:rPr>
        <w:t>ществлении Конвенции, в том числе в реализации заключительных зам</w:t>
      </w:r>
      <w:r>
        <w:rPr>
          <w:b/>
        </w:rPr>
        <w:t>е</w:t>
      </w:r>
      <w:r>
        <w:rPr>
          <w:b/>
        </w:rPr>
        <w:t>чаний, для поощрения прав человека женщин. Комитет рекомендует гос</w:t>
      </w:r>
      <w:r>
        <w:rPr>
          <w:b/>
        </w:rPr>
        <w:t>у</w:t>
      </w:r>
      <w:r>
        <w:rPr>
          <w:b/>
        </w:rPr>
        <w:t>дарству-участнику при подготовке следующего периодического доклада провести консультации с неправительственными организациями.</w:t>
      </w:r>
    </w:p>
    <w:p w:rsidR="00000000" w:rsidRDefault="00000000">
      <w:pPr>
        <w:pStyle w:val="SingleTxt"/>
        <w:rPr>
          <w:b/>
        </w:rPr>
      </w:pPr>
      <w:r>
        <w:t>214.</w:t>
      </w:r>
      <w:r>
        <w:tab/>
      </w:r>
      <w:r>
        <w:rPr>
          <w:b/>
        </w:rPr>
        <w:t>Комитет рекомендует государству-участнику ратифицировать Ф</w:t>
      </w:r>
      <w:r>
        <w:rPr>
          <w:b/>
        </w:rPr>
        <w:t>а</w:t>
      </w:r>
      <w:r>
        <w:rPr>
          <w:b/>
        </w:rPr>
        <w:t>культативный протокол к Конвенции и как можно скорее принять п</w:t>
      </w:r>
      <w:r>
        <w:rPr>
          <w:b/>
        </w:rPr>
        <w:t>о</w:t>
      </w:r>
      <w:r>
        <w:rPr>
          <w:b/>
        </w:rPr>
        <w:t>правку к пункту 1 статьи 20 Конвенции в отношении сроков проведения заседания Комитета.</w:t>
      </w:r>
    </w:p>
    <w:p w:rsidR="00000000" w:rsidRDefault="00000000">
      <w:pPr>
        <w:pStyle w:val="SingleTxt"/>
        <w:rPr>
          <w:b/>
        </w:rPr>
      </w:pPr>
      <w:r>
        <w:t>215.</w:t>
      </w:r>
      <w:r>
        <w:tab/>
      </w:r>
      <w:r>
        <w:rPr>
          <w:b/>
        </w:rPr>
        <w:t>Комитет просит государство-участник включить ответы на вопросы, поднятые в настоящих заключительных замечаниях, в его следующий п</w:t>
      </w:r>
      <w:r>
        <w:rPr>
          <w:b/>
        </w:rPr>
        <w:t>е</w:t>
      </w:r>
      <w:r>
        <w:rPr>
          <w:b/>
        </w:rPr>
        <w:t>риодический доклад, который будет представлен в соответствии со стат</w:t>
      </w:r>
      <w:r>
        <w:rPr>
          <w:b/>
        </w:rPr>
        <w:t>ь</w:t>
      </w:r>
      <w:r>
        <w:rPr>
          <w:b/>
        </w:rPr>
        <w:t xml:space="preserve">ей 18 Конвенции. </w:t>
      </w:r>
    </w:p>
    <w:p w:rsidR="00000000" w:rsidRDefault="00000000">
      <w:pPr>
        <w:pStyle w:val="SingleTxt"/>
        <w:rPr>
          <w:b/>
        </w:rPr>
      </w:pPr>
      <w:r>
        <w:t>216.</w:t>
      </w:r>
      <w:r>
        <w:tab/>
      </w:r>
      <w:r>
        <w:rPr>
          <w:b/>
        </w:rPr>
        <w:t>Принимая во внимание гендерные аспекты деклараций, программ и платформ действий, принятых соответствующими конференциями, встр</w:t>
      </w:r>
      <w:r>
        <w:rPr>
          <w:b/>
        </w:rPr>
        <w:t>е</w:t>
      </w:r>
      <w:r>
        <w:rPr>
          <w:b/>
        </w:rPr>
        <w:t>чами на высшем уровне и специальными сессиями Организации Объед</w:t>
      </w:r>
      <w:r>
        <w:rPr>
          <w:b/>
        </w:rPr>
        <w:t>и</w:t>
      </w:r>
      <w:r>
        <w:rPr>
          <w:b/>
        </w:rPr>
        <w:t>ненных Наций, такими, как специальная сессия Генеральной Ассамблеи по общему обзору и оценке осуществления Программы действий Межд</w:t>
      </w:r>
      <w:r>
        <w:rPr>
          <w:b/>
        </w:rPr>
        <w:t>у</w:t>
      </w:r>
      <w:r>
        <w:rPr>
          <w:b/>
        </w:rPr>
        <w:t>народной конференции по народонаселению и развитию (двадцать первая специальная сессия), специальная сессия Генеральной Ассамблеи по д</w:t>
      </w:r>
      <w:r>
        <w:rPr>
          <w:b/>
        </w:rPr>
        <w:t>е</w:t>
      </w:r>
      <w:r>
        <w:rPr>
          <w:b/>
        </w:rPr>
        <w:t>тям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 включить в его следующий п</w:t>
      </w:r>
      <w:r>
        <w:rPr>
          <w:b/>
        </w:rPr>
        <w:t>е</w:t>
      </w:r>
      <w:r>
        <w:rPr>
          <w:b/>
        </w:rPr>
        <w:t>риодический доклад информацию об осуществлении аспектов этих док</w:t>
      </w:r>
      <w:r>
        <w:rPr>
          <w:b/>
        </w:rPr>
        <w:t>у</w:t>
      </w:r>
      <w:r>
        <w:rPr>
          <w:b/>
        </w:rPr>
        <w:t>ментов, касающихся соответствующих статей Конвенции.</w:t>
      </w:r>
    </w:p>
    <w:p w:rsidR="00000000" w:rsidRDefault="00000000">
      <w:pPr>
        <w:pStyle w:val="SingleTxt"/>
        <w:rPr>
          <w:b/>
        </w:rPr>
      </w:pPr>
      <w:r>
        <w:t>217.</w:t>
      </w:r>
      <w:r>
        <w:tab/>
      </w:r>
      <w:r>
        <w:rPr>
          <w:b/>
        </w:rPr>
        <w:t>Комитет отмечает, что присоединение государств к семи основным международным документам по правам человека, которыми являются: Международный пакт об экономических, социальных и культурных пр</w:t>
      </w:r>
      <w:r>
        <w:rPr>
          <w:b/>
        </w:rPr>
        <w:t>а</w:t>
      </w:r>
      <w:r>
        <w:rPr>
          <w:b/>
        </w:rPr>
        <w:t>вах, Международный пакт о гражданских и политических правах, Межд</w:t>
      </w:r>
      <w:r>
        <w:rPr>
          <w:b/>
        </w:rPr>
        <w:t>у</w:t>
      </w:r>
      <w:r>
        <w:rPr>
          <w:b/>
        </w:rPr>
        <w:t>народная конвенция о ликвидации всех форм расовой дискриминации, Конвенция о ликвидации всех форм дискриминации в отношении же</w:t>
      </w:r>
      <w:r>
        <w:rPr>
          <w:b/>
        </w:rPr>
        <w:t>н</w:t>
      </w:r>
      <w:r>
        <w:rPr>
          <w:b/>
        </w:rPr>
        <w:t>щин, Конвенция против пыток и других жестоких, бесчеловечных или унижающих достоинство видов обращения и наказания, Конвенция о пр</w:t>
      </w:r>
      <w:r>
        <w:rPr>
          <w:b/>
        </w:rPr>
        <w:t>а</w:t>
      </w:r>
      <w:r>
        <w:rPr>
          <w:b/>
        </w:rPr>
        <w:t>вах ребенка и Международная конвенция о защите прав всех трудящихся-мигрантов и членов их семей, способствует более полному осуществлению женщинами их прав человека и основных свобод во всех областях жизни. Поэтому Комитет рекомендует правительству Экваториальной Гвинеи рассмотреть вопрос о ратификации договора, в котором она еще не явл</w:t>
      </w:r>
      <w:r>
        <w:rPr>
          <w:b/>
        </w:rPr>
        <w:t>я</w:t>
      </w:r>
      <w:r>
        <w:rPr>
          <w:b/>
        </w:rPr>
        <w:t>ется участником, в частности Международной конвенции о защите прав всех трудящихся-мигрантов и членов их семей.</w:t>
      </w:r>
    </w:p>
    <w:p w:rsidR="00000000" w:rsidRDefault="00000000">
      <w:pPr>
        <w:pStyle w:val="SingleTxt"/>
        <w:rPr>
          <w:b/>
        </w:rPr>
      </w:pPr>
      <w:r>
        <w:t>218.</w:t>
      </w:r>
      <w:r>
        <w:tab/>
      </w:r>
      <w:r>
        <w:rPr>
          <w:b/>
        </w:rPr>
        <w:t>Комитет просит широко распространить настоящие заключительные замечания в Экваториальной Гвинее, с тем чтобы жители Экваториал</w:t>
      </w:r>
      <w:r>
        <w:rPr>
          <w:b/>
        </w:rPr>
        <w:t>ь</w:t>
      </w:r>
      <w:r>
        <w:rPr>
          <w:b/>
        </w:rPr>
        <w:t>ной Гвинеи, и в первую очередь государственные руководители, политики, парламентарии и женские неправительственной организации знали о предпринимаемых шагах по обеспечению юридического и фактического равенства женщин и о будущих шагах, которые необходимо будет пре</w:t>
      </w:r>
      <w:r>
        <w:rPr>
          <w:b/>
        </w:rPr>
        <w:t>д</w:t>
      </w:r>
      <w:r>
        <w:rPr>
          <w:b/>
        </w:rPr>
        <w:t>принять в этом направлении. Он также просит государство-участник и впредь обеспечивать широкое распространение, в частности среди же</w:t>
      </w:r>
      <w:r>
        <w:rPr>
          <w:b/>
        </w:rPr>
        <w:t>н</w:t>
      </w:r>
      <w:r>
        <w:rPr>
          <w:b/>
        </w:rPr>
        <w:t>ских и правозащитных организаций, Конвенции и Факультативного пр</w:t>
      </w:r>
      <w:r>
        <w:rPr>
          <w:b/>
        </w:rPr>
        <w:t>о</w:t>
      </w:r>
      <w:r>
        <w:rPr>
          <w:b/>
        </w:rPr>
        <w:t>токола к ней, общих рекомендаций Комитета и Пекинской декларации и Платформы действий, а также результатов двадцать третьей специальной сессии Генеральной Ассамблеи под названием «Женщины в 2000 году: р</w:t>
      </w:r>
      <w:r>
        <w:rPr>
          <w:b/>
        </w:rPr>
        <w:t>а</w:t>
      </w:r>
      <w:r>
        <w:rPr>
          <w:b/>
        </w:rPr>
        <w:t>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Пятые периодические доклады</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Бангладеш</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219.</w:t>
      </w:r>
      <w:r>
        <w:tab/>
        <w:t>Комитет рассмотрел пятый периодический доклад Народной Республики Бангладеш (CEDAW/C/BGD/5) на своих 653</w:t>
      </w:r>
      <w:r>
        <w:noBreakHyphen/>
        <w:t>м и 654</w:t>
      </w:r>
      <w:r>
        <w:noBreakHyphen/>
        <w:t>м заседаниях 9 июля 2004 года (см. CEDAW/C/SR.653 и 654).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Представление доклада государством-участником </w:t>
      </w:r>
    </w:p>
    <w:p w:rsidR="00000000" w:rsidRDefault="00000000">
      <w:pPr>
        <w:pStyle w:val="SingleTxt"/>
        <w:spacing w:after="0" w:line="120" w:lineRule="exact"/>
        <w:rPr>
          <w:sz w:val="10"/>
        </w:rPr>
      </w:pPr>
    </w:p>
    <w:p w:rsidR="00000000" w:rsidRDefault="00000000">
      <w:pPr>
        <w:pStyle w:val="SingleTxt"/>
      </w:pPr>
      <w:r>
        <w:t>220.</w:t>
      </w:r>
      <w:r>
        <w:tab/>
        <w:t>Представляя пятый периодический доклад, представитель особо отметила твердую приверженность ее правительства улучшению положения женщин. Бангладеш ратифицировала Факультативный протокол в 2000 году и недавно приняла предлагаемую поправку к статье 20(1) Конвенции. Министерство ю</w:t>
      </w:r>
      <w:r>
        <w:t>с</w:t>
      </w:r>
      <w:r>
        <w:t>тиции, по делам законодательства и парламентским делам высказалось за сн</w:t>
      </w:r>
      <w:r>
        <w:t>я</w:t>
      </w:r>
      <w:r>
        <w:t>тие оговорок к статьям 2 и 16(1)(c) Конвенции. Был также предпринят ряд серьезных шагов в целях внесения поправок в закон о гражданстве. Годовой бюджет министерства по делам женщин и детей в последние годы был знач</w:t>
      </w:r>
      <w:r>
        <w:t>и</w:t>
      </w:r>
      <w:r>
        <w:t>тельно увеличен.</w:t>
      </w:r>
    </w:p>
    <w:p w:rsidR="00000000" w:rsidRDefault="00000000">
      <w:pPr>
        <w:pStyle w:val="SingleTxt"/>
      </w:pPr>
      <w:r>
        <w:t>221.</w:t>
      </w:r>
      <w:r>
        <w:tab/>
        <w:t>Правительство выделило значительные средства на цели начального и среднего образования девочек, в том числе средства на предоставление пос</w:t>
      </w:r>
      <w:r>
        <w:t>о</w:t>
      </w:r>
      <w:r>
        <w:t>бий, стипендий и бесплатное и обязательное начальное образование для дев</w:t>
      </w:r>
      <w:r>
        <w:t>о</w:t>
      </w:r>
      <w:r>
        <w:t>чек до 12 класса. Эти меры способствовали обеспечению равноправия полов и привели к резкому увеличению приема девочек в начальные школы. Делегация процитировала доклад Всемирного банка от  мая 2004 года, в котором говор</w:t>
      </w:r>
      <w:r>
        <w:t>и</w:t>
      </w:r>
      <w:r>
        <w:t>лось: «Бангладеш обеспечила равноправие полов при приеме в начальную школу и на уровне образования по программе неполной средней школы».</w:t>
      </w:r>
    </w:p>
    <w:p w:rsidR="00000000" w:rsidRDefault="00000000">
      <w:pPr>
        <w:pStyle w:val="SingleTxt"/>
      </w:pPr>
      <w:r>
        <w:t>222.</w:t>
      </w:r>
      <w:r>
        <w:tab/>
        <w:t>Осуществление программы сектора здравоохранения и народонаселения в период 2003–2006 годов, как ожидается, позволит реально удовлетворять м</w:t>
      </w:r>
      <w:r>
        <w:t>е</w:t>
      </w:r>
      <w:r>
        <w:t>дицинские потребности малообеспеченных слоев населения в сельской мес</w:t>
      </w:r>
      <w:r>
        <w:t>т</w:t>
      </w:r>
      <w:r>
        <w:t>ности, и в частности женщин и детей. Программа основного обслуживания и ухода обеспечила распространение услуг по охране материнства женщин в сельской местности с помощью создания общинных и мобильных клиник. В период с 1986 по 2001 год коэффициент материнской смертности сократился с 6,48 смертей на 1000 живорождений до 3,8 смертей на 1000 живорождений. В результате проведения мероприятий по просвещению по вопросам репроду</w:t>
      </w:r>
      <w:r>
        <w:t>к</w:t>
      </w:r>
      <w:r>
        <w:t>тивного здоровья и расширения практики применения противозачаточных средств рост населения и общий коэффициент фертильности за последние два десятилетия значительно сократились. Хотя распространенность ВИЧ/СПИДа в Бангладеш остается низкой, правительство принимает срочные меры по пр</w:t>
      </w:r>
      <w:r>
        <w:t>е</w:t>
      </w:r>
      <w:r>
        <w:t>дотвращению возможной эпидемии ВИЧ/СПИДа, включая создание Наци</w:t>
      </w:r>
      <w:r>
        <w:t>о</w:t>
      </w:r>
      <w:r>
        <w:t>нального комитета по предотвращению ВИЧ/СПИДа и проведение меропри</w:t>
      </w:r>
      <w:r>
        <w:t>я</w:t>
      </w:r>
      <w:r>
        <w:t>тий по повышению уровня информир</w:t>
      </w:r>
      <w:r>
        <w:t>о</w:t>
      </w:r>
      <w:r>
        <w:t xml:space="preserve">ванности населения. </w:t>
      </w:r>
    </w:p>
    <w:p w:rsidR="00000000" w:rsidRDefault="00000000">
      <w:pPr>
        <w:pStyle w:val="SingleTxt"/>
      </w:pPr>
      <w:r>
        <w:t>223.</w:t>
      </w:r>
      <w:r>
        <w:tab/>
        <w:t>Представитель отметила, что правительство в сотрудничестве с неправ</w:t>
      </w:r>
      <w:r>
        <w:t>и</w:t>
      </w:r>
      <w:r>
        <w:t>тельственными организациями предприняло совместные усилия по поощрению интеграции женщин в нормальную экономическую жизнь страны. Согласно тому же докладу Всемирного банка число женщин, пользующихся микрокр</w:t>
      </w:r>
      <w:r>
        <w:t>е</w:t>
      </w:r>
      <w:r>
        <w:t>дитами, достигло 12 миллионов, а сумма кредитов 1,2 млрд. долл. США при норме погашения ссуд более 90 процентов. Также созданы вспомогательные службы, такие, как учреждения по уходу за детьми в дневное время и приюты для работающих женщин. Предпринимаются усилия по трудоустройству же</w:t>
      </w:r>
      <w:r>
        <w:t>н</w:t>
      </w:r>
      <w:r>
        <w:t>щин, и их призывают выбирать нетрадиционные профессии, такие, как служба в вооруженных силах и правоохранительных органов. Международные партн</w:t>
      </w:r>
      <w:r>
        <w:t>е</w:t>
      </w:r>
      <w:r>
        <w:t>ры по развитию поддержали меры по улучшению положения женщин в Бангл</w:t>
      </w:r>
      <w:r>
        <w:t>а</w:t>
      </w:r>
      <w:r>
        <w:t>деш.</w:t>
      </w:r>
    </w:p>
    <w:p w:rsidR="00000000" w:rsidRDefault="00000000">
      <w:pPr>
        <w:pStyle w:val="SingleTxt"/>
      </w:pPr>
      <w:r>
        <w:t>224.</w:t>
      </w:r>
      <w:r>
        <w:tab/>
        <w:t>Что касается наделения женщин возможностями участия в политической жизни, то представитель отметила тот факт, что посты премьер-министра и л</w:t>
      </w:r>
      <w:r>
        <w:t>и</w:t>
      </w:r>
      <w:r>
        <w:t>дера оппозиции женщины занимают уже в течение последних 14 лет. Число з</w:t>
      </w:r>
      <w:r>
        <w:t>а</w:t>
      </w:r>
      <w:r>
        <w:t>резервированных для женщин мест в Национальном парламенте в результате внесения в конституцию поправки увеличилось с 30 до сорока пяти. В ходе м</w:t>
      </w:r>
      <w:r>
        <w:t>е</w:t>
      </w:r>
      <w:r>
        <w:t>стных выборов, состоявшихся в 2003 году, на зарезервированные места было избрано 12 699 женщин, а на общие места — 100 женщин. Министерство по делам женщин и детей осуществило проекты просвещения профессиональных групп и уче</w:t>
      </w:r>
      <w:r>
        <w:t>б</w:t>
      </w:r>
      <w:r>
        <w:t>ных заведений в целях устранения неравноправия полов.</w:t>
      </w:r>
    </w:p>
    <w:p w:rsidR="00000000" w:rsidRDefault="00000000">
      <w:pPr>
        <w:pStyle w:val="SingleTxt"/>
      </w:pPr>
      <w:r>
        <w:t>225.</w:t>
      </w:r>
      <w:r>
        <w:tab/>
        <w:t>Представитель обратила внимание на Закон 2000 года о предотвращении угнетения женщин и детей (с поправками, внесенными в 2003 году) и Закон о контроле за использованием кислоты 2002 года. Уголовные законы и Закон о быстром судебном разбирательстве 2002 года направлены на ускорение суде</w:t>
      </w:r>
      <w:r>
        <w:t>б</w:t>
      </w:r>
      <w:r>
        <w:t>ных процессов над обвиняемыми в совершении насилия в отношении женщин. Комплексные кризисные центры оказывают немедленную правовую, медици</w:t>
      </w:r>
      <w:r>
        <w:t>н</w:t>
      </w:r>
      <w:r>
        <w:t>скую и другую необходимую помощь пострадавшим от насилия женщинам. Национальная программа «Дорожное шествие» иницииров</w:t>
      </w:r>
      <w:r>
        <w:t>а</w:t>
      </w:r>
      <w:r>
        <w:t>на премьер-министром для повышения уровня осведомленности о всех формах насилия в отношении женщин, включая торговлю женщинами и дево</w:t>
      </w:r>
      <w:r>
        <w:t>ч</w:t>
      </w:r>
      <w:r>
        <w:t>ками.</w:t>
      </w:r>
    </w:p>
    <w:p w:rsidR="00000000" w:rsidRDefault="00000000">
      <w:pPr>
        <w:pStyle w:val="SingleTxt"/>
      </w:pPr>
      <w:r>
        <w:t>226.</w:t>
      </w:r>
      <w:r>
        <w:tab/>
        <w:t>Представитель отметила, что торговля женщинами и девочками является серьезной и нерешенной проблемой. Правительство подписало в июле 2002 года Конвенцию о предотвращении торговли женщинами и детьми в ц</w:t>
      </w:r>
      <w:r>
        <w:t>е</w:t>
      </w:r>
      <w:r>
        <w:t>лях проституции и борьбе с ней Ассоциации регионального сотрудничества стран Южной Азии (СААРК) и недавно ратифицировало ее. Документ «Доклад о принципах борьбы с торговлей: взгляд Бангладеш» обеспечил руководящие принципы для принятия и внедрения многоаспектного и межведомственного подхода к эффективному решению проблемы торговли людьми. Министерство по делам женщин и детей отвечает за осуществление финансируемого Межд</w:t>
      </w:r>
      <w:r>
        <w:t>у</w:t>
      </w:r>
      <w:r>
        <w:t>народной организацией труда проекта по борьбе с торговлей детьми для целей трудовой и сексуальной эксплуатации.</w:t>
      </w:r>
    </w:p>
    <w:p w:rsidR="00000000" w:rsidRDefault="00000000">
      <w:pPr>
        <w:pStyle w:val="SingleTxt"/>
      </w:pPr>
      <w:r>
        <w:t>227.</w:t>
      </w:r>
      <w:r>
        <w:tab/>
        <w:t>В заключение другой представитель указала на усилия правительства на международном уровне в поддержку равенства полов, включая совместное а</w:t>
      </w:r>
      <w:r>
        <w:t>в</w:t>
      </w:r>
      <w:r>
        <w:t>торство резолюции по учету фактора пола в основной работе Комиссии по п</w:t>
      </w:r>
      <w:r>
        <w:t>о</w:t>
      </w:r>
      <w:r>
        <w:t>ложению женщин, ведущую роль в принятии резолюции 1325 (2000) Совета Безопасности от 31 октября 2000 года о женщинах и мире и безопасности и присоединение почти ко всем международным актам о правах женщин. Пре</w:t>
      </w:r>
      <w:r>
        <w:t>д</w:t>
      </w:r>
      <w:r>
        <w:t>ставитель отметила, что, более чем в других обществах сопоставимого хара</w:t>
      </w:r>
      <w:r>
        <w:t>к</w:t>
      </w:r>
      <w:r>
        <w:t>тера и несмотря на множество других трудностей, Бангладеш продолжает идти вперед по правильному пути и добивается реального прогресса на всех соц</w:t>
      </w:r>
      <w:r>
        <w:t>и</w:t>
      </w:r>
      <w:r>
        <w:t>ально-экономических фронтах, включая предоставление женщинам всех прав и во</w:t>
      </w:r>
      <w:r>
        <w:t>з</w:t>
      </w:r>
      <w:r>
        <w:t xml:space="preserve">можностей.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228.</w:t>
      </w:r>
      <w:r>
        <w:tab/>
        <w:t>Комитет поздравляет государство-участник в связи с представлением им пятого периодического доклада, при этом отмечая, что он не соответствует р</w:t>
      </w:r>
      <w:r>
        <w:t>у</w:t>
      </w:r>
      <w:r>
        <w:t>ководящим принципам Комитета по подготовке периодических докладов. К</w:t>
      </w:r>
      <w:r>
        <w:t>о</w:t>
      </w:r>
      <w:r>
        <w:t>митет выражает признательность за письменные ответы на перечень проблем и вопросов, поставленных предсессионной рабочей группой Комитета, и за ус</w:t>
      </w:r>
      <w:r>
        <w:t>т</w:t>
      </w:r>
      <w:r>
        <w:t>ный доклад, который позволил получить дополнительную информацию о п</w:t>
      </w:r>
      <w:r>
        <w:t>о</w:t>
      </w:r>
      <w:r>
        <w:t>ложении женщин в Бангладеш.</w:t>
      </w:r>
    </w:p>
    <w:p w:rsidR="00000000" w:rsidRDefault="00000000">
      <w:pPr>
        <w:pStyle w:val="SingleTxt"/>
      </w:pPr>
      <w:r>
        <w:t>229.</w:t>
      </w:r>
      <w:r>
        <w:tab/>
        <w:t>Комитет выражает признательность государству-участнику за направл</w:t>
      </w:r>
      <w:r>
        <w:t>е</w:t>
      </w:r>
      <w:r>
        <w:t>ние делегации высокого уровня, которую возглавила министр по делам же</w:t>
      </w:r>
      <w:r>
        <w:t>н</w:t>
      </w:r>
      <w:r>
        <w:t>щин и детей, которая включала представителей различных правительственных ведомств и неправительственных организаций.</w:t>
      </w:r>
    </w:p>
    <w:p w:rsidR="00000000" w:rsidRDefault="00000000">
      <w:pPr>
        <w:pStyle w:val="SingleTxt"/>
      </w:pPr>
      <w:r>
        <w:t>230.</w:t>
      </w:r>
      <w:r>
        <w:tab/>
        <w:t>Комитет отмечает, что государство-участник внесло поправки в статью 2 и статью 16(1)(c) Конвенции.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231.</w:t>
      </w:r>
      <w:r>
        <w:tab/>
        <w:t>Комитет с признательностью отмечает, что государство-участник ратиф</w:t>
      </w:r>
      <w:r>
        <w:t>и</w:t>
      </w:r>
      <w:r>
        <w:t>цировало Факультативный протокол к Конвенции, однако он выражает сожал</w:t>
      </w:r>
      <w:r>
        <w:t>е</w:t>
      </w:r>
      <w:r>
        <w:t>ние по поводу отказа государства-участника от применения процедуры рассл</w:t>
      </w:r>
      <w:r>
        <w:t>е</w:t>
      </w:r>
      <w:r>
        <w:t>дования, предусмотренной в статьях 8 и 9 Факультативного протокола к Ко</w:t>
      </w:r>
      <w:r>
        <w:t>н</w:t>
      </w:r>
      <w:r>
        <w:t>венции. Комитет также с признательностью отмечает, что правительство одо</w:t>
      </w:r>
      <w:r>
        <w:t>б</w:t>
      </w:r>
      <w:r>
        <w:t>рило поправку к пункту 1 статьи 20 Конвенции, касающейся сроков провед</w:t>
      </w:r>
      <w:r>
        <w:t>е</w:t>
      </w:r>
      <w:r>
        <w:t>ния заседаний К</w:t>
      </w:r>
      <w:r>
        <w:t>о</w:t>
      </w:r>
      <w:r>
        <w:t>митета.</w:t>
      </w:r>
    </w:p>
    <w:p w:rsidR="00000000" w:rsidRDefault="00000000">
      <w:pPr>
        <w:pStyle w:val="SingleTxt"/>
      </w:pPr>
      <w:r>
        <w:t>232.</w:t>
      </w:r>
      <w:r>
        <w:tab/>
        <w:t>Комитет приветствует прогресс, достигнутый в интеграции женщин в экономическую жизнь страны, особенно с помощью внедрения инновационных схем предоставления микрокредитов женщинам.</w:t>
      </w:r>
    </w:p>
    <w:p w:rsidR="00000000" w:rsidRDefault="00000000">
      <w:pPr>
        <w:pStyle w:val="SingleTxt"/>
      </w:pPr>
      <w:r>
        <w:t>233.</w:t>
      </w:r>
      <w:r>
        <w:tab/>
        <w:t>Комитет высоко оценивает усилия государства-участника, которое обе</w:t>
      </w:r>
      <w:r>
        <w:t>с</w:t>
      </w:r>
      <w:r>
        <w:t>печило равенство полов при приеме в школу на начальном и среднем уровнях образования и добилось успеха в сокращении процента отсева девочек из шк</w:t>
      </w:r>
      <w:r>
        <w:t>о</w:t>
      </w:r>
      <w:r>
        <w:t>лы. Комитет также с удовлетворением отмечает успешные усилия по повыш</w:t>
      </w:r>
      <w:r>
        <w:t>е</w:t>
      </w:r>
      <w:r>
        <w:t>нию уровня грамотн</w:t>
      </w:r>
      <w:r>
        <w:t>о</w:t>
      </w:r>
      <w:r>
        <w:t>сти среди девочек и женщин.</w:t>
      </w:r>
    </w:p>
    <w:p w:rsidR="00000000" w:rsidRDefault="00000000">
      <w:pPr>
        <w:pStyle w:val="SingleTxt"/>
      </w:pPr>
      <w:r>
        <w:t>234.</w:t>
      </w:r>
      <w:r>
        <w:tab/>
        <w:t>Комитет приветствует тот факт, что женщины занимают самые высокие политические посты в стране, и меры по расширению участия женщин в пол</w:t>
      </w:r>
      <w:r>
        <w:t>и</w:t>
      </w:r>
      <w:r>
        <w:t>тической жизни страны, включая увеличение числа женщин в Национальном парламенте и в составе местных органов власти.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235.</w:t>
      </w:r>
      <w:r>
        <w:tab/>
        <w:t>Отмечая заявление государства-участника о том, что вопрос о снятии ог</w:t>
      </w:r>
      <w:r>
        <w:t>о</w:t>
      </w:r>
      <w:r>
        <w:t>ворок в настоящее время вынесен на рассмотрение Кабинета, Комитет обесп</w:t>
      </w:r>
      <w:r>
        <w:t>о</w:t>
      </w:r>
      <w:r>
        <w:t>коен тем, что оговорки к статье 2 и статье 16(1)(c) остаются в силе, что, по мнению Комитета, идет вразрез с целями и принципами Конвенции.</w:t>
      </w:r>
    </w:p>
    <w:p w:rsidR="00000000" w:rsidRDefault="00000000">
      <w:pPr>
        <w:pStyle w:val="SingleTxt"/>
      </w:pPr>
      <w:r>
        <w:t>236.</w:t>
      </w:r>
      <w:r>
        <w:tab/>
      </w:r>
      <w:r>
        <w:rPr>
          <w:b/>
        </w:rPr>
        <w:t>Комитет настоятельно призывает государство-участник ускорить принятие решения о снятии остающихся оговорок к Конвенции в ко</w:t>
      </w:r>
      <w:r>
        <w:rPr>
          <w:b/>
        </w:rPr>
        <w:t>н</w:t>
      </w:r>
      <w:r>
        <w:rPr>
          <w:b/>
        </w:rPr>
        <w:t>кретные сроки.</w:t>
      </w:r>
    </w:p>
    <w:p w:rsidR="00000000" w:rsidRDefault="00000000">
      <w:pPr>
        <w:pStyle w:val="SingleTxt"/>
      </w:pPr>
      <w:r>
        <w:t>237.</w:t>
      </w:r>
      <w:r>
        <w:tab/>
        <w:t>Комитет выражает обеспокоенность по поводу того, что, хотя Констит</w:t>
      </w:r>
      <w:r>
        <w:t>у</w:t>
      </w:r>
      <w:r>
        <w:t>ция гарантирует равные права мужчин и женщин, определение дискриминации в законодательстве государства-участника не соответствует определению в Конвенции.</w:t>
      </w:r>
    </w:p>
    <w:p w:rsidR="00000000" w:rsidRDefault="00000000">
      <w:pPr>
        <w:pStyle w:val="SingleTxt"/>
      </w:pPr>
      <w:r>
        <w:t>238.</w:t>
      </w:r>
      <w:r>
        <w:tab/>
      </w:r>
      <w:r>
        <w:rPr>
          <w:b/>
        </w:rPr>
        <w:t>Комитет просит, чтобы определение дискриминации в отношении женщин было приведено в соответствие со статьей 1 Конвенции и, в час</w:t>
      </w:r>
      <w:r>
        <w:rPr>
          <w:b/>
        </w:rPr>
        <w:t>т</w:t>
      </w:r>
      <w:r>
        <w:rPr>
          <w:b/>
        </w:rPr>
        <w:t>ности, чтобы обязательство государства-участника по ликвидации всех форм дискриминации в отношении женщин было распространено на ди</w:t>
      </w:r>
      <w:r>
        <w:rPr>
          <w:b/>
        </w:rPr>
        <w:t>с</w:t>
      </w:r>
      <w:r>
        <w:rPr>
          <w:b/>
        </w:rPr>
        <w:t>криминацию, допускаемую частными суб</w:t>
      </w:r>
      <w:r>
        <w:rPr>
          <w:b/>
        </w:rPr>
        <w:t>ъ</w:t>
      </w:r>
      <w:r>
        <w:rPr>
          <w:b/>
        </w:rPr>
        <w:t>ектами.</w:t>
      </w:r>
    </w:p>
    <w:p w:rsidR="00000000" w:rsidRDefault="00000000">
      <w:pPr>
        <w:pStyle w:val="SingleTxt"/>
      </w:pPr>
      <w:r>
        <w:t>239.</w:t>
      </w:r>
      <w:r>
        <w:tab/>
        <w:t>Комитет обеспокоен тем, что Конвенция еще не инкорпорирована во внутреннее закон</w:t>
      </w:r>
      <w:r>
        <w:t>о</w:t>
      </w:r>
      <w:r>
        <w:t>дательство и на ее положения нельзя ссылаться в судах.</w:t>
      </w:r>
    </w:p>
    <w:p w:rsidR="00000000" w:rsidRDefault="00000000">
      <w:pPr>
        <w:pStyle w:val="SingleTxt"/>
      </w:pPr>
      <w:r>
        <w:t>240.</w:t>
      </w:r>
      <w:r>
        <w:tab/>
      </w:r>
      <w:r>
        <w:rPr>
          <w:b/>
        </w:rPr>
        <w:t>Комитет призывает государство-участник безотлагательно инкорп</w:t>
      </w:r>
      <w:r>
        <w:rPr>
          <w:b/>
        </w:rPr>
        <w:t>о</w:t>
      </w:r>
      <w:r>
        <w:rPr>
          <w:b/>
        </w:rPr>
        <w:t>рировать положения Конвенции в его внутреннее законодательство и пр</w:t>
      </w:r>
      <w:r>
        <w:rPr>
          <w:b/>
        </w:rPr>
        <w:t>о</w:t>
      </w:r>
      <w:r>
        <w:rPr>
          <w:b/>
        </w:rPr>
        <w:t>сит государство-участник обеспечить, чтобы положения Конвенции были в полной мере отражены в Констит</w:t>
      </w:r>
      <w:r>
        <w:rPr>
          <w:b/>
        </w:rPr>
        <w:t>у</w:t>
      </w:r>
      <w:r>
        <w:rPr>
          <w:b/>
        </w:rPr>
        <w:t>ции и во всех законах.</w:t>
      </w:r>
    </w:p>
    <w:p w:rsidR="00000000" w:rsidRDefault="00000000">
      <w:pPr>
        <w:pStyle w:val="SingleTxt"/>
      </w:pPr>
      <w:r>
        <w:t>241.</w:t>
      </w:r>
      <w:r>
        <w:tab/>
        <w:t>Комитет выражает озабоченность по поводу того, что, несмотря на прин</w:t>
      </w:r>
      <w:r>
        <w:t>я</w:t>
      </w:r>
      <w:r>
        <w:t>тие Закона 2000 года о предотвращении угнетения женщин и детей, Зак</w:t>
      </w:r>
      <w:r>
        <w:t>о</w:t>
      </w:r>
      <w:r>
        <w:t>на 2002 года о контроле за использованием кислоты и Закона 2002 года о пр</w:t>
      </w:r>
      <w:r>
        <w:t>е</w:t>
      </w:r>
      <w:r>
        <w:t>дупреждении преступлений, связанных с использованием кислоты, насилие в отношении женщин, включая бытовое насилие, изнасилования, обрызгивание кислотой, насилие, связанное с приданым, насилие как следствие фетвы и се</w:t>
      </w:r>
      <w:r>
        <w:t>к</w:t>
      </w:r>
      <w:r>
        <w:t>суальные домогательства на рабочем месте, продолжает иметь место. Комитет обеспокоен также тем, что женщины, пострадавшие от такого насилия или у</w:t>
      </w:r>
      <w:r>
        <w:t>г</w:t>
      </w:r>
      <w:r>
        <w:t>розы такого насилия, помещаются под «надежную опеку» в приюты без их с</w:t>
      </w:r>
      <w:r>
        <w:t>о</w:t>
      </w:r>
      <w:r>
        <w:t>гл</w:t>
      </w:r>
      <w:r>
        <w:t>а</w:t>
      </w:r>
      <w:r>
        <w:t>сия.</w:t>
      </w:r>
    </w:p>
    <w:p w:rsidR="00000000" w:rsidRDefault="00000000">
      <w:pPr>
        <w:pStyle w:val="SingleTxt"/>
      </w:pPr>
      <w:r>
        <w:t>242.</w:t>
      </w:r>
      <w:r>
        <w:tab/>
      </w:r>
      <w:r>
        <w:rPr>
          <w:b/>
        </w:rPr>
        <w:t>Комитет настоятельно призывает государство-участник уделить пе</w:t>
      </w:r>
      <w:r>
        <w:rPr>
          <w:b/>
        </w:rPr>
        <w:t>р</w:t>
      </w:r>
      <w:r>
        <w:rPr>
          <w:b/>
        </w:rPr>
        <w:t>воочередное внимание выработке всеобъемлющего подхода для ведения борьбы с насилием, которому подвергаются женщины и девочки, руков</w:t>
      </w:r>
      <w:r>
        <w:rPr>
          <w:b/>
        </w:rPr>
        <w:t>о</w:t>
      </w:r>
      <w:r>
        <w:rPr>
          <w:b/>
        </w:rPr>
        <w:t>дствуясь его общей рекомендацией 19 о насилии в отношении женщин. Комитет призывает государство-участник обеспечить эффективный мех</w:t>
      </w:r>
      <w:r>
        <w:rPr>
          <w:b/>
        </w:rPr>
        <w:t>а</w:t>
      </w:r>
      <w:r>
        <w:rPr>
          <w:b/>
        </w:rPr>
        <w:t>низм реализации действующего законодательства о борьбе со всеми фо</w:t>
      </w:r>
      <w:r>
        <w:rPr>
          <w:b/>
        </w:rPr>
        <w:t>р</w:t>
      </w:r>
      <w:r>
        <w:rPr>
          <w:b/>
        </w:rPr>
        <w:t>мами насилия в отношении женщин и принять специальное законодател</w:t>
      </w:r>
      <w:r>
        <w:rPr>
          <w:b/>
        </w:rPr>
        <w:t>ь</w:t>
      </w:r>
      <w:r>
        <w:rPr>
          <w:b/>
        </w:rPr>
        <w:t>ство о бытовом насилии в четко установленные сроки с целью добиться того, чтобы женщинам и девочкам, подвергающимся насилию и сексуал</w:t>
      </w:r>
      <w:r>
        <w:rPr>
          <w:b/>
        </w:rPr>
        <w:t>ь</w:t>
      </w:r>
      <w:r>
        <w:rPr>
          <w:b/>
        </w:rPr>
        <w:t>ному домогательству, обеспечивались защита и эффективное возмещение нанесенного им вреда, а лица, виновные в совершении таких действий, эффективно преследовались и наказывались. Комитет также рекомендует проводить гендерную подготовку по вопросам насилия в отношении же</w:t>
      </w:r>
      <w:r>
        <w:rPr>
          <w:b/>
        </w:rPr>
        <w:t>н</w:t>
      </w:r>
      <w:r>
        <w:rPr>
          <w:b/>
        </w:rPr>
        <w:t>щин среди государственных служащих, в частности среди сотрудников правоохранительных органов, судебных работников и медицинского пе</w:t>
      </w:r>
      <w:r>
        <w:rPr>
          <w:b/>
        </w:rPr>
        <w:t>р</w:t>
      </w:r>
      <w:r>
        <w:rPr>
          <w:b/>
        </w:rPr>
        <w:t>сонала. Он далее рекомендует государству-участнику принять эффекти</w:t>
      </w:r>
      <w:r>
        <w:rPr>
          <w:b/>
        </w:rPr>
        <w:t>в</w:t>
      </w:r>
      <w:r>
        <w:rPr>
          <w:b/>
        </w:rPr>
        <w:t>ные меры по защите женщин от насилия, совершаемого на религиозной почве. Он призывает государство-участник создавать для женщин пр</w:t>
      </w:r>
      <w:r>
        <w:rPr>
          <w:b/>
        </w:rPr>
        <w:t>и</w:t>
      </w:r>
      <w:r>
        <w:rPr>
          <w:b/>
        </w:rPr>
        <w:t>юты, куда могли бы на добровольной основе обратиться женщины, по</w:t>
      </w:r>
      <w:r>
        <w:rPr>
          <w:b/>
        </w:rPr>
        <w:t>д</w:t>
      </w:r>
      <w:r>
        <w:rPr>
          <w:b/>
        </w:rPr>
        <w:t>вергшиеся насилию или столкнувшиеся с угрозой насилия. Комитет также призывает государство-участник принять меры по изменению социал</w:t>
      </w:r>
      <w:r>
        <w:rPr>
          <w:b/>
        </w:rPr>
        <w:t>ь</w:t>
      </w:r>
      <w:r>
        <w:rPr>
          <w:b/>
        </w:rPr>
        <w:t>ных, культурных и традиционных представлений, оправдывающих нас</w:t>
      </w:r>
      <w:r>
        <w:rPr>
          <w:b/>
        </w:rPr>
        <w:t>и</w:t>
      </w:r>
      <w:r>
        <w:rPr>
          <w:b/>
        </w:rPr>
        <w:t>лие в отнош</w:t>
      </w:r>
      <w:r>
        <w:rPr>
          <w:b/>
        </w:rPr>
        <w:t>е</w:t>
      </w:r>
      <w:r>
        <w:rPr>
          <w:b/>
        </w:rPr>
        <w:t>нии женщин.</w:t>
      </w:r>
    </w:p>
    <w:p w:rsidR="00000000" w:rsidRDefault="00000000">
      <w:pPr>
        <w:pStyle w:val="SingleTxt"/>
      </w:pPr>
      <w:r>
        <w:t>243.</w:t>
      </w:r>
      <w:r>
        <w:tab/>
        <w:t>Приветствуя ратификацию в июле 2002 года Конвенции СААРК о предо</w:t>
      </w:r>
      <w:r>
        <w:t>т</w:t>
      </w:r>
      <w:r>
        <w:t>вращении торговли женщинами и детьми в целях проституции и борьбе с ней, Комитет по</w:t>
      </w:r>
      <w:r>
        <w:noBreakHyphen/>
        <w:t>прежнему обеспокоен продолжающейся торговлей женщинами и детьми в стране. У него также вызывает обеспокоенность, что, несмотря на тот факт, что обвинения в преступлениях, связанных с торговлей людьми, пред</w:t>
      </w:r>
      <w:r>
        <w:t>ъ</w:t>
      </w:r>
      <w:r>
        <w:t>являются многим лицам, лишь немногие из них признаются виновными в с</w:t>
      </w:r>
      <w:r>
        <w:t>о</w:t>
      </w:r>
      <w:r>
        <w:t>вершении этих преступл</w:t>
      </w:r>
      <w:r>
        <w:t>е</w:t>
      </w:r>
      <w:r>
        <w:t>ний.</w:t>
      </w:r>
    </w:p>
    <w:p w:rsidR="00000000" w:rsidRDefault="00000000">
      <w:pPr>
        <w:pStyle w:val="SingleTxt"/>
      </w:pPr>
      <w:r>
        <w:t>244.</w:t>
      </w:r>
      <w:r>
        <w:tab/>
      </w:r>
      <w:r>
        <w:rPr>
          <w:b/>
        </w:rPr>
        <w:t>Комитет рекомендует разработать всеобъемлющую стратегию борьбы с торговлей женщинами и детьми, которая должна предусматривать пр</w:t>
      </w:r>
      <w:r>
        <w:rPr>
          <w:b/>
        </w:rPr>
        <w:t>е</w:t>
      </w:r>
      <w:r>
        <w:rPr>
          <w:b/>
        </w:rPr>
        <w:t>следование и наказание виновных. Комитет также рекомендует государс</w:t>
      </w:r>
      <w:r>
        <w:rPr>
          <w:b/>
        </w:rPr>
        <w:t>т</w:t>
      </w:r>
      <w:r>
        <w:rPr>
          <w:b/>
        </w:rPr>
        <w:t>ву-участнику продолжать расширять международное, региональное и дв</w:t>
      </w:r>
      <w:r>
        <w:rPr>
          <w:b/>
        </w:rPr>
        <w:t>у</w:t>
      </w:r>
      <w:r>
        <w:rPr>
          <w:b/>
        </w:rPr>
        <w:t>стороннее сотрудничество с другими странами происхождения, транзита и назначения женщин и девочек, являющихся объектом купли-продажи. Он рекомендует активизировать меры, направленные на улучшение экон</w:t>
      </w:r>
      <w:r>
        <w:rPr>
          <w:b/>
        </w:rPr>
        <w:t>о</w:t>
      </w:r>
      <w:r>
        <w:rPr>
          <w:b/>
        </w:rPr>
        <w:t>мического положения женщин, с тем чтобы они не становились легкой д</w:t>
      </w:r>
      <w:r>
        <w:rPr>
          <w:b/>
        </w:rPr>
        <w:t>о</w:t>
      </w:r>
      <w:r>
        <w:rPr>
          <w:b/>
        </w:rPr>
        <w:t>бычей торговцев живым товаром, н</w:t>
      </w:r>
      <w:r>
        <w:rPr>
          <w:b/>
        </w:rPr>
        <w:t>а</w:t>
      </w:r>
      <w:r>
        <w:rPr>
          <w:b/>
        </w:rPr>
        <w:t>ладить информационно-просветительную работу среди уязвимых групп населения и оказывать с</w:t>
      </w:r>
      <w:r>
        <w:rPr>
          <w:b/>
        </w:rPr>
        <w:t>о</w:t>
      </w:r>
      <w:r>
        <w:rPr>
          <w:b/>
        </w:rPr>
        <w:t>действие в их трудоустройстве, в том числе среди девочек подросткового возраста, и принять меры поддержки, реабилитации и реинтеграции же</w:t>
      </w:r>
      <w:r>
        <w:rPr>
          <w:b/>
        </w:rPr>
        <w:t>н</w:t>
      </w:r>
      <w:r>
        <w:rPr>
          <w:b/>
        </w:rPr>
        <w:t>щин и девочек, ставших объектом купли-продажи. Он призывает госуда</w:t>
      </w:r>
      <w:r>
        <w:rPr>
          <w:b/>
        </w:rPr>
        <w:t>р</w:t>
      </w:r>
      <w:r>
        <w:rPr>
          <w:b/>
        </w:rPr>
        <w:t>ство-участник обеспечить, чтобы женщ</w:t>
      </w:r>
      <w:r>
        <w:rPr>
          <w:b/>
        </w:rPr>
        <w:t>и</w:t>
      </w:r>
      <w:r>
        <w:rPr>
          <w:b/>
        </w:rPr>
        <w:t>нам, ставшим объектом купли-продажи, оказывалась необходимая поддержка, чтобы они могли давать свидетельские показания против лиц, торгующих живым товаром. Он н</w:t>
      </w:r>
      <w:r>
        <w:rPr>
          <w:b/>
        </w:rPr>
        <w:t>а</w:t>
      </w:r>
      <w:r>
        <w:rPr>
          <w:b/>
        </w:rPr>
        <w:t>стоятельно призывает организовать подготовку сотрудников пограничной полиции и должностных лиц правоохранительных органов, чтобы помочь им приобрести необходимые навыки для распознавания жертв торговли и оказания им помощи. Комитет н</w:t>
      </w:r>
      <w:r>
        <w:rPr>
          <w:b/>
        </w:rPr>
        <w:t>а</w:t>
      </w:r>
      <w:r>
        <w:rPr>
          <w:b/>
        </w:rPr>
        <w:t>стоятельно призывает далее государство-участник включить в свой следующий доклад всеобъемлющую информ</w:t>
      </w:r>
      <w:r>
        <w:rPr>
          <w:b/>
        </w:rPr>
        <w:t>а</w:t>
      </w:r>
      <w:r>
        <w:rPr>
          <w:b/>
        </w:rPr>
        <w:t>цию и данные по этому вопросу, а также информацию об эффективности принятых мер.</w:t>
      </w:r>
    </w:p>
    <w:p w:rsidR="00000000" w:rsidRDefault="00000000">
      <w:pPr>
        <w:pStyle w:val="SingleTxt"/>
      </w:pPr>
      <w:r>
        <w:t>245.</w:t>
      </w:r>
      <w:r>
        <w:tab/>
        <w:t>Комитет выражает обеспокоенность по поводу традиционной и культу</w:t>
      </w:r>
      <w:r>
        <w:t>р</w:t>
      </w:r>
      <w:r>
        <w:t>ной дискриминационной практики, включая полигамию, и глубоко укорени</w:t>
      </w:r>
      <w:r>
        <w:t>в</w:t>
      </w:r>
      <w:r>
        <w:t>шихся стереотипных представлений о роли и обязанностях женщины в семье и обществе, которые негативно сказываются на реализации женщинами своих прав и препятствуют всестороннему осущест</w:t>
      </w:r>
      <w:r>
        <w:t>в</w:t>
      </w:r>
      <w:r>
        <w:t>лению Конвенции.</w:t>
      </w:r>
    </w:p>
    <w:p w:rsidR="00000000" w:rsidRDefault="00000000">
      <w:pPr>
        <w:pStyle w:val="SingleTxt"/>
      </w:pPr>
      <w:r>
        <w:t>246.</w:t>
      </w:r>
      <w:r>
        <w:tab/>
      </w:r>
      <w:r>
        <w:rPr>
          <w:b/>
        </w:rPr>
        <w:t>Комитет настоятельно призывает государство-участник принять м</w:t>
      </w:r>
      <w:r>
        <w:rPr>
          <w:b/>
        </w:rPr>
        <w:t>е</w:t>
      </w:r>
      <w:r>
        <w:rPr>
          <w:b/>
        </w:rPr>
        <w:t>ры для разработки и осуществления всеобъемлющих информационно-просветительных программ, направленных на изменение стереотипных представлений и норм в отношении роли и обязанностей женщины и му</w:t>
      </w:r>
      <w:r>
        <w:rPr>
          <w:b/>
        </w:rPr>
        <w:t>ж</w:t>
      </w:r>
      <w:r>
        <w:rPr>
          <w:b/>
        </w:rPr>
        <w:t>чины в семье и обществе, также принять меры по ликвидации практики многоженства. Он также призывает государство-участник периодически рассматривать принимаемые меры и давать оценку их эффективности в целях выявления недостатков и внесения необходимых изменений для их сове</w:t>
      </w:r>
      <w:r>
        <w:rPr>
          <w:b/>
        </w:rPr>
        <w:t>р</w:t>
      </w:r>
      <w:r>
        <w:rPr>
          <w:b/>
        </w:rPr>
        <w:t>шенствования.</w:t>
      </w:r>
    </w:p>
    <w:p w:rsidR="00000000" w:rsidRDefault="00000000">
      <w:pPr>
        <w:pStyle w:val="SingleTxt"/>
      </w:pPr>
      <w:r>
        <w:t>247.</w:t>
      </w:r>
      <w:r>
        <w:tab/>
        <w:t>У Комитета вызывает обеспокоенность неравный статус бангладешских женщин в семье, особенно в таких вопросах, как брак, развод, опека, алименты и имущественные права. У Комитета вызывает обеспокоенность, что перс</w:t>
      </w:r>
      <w:r>
        <w:t>о</w:t>
      </w:r>
      <w:r>
        <w:t>нальное право, основанное на религиозных нормах, которые имеют дискрим</w:t>
      </w:r>
      <w:r>
        <w:t>и</w:t>
      </w:r>
      <w:r>
        <w:t>национный характер по отношению к женщинам, по-прежнему широко распр</w:t>
      </w:r>
      <w:r>
        <w:t>о</w:t>
      </w:r>
      <w:r>
        <w:t>странено в стране и что до сих пор не принят единый кодекс законов о семье.</w:t>
      </w:r>
    </w:p>
    <w:p w:rsidR="00000000" w:rsidRDefault="00000000">
      <w:pPr>
        <w:pStyle w:val="SingleTxt"/>
      </w:pPr>
      <w:r>
        <w:t>248.</w:t>
      </w:r>
      <w:r>
        <w:tab/>
      </w:r>
      <w:r>
        <w:rPr>
          <w:b/>
        </w:rPr>
        <w:t>Комитет настоятельно призывает государство-участник незамедл</w:t>
      </w:r>
      <w:r>
        <w:rPr>
          <w:b/>
        </w:rPr>
        <w:t>и</w:t>
      </w:r>
      <w:r>
        <w:rPr>
          <w:b/>
        </w:rPr>
        <w:t>тельно принять единый кодекс законов о семье, полностью созвучный п</w:t>
      </w:r>
      <w:r>
        <w:rPr>
          <w:b/>
        </w:rPr>
        <w:t>о</w:t>
      </w:r>
      <w:r>
        <w:rPr>
          <w:b/>
        </w:rPr>
        <w:t>ложениям Конвенции и общей рекомендации 21 о равноправии в браке и семейных отношениях с целью обеспечить защиту прав всех бангладе</w:t>
      </w:r>
      <w:r>
        <w:rPr>
          <w:b/>
        </w:rPr>
        <w:t>ш</w:t>
      </w:r>
      <w:r>
        <w:rPr>
          <w:b/>
        </w:rPr>
        <w:t>ских женщин в вопросах, касающихся брака, развода, опеки, алиментов и имущественных прав. Он рекомендует государству-участнику активиз</w:t>
      </w:r>
      <w:r>
        <w:rPr>
          <w:b/>
        </w:rPr>
        <w:t>и</w:t>
      </w:r>
      <w:r>
        <w:rPr>
          <w:b/>
        </w:rPr>
        <w:t>ровать свои усилия по налаживанию среди лидеров общин информацио</w:t>
      </w:r>
      <w:r>
        <w:rPr>
          <w:b/>
        </w:rPr>
        <w:t>н</w:t>
      </w:r>
      <w:r>
        <w:rPr>
          <w:b/>
        </w:rPr>
        <w:t>но-просветительной работы и подготовки, включая разъяснение важного значения принятия единого кодекса законов о семье и выполнения гос</w:t>
      </w:r>
      <w:r>
        <w:rPr>
          <w:b/>
        </w:rPr>
        <w:t>у</w:t>
      </w:r>
      <w:r>
        <w:rPr>
          <w:b/>
        </w:rPr>
        <w:t>дарством-участником своих обязательств по Ко</w:t>
      </w:r>
      <w:r>
        <w:rPr>
          <w:b/>
        </w:rPr>
        <w:t>н</w:t>
      </w:r>
      <w:r>
        <w:rPr>
          <w:b/>
        </w:rPr>
        <w:t>венции.</w:t>
      </w:r>
    </w:p>
    <w:p w:rsidR="00000000" w:rsidRDefault="00000000">
      <w:pPr>
        <w:pStyle w:val="SingleTxt"/>
      </w:pPr>
      <w:r>
        <w:t>249.</w:t>
      </w:r>
      <w:r>
        <w:tab/>
        <w:t>Хотя Комитет признает, что государство-участник инициировало попра</w:t>
      </w:r>
      <w:r>
        <w:t>в</w:t>
      </w:r>
      <w:r>
        <w:t>ку к Закону о гражданстве 1951 года, у него вызывает обеспокоенность, что женщины до сих пор лишены права передавать свое гражданство своим муж</w:t>
      </w:r>
      <w:r>
        <w:t>ь</w:t>
      </w:r>
      <w:r>
        <w:t>ям-иностранцам и детям.</w:t>
      </w:r>
    </w:p>
    <w:p w:rsidR="00000000" w:rsidRDefault="00000000">
      <w:pPr>
        <w:pStyle w:val="SingleTxt"/>
      </w:pPr>
      <w:r>
        <w:t>250.</w:t>
      </w:r>
      <w:r>
        <w:tab/>
      </w:r>
      <w:r>
        <w:rPr>
          <w:b/>
        </w:rPr>
        <w:t>Комитет настоятельно призывает государство-участник незамедл</w:t>
      </w:r>
      <w:r>
        <w:rPr>
          <w:b/>
        </w:rPr>
        <w:t>и</w:t>
      </w:r>
      <w:r>
        <w:rPr>
          <w:b/>
        </w:rPr>
        <w:t>тельно принять новый закон о гражданстве, положения которого соотве</w:t>
      </w:r>
      <w:r>
        <w:rPr>
          <w:b/>
        </w:rPr>
        <w:t>т</w:t>
      </w:r>
      <w:r>
        <w:rPr>
          <w:b/>
        </w:rPr>
        <w:t>ствуют положениям статьи 9 Конвенции, с тем чтобы отменить все норм</w:t>
      </w:r>
      <w:r>
        <w:rPr>
          <w:b/>
        </w:rPr>
        <w:t>а</w:t>
      </w:r>
      <w:r>
        <w:rPr>
          <w:b/>
        </w:rPr>
        <w:t>тивно-правовые акты, которые дискриминируют женщин в сфере гра</w:t>
      </w:r>
      <w:r>
        <w:rPr>
          <w:b/>
        </w:rPr>
        <w:t>ж</w:t>
      </w:r>
      <w:r>
        <w:rPr>
          <w:b/>
        </w:rPr>
        <w:t>данства.</w:t>
      </w:r>
    </w:p>
    <w:p w:rsidR="00000000" w:rsidRDefault="00000000">
      <w:pPr>
        <w:pStyle w:val="SingleTxt"/>
      </w:pPr>
      <w:r>
        <w:t>251.</w:t>
      </w:r>
      <w:r>
        <w:tab/>
        <w:t>Приветствуя отмену запрета на работу за границей женщин-домработниц, который был введен в 1998 году, Комитет выражает обеспокоенность по поводу незащищенности бангладешских женщин из числа трудящихся-мигрантов, чьи права не обеспечиваются должным образом государс</w:t>
      </w:r>
      <w:r>
        <w:t>т</w:t>
      </w:r>
      <w:r>
        <w:t>вом-участником.</w:t>
      </w:r>
    </w:p>
    <w:p w:rsidR="00000000" w:rsidRDefault="00000000">
      <w:pPr>
        <w:pStyle w:val="SingleTxt"/>
      </w:pPr>
      <w:r>
        <w:t>252.</w:t>
      </w:r>
      <w:r>
        <w:tab/>
      </w:r>
      <w:r>
        <w:rPr>
          <w:b/>
        </w:rPr>
        <w:t>Комитет рекомендует разработать всеобъемлющую и имеющую ге</w:t>
      </w:r>
      <w:r>
        <w:rPr>
          <w:b/>
        </w:rPr>
        <w:t>н</w:t>
      </w:r>
      <w:r>
        <w:rPr>
          <w:b/>
        </w:rPr>
        <w:t>дерную направленность миграционную политику и заключить двусторо</w:t>
      </w:r>
      <w:r>
        <w:rPr>
          <w:b/>
        </w:rPr>
        <w:t>н</w:t>
      </w:r>
      <w:r>
        <w:rPr>
          <w:b/>
        </w:rPr>
        <w:t>ние и многосторонние соглашения со странами назначения с целью обе</w:t>
      </w:r>
      <w:r>
        <w:rPr>
          <w:b/>
        </w:rPr>
        <w:t>с</w:t>
      </w:r>
      <w:r>
        <w:rPr>
          <w:b/>
        </w:rPr>
        <w:t>печить поощрение и защиту прав человека бангладешских женщин из числа трудящихся-мигрантов. Комитет также настоятельно призывает г</w:t>
      </w:r>
      <w:r>
        <w:rPr>
          <w:b/>
        </w:rPr>
        <w:t>о</w:t>
      </w:r>
      <w:r>
        <w:rPr>
          <w:b/>
        </w:rPr>
        <w:t>сударство-участник активизировать свою информационную работу с ц</w:t>
      </w:r>
      <w:r>
        <w:rPr>
          <w:b/>
        </w:rPr>
        <w:t>е</w:t>
      </w:r>
      <w:r>
        <w:rPr>
          <w:b/>
        </w:rPr>
        <w:t>лью добиться, чтобы потенциальные женщины-мигранты имели полное представление о своих правах, а также о потенциальном риске, сопряже</w:t>
      </w:r>
      <w:r>
        <w:rPr>
          <w:b/>
        </w:rPr>
        <w:t>н</w:t>
      </w:r>
      <w:r>
        <w:rPr>
          <w:b/>
        </w:rPr>
        <w:t>ном с такой формой занятости.</w:t>
      </w:r>
    </w:p>
    <w:p w:rsidR="00000000" w:rsidRDefault="00000000">
      <w:pPr>
        <w:pStyle w:val="SingleTxt"/>
      </w:pPr>
      <w:r>
        <w:t>253.</w:t>
      </w:r>
      <w:r>
        <w:tab/>
        <w:t>Комитет выражает обеспокоенность по поводу плохих условий труда женщин как в формальном, так и неформальном секторах экономики. У него вызывает особую обеспокоенность сохраняющиеся различия в оплате труда женщин и мужчин и нехватки учреждений для ухода за детьми работающих женщин. Его также беспокоит то, что женщины, занятые в частном секторе и промышленности, не пользуются такими же льготами по беременности и р</w:t>
      </w:r>
      <w:r>
        <w:t>о</w:t>
      </w:r>
      <w:r>
        <w:t>дам, которые предоставляются женщинам, работающим в государственном секторе.</w:t>
      </w:r>
    </w:p>
    <w:p w:rsidR="00000000" w:rsidRDefault="00000000">
      <w:pPr>
        <w:pStyle w:val="SingleTxt"/>
      </w:pPr>
      <w:r>
        <w:t>254.</w:t>
      </w:r>
      <w:r>
        <w:tab/>
      </w:r>
      <w:r>
        <w:rPr>
          <w:b/>
        </w:rPr>
        <w:t>Комитет рекомендует государству-участнику создать механизм мон</w:t>
      </w:r>
      <w:r>
        <w:rPr>
          <w:b/>
        </w:rPr>
        <w:t>и</w:t>
      </w:r>
      <w:r>
        <w:rPr>
          <w:b/>
        </w:rPr>
        <w:t>торинга за исполнением законодательства, требующего от работодателей обеспечивать равную оплату за равный труд, добиваться того, чтобы о</w:t>
      </w:r>
      <w:r>
        <w:rPr>
          <w:b/>
        </w:rPr>
        <w:t>т</w:t>
      </w:r>
      <w:r>
        <w:rPr>
          <w:b/>
        </w:rPr>
        <w:t>пуск по беременности и родам предоставлялся не только на государстве</w:t>
      </w:r>
      <w:r>
        <w:rPr>
          <w:b/>
        </w:rPr>
        <w:t>н</w:t>
      </w:r>
      <w:r>
        <w:rPr>
          <w:b/>
        </w:rPr>
        <w:t>ной службе, но и на предприятиях частного сектора, прежде всего путем принятия закона об отпуске по беременности и родам, и увеличить число учреждений по уходу за дет</w:t>
      </w:r>
      <w:r>
        <w:rPr>
          <w:b/>
        </w:rPr>
        <w:t>ь</w:t>
      </w:r>
      <w:r>
        <w:rPr>
          <w:b/>
        </w:rPr>
        <w:t>ми работающих женщин.</w:t>
      </w:r>
    </w:p>
    <w:p w:rsidR="00000000" w:rsidRDefault="00000000">
      <w:pPr>
        <w:pStyle w:val="SingleTxt"/>
      </w:pPr>
      <w:r>
        <w:t>255.</w:t>
      </w:r>
      <w:r>
        <w:tab/>
        <w:t>Приветствуя меры, принятые с целью увеличить численность женщин в национальном парламенте, Комитет выражает обеспокоенность сохраняюще</w:t>
      </w:r>
      <w:r>
        <w:t>й</w:t>
      </w:r>
      <w:r>
        <w:t>ся низкой представленностью женщин на руководящих должностях в политике, судебных органах и на гражданской и дипломатической службах. Комитет оз</w:t>
      </w:r>
      <w:r>
        <w:t>а</w:t>
      </w:r>
      <w:r>
        <w:t>бочен также отсутствием благоприятной обстановки для женщин, что обусло</w:t>
      </w:r>
      <w:r>
        <w:t>в</w:t>
      </w:r>
      <w:r>
        <w:t>ливает их низкое представительство в этих секторах.</w:t>
      </w:r>
    </w:p>
    <w:p w:rsidR="00000000" w:rsidRDefault="00000000">
      <w:pPr>
        <w:pStyle w:val="SingleTxt"/>
      </w:pPr>
      <w:r>
        <w:t>256.</w:t>
      </w:r>
      <w:r>
        <w:tab/>
      </w:r>
      <w:r>
        <w:rPr>
          <w:b/>
        </w:rPr>
        <w:t>Комитет рекомендует государству-участнику проводить активную п</w:t>
      </w:r>
      <w:r>
        <w:rPr>
          <w:b/>
        </w:rPr>
        <w:t>о</w:t>
      </w:r>
      <w:r>
        <w:rPr>
          <w:b/>
        </w:rPr>
        <w:t>литику по увеличению представительства женщин на всех уровнях и пр</w:t>
      </w:r>
      <w:r>
        <w:rPr>
          <w:b/>
        </w:rPr>
        <w:t>и</w:t>
      </w:r>
      <w:r>
        <w:rPr>
          <w:b/>
        </w:rPr>
        <w:t>нимать</w:t>
      </w:r>
      <w:r>
        <w:rPr>
          <w:b/>
          <w:lang w:val="en-US"/>
        </w:rPr>
        <w:t>,</w:t>
      </w:r>
      <w:r>
        <w:rPr>
          <w:b/>
        </w:rPr>
        <w:t xml:space="preserve"> при необходимости</w:t>
      </w:r>
      <w:r>
        <w:rPr>
          <w:b/>
          <w:lang w:val="en-US"/>
        </w:rPr>
        <w:t>,</w:t>
      </w:r>
      <w:r>
        <w:rPr>
          <w:b/>
        </w:rPr>
        <w:t xml:space="preserve"> временные специальные меры, в том числе разработать план и сроки увеличения численности женщин на руковод</w:t>
      </w:r>
      <w:r>
        <w:rPr>
          <w:b/>
        </w:rPr>
        <w:t>я</w:t>
      </w:r>
      <w:r>
        <w:rPr>
          <w:b/>
        </w:rPr>
        <w:t>щих должностях во всех сферах. Он также рекомендует государству-участнику принять законодательство, предусматривающее прямой пор</w:t>
      </w:r>
      <w:r>
        <w:rPr>
          <w:b/>
        </w:rPr>
        <w:t>я</w:t>
      </w:r>
      <w:r>
        <w:rPr>
          <w:b/>
        </w:rPr>
        <w:t>док избрания женщин в национальный парламент, а не посредством отб</w:t>
      </w:r>
      <w:r>
        <w:rPr>
          <w:b/>
        </w:rPr>
        <w:t>о</w:t>
      </w:r>
      <w:r>
        <w:rPr>
          <w:b/>
        </w:rPr>
        <w:t>ра, проводимого членами парламента. Комитет далее призывает госуда</w:t>
      </w:r>
      <w:r>
        <w:rPr>
          <w:b/>
        </w:rPr>
        <w:t>р</w:t>
      </w:r>
      <w:r>
        <w:rPr>
          <w:b/>
        </w:rPr>
        <w:t>ство-участник проводить среди государственных служащих разъяснител</w:t>
      </w:r>
      <w:r>
        <w:rPr>
          <w:b/>
        </w:rPr>
        <w:t>ь</w:t>
      </w:r>
      <w:r>
        <w:rPr>
          <w:b/>
        </w:rPr>
        <w:t>ную работу по проблеме дискриминации по гендерному признаку в целях содействия созданию условий, поощряющих участие женщин в государс</w:t>
      </w:r>
      <w:r>
        <w:rPr>
          <w:b/>
        </w:rPr>
        <w:t>т</w:t>
      </w:r>
      <w:r>
        <w:rPr>
          <w:b/>
        </w:rPr>
        <w:t>венной и общ</w:t>
      </w:r>
      <w:r>
        <w:rPr>
          <w:b/>
        </w:rPr>
        <w:t>е</w:t>
      </w:r>
      <w:r>
        <w:rPr>
          <w:b/>
        </w:rPr>
        <w:t>ственной жизни страны.</w:t>
      </w:r>
    </w:p>
    <w:p w:rsidR="00000000" w:rsidRDefault="00000000">
      <w:pPr>
        <w:pStyle w:val="SingleTxt"/>
      </w:pPr>
      <w:r>
        <w:t>257.</w:t>
      </w:r>
      <w:r>
        <w:tab/>
        <w:t>Комитет выражает обеспокоенность по поводу того, что, хотя в Бангладеш для девочек минимальный возраст для вступления в брак установлен в 18 лет, в стране по</w:t>
      </w:r>
      <w:r>
        <w:noBreakHyphen/>
        <w:t>прежнему широко распространена практика детских браков.</w:t>
      </w:r>
    </w:p>
    <w:p w:rsidR="00000000" w:rsidRDefault="00000000">
      <w:pPr>
        <w:pStyle w:val="SingleTxt"/>
        <w:rPr>
          <w:b/>
        </w:rPr>
      </w:pPr>
      <w:r>
        <w:t>258.</w:t>
      </w:r>
      <w:r>
        <w:tab/>
      </w:r>
      <w:r>
        <w:rPr>
          <w:b/>
        </w:rPr>
        <w:t>Комитет настоятельно призывает государство-участник придать силу закона предлагаемому акту об ограничении практики детских браков 2000 года и обеспечить его исполнение с целью ликвидировать детские браки.</w:t>
      </w:r>
    </w:p>
    <w:p w:rsidR="00000000" w:rsidRDefault="00000000">
      <w:pPr>
        <w:pStyle w:val="SingleTxt"/>
      </w:pPr>
      <w:r>
        <w:t>259.</w:t>
      </w:r>
      <w:r>
        <w:tab/>
        <w:t>Комитет обеспокоен последствиями заражения воды мышьяком, от кот</w:t>
      </w:r>
      <w:r>
        <w:t>о</w:t>
      </w:r>
      <w:r>
        <w:t>рых особенно страдают сельские женщины репродуктивного возраста.</w:t>
      </w:r>
    </w:p>
    <w:p w:rsidR="00000000" w:rsidRDefault="00000000">
      <w:pPr>
        <w:pStyle w:val="SingleTxt"/>
        <w:rPr>
          <w:b/>
        </w:rPr>
      </w:pPr>
      <w:r>
        <w:t>260.</w:t>
      </w:r>
      <w:r>
        <w:rPr>
          <w:b/>
        </w:rPr>
        <w:tab/>
        <w:t>Комитет настоятельно призывает государство-участник принять м</w:t>
      </w:r>
      <w:r>
        <w:rPr>
          <w:b/>
        </w:rPr>
        <w:t>е</w:t>
      </w:r>
      <w:r>
        <w:rPr>
          <w:b/>
        </w:rPr>
        <w:t>ры по обеспечению безопасной питьевой водой всего населения, особенно сельских женщин и их семьи. Комитет призывает государство-участник незамедлительно разработать план действий, предусматривающий прин</w:t>
      </w:r>
      <w:r>
        <w:rPr>
          <w:b/>
        </w:rPr>
        <w:t>я</w:t>
      </w:r>
      <w:r>
        <w:rPr>
          <w:b/>
        </w:rPr>
        <w:t>тие превентивных и исправительных мер и определяющий технологии, наиболее распространенные среди сельских женщин, их семей и в местных общинах, которые не должны влечь за собой никакого риска, должны быть высокоэффективными и обеспечивать альтернативные методы заб</w:t>
      </w:r>
      <w:r>
        <w:rPr>
          <w:b/>
        </w:rPr>
        <w:t>о</w:t>
      </w:r>
      <w:r>
        <w:rPr>
          <w:b/>
        </w:rPr>
        <w:t>ра подземных вод. Комитет рекомендует государству-участнику провести среди сельских женщин и их семей и в местных общинах инфо</w:t>
      </w:r>
      <w:r>
        <w:rPr>
          <w:b/>
        </w:rPr>
        <w:t>р</w:t>
      </w:r>
      <w:r>
        <w:rPr>
          <w:b/>
        </w:rPr>
        <w:t>мационно-просветительную кампанию и развернуть среди них упреждающую работу в области медико-санитарного и диетологического просвещения и соц</w:t>
      </w:r>
      <w:r>
        <w:rPr>
          <w:b/>
        </w:rPr>
        <w:t>и</w:t>
      </w:r>
      <w:r>
        <w:rPr>
          <w:b/>
        </w:rPr>
        <w:t>альной помощи. Комитет также призывает государство-участник доб</w:t>
      </w:r>
      <w:r>
        <w:rPr>
          <w:b/>
        </w:rPr>
        <w:t>и</w:t>
      </w:r>
      <w:r>
        <w:rPr>
          <w:b/>
        </w:rPr>
        <w:t>ваться того, чтобы для выплаты компенсации жертвам в финансовых ра</w:t>
      </w:r>
      <w:r>
        <w:rPr>
          <w:b/>
        </w:rPr>
        <w:t>с</w:t>
      </w:r>
      <w:r>
        <w:rPr>
          <w:b/>
        </w:rPr>
        <w:t>ходах участвовали все другие субъекты, которые прямо или косвенно н</w:t>
      </w:r>
      <w:r>
        <w:rPr>
          <w:b/>
        </w:rPr>
        <w:t>е</w:t>
      </w:r>
      <w:r>
        <w:rPr>
          <w:b/>
        </w:rPr>
        <w:t>сут ответственность за возникновение кризиса мышьякового отравления.</w:t>
      </w:r>
    </w:p>
    <w:p w:rsidR="00000000" w:rsidRDefault="00000000">
      <w:pPr>
        <w:pStyle w:val="SingleTxt"/>
      </w:pPr>
      <w:r>
        <w:t>261.</w:t>
      </w:r>
      <w:r>
        <w:tab/>
        <w:t>Комитет отмечает отсутствие в докладе данных в разбивке по гендерному признаку.</w:t>
      </w:r>
    </w:p>
    <w:p w:rsidR="00000000" w:rsidRDefault="00000000">
      <w:pPr>
        <w:pStyle w:val="SingleTxt"/>
        <w:rPr>
          <w:b/>
        </w:rPr>
      </w:pPr>
      <w:r>
        <w:t>262.</w:t>
      </w:r>
      <w:r>
        <w:rPr>
          <w:b/>
        </w:rPr>
        <w:tab/>
        <w:t>Комитет рекомендует разработать методологию получения всеобъе</w:t>
      </w:r>
      <w:r>
        <w:rPr>
          <w:b/>
        </w:rPr>
        <w:t>м</w:t>
      </w:r>
      <w:r>
        <w:rPr>
          <w:b/>
        </w:rPr>
        <w:t>лющих данных и настоятельно призывает государство-участник включать соответствующие статистические данные в разбивке по признаку пола, с тем чтобы можно было давать оценку тенденциям и воздействию пр</w:t>
      </w:r>
      <w:r>
        <w:rPr>
          <w:b/>
        </w:rPr>
        <w:t>о</w:t>
      </w:r>
      <w:r>
        <w:rPr>
          <w:b/>
        </w:rPr>
        <w:t>грамм на положение женского населения страны, а также включить такие данные и соответствующий анализ в его следующий периодический до</w:t>
      </w:r>
      <w:r>
        <w:rPr>
          <w:b/>
        </w:rPr>
        <w:t>к</w:t>
      </w:r>
      <w:r>
        <w:rPr>
          <w:b/>
        </w:rPr>
        <w:t xml:space="preserve">лад. </w:t>
      </w:r>
    </w:p>
    <w:p w:rsidR="00000000" w:rsidRDefault="00000000">
      <w:pPr>
        <w:pStyle w:val="SingleTxt"/>
        <w:rPr>
          <w:b/>
        </w:rPr>
      </w:pPr>
      <w:r>
        <w:t>263.</w:t>
      </w:r>
      <w:r>
        <w:rPr>
          <w:b/>
        </w:rPr>
        <w:tab/>
        <w:t>Комитет призывает государство-участник отказаться от своего зая</w:t>
      </w:r>
      <w:r>
        <w:rPr>
          <w:b/>
        </w:rPr>
        <w:t>в</w:t>
      </w:r>
      <w:r>
        <w:rPr>
          <w:b/>
        </w:rPr>
        <w:t>ления, сделанного в с соответствии с пунктом 1 статьи 10 Факультативн</w:t>
      </w:r>
      <w:r>
        <w:rPr>
          <w:b/>
        </w:rPr>
        <w:t>о</w:t>
      </w:r>
      <w:r>
        <w:rPr>
          <w:b/>
        </w:rPr>
        <w:t>го протокола.</w:t>
      </w:r>
    </w:p>
    <w:p w:rsidR="00000000" w:rsidRDefault="00000000">
      <w:pPr>
        <w:pStyle w:val="SingleTxt"/>
        <w:rPr>
          <w:b/>
        </w:rPr>
      </w:pPr>
      <w:r>
        <w:t>264.</w:t>
      </w:r>
      <w:r>
        <w:rPr>
          <w:b/>
        </w:rPr>
        <w:tab/>
        <w:t>Комитет просит государство-участник дать ответы на вопросы, по</w:t>
      </w:r>
      <w:r>
        <w:rPr>
          <w:b/>
        </w:rPr>
        <w:t>д</w:t>
      </w:r>
      <w:r>
        <w:rPr>
          <w:b/>
        </w:rPr>
        <w:t>нятые в нынешних заключительных замечаниях, в его сводном шестом и седьмом периодическом докладе, который подлежит представлению в с</w:t>
      </w:r>
      <w:r>
        <w:rPr>
          <w:b/>
        </w:rPr>
        <w:t>о</w:t>
      </w:r>
      <w:r>
        <w:rPr>
          <w:b/>
        </w:rPr>
        <w:t xml:space="preserve">ответствии со статьей 18 Конвенции. </w:t>
      </w:r>
    </w:p>
    <w:p w:rsidR="00000000" w:rsidRDefault="00000000">
      <w:pPr>
        <w:pStyle w:val="SingleTxt"/>
        <w:rPr>
          <w:b/>
        </w:rPr>
      </w:pPr>
      <w:r>
        <w:t>265.</w:t>
      </w:r>
      <w:r>
        <w:rPr>
          <w:b/>
        </w:rPr>
        <w:tab/>
        <w:t>С учетом гендерных аспектов заявлений, программ и платформ де</w:t>
      </w:r>
      <w:r>
        <w:rPr>
          <w:b/>
        </w:rPr>
        <w:t>й</w:t>
      </w:r>
      <w:r>
        <w:rPr>
          <w:b/>
        </w:rPr>
        <w:t>ствий, принятых на соответствующих конференциях, саммитах и спец</w:t>
      </w:r>
      <w:r>
        <w:rPr>
          <w:b/>
        </w:rPr>
        <w:t>и</w:t>
      </w:r>
      <w:r>
        <w:rPr>
          <w:b/>
        </w:rPr>
        <w:t>альных сессиях Организации Объединенных Наций (например, на спец</w:t>
      </w:r>
      <w:r>
        <w:rPr>
          <w:b/>
        </w:rPr>
        <w:t>и</w:t>
      </w:r>
      <w:r>
        <w:rPr>
          <w:b/>
        </w:rPr>
        <w:t>альной сессии Генеральной Ассамблеи по рассмотрению и оценке хода выполнения программы действий Международной конференции по нар</w:t>
      </w:r>
      <w:r>
        <w:rPr>
          <w:b/>
        </w:rPr>
        <w:t>о</w:t>
      </w:r>
      <w:r>
        <w:rPr>
          <w:b/>
        </w:rPr>
        <w:t>донаселению и развитию (двадцать первая специальная сессия), спец</w:t>
      </w:r>
      <w:r>
        <w:rPr>
          <w:b/>
        </w:rPr>
        <w:t>и</w:t>
      </w:r>
      <w:r>
        <w:rPr>
          <w:b/>
        </w:rPr>
        <w:t>альной сессии Генеральной Ассамблеи, посвященной детям (двадцать седьмая специальная сессия), Всемирной конференции против расизма, расовой дискриминации, ксенофобии и связанной с ними нетерпимости и второй Всемирной ассамблеи по проблемам старения, Комитет просит г</w:t>
      </w:r>
      <w:r>
        <w:rPr>
          <w:b/>
        </w:rPr>
        <w:t>о</w:t>
      </w:r>
      <w:r>
        <w:rPr>
          <w:b/>
        </w:rPr>
        <w:t>сударство-участник включить в свой следующий периодический доклад информацию о выполнении положений тех документов, которые имеют отношение к соответствующим статьям Конвенции.</w:t>
      </w:r>
    </w:p>
    <w:p w:rsidR="00000000" w:rsidRDefault="00000000">
      <w:pPr>
        <w:pStyle w:val="SingleTxt"/>
        <w:rPr>
          <w:b/>
        </w:rPr>
      </w:pPr>
      <w:r>
        <w:t>266.</w:t>
      </w:r>
      <w:r>
        <w:rPr>
          <w:b/>
        </w:rPr>
        <w:tab/>
        <w:t>Комитет отмечает, что присоединение государств к семи основным международным документам по правам человека, которыми являются: Международный пакт об экономических, социальных и культурных пр</w:t>
      </w:r>
      <w:r>
        <w:rPr>
          <w:b/>
        </w:rPr>
        <w:t>а</w:t>
      </w:r>
      <w:r>
        <w:rPr>
          <w:b/>
        </w:rPr>
        <w:t>вах, Международный пакт о гражданских и политических правах, Межд</w:t>
      </w:r>
      <w:r>
        <w:rPr>
          <w:b/>
        </w:rPr>
        <w:t>у</w:t>
      </w:r>
      <w:r>
        <w:rPr>
          <w:b/>
        </w:rPr>
        <w:t>народная конвенция о ликвидации всех форм расовой дискриминации, Конвенция о ликвидации всех форм дискриминации в отношении же</w:t>
      </w:r>
      <w:r>
        <w:rPr>
          <w:b/>
        </w:rPr>
        <w:t>н</w:t>
      </w:r>
      <w:r>
        <w:rPr>
          <w:b/>
        </w:rPr>
        <w:t>щин, Конвенция против пыток и других жестоких, бесчеловечных или унижающих достоинство видов обращения и наказания, Конвенция о пр</w:t>
      </w:r>
      <w:r>
        <w:rPr>
          <w:b/>
        </w:rPr>
        <w:t>а</w:t>
      </w:r>
      <w:r>
        <w:rPr>
          <w:b/>
        </w:rPr>
        <w:t>вах ребенка и Международная конвенция о защите прав всех трудящихся-мигрантов и членов их семей, способствует более полному осуществлению женщинами их прав человека и основных свобод во всех областях жизни. Поэтому Комитет рекомендует правительству Бангладеш рассмотреть в</w:t>
      </w:r>
      <w:r>
        <w:rPr>
          <w:b/>
        </w:rPr>
        <w:t>о</w:t>
      </w:r>
      <w:r>
        <w:rPr>
          <w:b/>
        </w:rPr>
        <w:t>прос о ратификации договора, в котором она еще не является участником, в частности Международной конвенции о защите прав всех трудящихся-мигрантов и членов их семей.</w:t>
      </w:r>
    </w:p>
    <w:p w:rsidR="00000000" w:rsidRDefault="00000000">
      <w:pPr>
        <w:pStyle w:val="SingleTxt"/>
        <w:rPr>
          <w:b/>
        </w:rPr>
      </w:pPr>
      <w:r>
        <w:t>267.</w:t>
      </w:r>
      <w:r>
        <w:tab/>
      </w:r>
      <w:r>
        <w:rPr>
          <w:b/>
        </w:rPr>
        <w:t>Комитет просит широко распространить в Бангладеш нынешние з</w:t>
      </w:r>
      <w:r>
        <w:rPr>
          <w:b/>
        </w:rPr>
        <w:t>а</w:t>
      </w:r>
      <w:r>
        <w:rPr>
          <w:b/>
        </w:rPr>
        <w:t>ключительные замечания, с тем чтобы ознакомить народ Бангладеш, и в частности государственных и политических деятелей, парламентариев и женских неправительственных организаций с теми мерами, которые были приняты для обеспечения юридического и фактического равенства же</w:t>
      </w:r>
      <w:r>
        <w:rPr>
          <w:b/>
        </w:rPr>
        <w:t>н</w:t>
      </w:r>
      <w:r>
        <w:rPr>
          <w:b/>
        </w:rPr>
        <w:t>щин, и дальнейшими шагами, которые требуется предпринять в этом н</w:t>
      </w:r>
      <w:r>
        <w:rPr>
          <w:b/>
        </w:rPr>
        <w:t>а</w:t>
      </w:r>
      <w:r>
        <w:rPr>
          <w:b/>
        </w:rPr>
        <w:t>правлении. Он также просит правительство продолжать широко попул</w:t>
      </w:r>
      <w:r>
        <w:rPr>
          <w:b/>
        </w:rPr>
        <w:t>я</w:t>
      </w:r>
      <w:r>
        <w:rPr>
          <w:b/>
        </w:rPr>
        <w:t>ризировать, в частности среди женских и правозащитных организаций, Конвенцию и Факультативный протокол к ней, общие рекомендации К</w:t>
      </w:r>
      <w:r>
        <w:rPr>
          <w:b/>
        </w:rPr>
        <w:t>о</w:t>
      </w:r>
      <w:r>
        <w:rPr>
          <w:b/>
        </w:rPr>
        <w:t>митета, Пекинскую декларацию и Платформу действий, а также результ</w:t>
      </w:r>
      <w:r>
        <w:rPr>
          <w:b/>
        </w:rPr>
        <w:t>а</w:t>
      </w:r>
      <w:r>
        <w:rPr>
          <w:b/>
        </w:rPr>
        <w:t>ты работы двадцать третьей специальной сессии Генеральной Ассамблеи под названием «Женщины в 2000 году: равенство между мужчинами и женщинами, разв</w:t>
      </w:r>
      <w:r>
        <w:rPr>
          <w:b/>
        </w:rPr>
        <w:t>и</w:t>
      </w:r>
      <w:r>
        <w:rPr>
          <w:b/>
        </w:rPr>
        <w:t>тие и мир в XXI веке».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Доминиканская Республика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268.</w:t>
      </w:r>
      <w:r>
        <w:tab/>
        <w:t>Комитет рассмотрел пятый периодический доклад Доминиканской Ре</w:t>
      </w:r>
      <w:r>
        <w:t>с</w:t>
      </w:r>
      <w:r>
        <w:t>публики (CEDAW/C/DOM/5) на своих 658-м и 659-м заседаниях 15 июля 2004 года (см. CEDAW/C/SR.6</w:t>
      </w:r>
      <w:r>
        <w:rPr>
          <w:lang w:val="en-US"/>
        </w:rPr>
        <w:t>58</w:t>
      </w:r>
      <w:r>
        <w:t xml:space="preserve"> и 65</w:t>
      </w:r>
      <w:r>
        <w:rPr>
          <w:lang w:val="en-US"/>
        </w:rPr>
        <w:t>9</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269.</w:t>
      </w:r>
      <w:r>
        <w:tab/>
        <w:t>Внося на рассмотрение доклад, представитель Доминиканской Республ</w:t>
      </w:r>
      <w:r>
        <w:t>и</w:t>
      </w:r>
      <w:r>
        <w:t>ки подтвердила приверженность ее правительства выполнению положений Конвенции, что выражалось в ратификации в июне 2001 года Факультативного протокола. В качестве одного из примеров достигнутых важных успехов пре</w:t>
      </w:r>
      <w:r>
        <w:t>д</w:t>
      </w:r>
      <w:r>
        <w:t>ставитель упомянула о создании в министерствах на основании президентского указа 974-01 отделов по вопросам гендерного равенства и развития, цель кот</w:t>
      </w:r>
      <w:r>
        <w:t>о</w:t>
      </w:r>
      <w:r>
        <w:t>рых заключается в принятии мер по обеспечению повсеместного учета генде</w:t>
      </w:r>
      <w:r>
        <w:t>р</w:t>
      </w:r>
      <w:r>
        <w:t>ных аспектов в деятельности государственных органов. Кроме того, она указ</w:t>
      </w:r>
      <w:r>
        <w:t>а</w:t>
      </w:r>
      <w:r>
        <w:t>ла, что Национальный план по вопросам гендерного равенства с учетом н</w:t>
      </w:r>
      <w:r>
        <w:t>ы</w:t>
      </w:r>
      <w:r>
        <w:t>нешнего положения дел был доработан и охватил женщин, проживающих в сельских районах. Этот план представляет собой руководство для секторал</w:t>
      </w:r>
      <w:r>
        <w:t>ь</w:t>
      </w:r>
      <w:r>
        <w:t>ной деятельности в целях развития.</w:t>
      </w:r>
    </w:p>
    <w:p w:rsidR="00000000" w:rsidRDefault="00000000">
      <w:pPr>
        <w:pStyle w:val="SingleTxt"/>
      </w:pPr>
      <w:r>
        <w:t>270.</w:t>
      </w:r>
      <w:r>
        <w:tab/>
        <w:t>Представитель сообщила Комитету, что ввиду переживаемого страной экономического кризиса с Международным валютным фондом было подписано новое соглашение, которое негативно скажется на положении наиболее уязв</w:t>
      </w:r>
      <w:r>
        <w:t>и</w:t>
      </w:r>
      <w:r>
        <w:t>мых групп, к которым относятся возглавляемые женщинами домашние хозя</w:t>
      </w:r>
      <w:r>
        <w:t>й</w:t>
      </w:r>
      <w:r>
        <w:t>ства. В связи с этой ситуацией правительство приняло меры по смягчению н</w:t>
      </w:r>
      <w:r>
        <w:t>е</w:t>
      </w:r>
      <w:r>
        <w:t>гативных последствий кризиса, такие, как разработка в августе 2002 года Н</w:t>
      </w:r>
      <w:r>
        <w:t>а</w:t>
      </w:r>
      <w:r>
        <w:t>циональной стратегии сокращения масштабов нищеты и осуществление Н</w:t>
      </w:r>
      <w:r>
        <w:t>а</w:t>
      </w:r>
      <w:r>
        <w:t>циональным бюро по планированию в координации с кабинетом по социал</w:t>
      </w:r>
      <w:r>
        <w:t>ь</w:t>
      </w:r>
      <w:r>
        <w:t>ным вопросам 86 социальных программ. Кроме того, министерство по делам женщин (МДЖ) представило пакет предложений, — которые были одобр</w:t>
      </w:r>
      <w:r>
        <w:t>е</w:t>
      </w:r>
      <w:r>
        <w:t>ны, — с целью обеспечить применение гендерного подхода к стратегиям бор</w:t>
      </w:r>
      <w:r>
        <w:t>ь</w:t>
      </w:r>
      <w:r>
        <w:t>бы с нищ</w:t>
      </w:r>
      <w:r>
        <w:t>е</w:t>
      </w:r>
      <w:r>
        <w:t>той.</w:t>
      </w:r>
    </w:p>
    <w:p w:rsidR="00000000" w:rsidRDefault="00000000">
      <w:pPr>
        <w:pStyle w:val="SingleTxt"/>
      </w:pPr>
      <w:r>
        <w:t>271.</w:t>
      </w:r>
      <w:r>
        <w:tab/>
        <w:t>Представитель особо отметила различные инициативы правительства, н</w:t>
      </w:r>
      <w:r>
        <w:t>а</w:t>
      </w:r>
      <w:r>
        <w:t>правленные на учет аспектов гендерного равенства в таких областях, как обр</w:t>
      </w:r>
      <w:r>
        <w:t>а</w:t>
      </w:r>
      <w:r>
        <w:t>зование, здравоохранение, развитие женщин, проживающих в сельских ра</w:t>
      </w:r>
      <w:r>
        <w:t>й</w:t>
      </w:r>
      <w:r>
        <w:t>онах, и занятость. Что касается образования, то был пересмотрен учебный план начального и среднего образования и подготовки преподавателей по ге</w:t>
      </w:r>
      <w:r>
        <w:t>н</w:t>
      </w:r>
      <w:r>
        <w:t>дерной проблематике. Что касается здравоохранения, то в целях снижения п</w:t>
      </w:r>
      <w:r>
        <w:t>о</w:t>
      </w:r>
      <w:r>
        <w:t>казателей материнской и младенческой смертности были разработаны Пр</w:t>
      </w:r>
      <w:r>
        <w:t>о</w:t>
      </w:r>
      <w:r>
        <w:t>грамма предупреждения подростковой беременности и помощи беременным девочкам-подросткам из бедных семей, Программа по вопросам материнства, детства и отрочества и План национальной мобилизации. Было создано Отра</w:t>
      </w:r>
      <w:r>
        <w:t>с</w:t>
      </w:r>
      <w:r>
        <w:t>левое сельскохозяйственное управление по делам женщин, функции которого заключаются в осуществлении программ финансирования и профессиональной подготовки женщин, проживающих в сельских районах. Кроме того, МДЖ провело общенациональный опрос, в котором приняли участие сельские же</w:t>
      </w:r>
      <w:r>
        <w:t>н</w:t>
      </w:r>
      <w:r>
        <w:t>щины, с тем чтобы выявить приоритеты и обобщить информацию в рамки по</w:t>
      </w:r>
      <w:r>
        <w:t>д</w:t>
      </w:r>
      <w:r>
        <w:t>готовки к сельскохозяйственной переписи. Что касается занятости, то МДЖ подписало соглашение с Программой микрофинансирования малых и средних предприятий с целью оказать техническую помощь и финансировать деятел</w:t>
      </w:r>
      <w:r>
        <w:t>ь</w:t>
      </w:r>
      <w:r>
        <w:t>ность малых предпр</w:t>
      </w:r>
      <w:r>
        <w:t>и</w:t>
      </w:r>
      <w:r>
        <w:t>ятий.</w:t>
      </w:r>
    </w:p>
    <w:p w:rsidR="00000000" w:rsidRDefault="00000000">
      <w:pPr>
        <w:pStyle w:val="SingleTxt"/>
      </w:pPr>
      <w:r>
        <w:t>272.</w:t>
      </w:r>
      <w:r>
        <w:tab/>
        <w:t>Представитель сообщила Комитету о последних успехах, достигнутых в законодательной области, таких, как принятие в 2003 году Уголовно-процессуального кодекса, текущая работа по пересмотру уголовного и гра</w:t>
      </w:r>
      <w:r>
        <w:t>ж</w:t>
      </w:r>
      <w:r>
        <w:t>данского кодексов и опубликование Закона о борьбе с торговлей людьми. Что касается реформы уголовного кодекса, то МДЖ разработало предложения о внесении в его текст изменений, обеспечивающих гендерное равенство прим</w:t>
      </w:r>
      <w:r>
        <w:t>е</w:t>
      </w:r>
      <w:r>
        <w:t>нительно к вопросам, связанным с насилием в отношении женщин. К числу наиболее значимых аспектов этой деятельности относятся переработка ко</w:t>
      </w:r>
      <w:r>
        <w:t>н</w:t>
      </w:r>
      <w:r>
        <w:t>цепций, связанных с геноцидом, сексуальным домогательством, похищением женщин и уходом из семьи, и учет такого пон</w:t>
      </w:r>
      <w:r>
        <w:t>я</w:t>
      </w:r>
      <w:r>
        <w:t>тия, как убийство женщин.</w:t>
      </w:r>
    </w:p>
    <w:p w:rsidR="00000000" w:rsidRDefault="00000000">
      <w:pPr>
        <w:pStyle w:val="SingleTxt"/>
      </w:pPr>
      <w:r>
        <w:t>273.</w:t>
      </w:r>
      <w:r>
        <w:tab/>
        <w:t>Представитель указала, что в рамках стратегии борьбы с насилием в о</w:t>
      </w:r>
      <w:r>
        <w:t>т</w:t>
      </w:r>
      <w:r>
        <w:t>ношении женщин был издан Закон 24-97 о борьбе с бытовым насилием, кот</w:t>
      </w:r>
      <w:r>
        <w:t>о</w:t>
      </w:r>
      <w:r>
        <w:t>рый был принят в 1997 году, были проведены мероприятия в области профе</w:t>
      </w:r>
      <w:r>
        <w:t>с</w:t>
      </w:r>
      <w:r>
        <w:t>сиональной подготовки по гендерной проблематике сотрудников прокуратуры и полиции и были созданы приюты для женщин-жертв насилия. Что касается торговли женщинами, то представитель указала, что правительство предпр</w:t>
      </w:r>
      <w:r>
        <w:t>и</w:t>
      </w:r>
      <w:r>
        <w:t>нимает усилия по разработке Национального плана предотвращения торговли людьми, защиты жертв и судебного преследования лиц, занимающихся такой торговлей. В рамках этого процесса при содействии МДЖ под эгидой Межд</w:t>
      </w:r>
      <w:r>
        <w:t>у</w:t>
      </w:r>
      <w:r>
        <w:t>народной организации по миграции, а также Центра по приему жертв торговли людьми под эгидой Фонда Организации Объединенных Наций в области нар</w:t>
      </w:r>
      <w:r>
        <w:t>о</w:t>
      </w:r>
      <w:r>
        <w:t>донаселения было создано семь местных сетей по предотвращению торговли людьми и ок</w:t>
      </w:r>
      <w:r>
        <w:t>а</w:t>
      </w:r>
      <w:r>
        <w:t>занию помощи жертвам.</w:t>
      </w:r>
    </w:p>
    <w:p w:rsidR="00000000" w:rsidRDefault="00000000">
      <w:pPr>
        <w:pStyle w:val="SingleTxt"/>
      </w:pPr>
      <w:r>
        <w:t>274.</w:t>
      </w:r>
      <w:r>
        <w:tab/>
        <w:t>В заключение, обращаясь к членам Комитета, представитель подтвердила приверженность ее правительства делу достижения равенства между женщ</w:t>
      </w:r>
      <w:r>
        <w:t>и</w:t>
      </w:r>
      <w:r>
        <w:t>нами и мужчинами в соответствии с положениями Конвенции и подтвердила готовность ее делегации принять участие в конструктивном диалоге.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275.</w:t>
      </w:r>
      <w:r>
        <w:tab/>
        <w:t>Комитет выражает признательность государству-участнику за предста</w:t>
      </w:r>
      <w:r>
        <w:t>в</w:t>
      </w:r>
      <w:r>
        <w:t>ление пятого периодического доклада, содержащего подробную информацию, а также за ответы на вопросы, поставленные Рабочей группой перед сессией, в которых приводится дополнительная информация о положении доминиканских женщин. Кроме того, Комитет выражает признательность за подробные ответы, представленные делегацией в устной форме и позволяющие провести конс</w:t>
      </w:r>
      <w:r>
        <w:t>т</w:t>
      </w:r>
      <w:r>
        <w:t>руктивный диалог с Комитетом.</w:t>
      </w:r>
    </w:p>
    <w:p w:rsidR="00000000" w:rsidRDefault="00000000">
      <w:pPr>
        <w:pStyle w:val="SingleTxt"/>
      </w:pPr>
      <w:r>
        <w:t>276.</w:t>
      </w:r>
      <w:r>
        <w:tab/>
        <w:t>Комитет с удовлетворением отмечает направление Доминиканской Ре</w:t>
      </w:r>
      <w:r>
        <w:t>с</w:t>
      </w:r>
      <w:r>
        <w:t>публикой возглавляемой министром по делам женщин делегации в составе с</w:t>
      </w:r>
      <w:r>
        <w:t>о</w:t>
      </w:r>
      <w:r>
        <w:t>трудников министерств просвещения и труда, предоставившей всеобъемл</w:t>
      </w:r>
      <w:r>
        <w:t>ю</w:t>
      </w:r>
      <w:r>
        <w:t>щую информацию о достигнутых успехах и препятствиях, которые все еще существуют на пути к обеспечению гендерного равенства в стр</w:t>
      </w:r>
      <w:r>
        <w:t>а</w:t>
      </w:r>
      <w:r>
        <w:t>не.</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keepNext/>
        <w:keepLines/>
      </w:pPr>
      <w:r>
        <w:t>277.</w:t>
      </w:r>
      <w:r>
        <w:tab/>
        <w:t>Комитет высоко оценивает усилия государства-участника по созданию в министерствах на основании президентского указа 974-01 отделов по вопросам гендерного равенства и развития, цель которых заключается в принятии мер по обеспечению повсеместного учета гендерных аспектов в деятельности гос</w:t>
      </w:r>
      <w:r>
        <w:t>у</w:t>
      </w:r>
      <w:r>
        <w:t>дарственных органов, координируемых министе</w:t>
      </w:r>
      <w:r>
        <w:t>р</w:t>
      </w:r>
      <w:r>
        <w:t>ством по делам женщин.</w:t>
      </w:r>
    </w:p>
    <w:p w:rsidR="00000000" w:rsidRDefault="00000000">
      <w:pPr>
        <w:pStyle w:val="SingleTxt"/>
      </w:pPr>
      <w:r>
        <w:t>278.</w:t>
      </w:r>
      <w:r>
        <w:tab/>
        <w:t>Комитет с удовлетворением отмечает осуществление государством-участником Национального плана по вопросам гендерного равенства в качес</w:t>
      </w:r>
      <w:r>
        <w:t>т</w:t>
      </w:r>
      <w:r>
        <w:t>ве руководства для секторальной деятельности в целях развития, который был разработан по итогам проведенного в январе 1999 года и марте 2000 года пр</w:t>
      </w:r>
      <w:r>
        <w:t>о</w:t>
      </w:r>
      <w:r>
        <w:t>цесса консультаций с участием 26 государственных учреждений и 29 организ</w:t>
      </w:r>
      <w:r>
        <w:t>а</w:t>
      </w:r>
      <w:r>
        <w:t>ций и учреждений, занимающихся вопросами положения женщин.</w:t>
      </w:r>
    </w:p>
    <w:p w:rsidR="00000000" w:rsidRDefault="00000000">
      <w:pPr>
        <w:pStyle w:val="SingleTxt"/>
      </w:pPr>
      <w:r>
        <w:t>279.</w:t>
      </w:r>
      <w:r>
        <w:tab/>
        <w:t>Комитет высоко оценивает усилия государства-участника по созданию в ноябре 1998 года Национальной комиссии по предотвращению бытового нас</w:t>
      </w:r>
      <w:r>
        <w:t>и</w:t>
      </w:r>
      <w:r>
        <w:t>лия и борьбе с ним, цель которой заключается в координации политики, н</w:t>
      </w:r>
      <w:r>
        <w:t>а</w:t>
      </w:r>
      <w:r>
        <w:t>правленной на предотвращение бытового насилия, и надзоре за ее осуществл</w:t>
      </w:r>
      <w:r>
        <w:t>е</w:t>
      </w:r>
      <w:r>
        <w:t>нием и наблюдении за применением положений законов 24-97 и 14-94 соотве</w:t>
      </w:r>
      <w:r>
        <w:t>т</w:t>
      </w:r>
      <w:r>
        <w:t>ственно о борьбе с насилием и защите несовершеннолетних, а также в осущ</w:t>
      </w:r>
      <w:r>
        <w:t>е</w:t>
      </w:r>
      <w:r>
        <w:t>ствлении ратиф</w:t>
      </w:r>
      <w:r>
        <w:t>и</w:t>
      </w:r>
      <w:r>
        <w:t>цированных страной международных договоров.</w:t>
      </w:r>
    </w:p>
    <w:p w:rsidR="00000000" w:rsidRDefault="00000000">
      <w:pPr>
        <w:pStyle w:val="SingleTxt"/>
      </w:pPr>
      <w:r>
        <w:t>280.</w:t>
      </w:r>
      <w:r>
        <w:tab/>
        <w:t>Комитет с удовлетворением отмечает, что государство-участник в декабре 2000 года подписало 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 и приняло и издало в 2003 году Закон о борьбе с торговлей людьми. Аналогичным образом, Ком</w:t>
      </w:r>
      <w:r>
        <w:t>и</w:t>
      </w:r>
      <w:r>
        <w:t>тет выражает удовлетворение по поводу разработки Национального плана пр</w:t>
      </w:r>
      <w:r>
        <w:t>е</w:t>
      </w:r>
      <w:r>
        <w:t>дотвращения торговли людьми, защиты жертв и судебного преследования лиц, занимающихся такой торговлей, в котором предусмотрены такие конкретные меры, как содействие созданию местных сетей по предотвращению торговли людьми и оказанию помощи жертвам и создание приютов для женщин-жертв торговли.</w:t>
      </w:r>
    </w:p>
    <w:p w:rsidR="00000000" w:rsidRDefault="00000000">
      <w:pPr>
        <w:pStyle w:val="SingleTxt"/>
      </w:pPr>
      <w:r>
        <w:t>281.</w:t>
      </w:r>
      <w:r>
        <w:tab/>
        <w:t>Комитет высоко оценивает усилия государства-участника по ратификации в июне 2001 года Факультативного протокола к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spacing w:after="0" w:line="120" w:lineRule="exact"/>
        <w:rPr>
          <w:sz w:val="10"/>
        </w:rPr>
      </w:pPr>
    </w:p>
    <w:p w:rsidR="00000000" w:rsidRDefault="00000000">
      <w:pPr>
        <w:pStyle w:val="SingleTxt"/>
      </w:pPr>
      <w:r>
        <w:t>282.</w:t>
      </w:r>
      <w:r>
        <w:tab/>
        <w:t>Комитет с озабоченностью отмечает серьезную критическую ситуацию, в которой находится страна вследствие экономического кризиса, сказывающег</w:t>
      </w:r>
      <w:r>
        <w:t>о</w:t>
      </w:r>
      <w:r>
        <w:t>ся на населении в целом, и в частности на женщинах, которые представляют собой одну из наиболее уязвимых групп, испытывающих проблемы с занят</w:t>
      </w:r>
      <w:r>
        <w:t>о</w:t>
      </w:r>
      <w:r>
        <w:t>стью и оплатой труда, при том, что 33 процента домашних хозяйств возглавл</w:t>
      </w:r>
      <w:r>
        <w:t>я</w:t>
      </w:r>
      <w:r>
        <w:t>ют женщины.</w:t>
      </w:r>
    </w:p>
    <w:p w:rsidR="00000000" w:rsidRDefault="00000000">
      <w:pPr>
        <w:pStyle w:val="SingleTxt"/>
      </w:pPr>
      <w:r>
        <w:t>283.</w:t>
      </w:r>
      <w:r>
        <w:tab/>
      </w:r>
      <w:r>
        <w:rPr>
          <w:b/>
        </w:rPr>
        <w:t>Комитет настоятельно призывает государство-участник разработать и эффективно осуществлять общую политику ликвидацию нищеты, в к</w:t>
      </w:r>
      <w:r>
        <w:rPr>
          <w:b/>
        </w:rPr>
        <w:t>о</w:t>
      </w:r>
      <w:r>
        <w:rPr>
          <w:b/>
        </w:rPr>
        <w:t>торой учитывались бы гендерные аспекты и уделялось бы особое вним</w:t>
      </w:r>
      <w:r>
        <w:rPr>
          <w:b/>
        </w:rPr>
        <w:t>а</w:t>
      </w:r>
      <w:r>
        <w:rPr>
          <w:b/>
        </w:rPr>
        <w:t>ние д</w:t>
      </w:r>
      <w:r>
        <w:rPr>
          <w:b/>
        </w:rPr>
        <w:t>о</w:t>
      </w:r>
      <w:r>
        <w:rPr>
          <w:b/>
        </w:rPr>
        <w:t>машним хозяйствам, возглавляемым женщинами.</w:t>
      </w:r>
    </w:p>
    <w:p w:rsidR="00000000" w:rsidRDefault="00000000">
      <w:pPr>
        <w:pStyle w:val="SingleTxt"/>
      </w:pPr>
      <w:r>
        <w:t>284.</w:t>
      </w:r>
      <w:r>
        <w:tab/>
        <w:t>Хотя Комитет выражает удовлетворение по поводу процесса реформы гражданского и уголовного кодексов и той активной роли, которую играет, в частности, министерство по делам женщин, представляя предложения о внес</w:t>
      </w:r>
      <w:r>
        <w:t>е</w:t>
      </w:r>
      <w:r>
        <w:t>нии изменений в законопроект о реформе вышеупомянутых кодексов, он вм</w:t>
      </w:r>
      <w:r>
        <w:t>е</w:t>
      </w:r>
      <w:r>
        <w:t>сте с тем с озабоченностью отмечает, что принятие проекта уголовного кодекса в его нынешнем виде может повлечь за собой последствия, которые сведут на нет успехи, достигнутые в области прав человека женщин, такие, как упраз</w:t>
      </w:r>
      <w:r>
        <w:t>д</w:t>
      </w:r>
      <w:r>
        <w:t>нение определения насилия в отношении женщин, приведенного в Зак</w:t>
      </w:r>
      <w:r>
        <w:t>о</w:t>
      </w:r>
      <w:r>
        <w:t>не 24</w:t>
      </w:r>
      <w:r>
        <w:noBreakHyphen/>
        <w:t>97, смягчение меры наказания за бытовое насилие, упразднение кров</w:t>
      </w:r>
      <w:r>
        <w:t>о</w:t>
      </w:r>
      <w:r>
        <w:t>смешения как уголовно наказуемого преступления, наказание за прерывание беременности в случае изнасилования и освобождение от наказания или о</w:t>
      </w:r>
      <w:r>
        <w:t>т</w:t>
      </w:r>
      <w:r>
        <w:t>срочка с отбыванием наказания в случае изнасилования, если преступник з</w:t>
      </w:r>
      <w:r>
        <w:t>а</w:t>
      </w:r>
      <w:r>
        <w:t>ключает брак с несовершеннолетней жер</w:t>
      </w:r>
      <w:r>
        <w:t>т</w:t>
      </w:r>
      <w:r>
        <w:t>вой.</w:t>
      </w:r>
    </w:p>
    <w:p w:rsidR="00000000" w:rsidRDefault="00000000">
      <w:pPr>
        <w:pStyle w:val="SingleTxt"/>
      </w:pPr>
      <w:r>
        <w:t>285.</w:t>
      </w:r>
      <w:r>
        <w:tab/>
      </w:r>
      <w:r>
        <w:rPr>
          <w:b/>
        </w:rPr>
        <w:t>Комитет просит государство-участник принять меры к повышению его роли в процессе реформы гражданского и уголовного кодексов, п</w:t>
      </w:r>
      <w:r>
        <w:rPr>
          <w:b/>
        </w:rPr>
        <w:t>о</w:t>
      </w:r>
      <w:r>
        <w:rPr>
          <w:b/>
        </w:rPr>
        <w:t>скольку речь идет об исторической возможности обеспечить, чтобы новое законодательство соответствовало положениям Конвенции и принципу равноправия между женщинами и мужчинами, закрепленному в Конст</w:t>
      </w:r>
      <w:r>
        <w:rPr>
          <w:b/>
        </w:rPr>
        <w:t>и</w:t>
      </w:r>
      <w:r>
        <w:rPr>
          <w:b/>
        </w:rPr>
        <w:t>туции. Комитет призывает государство-участник представлять предлож</w:t>
      </w:r>
      <w:r>
        <w:rPr>
          <w:b/>
        </w:rPr>
        <w:t>е</w:t>
      </w:r>
      <w:r>
        <w:rPr>
          <w:b/>
        </w:rPr>
        <w:t>ния о внесении изменений в законопроект, с тем чтобы новый Уголовный кодекс согласовывался с общей рекомендацией 19, касающейся насилия в отношении женщин.</w:t>
      </w:r>
    </w:p>
    <w:p w:rsidR="00000000" w:rsidRDefault="00000000">
      <w:pPr>
        <w:pStyle w:val="SingleTxt"/>
      </w:pPr>
      <w:r>
        <w:t>286.</w:t>
      </w:r>
      <w:r>
        <w:tab/>
        <w:t>Комитет обеспокоен тем, что по проекту Гражданского кодекса не были представлены предложения о признании законности гражданских браков.</w:t>
      </w:r>
    </w:p>
    <w:p w:rsidR="00000000" w:rsidRDefault="00000000">
      <w:pPr>
        <w:pStyle w:val="SingleTxt"/>
      </w:pPr>
      <w:r>
        <w:t>287.</w:t>
      </w:r>
      <w:r>
        <w:tab/>
      </w:r>
      <w:r>
        <w:rPr>
          <w:b/>
        </w:rPr>
        <w:t>Комитет настоятельно призывает государство-участник продолжать и активизировать процесс реформы Гражданского кодекса в целях ликв</w:t>
      </w:r>
      <w:r>
        <w:rPr>
          <w:b/>
        </w:rPr>
        <w:t>и</w:t>
      </w:r>
      <w:r>
        <w:rPr>
          <w:b/>
        </w:rPr>
        <w:t>дации положений дискриминационного характера, которые ущемляют права же</w:t>
      </w:r>
      <w:r>
        <w:rPr>
          <w:b/>
        </w:rPr>
        <w:t>н</w:t>
      </w:r>
      <w:r>
        <w:rPr>
          <w:b/>
        </w:rPr>
        <w:t>щины в семье, и признания законности гражданских браков.</w:t>
      </w:r>
    </w:p>
    <w:p w:rsidR="00000000" w:rsidRDefault="00000000">
      <w:pPr>
        <w:pStyle w:val="SingleTxt"/>
      </w:pPr>
      <w:r>
        <w:t>288.</w:t>
      </w:r>
      <w:r>
        <w:tab/>
        <w:t>Комитет с озабоченностью отмечает, что, хотя в Конституции упоминае</w:t>
      </w:r>
      <w:r>
        <w:t>т</w:t>
      </w:r>
      <w:r>
        <w:t>ся принцип равноправия, в программах и планах используется термин «раве</w:t>
      </w:r>
      <w:r>
        <w:t>н</w:t>
      </w:r>
      <w:r>
        <w:t>ство», обеспечение которого государство-участник рассматривает в качестве меры, подменяющей собой достижение равноправия.</w:t>
      </w:r>
    </w:p>
    <w:p w:rsidR="00000000" w:rsidRDefault="00000000">
      <w:pPr>
        <w:pStyle w:val="SingleTxt"/>
      </w:pPr>
      <w:r>
        <w:t>289.</w:t>
      </w:r>
      <w:r>
        <w:tab/>
      </w:r>
      <w:r>
        <w:rPr>
          <w:b/>
        </w:rPr>
        <w:t>Комитет настоятельно призывает государство-участник принять к сведению, что термины «равенство» и «равноправие» не являются син</w:t>
      </w:r>
      <w:r>
        <w:rPr>
          <w:b/>
        </w:rPr>
        <w:t>о</w:t>
      </w:r>
      <w:r>
        <w:rPr>
          <w:b/>
        </w:rPr>
        <w:t>нимами и взаимозаменяемыми понятиями и что Конвенция направлена на ликвидацию дискриминации в отношении женщин и обеспечение равн</w:t>
      </w:r>
      <w:r>
        <w:rPr>
          <w:b/>
        </w:rPr>
        <w:t>о</w:t>
      </w:r>
      <w:r>
        <w:rPr>
          <w:b/>
        </w:rPr>
        <w:t>правия между женщинами и мужчинами.</w:t>
      </w:r>
    </w:p>
    <w:p w:rsidR="00000000" w:rsidRDefault="00000000">
      <w:pPr>
        <w:pStyle w:val="SingleTxt"/>
      </w:pPr>
      <w:r>
        <w:t>290.</w:t>
      </w:r>
      <w:r>
        <w:tab/>
        <w:t>Хотя Комитет с удовлетворением отмечает, что действующий Национал</w:t>
      </w:r>
      <w:r>
        <w:t>ь</w:t>
      </w:r>
      <w:r>
        <w:t>ный план по вопросам гендерного равенства, являющийся руководством для секторальной деятельности в целях развития, был доработан, он выражает оз</w:t>
      </w:r>
      <w:r>
        <w:t>а</w:t>
      </w:r>
      <w:r>
        <w:t>боченность по поводу того, что возникали трудности с его осуществлением и до настоящего времени не было проведено ни одной оценки его воздействия.</w:t>
      </w:r>
    </w:p>
    <w:p w:rsidR="00000000" w:rsidRDefault="00000000">
      <w:pPr>
        <w:pStyle w:val="SingleTxt"/>
      </w:pPr>
      <w:r>
        <w:t>291.</w:t>
      </w:r>
      <w:r>
        <w:tab/>
      </w:r>
      <w:r>
        <w:rPr>
          <w:b/>
        </w:rPr>
        <w:t>Комитет настоятельно призывает государство-участник ввести в де</w:t>
      </w:r>
      <w:r>
        <w:rPr>
          <w:b/>
        </w:rPr>
        <w:t>й</w:t>
      </w:r>
      <w:r>
        <w:rPr>
          <w:b/>
        </w:rPr>
        <w:t>ствие механизм контроля и оценки за реализацией существующего Плана, с тем чтобы в случае необходимости можно было принять меры по и</w:t>
      </w:r>
      <w:r>
        <w:rPr>
          <w:b/>
        </w:rPr>
        <w:t>с</w:t>
      </w:r>
      <w:r>
        <w:rPr>
          <w:b/>
        </w:rPr>
        <w:t>правлению положения. Кроме того, Комитет обращается к государству-участнику с просьбой включить в следующий доклад сведения об оценке и обобщенные данные относительно последствий усилий, практических мер, политики и исследовательской работы, осуществляемых в целях достиж</w:t>
      </w:r>
      <w:r>
        <w:rPr>
          <w:b/>
        </w:rPr>
        <w:t>е</w:t>
      </w:r>
      <w:r>
        <w:rPr>
          <w:b/>
        </w:rPr>
        <w:t>ния равн</w:t>
      </w:r>
      <w:r>
        <w:rPr>
          <w:b/>
        </w:rPr>
        <w:t>о</w:t>
      </w:r>
      <w:r>
        <w:rPr>
          <w:b/>
        </w:rPr>
        <w:t>правия между женщинами и мужчинами.</w:t>
      </w:r>
    </w:p>
    <w:p w:rsidR="00000000" w:rsidRDefault="00000000">
      <w:pPr>
        <w:pStyle w:val="SingleTxt"/>
      </w:pPr>
      <w:r>
        <w:t>292.</w:t>
      </w:r>
      <w:r>
        <w:tab/>
        <w:t>Комитет обеспокоен очевидным сохранением стереотипных и консерв</w:t>
      </w:r>
      <w:r>
        <w:t>а</w:t>
      </w:r>
      <w:r>
        <w:t>тивных мнений, практики и представлений о роли и обязанностях женщин и мужчин, закрепляющих ситуацию, при которой женщине отводится второст</w:t>
      </w:r>
      <w:r>
        <w:t>е</w:t>
      </w:r>
      <w:r>
        <w:t>пенная роль во всех сферах жизни, что препятствует обеспечению на практике равноправия между женщинами и мужчинами.</w:t>
      </w:r>
    </w:p>
    <w:p w:rsidR="00000000" w:rsidRDefault="00000000">
      <w:pPr>
        <w:pStyle w:val="SingleTxt"/>
      </w:pPr>
      <w:r>
        <w:t>293.</w:t>
      </w:r>
      <w:r>
        <w:tab/>
      </w:r>
      <w:r>
        <w:rPr>
          <w:b/>
        </w:rPr>
        <w:t>Комитет рекомендует разработать политику и осуществлять пр</w:t>
      </w:r>
      <w:r>
        <w:rPr>
          <w:b/>
        </w:rPr>
        <w:t>о</w:t>
      </w:r>
      <w:r>
        <w:rPr>
          <w:b/>
        </w:rPr>
        <w:t>граммы в интересах мужчин и женщин с целью способствовать ликвид</w:t>
      </w:r>
      <w:r>
        <w:rPr>
          <w:b/>
        </w:rPr>
        <w:t>а</w:t>
      </w:r>
      <w:r>
        <w:rPr>
          <w:b/>
        </w:rPr>
        <w:t>ции стереотипов, связанных с традиционными функциями в семье, на р</w:t>
      </w:r>
      <w:r>
        <w:rPr>
          <w:b/>
        </w:rPr>
        <w:t>а</w:t>
      </w:r>
      <w:r>
        <w:rPr>
          <w:b/>
        </w:rPr>
        <w:t>бочем месте и в обществе в целом, в соответствии с положениями ст</w:t>
      </w:r>
      <w:r>
        <w:rPr>
          <w:b/>
        </w:rPr>
        <w:t>а</w:t>
      </w:r>
      <w:r>
        <w:rPr>
          <w:b/>
        </w:rPr>
        <w:t>тей 2(f) и 5 Конвенции. Он также рекомендует продолжать оказывать с</w:t>
      </w:r>
      <w:r>
        <w:rPr>
          <w:b/>
        </w:rPr>
        <w:t>о</w:t>
      </w:r>
      <w:r>
        <w:rPr>
          <w:b/>
        </w:rPr>
        <w:t>действие средствам массовой информации в создании позитивного образа женщины и пропаганде идеи равного статуса и обязанностей женщин и мужчин как в частной, так и в общественной жизни.</w:t>
      </w:r>
    </w:p>
    <w:p w:rsidR="00000000" w:rsidRDefault="00000000">
      <w:pPr>
        <w:pStyle w:val="SingleTxt"/>
      </w:pPr>
      <w:r>
        <w:t>294.</w:t>
      </w:r>
      <w:r>
        <w:tab/>
        <w:t>Хотя Комитет с удовлетворением отмечает усилия, предпринятые гос</w:t>
      </w:r>
      <w:r>
        <w:t>у</w:t>
      </w:r>
      <w:r>
        <w:t>дарством в целях борьбы с насилием в отношении женщин и ее ликвидации посредством издания Закона 24</w:t>
      </w:r>
      <w:r>
        <w:noBreakHyphen/>
        <w:t>97 и создания Национальной комиссии по пр</w:t>
      </w:r>
      <w:r>
        <w:t>е</w:t>
      </w:r>
      <w:r>
        <w:t>дотвращению бытового насилия и борьбе с ним, он с озабоченностью отмечает рост насилия в отношении женщин в Доминиканской Республике. Комитет также обеспокоен использованием практики примирения нарушителя и жертвы на досудебной стадии, что могло бы нанести ущерб жертве, а также проявл</w:t>
      </w:r>
      <w:r>
        <w:t>е</w:t>
      </w:r>
      <w:r>
        <w:t>нием за последние восемь лет ярко выраженных тенденций к применению н</w:t>
      </w:r>
      <w:r>
        <w:t>а</w:t>
      </w:r>
      <w:r>
        <w:t>силия в отношении женщин.</w:t>
      </w:r>
    </w:p>
    <w:p w:rsidR="00000000" w:rsidRDefault="00000000">
      <w:pPr>
        <w:pStyle w:val="SingleTxt"/>
      </w:pPr>
      <w:r>
        <w:t>295.</w:t>
      </w:r>
      <w:r>
        <w:tab/>
      </w:r>
      <w:r>
        <w:rPr>
          <w:b/>
        </w:rPr>
        <w:t>Комитет настоятельно призывает государство-участник учитывать в рамках всех его усилий общую рекомендацию 19 о насилии в отношении женщин. Кроме того, он настоятельно призывает государство-участник разработать меры по применению положений Закона 24</w:t>
      </w:r>
      <w:r>
        <w:rPr>
          <w:b/>
        </w:rPr>
        <w:noBreakHyphen/>
        <w:t>97 и контролю за их осуществлением с проведением оценки эффективности этих мер, а та</w:t>
      </w:r>
      <w:r>
        <w:rPr>
          <w:b/>
        </w:rPr>
        <w:t>к</w:t>
      </w:r>
      <w:r>
        <w:rPr>
          <w:b/>
        </w:rPr>
        <w:t>же проанализировать причины убийства женщин и других форм насилия в отношении женщин и принять соответствующие меры. Кроме того, К</w:t>
      </w:r>
      <w:r>
        <w:rPr>
          <w:b/>
        </w:rPr>
        <w:t>о</w:t>
      </w:r>
      <w:r>
        <w:rPr>
          <w:b/>
        </w:rPr>
        <w:t>митет призывает государство-участник выделять достаточный объем ф</w:t>
      </w:r>
      <w:r>
        <w:rPr>
          <w:b/>
        </w:rPr>
        <w:t>и</w:t>
      </w:r>
      <w:r>
        <w:rPr>
          <w:b/>
        </w:rPr>
        <w:t>нансовых ресурсов на программы защиты женщин-жертв насилия, с тем чтобы обеспечить их осуществление, и проводить кампании по подготовке кадров и информированию по этой проблематике, особенно те, которые предназначены для сотрудников полиции, работников судебных органов и судей, журналистов и медицинских работников, с использованием также средств массовой информации с целью изменить социальные, культурные и традиционные подходы, закрепляющие практику насилия в отношении женщин. Комитет просит государство-участник упразднить практику и</w:t>
      </w:r>
      <w:r>
        <w:rPr>
          <w:b/>
        </w:rPr>
        <w:t>с</w:t>
      </w:r>
      <w:r>
        <w:rPr>
          <w:b/>
        </w:rPr>
        <w:t>пользования механизма примирения правонарушителя и жертвы на дос</w:t>
      </w:r>
      <w:r>
        <w:rPr>
          <w:b/>
        </w:rPr>
        <w:t>у</w:t>
      </w:r>
      <w:r>
        <w:rPr>
          <w:b/>
        </w:rPr>
        <w:t>дебной стадии в случаях насилия в отношении женщин. Комитет призыв</w:t>
      </w:r>
      <w:r>
        <w:rPr>
          <w:b/>
        </w:rPr>
        <w:t>а</w:t>
      </w:r>
      <w:r>
        <w:rPr>
          <w:b/>
        </w:rPr>
        <w:t>ет государство-участник следить за тем, чтобы правонарушители несли должное наказание, и обеспечивать всемерную защиту прав человека женщин.</w:t>
      </w:r>
    </w:p>
    <w:p w:rsidR="00000000" w:rsidRDefault="00000000">
      <w:pPr>
        <w:pStyle w:val="SingleTxt"/>
      </w:pPr>
      <w:r>
        <w:t>296.</w:t>
      </w:r>
      <w:r>
        <w:tab/>
        <w:t>Комитет обеспокоен недостатком внимания со стороны государства-участника проблемам эксплуатации проституции и ее причинам, а также росту числа доминиканских женщин, которые подвергаются сексуальной эксплуат</w:t>
      </w:r>
      <w:r>
        <w:t>а</w:t>
      </w:r>
      <w:r>
        <w:t>ции. Комитет с озабоченностью отмечает, что, несмотря на принятие мер по борьбе с торговлей женщинами и девочками, все большее число доминика</w:t>
      </w:r>
      <w:r>
        <w:t>н</w:t>
      </w:r>
      <w:r>
        <w:t>ских же</w:t>
      </w:r>
      <w:r>
        <w:t>н</w:t>
      </w:r>
      <w:r>
        <w:t>щин и девочек становятся жертвами торговли людьми.</w:t>
      </w:r>
    </w:p>
    <w:p w:rsidR="00000000" w:rsidRDefault="00000000">
      <w:pPr>
        <w:pStyle w:val="SingleTxt"/>
      </w:pPr>
      <w:r>
        <w:t>297.</w:t>
      </w:r>
      <w:r>
        <w:rPr>
          <w:b/>
        </w:rPr>
        <w:tab/>
        <w:t>Комитет просит государство-участник обратить должное внимание на проблему эксплуатации проституции и борьбы с ее причинами и рекоме</w:t>
      </w:r>
      <w:r>
        <w:rPr>
          <w:b/>
        </w:rPr>
        <w:t>н</w:t>
      </w:r>
      <w:r>
        <w:rPr>
          <w:b/>
        </w:rPr>
        <w:t>дует принять меры по снижению спроса на проституцию. Комитет рек</w:t>
      </w:r>
      <w:r>
        <w:rPr>
          <w:b/>
        </w:rPr>
        <w:t>о</w:t>
      </w:r>
      <w:r>
        <w:rPr>
          <w:b/>
        </w:rPr>
        <w:t>мендует поощрять меры, предусматривающие предоставление проститу</w:t>
      </w:r>
      <w:r>
        <w:rPr>
          <w:b/>
        </w:rPr>
        <w:t>т</w:t>
      </w:r>
      <w:r>
        <w:rPr>
          <w:b/>
        </w:rPr>
        <w:t>кам экономических альтернатив для жизни в достойных условиях. Ком</w:t>
      </w:r>
      <w:r>
        <w:rPr>
          <w:b/>
        </w:rPr>
        <w:t>и</w:t>
      </w:r>
      <w:r>
        <w:rPr>
          <w:b/>
        </w:rPr>
        <w:t>тет просит государство-участник принять меры по защите женщин, ри</w:t>
      </w:r>
      <w:r>
        <w:rPr>
          <w:b/>
        </w:rPr>
        <w:t>с</w:t>
      </w:r>
      <w:r>
        <w:rPr>
          <w:b/>
        </w:rPr>
        <w:t>кующих стать объектами эксплуатации, и укрепить деятельность по бор</w:t>
      </w:r>
      <w:r>
        <w:rPr>
          <w:b/>
        </w:rPr>
        <w:t>ь</w:t>
      </w:r>
      <w:r>
        <w:rPr>
          <w:b/>
        </w:rPr>
        <w:t>бе с торговлей женщинами и девочками, включая судебное преследование и наказание нарушителей а также обеспечение поддержки и защиты жертв. Комитет рекомендует принять меры по устранению незащищенн</w:t>
      </w:r>
      <w:r>
        <w:rPr>
          <w:b/>
        </w:rPr>
        <w:t>о</w:t>
      </w:r>
      <w:r>
        <w:rPr>
          <w:b/>
        </w:rPr>
        <w:t>сти женщин, в частности молодых женщин и девочек, от лиц, занима</w:t>
      </w:r>
      <w:r>
        <w:rPr>
          <w:b/>
        </w:rPr>
        <w:t>ю</w:t>
      </w:r>
      <w:r>
        <w:rPr>
          <w:b/>
        </w:rPr>
        <w:t>щихся их торговлей и эксплуатацией в сексуальных целях.</w:t>
      </w:r>
    </w:p>
    <w:p w:rsidR="00000000" w:rsidRDefault="00000000">
      <w:pPr>
        <w:pStyle w:val="SingleTxt"/>
      </w:pPr>
      <w:r>
        <w:t>298.</w:t>
      </w:r>
      <w:r>
        <w:tab/>
        <w:t>Хотя Комитет принимает к сведению усилия по расширению предста</w:t>
      </w:r>
      <w:r>
        <w:t>в</w:t>
      </w:r>
      <w:r>
        <w:t>ленности женщин в структурах как политических партий, так и муниципал</w:t>
      </w:r>
      <w:r>
        <w:t>ь</w:t>
      </w:r>
      <w:r>
        <w:t>ных органов, он выражает свою обеспокоенность по поводу ограниченного участия женщин в принятии решений органами правительств, отсутствия п</w:t>
      </w:r>
      <w:r>
        <w:t>о</w:t>
      </w:r>
      <w:r>
        <w:t>нимания и применения статьи 4.1 Конвенции, касающейся специальных вр</w:t>
      </w:r>
      <w:r>
        <w:t>е</w:t>
      </w:r>
      <w:r>
        <w:t>менных мер.</w:t>
      </w:r>
    </w:p>
    <w:p w:rsidR="00000000" w:rsidRDefault="00000000">
      <w:pPr>
        <w:pStyle w:val="SingleTxt"/>
      </w:pPr>
      <w:r>
        <w:t>299.</w:t>
      </w:r>
      <w:r>
        <w:rPr>
          <w:b/>
        </w:rPr>
        <w:tab/>
        <w:t>Комитет рекомендует государству-участнику активизировать свои усилия и укрепить законодательные и процессуальные меры, необходимые для обеспечения участия женщин как в структурах политических партий, так и в политической и общественной жизни. Комитет рекомендует также государству-участнику рассмотреть вопрос о принятии временных мер в соответствии со статьей 4.1 Конвенции и общей рекомендации 25 в инт</w:t>
      </w:r>
      <w:r>
        <w:rPr>
          <w:b/>
        </w:rPr>
        <w:t>е</w:t>
      </w:r>
      <w:r>
        <w:rPr>
          <w:b/>
        </w:rPr>
        <w:t>ресах всестороннего расширения участия женщин в политической и общ</w:t>
      </w:r>
      <w:r>
        <w:rPr>
          <w:b/>
        </w:rPr>
        <w:t>е</w:t>
      </w:r>
      <w:r>
        <w:rPr>
          <w:b/>
        </w:rPr>
        <w:t>ственной жизни и в принятии решений государственными органами всех уровней.</w:t>
      </w:r>
    </w:p>
    <w:p w:rsidR="00000000" w:rsidRDefault="00000000">
      <w:pPr>
        <w:pStyle w:val="SingleTxt"/>
      </w:pPr>
      <w:r>
        <w:t>300.</w:t>
      </w:r>
      <w:r>
        <w:tab/>
        <w:t>Комитет принимает к сведению разработку законопроекта о миграции, представленного на рассмотрение Национального конгресса, однако выражает обеспокоенность по поводу дискриминационного характера определения гра</w:t>
      </w:r>
      <w:r>
        <w:t>ж</w:t>
      </w:r>
      <w:r>
        <w:t>данства, которое непосредственно затрагивает интересы доминиканских же</w:t>
      </w:r>
      <w:r>
        <w:t>н</w:t>
      </w:r>
      <w:r>
        <w:t>щин и девочек гаитянского происхождения, составляющих одну из наиболее уязвимых групп населения страны. Его также беспокоит тот факт, что вследс</w:t>
      </w:r>
      <w:r>
        <w:t>т</w:t>
      </w:r>
      <w:r>
        <w:t>вие такого определения затрудняется их доступ к образованию и другим о</w:t>
      </w:r>
      <w:r>
        <w:t>с</w:t>
      </w:r>
      <w:r>
        <w:t>новным услугам. Комитет также высказывает свою обеспокоенность по поводу дискриминации в отношении доминиканских женщин, вступающих в брак с иностранцами, причем в этом случае предоставление гражданства не является автоматическим, как это происходит при вступлении в брак доминиканских мужчин с иностранками.</w:t>
      </w:r>
    </w:p>
    <w:p w:rsidR="00000000" w:rsidRDefault="00000000">
      <w:pPr>
        <w:pStyle w:val="SingleTxt"/>
      </w:pPr>
      <w:r>
        <w:t>301.</w:t>
      </w:r>
      <w:r>
        <w:rPr>
          <w:b/>
        </w:rPr>
        <w:tab/>
        <w:t>Комитет призывает государство-участник активизировать обсужд</w:t>
      </w:r>
      <w:r>
        <w:rPr>
          <w:b/>
        </w:rPr>
        <w:t>е</w:t>
      </w:r>
      <w:r>
        <w:rPr>
          <w:b/>
        </w:rPr>
        <w:t>ние законопроекта о миграции и обеспечить выполнение статьи 9 Конве</w:t>
      </w:r>
      <w:r>
        <w:rPr>
          <w:b/>
        </w:rPr>
        <w:t>н</w:t>
      </w:r>
      <w:r>
        <w:rPr>
          <w:b/>
        </w:rPr>
        <w:t>ции в целях ликвидации всех дискриминационных положений в отнош</w:t>
      </w:r>
      <w:r>
        <w:rPr>
          <w:b/>
        </w:rPr>
        <w:t>е</w:t>
      </w:r>
      <w:r>
        <w:rPr>
          <w:b/>
        </w:rPr>
        <w:t>нии женщин и девочек гаитянского происхождения или иностранцев, н</w:t>
      </w:r>
      <w:r>
        <w:rPr>
          <w:b/>
        </w:rPr>
        <w:t>а</w:t>
      </w:r>
      <w:r>
        <w:rPr>
          <w:b/>
        </w:rPr>
        <w:t>ходящихся в аналогичном положении, а также доминиканских женщин, вступающих в брак с иностранцами. Кроме того, Комитет просит госуда</w:t>
      </w:r>
      <w:r>
        <w:rPr>
          <w:b/>
        </w:rPr>
        <w:t>р</w:t>
      </w:r>
      <w:r>
        <w:rPr>
          <w:b/>
        </w:rPr>
        <w:t>ство-участник сообщить о применении этих мер в его следующем пери</w:t>
      </w:r>
      <w:r>
        <w:rPr>
          <w:b/>
        </w:rPr>
        <w:t>о</w:t>
      </w:r>
      <w:r>
        <w:rPr>
          <w:b/>
        </w:rPr>
        <w:t>дическом докладе.</w:t>
      </w:r>
    </w:p>
    <w:p w:rsidR="00000000" w:rsidRDefault="00000000">
      <w:pPr>
        <w:pStyle w:val="SingleTxt"/>
      </w:pPr>
      <w:r>
        <w:t>302.</w:t>
      </w:r>
      <w:r>
        <w:tab/>
        <w:t>Комитет с обеспокоенностью отмечает рост безработицы среди женщин, которая в три раза превышает уровень безработицы среди мужчин, продо</w:t>
      </w:r>
      <w:r>
        <w:t>л</w:t>
      </w:r>
      <w:r>
        <w:t>жающиеся нарушения равенства между мужчинами и женщинами в области оплаты труда и отсутствие информации о причинах такого неравенства. Ком</w:t>
      </w:r>
      <w:r>
        <w:t>и</w:t>
      </w:r>
      <w:r>
        <w:t>тет выражает также свою обеспокоенность по поводу несоблюдения прав и н</w:t>
      </w:r>
      <w:r>
        <w:t>е</w:t>
      </w:r>
      <w:r>
        <w:t>распространения информации о правах женщин, работающих домашней пр</w:t>
      </w:r>
      <w:r>
        <w:t>и</w:t>
      </w:r>
      <w:r>
        <w:t>слугой, в соответствии с положениями Закона № 103-99 о женщинах, раб</w:t>
      </w:r>
      <w:r>
        <w:t>о</w:t>
      </w:r>
      <w:r>
        <w:t>тающих на дому, и Трудового кодекса. В частности, он обеспокоен тем, что права этих работниц осуществляются только по усмотрению работодателя или в тех сл</w:t>
      </w:r>
      <w:r>
        <w:t>у</w:t>
      </w:r>
      <w:r>
        <w:t>чаях, когда они принимаются на работу через частные компании.</w:t>
      </w:r>
    </w:p>
    <w:p w:rsidR="00000000" w:rsidRDefault="00000000">
      <w:pPr>
        <w:pStyle w:val="SingleTxt"/>
      </w:pPr>
      <w:r>
        <w:t>303.</w:t>
      </w:r>
      <w:r>
        <w:tab/>
      </w:r>
      <w:r>
        <w:rPr>
          <w:b/>
        </w:rPr>
        <w:t>Комитет настоятельно призывает государство-участник обеспечить фактическое равенство возможностей мужчинам и женщинам на рынке труда путем пересмотра трудового законодательства в целях приведения его осуществления в соответствие со статьей 11 Конвенции. В частности, он рекомендует принять необходимые меры для обеспечения равного во</w:t>
      </w:r>
      <w:r>
        <w:rPr>
          <w:b/>
        </w:rPr>
        <w:t>з</w:t>
      </w:r>
      <w:r>
        <w:rPr>
          <w:b/>
        </w:rPr>
        <w:t>награждения мужчин и женщин как в государственном, так и частном секторах путем разработки политики и мер, направленных на достижение этих целей, в том числе посредством оценки должностных функций, сбора данных, проведения новых исследований по выявлению причин различий в оплате труда, а также путем расширения помощи сторонам, участву</w:t>
      </w:r>
      <w:r>
        <w:rPr>
          <w:b/>
        </w:rPr>
        <w:t>ю</w:t>
      </w:r>
      <w:r>
        <w:rPr>
          <w:b/>
        </w:rPr>
        <w:t>щим в заключении коллективных договоров об оплате труда, в частности в вопросах определения структур окладов в тех секторах, где преобладают женщины. Касаясь прав женщин, работающих домашней прислугой, К</w:t>
      </w:r>
      <w:r>
        <w:rPr>
          <w:b/>
        </w:rPr>
        <w:t>о</w:t>
      </w:r>
      <w:r>
        <w:rPr>
          <w:b/>
        </w:rPr>
        <w:t>митет настоятельно призывает государство-участник принять практич</w:t>
      </w:r>
      <w:r>
        <w:rPr>
          <w:b/>
        </w:rPr>
        <w:t>е</w:t>
      </w:r>
      <w:r>
        <w:rPr>
          <w:b/>
        </w:rPr>
        <w:t>ские меры по отслеживанию и контролю за выполнением указанного З</w:t>
      </w:r>
      <w:r>
        <w:rPr>
          <w:b/>
        </w:rPr>
        <w:t>а</w:t>
      </w:r>
      <w:r>
        <w:rPr>
          <w:b/>
        </w:rPr>
        <w:t>кона № 103-99 и оценке его эффективности. Он рекомендует принять з</w:t>
      </w:r>
      <w:r>
        <w:rPr>
          <w:b/>
        </w:rPr>
        <w:t>а</w:t>
      </w:r>
      <w:r>
        <w:rPr>
          <w:b/>
        </w:rPr>
        <w:t>конодательные, административные или иные меры, необходимые для г</w:t>
      </w:r>
      <w:r>
        <w:rPr>
          <w:b/>
        </w:rPr>
        <w:t>а</w:t>
      </w:r>
      <w:r>
        <w:rPr>
          <w:b/>
        </w:rPr>
        <w:t>рантированного предоставления женщинам, работающим домашней пр</w:t>
      </w:r>
      <w:r>
        <w:rPr>
          <w:b/>
        </w:rPr>
        <w:t>и</w:t>
      </w:r>
      <w:r>
        <w:rPr>
          <w:b/>
        </w:rPr>
        <w:t>слугой, временно работающим и женщинам, трудящимся в неформальном секторе и сельских районах, доступа к социальному обеспечению и другим трудовым льготам, включая оплачиваемый отпуск по беременности и р</w:t>
      </w:r>
      <w:r>
        <w:rPr>
          <w:b/>
        </w:rPr>
        <w:t>о</w:t>
      </w:r>
      <w:r>
        <w:rPr>
          <w:b/>
        </w:rPr>
        <w:t>дам.</w:t>
      </w:r>
    </w:p>
    <w:p w:rsidR="00000000" w:rsidRDefault="00000000">
      <w:pPr>
        <w:pStyle w:val="SingleTxt"/>
      </w:pPr>
      <w:r>
        <w:t>304.</w:t>
      </w:r>
      <w:r>
        <w:tab/>
        <w:t>Несмотря на наличие законодательства, регулирующего детский труд, а также усилия и программы по искоренению этого явления, Комитет с особой озабоченностью отмечает высокий показатель использования детского труда, который все еще сохраняется в Доминиканской Республике, и тот факт, что труд девочек старше 10 лет включается в официальные статистические данные по рабочей силе.</w:t>
      </w:r>
    </w:p>
    <w:p w:rsidR="00000000" w:rsidRDefault="00000000">
      <w:pPr>
        <w:pStyle w:val="SingleTxt"/>
      </w:pPr>
      <w:r>
        <w:t>305.</w:t>
      </w:r>
      <w:r>
        <w:tab/>
      </w:r>
      <w:r>
        <w:rPr>
          <w:b/>
        </w:rPr>
        <w:t>Комитет настоятельно призывает государство-участник продолжать усилия по искоренению детского труда, поддерживать образование как средство расширения будущих возможностей всех мальчиков и девочек и обеспечить ясное понимание и эффективное выполнение положений о м</w:t>
      </w:r>
      <w:r>
        <w:rPr>
          <w:b/>
        </w:rPr>
        <w:t>и</w:t>
      </w:r>
      <w:r>
        <w:rPr>
          <w:b/>
        </w:rPr>
        <w:t>нимальном возрасте для трудовой деятельности, а также устранить из официальной статистики по рабочей силе данные, касающиеся детского труда.</w:t>
      </w:r>
    </w:p>
    <w:p w:rsidR="00000000" w:rsidRDefault="00000000">
      <w:pPr>
        <w:pStyle w:val="SingleTxt"/>
      </w:pPr>
      <w:r>
        <w:t>306.</w:t>
      </w:r>
      <w:r>
        <w:tab/>
        <w:t>Комитет глубоко обеспокоен положением женщин, работающих в свобо</w:t>
      </w:r>
      <w:r>
        <w:t>д</w:t>
      </w:r>
      <w:r>
        <w:t>ных экономических зонах, которые составляют 53 процента общей численн</w:t>
      </w:r>
      <w:r>
        <w:t>о</w:t>
      </w:r>
      <w:r>
        <w:t>сти рабочей силы этого сектора, ввиду сохранения такой дискриминационной практики, как увольнение беременных женщин, требование о прохождении теста на беременность при приеме на работу и акты насилия, например секс</w:t>
      </w:r>
      <w:r>
        <w:t>у</w:t>
      </w:r>
      <w:r>
        <w:t>альные домогательства, несмотря на наличие статьи 209 Уголовного кодекса, которая гарантирует защиту женщин от сексуальных домогательств в рамках трудовых отношений, и Закона 24/97, который защищает женщин от любых в</w:t>
      </w:r>
      <w:r>
        <w:t>и</w:t>
      </w:r>
      <w:r>
        <w:t>дов насилия. Комитет выражает также свою озабоченность условиями работы женщин, которые нарушают нормы гигиены труда и техники безопасности.</w:t>
      </w:r>
    </w:p>
    <w:p w:rsidR="00000000" w:rsidRDefault="00000000">
      <w:pPr>
        <w:pStyle w:val="SingleTxt"/>
      </w:pPr>
      <w:r>
        <w:t>307.</w:t>
      </w:r>
      <w:r>
        <w:tab/>
      </w:r>
      <w:r>
        <w:rPr>
          <w:b/>
        </w:rPr>
        <w:t>Комитет рекомендует принять меры по обеспечению применения трудового законодательства в зонах свободной торговли в соответствии с положениями статьи 11 Конвенции, запрещающими, под угрозой санкций, дискриминацию по признаку беременности женщин. Комитет рекомендует принять также меры по применению и контролю за применением закон</w:t>
      </w:r>
      <w:r>
        <w:rPr>
          <w:b/>
        </w:rPr>
        <w:t>о</w:t>
      </w:r>
      <w:r>
        <w:rPr>
          <w:b/>
        </w:rPr>
        <w:t>дательства по вопросам сексуальных домогательств и других форм нас</w:t>
      </w:r>
      <w:r>
        <w:rPr>
          <w:b/>
        </w:rPr>
        <w:t>и</w:t>
      </w:r>
      <w:r>
        <w:rPr>
          <w:b/>
        </w:rPr>
        <w:t>лия в отношении женщин для обеспечения защиты женщин, работающих в зонах свободной торговли, и наказанию виновных.</w:t>
      </w:r>
    </w:p>
    <w:p w:rsidR="00000000" w:rsidRDefault="00000000">
      <w:pPr>
        <w:pStyle w:val="SingleTxt"/>
      </w:pPr>
      <w:r>
        <w:t>308.</w:t>
      </w:r>
      <w:r>
        <w:tab/>
        <w:t>Комитет с озабоченностью отмечает рост заболеваемости болезнями, п</w:t>
      </w:r>
      <w:r>
        <w:t>е</w:t>
      </w:r>
      <w:r>
        <w:t>редаваемыми половым путем, и ВИЧ/СПИДом, а также нарушений прав чел</w:t>
      </w:r>
      <w:r>
        <w:t>о</w:t>
      </w:r>
      <w:r>
        <w:t>века инфицированных (большинство этих лиц — женщины), которым отказ</w:t>
      </w:r>
      <w:r>
        <w:t>ы</w:t>
      </w:r>
      <w:r>
        <w:t>вают в получении работы и надлежащем медицинском обслуживании. Комитет выражает озабоченность по поводу препятствий, не позволяющих женщинам получить надлежащее медицинское обслуживание, в том числе по профилакт</w:t>
      </w:r>
      <w:r>
        <w:t>и</w:t>
      </w:r>
      <w:r>
        <w:t>ке рака. Комитет выражает также свою озабоченность по поводу высокого уровня смертности и заболеваемости среди женщин, одной из главных причин которых являются аборты, осуществляемые непрофессиональными медрабо</w:t>
      </w:r>
      <w:r>
        <w:t>т</w:t>
      </w:r>
      <w:r>
        <w:t>ник</w:t>
      </w:r>
      <w:r>
        <w:t>а</w:t>
      </w:r>
      <w:r>
        <w:t>ми.</w:t>
      </w:r>
    </w:p>
    <w:p w:rsidR="00000000" w:rsidRDefault="00000000">
      <w:pPr>
        <w:pStyle w:val="SingleTxt"/>
      </w:pPr>
      <w:r>
        <w:t>309.</w:t>
      </w:r>
      <w:r>
        <w:tab/>
      </w:r>
      <w:r>
        <w:rPr>
          <w:b/>
        </w:rPr>
        <w:t>Комитет рекомендует принять меры, обеспечивающие эффективный доступ женщин, в особенности девушек, из неблагополучных групп нас</w:t>
      </w:r>
      <w:r>
        <w:rPr>
          <w:b/>
        </w:rPr>
        <w:t>е</w:t>
      </w:r>
      <w:r>
        <w:rPr>
          <w:b/>
        </w:rPr>
        <w:t>ления и сельских женщин к информации и медицинскому обслуживанию, в частности обслуживанию, связанному с половым и репродуктивным здоровьем, а также с профилактикой рака. Эти меры необходимы для снижения смертности в результате беременности, предотвращения абортов и защиты женщин от их негативного влияния на состояние здоровья. В этой связи Комитет рекомендует государству-участнику предусмотреть в числе медицинских услуг прерывание беременности, когда она является результатом изнасилования или угрожает здоровью матери. Он рекоме</w:t>
      </w:r>
      <w:r>
        <w:rPr>
          <w:b/>
        </w:rPr>
        <w:t>н</w:t>
      </w:r>
      <w:r>
        <w:rPr>
          <w:b/>
        </w:rPr>
        <w:t>дует также принять программы и политику расширения знаний о методах контрацепции и доступе к ним с тем пониманием, что планирование семьи является ответственностью обоих супругов. Комитет рекомендует также поощрять широкое развитие полового просвещения, особенно среди по</w:t>
      </w:r>
      <w:r>
        <w:rPr>
          <w:b/>
        </w:rPr>
        <w:t>д</w:t>
      </w:r>
      <w:r>
        <w:rPr>
          <w:b/>
        </w:rPr>
        <w:t>ростков, с уделением особого внимания борьбе с болезнями, передаваем</w:t>
      </w:r>
      <w:r>
        <w:rPr>
          <w:b/>
        </w:rPr>
        <w:t>ы</w:t>
      </w:r>
      <w:r>
        <w:rPr>
          <w:b/>
        </w:rPr>
        <w:t>ми половым путем, и ВИЧ/СПИДом. Кроме того, Комитет просит госуда</w:t>
      </w:r>
      <w:r>
        <w:rPr>
          <w:b/>
        </w:rPr>
        <w:t>р</w:t>
      </w:r>
      <w:r>
        <w:rPr>
          <w:b/>
        </w:rPr>
        <w:t>ство-участник принять меры по ликвидации дискриминационного отн</w:t>
      </w:r>
      <w:r>
        <w:rPr>
          <w:b/>
        </w:rPr>
        <w:t>о</w:t>
      </w:r>
      <w:r>
        <w:rPr>
          <w:b/>
        </w:rPr>
        <w:t>шения к женщинам, инфицированным ВИЧ/СПИДом.</w:t>
      </w:r>
    </w:p>
    <w:p w:rsidR="00000000" w:rsidRDefault="00000000">
      <w:pPr>
        <w:pStyle w:val="SingleTxt"/>
      </w:pPr>
      <w:r>
        <w:t>310.</w:t>
      </w:r>
      <w:r>
        <w:tab/>
        <w:t>Комитет отмечает, что, несмотря на усилия государства-участника по по</w:t>
      </w:r>
      <w:r>
        <w:t>д</w:t>
      </w:r>
      <w:r>
        <w:t>готовке дезагрегированных показателей в разбивке по полу, в представленных докладах по</w:t>
      </w:r>
      <w:r>
        <w:noBreakHyphen/>
        <w:t>прежнему содержатся недостаточные данные, дезагрегированные по полу, а также недостаточная информация о сельских женщинах.</w:t>
      </w:r>
    </w:p>
    <w:p w:rsidR="00000000" w:rsidRDefault="00000000">
      <w:pPr>
        <w:pStyle w:val="SingleTxt"/>
      </w:pPr>
      <w:r>
        <w:t>311.</w:t>
      </w:r>
      <w:r>
        <w:tab/>
      </w:r>
      <w:r>
        <w:rPr>
          <w:b/>
        </w:rPr>
        <w:t>Комитет рекомендует провести самый широкий и исчерпывающий сбор дезагрегированных данных в разбивке по полу и призывает госуда</w:t>
      </w:r>
      <w:r>
        <w:rPr>
          <w:b/>
        </w:rPr>
        <w:t>р</w:t>
      </w:r>
      <w:r>
        <w:rPr>
          <w:b/>
        </w:rPr>
        <w:t>ство-участник предоставить в его следующем докладе статистику, пок</w:t>
      </w:r>
      <w:r>
        <w:rPr>
          <w:b/>
        </w:rPr>
        <w:t>а</w:t>
      </w:r>
      <w:r>
        <w:rPr>
          <w:b/>
        </w:rPr>
        <w:t>зывающую эволюцию программ и их влияние на женское население стр</w:t>
      </w:r>
      <w:r>
        <w:rPr>
          <w:b/>
        </w:rPr>
        <w:t>а</w:t>
      </w:r>
      <w:r>
        <w:rPr>
          <w:b/>
        </w:rPr>
        <w:t>ны, включив, в частности, данные об их воздействии на женщин сельских ра</w:t>
      </w:r>
      <w:r>
        <w:rPr>
          <w:b/>
        </w:rPr>
        <w:t>й</w:t>
      </w:r>
      <w:r>
        <w:rPr>
          <w:b/>
        </w:rPr>
        <w:t>онов.</w:t>
      </w:r>
    </w:p>
    <w:p w:rsidR="00000000" w:rsidRDefault="00000000">
      <w:pPr>
        <w:pStyle w:val="SingleTxt"/>
      </w:pPr>
      <w:r>
        <w:t>312.</w:t>
      </w:r>
      <w:r>
        <w:tab/>
      </w:r>
      <w:r>
        <w:rPr>
          <w:b/>
        </w:rPr>
        <w:t>Комитет просит государство-участник при представлении следующ</w:t>
      </w:r>
      <w:r>
        <w:rPr>
          <w:b/>
        </w:rPr>
        <w:t>е</w:t>
      </w:r>
      <w:r>
        <w:rPr>
          <w:b/>
        </w:rPr>
        <w:t>го периодического доклада в соответствии с положениями статьи 18 Ко</w:t>
      </w:r>
      <w:r>
        <w:rPr>
          <w:b/>
        </w:rPr>
        <w:t>н</w:t>
      </w:r>
      <w:r>
        <w:rPr>
          <w:b/>
        </w:rPr>
        <w:t>венции ответить на конкретные рекомендации, содержащиеся в насто</w:t>
      </w:r>
      <w:r>
        <w:rPr>
          <w:b/>
        </w:rPr>
        <w:t>я</w:t>
      </w:r>
      <w:r>
        <w:rPr>
          <w:b/>
        </w:rPr>
        <w:t>щих заключительных замечаниях.</w:t>
      </w:r>
    </w:p>
    <w:p w:rsidR="00000000" w:rsidRDefault="00000000">
      <w:pPr>
        <w:pStyle w:val="SingleTxt"/>
        <w:rPr>
          <w:b/>
        </w:rPr>
      </w:pPr>
      <w:r>
        <w:t>313.</w:t>
      </w:r>
      <w:r>
        <w:tab/>
      </w:r>
      <w:r>
        <w:rPr>
          <w:b/>
        </w:rPr>
        <w:t>Учитывая гендерные аспекты деклараций, программ и платформ действий, принятых на конференциях, встречах на высшем уровне и соо</w:t>
      </w:r>
      <w:r>
        <w:rPr>
          <w:b/>
        </w:rPr>
        <w:t>т</w:t>
      </w:r>
      <w:r>
        <w:rPr>
          <w:b/>
        </w:rPr>
        <w:t>ветствующих специальных сессиях Организации Объединенных Наций, например на специальной сессии по обзору и оценке осуществления Пр</w:t>
      </w:r>
      <w:r>
        <w:rPr>
          <w:b/>
        </w:rPr>
        <w:t>о</w:t>
      </w:r>
      <w:r>
        <w:rPr>
          <w:b/>
        </w:rPr>
        <w:t>граммы действий Международной конференции по народонаселению и развитию (двадцать первая специальная сессия), специальной сессии Г</w:t>
      </w:r>
      <w:r>
        <w:rPr>
          <w:b/>
        </w:rPr>
        <w:t>е</w:t>
      </w:r>
      <w:r>
        <w:rPr>
          <w:b/>
        </w:rPr>
        <w:t>неральной Ассамблеи по положению детей (двадцать седьмая специальная сессия), Всемирной конференции по борьбе против расизма, расовой ди</w:t>
      </w:r>
      <w:r>
        <w:rPr>
          <w:b/>
        </w:rPr>
        <w:t>с</w:t>
      </w:r>
      <w:r>
        <w:rPr>
          <w:b/>
        </w:rPr>
        <w:t>криминации, ксенофобии и связанной с ними нетерпимости и второй Вс</w:t>
      </w:r>
      <w:r>
        <w:rPr>
          <w:b/>
        </w:rPr>
        <w:t>е</w:t>
      </w:r>
      <w:r>
        <w:rPr>
          <w:b/>
        </w:rPr>
        <w:t>мирной ассамблее по проблемам старения, Комитет просит государство-участник представить в его следующем периодическом докладе информ</w:t>
      </w:r>
      <w:r>
        <w:rPr>
          <w:b/>
        </w:rPr>
        <w:t>а</w:t>
      </w:r>
      <w:r>
        <w:rPr>
          <w:b/>
        </w:rPr>
        <w:t>цию о применении тех аспектов этих документов, которые касаются соо</w:t>
      </w:r>
      <w:r>
        <w:rPr>
          <w:b/>
        </w:rPr>
        <w:t>т</w:t>
      </w:r>
      <w:r>
        <w:rPr>
          <w:b/>
        </w:rPr>
        <w:t>ветству</w:t>
      </w:r>
      <w:r>
        <w:rPr>
          <w:b/>
        </w:rPr>
        <w:t>ю</w:t>
      </w:r>
      <w:r>
        <w:rPr>
          <w:b/>
        </w:rPr>
        <w:t>щих статей Конвенции.</w:t>
      </w:r>
    </w:p>
    <w:p w:rsidR="00000000" w:rsidRDefault="00000000">
      <w:pPr>
        <w:pStyle w:val="SingleTxt"/>
      </w:pPr>
      <w:r>
        <w:t>314.</w:t>
      </w:r>
      <w:r>
        <w:tab/>
        <w:t>Комитет отмечает, что присоединение государств к семи основным ме</w:t>
      </w:r>
      <w:r>
        <w:t>ж</w:t>
      </w:r>
      <w:r>
        <w:t>дународным документам по правам человека, которыми являются: Междун</w:t>
      </w:r>
      <w:r>
        <w:t>а</w:t>
      </w:r>
      <w:r>
        <w:t>родный пакт об экономических, социальных и культурных правах, Междун</w:t>
      </w:r>
      <w:r>
        <w:t>а</w:t>
      </w:r>
      <w:r>
        <w:t>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w:t>
      </w:r>
      <w:r>
        <w:t>е</w:t>
      </w:r>
      <w:r>
        <w:t>ния и наказания, Конвенция о правах ребенка и Международная конвенция о защите прав всех трудящихся-мигрантов и членов их семей, способствует б</w:t>
      </w:r>
      <w:r>
        <w:t>о</w:t>
      </w:r>
      <w:r>
        <w:t>лее полному осуществлению женщинами их прав человека и основных свобод во всех областях жизни. Поэтому Комитет рекомендует правительству Дом</w:t>
      </w:r>
      <w:r>
        <w:t>и</w:t>
      </w:r>
      <w:r>
        <w:t>никанской Республики рассмотреть вопрос о ратификации договоров, в кот</w:t>
      </w:r>
      <w:r>
        <w:t>о</w:t>
      </w:r>
      <w:r>
        <w:t>рых она еще не является участником, в частности Конвенции против пыток и других жестоких, бесчеловечных или унижающих достоинство видов обращ</w:t>
      </w:r>
      <w:r>
        <w:t>е</w:t>
      </w:r>
      <w:r>
        <w:t>ния и наказания и Международной конвенции о защите прав всех трудящихся-мигрантов и членов их семей.</w:t>
      </w:r>
    </w:p>
    <w:p w:rsidR="00000000" w:rsidRDefault="00000000">
      <w:pPr>
        <w:pStyle w:val="SingleTxt"/>
      </w:pPr>
      <w:r>
        <w:t>315.</w:t>
      </w:r>
      <w:r>
        <w:tab/>
      </w:r>
      <w:r>
        <w:rPr>
          <w:b/>
        </w:rPr>
        <w:t>Комитет просит государство-участник широко распространить н</w:t>
      </w:r>
      <w:r>
        <w:rPr>
          <w:b/>
        </w:rPr>
        <w:t>а</w:t>
      </w:r>
      <w:r>
        <w:rPr>
          <w:b/>
        </w:rPr>
        <w:t>стоящие заключительные замечания с целью ознакомить с ними жителей Доминиканской Республики, в частности государственных чиновников, политиков, парламентариев и женских неправительственных организ</w:t>
      </w:r>
      <w:r>
        <w:rPr>
          <w:b/>
        </w:rPr>
        <w:t>а</w:t>
      </w:r>
      <w:r>
        <w:rPr>
          <w:b/>
        </w:rPr>
        <w:t>ций, а также представить информацию о принятых мерах по обеспечению равенства женщин де-юре и де-факто и о других мерах, которые необход</w:t>
      </w:r>
      <w:r>
        <w:rPr>
          <w:b/>
        </w:rPr>
        <w:t>и</w:t>
      </w:r>
      <w:r>
        <w:rPr>
          <w:b/>
        </w:rPr>
        <w:t>мы для достижения этой цели. Он также просит и впредь продолжать ш</w:t>
      </w:r>
      <w:r>
        <w:rPr>
          <w:b/>
        </w:rPr>
        <w:t>и</w:t>
      </w:r>
      <w:r>
        <w:rPr>
          <w:b/>
        </w:rPr>
        <w:t>рокое распространение, в частности среди женских и правозащитных о</w:t>
      </w:r>
      <w:r>
        <w:rPr>
          <w:b/>
        </w:rPr>
        <w:t>р</w:t>
      </w:r>
      <w:r>
        <w:rPr>
          <w:b/>
        </w:rPr>
        <w:t>ганизаций, Конвенции и ее Факультативного протокола, общих рекоме</w:t>
      </w:r>
      <w:r>
        <w:rPr>
          <w:b/>
        </w:rPr>
        <w:t>н</w:t>
      </w:r>
      <w:r>
        <w:rPr>
          <w:b/>
        </w:rPr>
        <w:t>даций Комитета, Пекинской декларации и Платформы действий и резул</w:t>
      </w:r>
      <w:r>
        <w:rPr>
          <w:b/>
        </w:rPr>
        <w:t>ь</w:t>
      </w:r>
      <w:r>
        <w:rPr>
          <w:b/>
        </w:rPr>
        <w:t>татов двадцать третьей специальной сессии Генеральной Ассамблеи, под названием «Женщины в 2000 году: равенство между мужчинами и женщ</w:t>
      </w:r>
      <w:r>
        <w:rPr>
          <w:b/>
        </w:rPr>
        <w:t>и</w:t>
      </w:r>
      <w:r>
        <w:rPr>
          <w:b/>
        </w:rPr>
        <w:t>нами, ра</w:t>
      </w:r>
      <w:r>
        <w:rPr>
          <w:b/>
        </w:rPr>
        <w:t>з</w:t>
      </w:r>
      <w:r>
        <w:rPr>
          <w:b/>
        </w:rPr>
        <w:t>витие и мир в XXI веке».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Испания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316.</w:t>
      </w:r>
      <w:r>
        <w:tab/>
        <w:t>Комитет рассмотрел пятый периодический доклад Испании (CEDAW/C/</w:t>
      </w:r>
      <w:r>
        <w:br/>
        <w:t>ESP/5) в ходе своих 649</w:t>
      </w:r>
      <w:r>
        <w:noBreakHyphen/>
        <w:t>го и 650</w:t>
      </w:r>
      <w:r>
        <w:noBreakHyphen/>
        <w:t>го заседаний, состоявшихся 7 июля 2004 года (см. CEDAW/C/SR.649 и 650).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317.</w:t>
      </w:r>
      <w:r>
        <w:tab/>
        <w:t>В своем выступлении о докладе представитель Испании сообщила Ком</w:t>
      </w:r>
      <w:r>
        <w:t>и</w:t>
      </w:r>
      <w:r>
        <w:t>тету, что в результате выборов, состоявшихся в марте 2004 года, в стране пр</w:t>
      </w:r>
      <w:r>
        <w:t>о</w:t>
      </w:r>
      <w:r>
        <w:t>изошли политические изменения и что инициативы нынешнего правительства, в состав которого входят восемь министров мужчин и восемь министров же</w:t>
      </w:r>
      <w:r>
        <w:t>н</w:t>
      </w:r>
      <w:r>
        <w:t>щин, отражают решительную приверженность правительства делу обеспечения равенства между мужчинами и женщинами. Среди наиболее значимых иници</w:t>
      </w:r>
      <w:r>
        <w:t>а</w:t>
      </w:r>
      <w:r>
        <w:t>тив следует отметить создание Секретариата по вопросам равенства, который возглавляет заместитель секретаря (заместитель министра); прогресс в деле учета гендерной проблематики и создание подразделений по вопросам раве</w:t>
      </w:r>
      <w:r>
        <w:t>н</w:t>
      </w:r>
      <w:r>
        <w:t>ства между мужчинами и женщинами в различных министерствах; и разрабо</w:t>
      </w:r>
      <w:r>
        <w:t>т</w:t>
      </w:r>
      <w:r>
        <w:t>ка первого проекта органического закона о мерах по обеспечению комплексной защиты от насилия по признаку пола, который был представлен на рассмотр</w:t>
      </w:r>
      <w:r>
        <w:t>е</w:t>
      </w:r>
      <w:r>
        <w:t>ние Генеральных кортесов на предмет его утверждения и который, возможно, вступит в силу 2005 году.</w:t>
      </w:r>
    </w:p>
    <w:p w:rsidR="00000000" w:rsidRDefault="00000000">
      <w:pPr>
        <w:pStyle w:val="SingleTxt"/>
      </w:pPr>
      <w:r>
        <w:t>318.</w:t>
      </w:r>
      <w:r>
        <w:tab/>
        <w:t>Представитель Испании отметила, что проводимая государством политика в области защиты прав женщин осуществляется в соответствии с планами по обеспечению равных возможностей для женщин и мужчин, которые были одобрены Советом министров. С момента своего создания в 1983 году Инст</w:t>
      </w:r>
      <w:r>
        <w:t>и</w:t>
      </w:r>
      <w:r>
        <w:t>тут по делам женщин занимался осуществлением четырех планов по обеспеч</w:t>
      </w:r>
      <w:r>
        <w:t>е</w:t>
      </w:r>
      <w:r>
        <w:t>нию равных возможностей. Четвертый план, охватывающий период с 2003 по 2006 год, касается всей совокупности административных мер и предусматрив</w:t>
      </w:r>
      <w:r>
        <w:t>а</w:t>
      </w:r>
      <w:r>
        <w:t>ет учет гендерной проблематики в областях образования, трудоустройства, экономики, санитарии, социального обеспечения, правопорядка, внутригос</w:t>
      </w:r>
      <w:r>
        <w:t>у</w:t>
      </w:r>
      <w:r>
        <w:t>дарственной деятельности, иммиграции и т.д. Наряду с планами по обеспеч</w:t>
      </w:r>
      <w:r>
        <w:t>е</w:t>
      </w:r>
      <w:r>
        <w:t>нию равных возможностей осуществляются планы действий в области труд</w:t>
      </w:r>
      <w:r>
        <w:t>о</w:t>
      </w:r>
      <w:r>
        <w:t>устройства, имеющие ежегодный характер, комплексный план оказания по</w:t>
      </w:r>
      <w:r>
        <w:t>д</w:t>
      </w:r>
      <w:r>
        <w:t>держки семье, план социальной интеграции и планы обеспечения равных во</w:t>
      </w:r>
      <w:r>
        <w:t>з</w:t>
      </w:r>
      <w:r>
        <w:t>можностей для автономных общин. Представитель отметила, что, несмотря на достигнутый прогресс в деле обеспечения равенства между мужчинами и женщинами, еще предстоит сделать многое в областях образования, трудоус</w:t>
      </w:r>
      <w:r>
        <w:t>т</w:t>
      </w:r>
      <w:r>
        <w:t>ройства и участия женщин в политической жизни.</w:t>
      </w:r>
    </w:p>
    <w:p w:rsidR="00000000" w:rsidRDefault="00000000">
      <w:pPr>
        <w:pStyle w:val="SingleTxt"/>
      </w:pPr>
      <w:r>
        <w:t>319.</w:t>
      </w:r>
      <w:r>
        <w:tab/>
        <w:t>Представитель отметила меры, осуществленные правительством с целью обеспечения равенства, среди которых она подчеркнула имеющие позитивную направленность меры и программы в целях ликвидации стереотипных пре</w:t>
      </w:r>
      <w:r>
        <w:t>д</w:t>
      </w:r>
      <w:r>
        <w:t>ставлений о женщине в средствах массовой информации. Кроме того, были созданы различные учреждения по надзору за деятельностью в различных о</w:t>
      </w:r>
      <w:r>
        <w:t>б</w:t>
      </w:r>
      <w:r>
        <w:t>ластях, среди которых следует отметить область рекламы, а также форум по надзору за сообщениями, касающимися гендерных вопросов; орган по обесп</w:t>
      </w:r>
      <w:r>
        <w:t>е</w:t>
      </w:r>
      <w:r>
        <w:t>чению равных возможностей и по контролю за бытовым насилием и насилием по признаку пола. Эти форумы имеют своей целью распространение информ</w:t>
      </w:r>
      <w:r>
        <w:t>а</w:t>
      </w:r>
      <w:r>
        <w:t>ции о различных сферах жизни и служат в качестве инструментов контроля и обеспечения выполнения соответствующих положений.</w:t>
      </w:r>
    </w:p>
    <w:p w:rsidR="00000000" w:rsidRDefault="00000000">
      <w:pPr>
        <w:pStyle w:val="SingleTxt"/>
      </w:pPr>
      <w:r>
        <w:t>320.</w:t>
      </w:r>
      <w:r>
        <w:tab/>
        <w:t>Представитель обратила внимание на планы в интересах женщин, кот</w:t>
      </w:r>
      <w:r>
        <w:t>о</w:t>
      </w:r>
      <w:r>
        <w:t>рые находятся в явно уязвимой ситуации по причине их социального статуса или принадлежности к той или иной расовой или этнической группе. В рамках этой категории следует отметить женщин-мигрантов, домашних хозяек, инв</w:t>
      </w:r>
      <w:r>
        <w:t>а</w:t>
      </w:r>
      <w:r>
        <w:t>лидов и женщин, возглавляющих семьи. Представитель подчеркнула, что в 2003 году женщины-мигранты составили 45 процентов от общего числа имм</w:t>
      </w:r>
      <w:r>
        <w:t>и</w:t>
      </w:r>
      <w:r>
        <w:t>грантов и что, несмотря на их уязвимое положение, женщины имеют доступ к базовым услугам, а также к юридической помощи в случае плохого обращения. Что касается категории сельских женщин, которые в основном занимаются сельским хозяйством, представитель отметила, что они по</w:t>
      </w:r>
      <w:r>
        <w:noBreakHyphen/>
        <w:t>прежнему испыт</w:t>
      </w:r>
      <w:r>
        <w:t>ы</w:t>
      </w:r>
      <w:r>
        <w:t>вают на себе последствия сокращения численности населения, старения и о</w:t>
      </w:r>
      <w:r>
        <w:t>т</w:t>
      </w:r>
      <w:r>
        <w:t>сутствия профессиональной подготовки. Кроме того, она отметила, что торго</w:t>
      </w:r>
      <w:r>
        <w:t>в</w:t>
      </w:r>
      <w:r>
        <w:t>ля женщинами и несовершеннолетними представляет собой одну из насущных проблем, требующих решения, для чего необходимо разработать комплексную стратегию действий, учитывая, в частности, явление проституции. В этой связи планируется провести открытые дебаты между представителями гражданского общества и соответствующих ведомств, с тем чтобы создать систему защиты и содействия в области трудоустройства. Что касается равенства мужчин и же</w:t>
      </w:r>
      <w:r>
        <w:t>н</w:t>
      </w:r>
      <w:r>
        <w:t>щин, то правительство планирует в качестве законодательной инициативы осуществить реформу Органического закона о порядке проведения общих в</w:t>
      </w:r>
      <w:r>
        <w:t>ы</w:t>
      </w:r>
      <w:r>
        <w:t>боров, с тем чтобы обеспечить равное представительство между мужчинами и женщинами.</w:t>
      </w:r>
    </w:p>
    <w:p w:rsidR="00000000" w:rsidRDefault="00000000">
      <w:pPr>
        <w:pStyle w:val="SingleTxt"/>
      </w:pPr>
      <w:r>
        <w:t>321.</w:t>
      </w:r>
      <w:r>
        <w:tab/>
        <w:t>Представитель перечислила международные конвенции, которые были включены во внутреннее законодательство в период подготовки пятого докл</w:t>
      </w:r>
      <w:r>
        <w:t>а</w:t>
      </w:r>
      <w:r>
        <w:t>да. Среди них следует отметить Факультативный протокол к Конвенции о ли</w:t>
      </w:r>
      <w:r>
        <w:t>к</w:t>
      </w:r>
      <w:r>
        <w:t>видации всех форм дискриминации в отношении женщин, который вступил в силу в октябре 2001 года; Дополнительный протокол к Европейской социал</w:t>
      </w:r>
      <w:r>
        <w:t>ь</w:t>
      </w:r>
      <w:r>
        <w:t>ной хартии Европы; и соответствующие протоколы против незаконного ввоза мигрантов по суше, морю и воздуху и о предупреждении и пресечении торго</w:t>
      </w:r>
      <w:r>
        <w:t>в</w:t>
      </w:r>
      <w:r>
        <w:t>ли людьми, особенно женщинами и детьми, и наказании за нее.</w:t>
      </w:r>
    </w:p>
    <w:p w:rsidR="00000000" w:rsidRDefault="00000000">
      <w:pPr>
        <w:pStyle w:val="SingleTxt"/>
      </w:pPr>
      <w:r>
        <w:t>322.</w:t>
      </w:r>
      <w:r>
        <w:tab/>
        <w:t>В заключение представитель заверила Комитет в том, что правительство привержено делу обеспечения равенства между мужчинами и женщинами, и заявила о готовности своей делегации принять участие в конструктивном ди</w:t>
      </w:r>
      <w:r>
        <w:t>а</w:t>
      </w:r>
      <w:r>
        <w:t>логе.</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323.</w:t>
      </w:r>
      <w:r>
        <w:tab/>
        <w:t>Комитет выражает признательность государству-участнику за его пятый периодический доклад, хотя доклад и превышает установленный в 70 страниц предел для периодических докладов. Комитет также выражает государству-участнику признательность за устное выступление, в котором была предста</w:t>
      </w:r>
      <w:r>
        <w:t>в</w:t>
      </w:r>
      <w:r>
        <w:t>лена дополнительная информация о положении женщин, а также о планах пр</w:t>
      </w:r>
      <w:r>
        <w:t>а</w:t>
      </w:r>
      <w:r>
        <w:t>вительства в отношении подхода, который будет применяться к вопросам р</w:t>
      </w:r>
      <w:r>
        <w:t>а</w:t>
      </w:r>
      <w:r>
        <w:t>венства между мужчинами и женщинами и ликвидации дискриминации в о</w:t>
      </w:r>
      <w:r>
        <w:t>т</w:t>
      </w:r>
      <w:r>
        <w:t>ношении женщин.</w:t>
      </w:r>
    </w:p>
    <w:p w:rsidR="00000000" w:rsidRDefault="00000000">
      <w:pPr>
        <w:pStyle w:val="SingleTxt"/>
      </w:pPr>
      <w:r>
        <w:t>324.</w:t>
      </w:r>
      <w:r>
        <w:tab/>
        <w:t>Комитет выражает государству-участнику признательность за направл</w:t>
      </w:r>
      <w:r>
        <w:t>е</w:t>
      </w:r>
      <w:r>
        <w:t>ние его делегации во главе с Генеральным секретарем по политике обеспеч</w:t>
      </w:r>
      <w:r>
        <w:t>е</w:t>
      </w:r>
      <w:r>
        <w:t>ния равных возможностей министерства труда и социального обеспечения И</w:t>
      </w:r>
      <w:r>
        <w:t>с</w:t>
      </w:r>
      <w:r>
        <w:t>пании, в состав которой вошли представители различных министерств, обл</w:t>
      </w:r>
      <w:r>
        <w:t>а</w:t>
      </w:r>
      <w:r>
        <w:t>дающие знаниями по широкому кругу областей, охватываемых Конвенцией. Комитет с признательностью отмечает конструктивный диалог, происшедший между представителями делегации и членами Комитета, письменные ответы и дальнейшие уточнения в связи с вопросами, устно заданными Комитетом.</w:t>
      </w:r>
    </w:p>
    <w:p w:rsidR="00000000" w:rsidRDefault="00000000">
      <w:pPr>
        <w:pStyle w:val="SingleTxt"/>
      </w:pPr>
      <w:r>
        <w:t>325.</w:t>
      </w:r>
      <w:r>
        <w:tab/>
        <w:t>Комитет с удовлетворением отмечает, что государство-участник приняло к сведению Пекинскую платформу действий при разработке четвертого плана по обеспечению равных возможностей для женщин и мужчин (2003–2006 годы) и что в основу плана положено два основополагающих принципа, а именно те</w:t>
      </w:r>
      <w:r>
        <w:t>с</w:t>
      </w:r>
      <w:r>
        <w:t>ное сотрудничество между органами государственной власти, представителями общества, неправительственными организациями и обществом в целом и учет гендерной проблематики в основных видах деятельн</w:t>
      </w:r>
      <w:r>
        <w:t>о</w:t>
      </w:r>
      <w:r>
        <w:t>сти.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326.</w:t>
      </w:r>
      <w:r>
        <w:tab/>
        <w:t>Комитет выражает признательность государству-участнику за назначение равного числа женщин и мужчин на должности министров в рамках нового правительства и за высокую степень приверженности и политической воли д</w:t>
      </w:r>
      <w:r>
        <w:t>е</w:t>
      </w:r>
      <w:r>
        <w:t>лу обеспечения равенства между мужчинами и женщинами, которое демонс</w:t>
      </w:r>
      <w:r>
        <w:t>т</w:t>
      </w:r>
      <w:r>
        <w:t>рируется им.</w:t>
      </w:r>
    </w:p>
    <w:p w:rsidR="00000000" w:rsidRDefault="00000000">
      <w:pPr>
        <w:pStyle w:val="SingleTxt"/>
      </w:pPr>
      <w:r>
        <w:t>327.</w:t>
      </w:r>
      <w:r>
        <w:tab/>
        <w:t>Комитет приветствует значительное число инициатив, направленных на достижение равенства между мужчинами и женщинами и ликвидацию дискр</w:t>
      </w:r>
      <w:r>
        <w:t>и</w:t>
      </w:r>
      <w:r>
        <w:t>минации в отношении женщин, включая четвертый План действий по обесп</w:t>
      </w:r>
      <w:r>
        <w:t>е</w:t>
      </w:r>
      <w:r>
        <w:t>чению равных возможностей, второй Всеобъемлющий план по борьбе с быт</w:t>
      </w:r>
      <w:r>
        <w:t>о</w:t>
      </w:r>
      <w:r>
        <w:t>вым насилием, программу «Оптима» в интересах женщин, занимающихся предпринимательской деятельностью, и создания наблюдательных органов. Эти инициативы охватывает прогресс в областях обеспечения равных возмо</w:t>
      </w:r>
      <w:r>
        <w:t>ж</w:t>
      </w:r>
      <w:r>
        <w:t>ностей, здоровья женщин, рекламы и бытового насилия и насилия по признаку пола. Комитет также приветствует ежегодный план действий по развитию з</w:t>
      </w:r>
      <w:r>
        <w:t>а</w:t>
      </w:r>
      <w:r>
        <w:t>нятости, план социальной интеграции и комплексный план поддержки семьи, все из к</w:t>
      </w:r>
      <w:r>
        <w:t>о</w:t>
      </w:r>
      <w:r>
        <w:t>торых включают гендерные факторы.</w:t>
      </w:r>
    </w:p>
    <w:p w:rsidR="00000000" w:rsidRDefault="00000000">
      <w:pPr>
        <w:pStyle w:val="SingleTxt"/>
      </w:pPr>
      <w:r>
        <w:t>328.</w:t>
      </w:r>
      <w:r>
        <w:tab/>
        <w:t>Комитет приветствует тот факт, что вопросы гендерного равенства и п</w:t>
      </w:r>
      <w:r>
        <w:t>о</w:t>
      </w:r>
      <w:r>
        <w:t>ощрения и защиты прав человека и основных свобод фигурируют среди при</w:t>
      </w:r>
      <w:r>
        <w:t>н</w:t>
      </w:r>
      <w:r>
        <w:t>ципов, целей и приоритетов в политике государства-участника в области ра</w:t>
      </w:r>
      <w:r>
        <w:t>з</w:t>
      </w:r>
      <w:r>
        <w:t>вития международного сотрудничества.</w:t>
      </w:r>
    </w:p>
    <w:p w:rsidR="00000000" w:rsidRDefault="00000000">
      <w:pPr>
        <w:pStyle w:val="SingleTxt"/>
      </w:pPr>
      <w:r>
        <w:t>329.</w:t>
      </w:r>
      <w:r>
        <w:tab/>
        <w:t>Комитет с удовлетворением отмечает, что государство-участник ратиф</w:t>
      </w:r>
      <w:r>
        <w:t>и</w:t>
      </w:r>
      <w:r>
        <w:t>цировало Факультативный протокол к Конвенции.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keepNext/>
        <w:keepLines/>
        <w:spacing w:after="0" w:line="120" w:lineRule="exact"/>
        <w:rPr>
          <w:sz w:val="10"/>
        </w:rPr>
      </w:pPr>
    </w:p>
    <w:p w:rsidR="00000000" w:rsidRDefault="00000000">
      <w:pPr>
        <w:pStyle w:val="SingleTxt"/>
        <w:keepNext/>
        <w:keepLines/>
      </w:pPr>
      <w:r>
        <w:t>330.</w:t>
      </w:r>
      <w:r>
        <w:tab/>
        <w:t>Комитет выражает озабоченность тем, что, хотя концепция равенства во</w:t>
      </w:r>
      <w:r>
        <w:t>з</w:t>
      </w:r>
      <w:r>
        <w:t>можностей для мужчин и женщин основывается на ряде конституционных п</w:t>
      </w:r>
      <w:r>
        <w:t>о</w:t>
      </w:r>
      <w:r>
        <w:t>ложений, в том числе положениях о запрете дискриминации по признаку пола, во внутригосударственное законодательство еще не было включено конкретное определение дискриминации в отношении женщин в соответствии со статьей 1 Конвенции.</w:t>
      </w:r>
    </w:p>
    <w:p w:rsidR="00000000" w:rsidRDefault="00000000">
      <w:pPr>
        <w:pStyle w:val="SingleTxt"/>
        <w:rPr>
          <w:b/>
        </w:rPr>
      </w:pPr>
      <w:r>
        <w:rPr>
          <w:b/>
        </w:rPr>
        <w:t>331.</w:t>
      </w:r>
      <w:r>
        <w:rPr>
          <w:b/>
        </w:rPr>
        <w:tab/>
        <w:t>Комитет рекомендует включить во внутригосударственное законод</w:t>
      </w:r>
      <w:r>
        <w:rPr>
          <w:b/>
        </w:rPr>
        <w:t>а</w:t>
      </w:r>
      <w:r>
        <w:rPr>
          <w:b/>
        </w:rPr>
        <w:t>тельство определение дискриминации в отношении женщин в соответс</w:t>
      </w:r>
      <w:r>
        <w:rPr>
          <w:b/>
        </w:rPr>
        <w:t>т</w:t>
      </w:r>
      <w:r>
        <w:rPr>
          <w:b/>
        </w:rPr>
        <w:t>вии с п</w:t>
      </w:r>
      <w:r>
        <w:rPr>
          <w:b/>
        </w:rPr>
        <w:t>о</w:t>
      </w:r>
      <w:r>
        <w:rPr>
          <w:b/>
        </w:rPr>
        <w:t>ложениями статьи 1 Конвенции.</w:t>
      </w:r>
    </w:p>
    <w:p w:rsidR="00000000" w:rsidRDefault="00000000">
      <w:pPr>
        <w:pStyle w:val="SingleTxt"/>
      </w:pPr>
      <w:r>
        <w:t>332.</w:t>
      </w:r>
      <w:r>
        <w:tab/>
        <w:t>Несмотря на усилия государства-участника по широкому распростран</w:t>
      </w:r>
      <w:r>
        <w:t>е</w:t>
      </w:r>
      <w:r>
        <w:t>нию информации о Конвенции, Комитет по</w:t>
      </w:r>
      <w:r>
        <w:noBreakHyphen/>
        <w:t>прежнему испытывает озабоче</w:t>
      </w:r>
      <w:r>
        <w:t>н</w:t>
      </w:r>
      <w:r>
        <w:t>ность в связи с сохранением патриархальных понятий и глубоко укоренивши</w:t>
      </w:r>
      <w:r>
        <w:t>х</w:t>
      </w:r>
      <w:r>
        <w:t>ся стереотипов, касающихся роли и ответственности женщин и мужчин в семье и обществе, которые, по мнению Комитета, являются коренной причиной н</w:t>
      </w:r>
      <w:r>
        <w:t>а</w:t>
      </w:r>
      <w:r>
        <w:t>силия по признаку пола и неравноправного положения женщин в ряде обла</w:t>
      </w:r>
      <w:r>
        <w:t>с</w:t>
      </w:r>
      <w:r>
        <w:t>тей, включая рынок труда.</w:t>
      </w:r>
    </w:p>
    <w:p w:rsidR="00000000" w:rsidRDefault="00000000">
      <w:pPr>
        <w:pStyle w:val="SingleTxt"/>
      </w:pPr>
      <w:r>
        <w:t>333.</w:t>
      </w:r>
      <w:r>
        <w:tab/>
      </w:r>
      <w:r>
        <w:rPr>
          <w:b/>
        </w:rPr>
        <w:t>Комитет призывает государство-участник принять дополнительные меры по ликвидации стереотипных представлений относительно роли и обязанностей женщин и мужчин, в том числе путем проведения информ</w:t>
      </w:r>
      <w:r>
        <w:rPr>
          <w:b/>
        </w:rPr>
        <w:t>а</w:t>
      </w:r>
      <w:r>
        <w:rPr>
          <w:b/>
        </w:rPr>
        <w:t>ционно-просветительских кампаний, ориентированных как на женщин, так и мужчин, а также в средствах массовой информации, и осуществлять тщательный анализ воздействия таких мер. Он призывает государство-участник удвоить его усилия по распространению информации о Конве</w:t>
      </w:r>
      <w:r>
        <w:rPr>
          <w:b/>
        </w:rPr>
        <w:t>н</w:t>
      </w:r>
      <w:r>
        <w:rPr>
          <w:b/>
        </w:rPr>
        <w:t>ции, Факультативном протоколе и о мерах правительства по обеспечению гендерного равенства. Он рекомендует государству-участнику осущес</w:t>
      </w:r>
      <w:r>
        <w:rPr>
          <w:b/>
        </w:rPr>
        <w:t>т</w:t>
      </w:r>
      <w:r>
        <w:rPr>
          <w:b/>
        </w:rPr>
        <w:t>вить целенаправленные усилия в целях пропаганды понимания конце</w:t>
      </w:r>
      <w:r>
        <w:rPr>
          <w:b/>
        </w:rPr>
        <w:t>п</w:t>
      </w:r>
      <w:r>
        <w:rPr>
          <w:b/>
        </w:rPr>
        <w:t>ции родительских обязанностей как социальной ответственности как м</w:t>
      </w:r>
      <w:r>
        <w:rPr>
          <w:b/>
        </w:rPr>
        <w:t>а</w:t>
      </w:r>
      <w:r>
        <w:rPr>
          <w:b/>
        </w:rPr>
        <w:t>терей, так и отцов. Он рекомендует продолжать поощрять средства масс</w:t>
      </w:r>
      <w:r>
        <w:rPr>
          <w:b/>
        </w:rPr>
        <w:t>о</w:t>
      </w:r>
      <w:r>
        <w:rPr>
          <w:b/>
        </w:rPr>
        <w:t>вой информации к созданию позитивного имиджа женщин и пропаганде равного статуса и обязанностей женщин и мужчин в частной и обществе</w:t>
      </w:r>
      <w:r>
        <w:rPr>
          <w:b/>
        </w:rPr>
        <w:t>н</w:t>
      </w:r>
      <w:r>
        <w:rPr>
          <w:b/>
        </w:rPr>
        <w:t>ной сферах. Комитет просит государство-участник представить в его сл</w:t>
      </w:r>
      <w:r>
        <w:rPr>
          <w:b/>
        </w:rPr>
        <w:t>е</w:t>
      </w:r>
      <w:r>
        <w:rPr>
          <w:b/>
        </w:rPr>
        <w:t>дующем докладе более подробную информацию о его усилиях по распр</w:t>
      </w:r>
      <w:r>
        <w:rPr>
          <w:b/>
        </w:rPr>
        <w:t>о</w:t>
      </w:r>
      <w:r>
        <w:rPr>
          <w:b/>
        </w:rPr>
        <w:t>странению информации о Конвенции и Факультативном протоколе.</w:t>
      </w:r>
    </w:p>
    <w:p w:rsidR="00000000" w:rsidRDefault="00000000">
      <w:pPr>
        <w:pStyle w:val="SingleTxt"/>
      </w:pPr>
      <w:r>
        <w:t>334.</w:t>
      </w:r>
      <w:r>
        <w:tab/>
        <w:t>Приветствуя усилия государства-участника, направленные на решение проблемы насилия в отношении женщин, включая принятие второго Всеоб</w:t>
      </w:r>
      <w:r>
        <w:t>ъ</w:t>
      </w:r>
      <w:r>
        <w:t>емлющего плана по борьбе с бытовым насилием (2001–2004 годы), Комитет в то же время испытывает озабоченность в связи с сохранением насилия в отн</w:t>
      </w:r>
      <w:r>
        <w:t>о</w:t>
      </w:r>
      <w:r>
        <w:t>шении женщин, в особенности в связи с вызывающим тревогу числом сообщ</w:t>
      </w:r>
      <w:r>
        <w:t>е</w:t>
      </w:r>
      <w:r>
        <w:t>ний об убийстве женщин их нынешними или бывшими супругами или партн</w:t>
      </w:r>
      <w:r>
        <w:t>е</w:t>
      </w:r>
      <w:r>
        <w:t>рами.</w:t>
      </w:r>
    </w:p>
    <w:p w:rsidR="00000000" w:rsidRDefault="00000000">
      <w:pPr>
        <w:pStyle w:val="SingleTxt"/>
      </w:pPr>
      <w:r>
        <w:t>335.</w:t>
      </w:r>
      <w:r>
        <w:tab/>
      </w:r>
      <w:r>
        <w:rPr>
          <w:b/>
        </w:rPr>
        <w:t>Комитет призывает государство-участник активизировать его усилия по решению проблемы насилия в отношении женщин, включая бытовое насилие, как нарушение их прав человека. В частности, Комитет подче</w:t>
      </w:r>
      <w:r>
        <w:rPr>
          <w:b/>
        </w:rPr>
        <w:t>р</w:t>
      </w:r>
      <w:r>
        <w:rPr>
          <w:b/>
        </w:rPr>
        <w:t>кивает необходимость принятия, осуществления и контроля за эффекти</w:t>
      </w:r>
      <w:r>
        <w:rPr>
          <w:b/>
        </w:rPr>
        <w:t>в</w:t>
      </w:r>
      <w:r>
        <w:rPr>
          <w:b/>
        </w:rPr>
        <w:t>ностью законов и политики в соответствии с общей рекомендацией 19 К</w:t>
      </w:r>
      <w:r>
        <w:rPr>
          <w:b/>
        </w:rPr>
        <w:t>о</w:t>
      </w:r>
      <w:r>
        <w:rPr>
          <w:b/>
        </w:rPr>
        <w:t>митета, с тем чтобы предотвратить насилие, обеспечить защиту, оказ</w:t>
      </w:r>
      <w:r>
        <w:rPr>
          <w:b/>
        </w:rPr>
        <w:t>ы</w:t>
      </w:r>
      <w:r>
        <w:rPr>
          <w:b/>
        </w:rPr>
        <w:t>вать поддержку и услуги жертвам и осуществлять наказание и реабилит</w:t>
      </w:r>
      <w:r>
        <w:rPr>
          <w:b/>
        </w:rPr>
        <w:t>а</w:t>
      </w:r>
      <w:r>
        <w:rPr>
          <w:b/>
        </w:rPr>
        <w:t>цию нарушителей. Он рекомендует государству-участнику проследить за тем, чтобы государственные должностные лица, в особенности сотрудники правоохранительных и судебных органов, медицинские работники и соц</w:t>
      </w:r>
      <w:r>
        <w:rPr>
          <w:b/>
        </w:rPr>
        <w:t>и</w:t>
      </w:r>
      <w:r>
        <w:rPr>
          <w:b/>
        </w:rPr>
        <w:t>альные работники имели полное представление о всех формах насилия в отношении женщин. Комитет также предлагает государству-участнику осуществлять систематические меры по повышению осведомленности с помощью средств массовой информации и программ государственного о</w:t>
      </w:r>
      <w:r>
        <w:rPr>
          <w:b/>
        </w:rPr>
        <w:t>б</w:t>
      </w:r>
      <w:r>
        <w:rPr>
          <w:b/>
        </w:rPr>
        <w:t>разования, с тем чтобы активно пропагандировать идею о том, что такое насилие является социально и морально неприемлемым и представляет дискриминацию в отношении женщин.</w:t>
      </w:r>
    </w:p>
    <w:p w:rsidR="00000000" w:rsidRDefault="00000000">
      <w:pPr>
        <w:pStyle w:val="SingleTxt"/>
      </w:pPr>
      <w:r>
        <w:t>336.</w:t>
      </w:r>
      <w:r>
        <w:tab/>
        <w:t>Выразив признательность государству-участнику за его юридические и другие меры в области борьбы с торговлей женщинами и девочками, Комитет в то же время выражает свою озабоченность в связи с увеличением числа случ</w:t>
      </w:r>
      <w:r>
        <w:t>а</w:t>
      </w:r>
      <w:r>
        <w:t>ев торговли женщинами и девочками. Он испытывает озабоченность в связи с положением ставших объектом такой торговли женщин, в особенности же</w:t>
      </w:r>
      <w:r>
        <w:t>н</w:t>
      </w:r>
      <w:r>
        <w:t>щин, обращающихся с просьбами о предоставлении статуса беженца по пр</w:t>
      </w:r>
      <w:r>
        <w:t>и</w:t>
      </w:r>
      <w:r>
        <w:t>чине пресл</w:t>
      </w:r>
      <w:r>
        <w:t>е</w:t>
      </w:r>
      <w:r>
        <w:t>дования по признаку пола.</w:t>
      </w:r>
    </w:p>
    <w:p w:rsidR="00000000" w:rsidRDefault="00000000">
      <w:pPr>
        <w:pStyle w:val="SingleTxt"/>
        <w:rPr>
          <w:b/>
        </w:rPr>
      </w:pPr>
      <w:r>
        <w:t>337.</w:t>
      </w:r>
      <w:r>
        <w:tab/>
      </w:r>
      <w:r>
        <w:rPr>
          <w:b/>
        </w:rPr>
        <w:t>Комитет настоятельно призывает государство-участник активизир</w:t>
      </w:r>
      <w:r>
        <w:rPr>
          <w:b/>
        </w:rPr>
        <w:t>о</w:t>
      </w:r>
      <w:r>
        <w:rPr>
          <w:b/>
        </w:rPr>
        <w:t>вать его усилия в области международного сотрудничества со странами происхождения и транзита в рамках и вне рамок Европейского союза как с целью преодоления экономических причин, которые превращают женщин в жертвы торговли, так и для предотвращения торговли путем обмена и</w:t>
      </w:r>
      <w:r>
        <w:rPr>
          <w:b/>
        </w:rPr>
        <w:t>н</w:t>
      </w:r>
      <w:r>
        <w:rPr>
          <w:b/>
        </w:rPr>
        <w:t>формацией. Комитет далее призывает государство-участник принять все необходимые меры по пресечению эксплуатации проституции женщин, включая меры по снижению спроса на проституцию. Комитет также н</w:t>
      </w:r>
      <w:r>
        <w:rPr>
          <w:b/>
        </w:rPr>
        <w:t>а</w:t>
      </w:r>
      <w:r>
        <w:rPr>
          <w:b/>
        </w:rPr>
        <w:t>стоятельно призывает государство-участник продолжать собирать и ан</w:t>
      </w:r>
      <w:r>
        <w:rPr>
          <w:b/>
        </w:rPr>
        <w:t>а</w:t>
      </w:r>
      <w:r>
        <w:rPr>
          <w:b/>
        </w:rPr>
        <w:t>лизировать данные из полицейских и международных источников с целью преследования и наказания торговцев и с целью обеспечения защиты прав человека ставших объектом торговли женщин и девочек. Комитет приз</w:t>
      </w:r>
      <w:r>
        <w:rPr>
          <w:b/>
        </w:rPr>
        <w:t>ы</w:t>
      </w:r>
      <w:r>
        <w:rPr>
          <w:b/>
        </w:rPr>
        <w:t>вает государство-участник обеспечить, чтобы ставшие объектом торговли женщины и девочки пользовались адекватной поддержкой и могли выст</w:t>
      </w:r>
      <w:r>
        <w:rPr>
          <w:b/>
        </w:rPr>
        <w:t>у</w:t>
      </w:r>
      <w:r>
        <w:rPr>
          <w:b/>
        </w:rPr>
        <w:t>пать в качестве свидетелей против таких торговцев. Он далее призывает государство-участник обеспечить полную защиту в соответствии с Жене</w:t>
      </w:r>
      <w:r>
        <w:rPr>
          <w:b/>
        </w:rPr>
        <w:t>в</w:t>
      </w:r>
      <w:r>
        <w:rPr>
          <w:b/>
        </w:rPr>
        <w:t>ской конвенцией о статусе беженцев 1951 года, в частности ставших об</w:t>
      </w:r>
      <w:r>
        <w:rPr>
          <w:b/>
        </w:rPr>
        <w:t>ъ</w:t>
      </w:r>
      <w:r>
        <w:rPr>
          <w:b/>
        </w:rPr>
        <w:t>ектом торговли женщин, которые стремятся получить убежище на основ</w:t>
      </w:r>
      <w:r>
        <w:rPr>
          <w:b/>
        </w:rPr>
        <w:t>а</w:t>
      </w:r>
      <w:r>
        <w:rPr>
          <w:b/>
        </w:rPr>
        <w:t>нии преследования по признаку пола с учетом последних изменений в о</w:t>
      </w:r>
      <w:r>
        <w:rPr>
          <w:b/>
        </w:rPr>
        <w:t>б</w:t>
      </w:r>
      <w:r>
        <w:rPr>
          <w:b/>
        </w:rPr>
        <w:t>ласти международного права б</w:t>
      </w:r>
      <w:r>
        <w:rPr>
          <w:b/>
        </w:rPr>
        <w:t>е</w:t>
      </w:r>
      <w:r>
        <w:rPr>
          <w:b/>
        </w:rPr>
        <w:t>женцев и практики других государств.</w:t>
      </w:r>
    </w:p>
    <w:p w:rsidR="00000000" w:rsidRDefault="00000000">
      <w:pPr>
        <w:pStyle w:val="SingleTxt"/>
      </w:pPr>
      <w:r>
        <w:t>338.</w:t>
      </w:r>
      <w:r>
        <w:tab/>
        <w:t>Отметив, что с 1999 года произошло четырехкратное увеличение числа иммигрантов в Испании, Комитет испытывает озабоченность в связи с мног</w:t>
      </w:r>
      <w:r>
        <w:t>о</w:t>
      </w:r>
      <w:r>
        <w:t>численными проявлениями дискриминации, которым могут подвергнуться женщины-мигранты, включая женщин-мигрантов, не имеющих документов, со стороны государственных органов власти, частных нанимателей и отдельных лиц, а также в связи с трудностями при интеграции в испанское общество.</w:t>
      </w:r>
    </w:p>
    <w:p w:rsidR="00000000" w:rsidRDefault="00000000">
      <w:pPr>
        <w:pStyle w:val="SingleTxt"/>
        <w:keepNext/>
        <w:keepLines/>
        <w:rPr>
          <w:b/>
        </w:rPr>
      </w:pPr>
      <w:r>
        <w:t>339.</w:t>
      </w:r>
      <w:r>
        <w:rPr>
          <w:b/>
        </w:rPr>
        <w:tab/>
        <w:t>Комитет настоятельно призывает государство-участник принять э</w:t>
      </w:r>
      <w:r>
        <w:rPr>
          <w:b/>
        </w:rPr>
        <w:t>ф</w:t>
      </w:r>
      <w:r>
        <w:rPr>
          <w:b/>
        </w:rPr>
        <w:t>фективные меры по ликвидации дискриминации в отношении женщин-мигрантов как в рамках общин мигрантов, так и в обществе в целом и обеспечить, чтобы такие женщины знали о имеющихся социальных усл</w:t>
      </w:r>
      <w:r>
        <w:rPr>
          <w:b/>
        </w:rPr>
        <w:t>у</w:t>
      </w:r>
      <w:r>
        <w:rPr>
          <w:b/>
        </w:rPr>
        <w:t>гах и юридических средствах защиты и пользовались поддержкой при доступе к ним.</w:t>
      </w:r>
    </w:p>
    <w:p w:rsidR="00000000" w:rsidRDefault="00000000">
      <w:pPr>
        <w:pStyle w:val="SingleTxt"/>
      </w:pPr>
      <w:r>
        <w:t>340.</w:t>
      </w:r>
      <w:r>
        <w:tab/>
        <w:t>Отметив более активное участие женщин в политической деятельности, в законодательных и исполнительных органах власти на национальном уровне, Комитет по</w:t>
      </w:r>
      <w:r>
        <w:noBreakHyphen/>
        <w:t>прежнему испытывает озабоченность в связи с низким представ</w:t>
      </w:r>
      <w:r>
        <w:t>и</w:t>
      </w:r>
      <w:r>
        <w:t>тельством женщин в пол</w:t>
      </w:r>
      <w:r>
        <w:t>и</w:t>
      </w:r>
      <w:r>
        <w:t>тической жизни.</w:t>
      </w:r>
    </w:p>
    <w:p w:rsidR="00000000" w:rsidRDefault="00000000">
      <w:pPr>
        <w:pStyle w:val="SingleTxt"/>
        <w:rPr>
          <w:b/>
        </w:rPr>
      </w:pPr>
      <w:r>
        <w:t>341.</w:t>
      </w:r>
      <w:r>
        <w:rPr>
          <w:b/>
        </w:rPr>
        <w:tab/>
        <w:t>Комитет рекомендует государству-участнику рассмотреть вопрос о внесении поправок в Конституционный акт о порядке всеобщих выборов с целью достижения сбалансированного представительства мужчин и же</w:t>
      </w:r>
      <w:r>
        <w:rPr>
          <w:b/>
        </w:rPr>
        <w:t>н</w:t>
      </w:r>
      <w:r>
        <w:rPr>
          <w:b/>
        </w:rPr>
        <w:t>щин в политических учреждениях. Он далее предлагает, чтобы число женщин-кандидатов, включаемых в избирательные списки политических партий, было одним из факторов при определении объема выделяемых им субс</w:t>
      </w:r>
      <w:r>
        <w:rPr>
          <w:b/>
        </w:rPr>
        <w:t>и</w:t>
      </w:r>
      <w:r>
        <w:rPr>
          <w:b/>
        </w:rPr>
        <w:t>дий.</w:t>
      </w:r>
    </w:p>
    <w:p w:rsidR="00000000" w:rsidRDefault="00000000">
      <w:pPr>
        <w:pStyle w:val="SingleTxt"/>
      </w:pPr>
      <w:r>
        <w:t>342.</w:t>
      </w:r>
      <w:r>
        <w:tab/>
        <w:t>Комитет испытывает озабоченность в связи с недопредставленностью женщин на руководящих должностях в некоторых областях профессиональной и публичной жизни, в частности в судебных органах и на дипломатической слу</w:t>
      </w:r>
      <w:r>
        <w:t>ж</w:t>
      </w:r>
      <w:r>
        <w:t>бе, в особенности на высших уровнях.</w:t>
      </w:r>
    </w:p>
    <w:p w:rsidR="00000000" w:rsidRDefault="00000000">
      <w:pPr>
        <w:pStyle w:val="SingleTxt"/>
        <w:rPr>
          <w:b/>
        </w:rPr>
      </w:pPr>
      <w:r>
        <w:t>343.</w:t>
      </w:r>
      <w:r>
        <w:rPr>
          <w:b/>
        </w:rPr>
        <w:tab/>
        <w:t>Комитет рекомендует принять позитивную политику в целях увел</w:t>
      </w:r>
      <w:r>
        <w:rPr>
          <w:b/>
        </w:rPr>
        <w:t>и</w:t>
      </w:r>
      <w:r>
        <w:rPr>
          <w:b/>
        </w:rPr>
        <w:t>чения числа женщин на этих должностях и, когда это целесообразно, пр</w:t>
      </w:r>
      <w:r>
        <w:rPr>
          <w:b/>
        </w:rPr>
        <w:t>и</w:t>
      </w:r>
      <w:r>
        <w:rPr>
          <w:b/>
        </w:rPr>
        <w:t>нять временные специальные меры в соответствии с пунктом 1 статьи 4 Конвенции и общей рекомендацией 25, с тем чтобы обеспечить скорейше получение женщинами реальных прав на равных условиях с мужчинами.</w:t>
      </w:r>
    </w:p>
    <w:p w:rsidR="00000000" w:rsidRDefault="00000000">
      <w:pPr>
        <w:pStyle w:val="SingleTxt"/>
      </w:pPr>
      <w:r>
        <w:t>344.</w:t>
      </w:r>
      <w:r>
        <w:tab/>
        <w:t>Комитет озабочен тем, что женщины рома по</w:t>
      </w:r>
      <w:r>
        <w:noBreakHyphen/>
        <w:t>прежнему остаются уязв</w:t>
      </w:r>
      <w:r>
        <w:t>и</w:t>
      </w:r>
      <w:r>
        <w:t>мыми и обездоленными, особенно в отношении получения образования, раб</w:t>
      </w:r>
      <w:r>
        <w:t>о</w:t>
      </w:r>
      <w:r>
        <w:t>ты, жилья и медицинского обслуживания.</w:t>
      </w:r>
    </w:p>
    <w:p w:rsidR="00000000" w:rsidRDefault="00000000">
      <w:pPr>
        <w:pStyle w:val="SingleTxt"/>
        <w:rPr>
          <w:b/>
        </w:rPr>
      </w:pPr>
      <w:r>
        <w:t>345.</w:t>
      </w:r>
      <w:r>
        <w:tab/>
      </w:r>
      <w:r>
        <w:rPr>
          <w:b/>
        </w:rPr>
        <w:t>Комитет рекомендует государству-участнику поощрять и защищать права женщин рома, в частности в отношении их доступа к образованию, трудоустройству, жилью и медицинскому обслуживанию.</w:t>
      </w:r>
    </w:p>
    <w:p w:rsidR="00000000" w:rsidRDefault="00000000">
      <w:pPr>
        <w:pStyle w:val="SingleTxt"/>
      </w:pPr>
      <w:r>
        <w:t>346.</w:t>
      </w:r>
      <w:r>
        <w:tab/>
        <w:t>Несмотря на прогресс, достигнутый женщинами в области образования в последние годы, Комитет по</w:t>
      </w:r>
      <w:r>
        <w:noBreakHyphen/>
        <w:t>прежнему испытывает озабоченность в связи с дискриминацией в этой области, в частности в связи с числом девочек-цыганок, рано прекращающих обучение в школах.</w:t>
      </w:r>
    </w:p>
    <w:p w:rsidR="00000000" w:rsidRDefault="00000000">
      <w:pPr>
        <w:pStyle w:val="SingleTxt"/>
        <w:rPr>
          <w:b/>
        </w:rPr>
      </w:pPr>
      <w:r>
        <w:t>347.</w:t>
      </w:r>
      <w:r>
        <w:rPr>
          <w:b/>
        </w:rPr>
        <w:tab/>
        <w:t>Комитет рекомендует государству-участнику активизировать его ус</w:t>
      </w:r>
      <w:r>
        <w:rPr>
          <w:b/>
        </w:rPr>
        <w:t>и</w:t>
      </w:r>
      <w:r>
        <w:rPr>
          <w:b/>
        </w:rPr>
        <w:t>лия по обеспечению доступа девочек-цыганок к образованию и их сохр</w:t>
      </w:r>
      <w:r>
        <w:rPr>
          <w:b/>
        </w:rPr>
        <w:t>а</w:t>
      </w:r>
      <w:r>
        <w:rPr>
          <w:b/>
        </w:rPr>
        <w:t>нению в системе. Он рекомендует государству-участнику провести иссл</w:t>
      </w:r>
      <w:r>
        <w:rPr>
          <w:b/>
        </w:rPr>
        <w:t>е</w:t>
      </w:r>
      <w:r>
        <w:rPr>
          <w:b/>
        </w:rPr>
        <w:t>дование этого вопроса и на основании выводов исследования обеспечить стимулы для родителей из числа цыган, с тем чтобы поощрять их к тому, чтобы они обеспечивали посещение школы их дочерьми.</w:t>
      </w:r>
    </w:p>
    <w:p w:rsidR="00000000" w:rsidRDefault="00000000">
      <w:pPr>
        <w:pStyle w:val="SingleTxt"/>
      </w:pPr>
      <w:r>
        <w:t>348.</w:t>
      </w:r>
      <w:r>
        <w:tab/>
        <w:t>Комитет испытывает озабоченность в связи с информацией о том, что по сравнению с мужчинами большее число женщин, которые начинают свои до</w:t>
      </w:r>
      <w:r>
        <w:t>к</w:t>
      </w:r>
      <w:r>
        <w:t>торские исследования, не завершают своих диссертаций.</w:t>
      </w:r>
    </w:p>
    <w:p w:rsidR="00000000" w:rsidRDefault="00000000">
      <w:pPr>
        <w:pStyle w:val="SingleTxt"/>
        <w:rPr>
          <w:b/>
        </w:rPr>
      </w:pPr>
      <w:r>
        <w:t>349.</w:t>
      </w:r>
      <w:r>
        <w:rPr>
          <w:b/>
        </w:rPr>
        <w:tab/>
        <w:t>Комитет рекомендует государству-участнику расширить доступ же</w:t>
      </w:r>
      <w:r>
        <w:rPr>
          <w:b/>
        </w:rPr>
        <w:t>н</w:t>
      </w:r>
      <w:r>
        <w:rPr>
          <w:b/>
        </w:rPr>
        <w:t>щин к ресурсам, включая субсидии и учреждения по уходу за детьми, с тем чтобы они имели возможность завершить свои диссертации так же, как это могут мужчины.</w:t>
      </w:r>
    </w:p>
    <w:p w:rsidR="00000000" w:rsidRDefault="00000000">
      <w:pPr>
        <w:pStyle w:val="SingleTxt"/>
      </w:pPr>
      <w:r>
        <w:t>350.</w:t>
      </w:r>
      <w:r>
        <w:tab/>
        <w:t>Комитет испытывает озабоченность в связи с сохраняющимся высоким уровнем безработицы среди женщин, который, согласно сообщениям, в два раза превышает показатель для мужчин, высоким числом женщин, имеющих неполную и временную работу, а также дискриминацией в оплате труда, с к</w:t>
      </w:r>
      <w:r>
        <w:t>о</w:t>
      </w:r>
      <w:r>
        <w:t>торой сталкиваются женщины. Кроме того, Комитет испытывает озабоченность в связи с высокой долей женщин в секторе услуг, которая указывает на сущес</w:t>
      </w:r>
      <w:r>
        <w:t>т</w:t>
      </w:r>
      <w:r>
        <w:t>вование половой сегрегации на рынке труда, оказывающей негативное возде</w:t>
      </w:r>
      <w:r>
        <w:t>й</w:t>
      </w:r>
      <w:r>
        <w:t>ствие на уровень оплаты тр</w:t>
      </w:r>
      <w:r>
        <w:t>у</w:t>
      </w:r>
      <w:r>
        <w:t>да женщин.</w:t>
      </w:r>
    </w:p>
    <w:p w:rsidR="00000000" w:rsidRDefault="00000000">
      <w:pPr>
        <w:pStyle w:val="SingleTxt"/>
        <w:rPr>
          <w:b/>
        </w:rPr>
      </w:pPr>
      <w:r>
        <w:t>351.</w:t>
      </w:r>
      <w:r>
        <w:rPr>
          <w:b/>
        </w:rPr>
        <w:tab/>
        <w:t>Комитет призывает государство-участник активизировать его усилия по расширению занятости среди женщин, обеспечить, чтобы женщины имели доступ к полноценной и постоянной работе, если они этого пожел</w:t>
      </w:r>
      <w:r>
        <w:rPr>
          <w:b/>
        </w:rPr>
        <w:t>а</w:t>
      </w:r>
      <w:r>
        <w:rPr>
          <w:b/>
        </w:rPr>
        <w:t>ют, и поощрять равную оплату за равный труд и за труд равной ценности. Он также призывает государство-участник поощрять участие женщин в деятельности секторов, которые традиционно рассматриваются как му</w:t>
      </w:r>
      <w:r>
        <w:rPr>
          <w:b/>
        </w:rPr>
        <w:t>ж</w:t>
      </w:r>
      <w:r>
        <w:rPr>
          <w:b/>
        </w:rPr>
        <w:t>ские и наоборот.</w:t>
      </w:r>
    </w:p>
    <w:p w:rsidR="00000000" w:rsidRDefault="00000000">
      <w:pPr>
        <w:pStyle w:val="SingleTxt"/>
        <w:rPr>
          <w:b/>
        </w:rPr>
      </w:pPr>
      <w:r>
        <w:t>352.</w:t>
      </w:r>
      <w:r>
        <w:rPr>
          <w:b/>
        </w:rPr>
        <w:tab/>
        <w:t>Несмотря на высказанную государством-участником сдержанность, Комитет призывает государство-участник как можно скорее принять п</w:t>
      </w:r>
      <w:r>
        <w:rPr>
          <w:b/>
        </w:rPr>
        <w:t>о</w:t>
      </w:r>
      <w:r>
        <w:rPr>
          <w:b/>
        </w:rPr>
        <w:t>правку к пункту 1 статьи 20 Конвенции, касающуюся сроков проведения заседаний Комитета. Комитет просит государство-участник учесть выск</w:t>
      </w:r>
      <w:r>
        <w:rPr>
          <w:b/>
        </w:rPr>
        <w:t>а</w:t>
      </w:r>
      <w:r>
        <w:rPr>
          <w:b/>
        </w:rPr>
        <w:t>занные в настоящих заключительных замечаниях озабоченности в его следующем периодическом докладе по статье 18 Конвенции.</w:t>
      </w:r>
    </w:p>
    <w:p w:rsidR="00000000" w:rsidRDefault="00000000">
      <w:pPr>
        <w:pStyle w:val="SingleTxt"/>
        <w:rPr>
          <w:b/>
        </w:rPr>
      </w:pPr>
      <w:r>
        <w:t>353.</w:t>
      </w:r>
      <w:r>
        <w:tab/>
      </w:r>
      <w:r>
        <w:rPr>
          <w:b/>
        </w:rPr>
        <w:t>Учитывая гендерные аспекты деклараций, программ и платформ действий, принятых на соответствующих конференциях, встречах на высшем уровне и специальных сессиях Организации Объединенных Н</w:t>
      </w:r>
      <w:r>
        <w:rPr>
          <w:b/>
        </w:rPr>
        <w:t>а</w:t>
      </w:r>
      <w:r>
        <w:rPr>
          <w:b/>
        </w:rPr>
        <w:t>ций, таких, как специальная сессия Генеральной Ассамблеи для обзора и оценки хода осуществления Программы действий Международной конф</w:t>
      </w:r>
      <w:r>
        <w:rPr>
          <w:b/>
        </w:rPr>
        <w:t>е</w:t>
      </w:r>
      <w:r>
        <w:rPr>
          <w:b/>
        </w:rPr>
        <w:t>ренции по народонаселению и развитию (двадцать первая специальная сессия), специальная сессия Генеральной Ассамблеи по положению детей (двадцать седьмая специальная сессия), Всемирная конференция по бор</w:t>
      </w:r>
      <w:r>
        <w:rPr>
          <w:b/>
        </w:rPr>
        <w:t>ь</w:t>
      </w:r>
      <w:r>
        <w:rPr>
          <w:b/>
        </w:rPr>
        <w:t>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 включить в его следующий п</w:t>
      </w:r>
      <w:r>
        <w:rPr>
          <w:b/>
        </w:rPr>
        <w:t>е</w:t>
      </w:r>
      <w:r>
        <w:rPr>
          <w:b/>
        </w:rPr>
        <w:t>риодический доклад информацию об осуществлении тех аспектов этих д</w:t>
      </w:r>
      <w:r>
        <w:rPr>
          <w:b/>
        </w:rPr>
        <w:t>о</w:t>
      </w:r>
      <w:r>
        <w:rPr>
          <w:b/>
        </w:rPr>
        <w:t>кументов, которые касаются соответствующих статей Конве</w:t>
      </w:r>
      <w:r>
        <w:rPr>
          <w:b/>
        </w:rPr>
        <w:t>н</w:t>
      </w:r>
      <w:r>
        <w:rPr>
          <w:b/>
        </w:rPr>
        <w:t>ции.</w:t>
      </w:r>
    </w:p>
    <w:p w:rsidR="00000000" w:rsidRDefault="00000000">
      <w:pPr>
        <w:pStyle w:val="SingleTxt"/>
        <w:rPr>
          <w:b/>
        </w:rPr>
      </w:pPr>
      <w:r>
        <w:t>354.</w:t>
      </w:r>
      <w:r>
        <w:tab/>
      </w:r>
      <w:r>
        <w:rPr>
          <w:b/>
        </w:rPr>
        <w:t>Комитет отмечает, что присоединение государств к семи основным международным документам по правам человека, которыми являются: Международный пакт об экономических, социальных и культурных пр</w:t>
      </w:r>
      <w:r>
        <w:rPr>
          <w:b/>
        </w:rPr>
        <w:t>а</w:t>
      </w:r>
      <w:r>
        <w:rPr>
          <w:b/>
        </w:rPr>
        <w:t>вах, Международный пакт о гражданских и политических правах, Межд</w:t>
      </w:r>
      <w:r>
        <w:rPr>
          <w:b/>
        </w:rPr>
        <w:t>у</w:t>
      </w:r>
      <w:r>
        <w:rPr>
          <w:b/>
        </w:rPr>
        <w:t>народная конвенция о ликвидации всех форм расовой дискриминации, Конвенция о ликвидации всех форм дискриминации в отношении же</w:t>
      </w:r>
      <w:r>
        <w:rPr>
          <w:b/>
        </w:rPr>
        <w:t>н</w:t>
      </w:r>
      <w:r>
        <w:rPr>
          <w:b/>
        </w:rPr>
        <w:t>щин, Конвенция против пыток и других жестоких, бесчеловечных или унижающих достоинство видов обращения и наказания, Конвенция о пр</w:t>
      </w:r>
      <w:r>
        <w:rPr>
          <w:b/>
        </w:rPr>
        <w:t>а</w:t>
      </w:r>
      <w:r>
        <w:rPr>
          <w:b/>
        </w:rPr>
        <w:t>вах ребенка и Международная конвенция о защите прав всех трудящихся-мигрантов и членов их семей, способствует более полному осуществлению женщинами их прав человека и основных свобод во всех областях жизни. Поэтому Комитет рекомендует правительству Испании рассмотреть в</w:t>
      </w:r>
      <w:r>
        <w:rPr>
          <w:b/>
        </w:rPr>
        <w:t>о</w:t>
      </w:r>
      <w:r>
        <w:rPr>
          <w:b/>
        </w:rPr>
        <w:t>прос о ратификации договора, в котором она еще не является участником, в частности Международной конвенции о защите прав всех тр</w:t>
      </w:r>
      <w:r>
        <w:rPr>
          <w:b/>
        </w:rPr>
        <w:t>у</w:t>
      </w:r>
      <w:r>
        <w:rPr>
          <w:b/>
        </w:rPr>
        <w:t>дящихся-мигрантов и членов их семей.</w:t>
      </w:r>
    </w:p>
    <w:p w:rsidR="00000000" w:rsidRDefault="00000000">
      <w:pPr>
        <w:pStyle w:val="SingleTxt"/>
        <w:rPr>
          <w:b/>
        </w:rPr>
      </w:pPr>
      <w:r>
        <w:t>355.</w:t>
      </w:r>
      <w:r>
        <w:tab/>
      </w:r>
      <w:r>
        <w:rPr>
          <w:b/>
        </w:rPr>
        <w:t>Комитет просит широко распространить в Испании текст настоящих заключительных замечаний, с тем чтобы информировать население, в ч</w:t>
      </w:r>
      <w:r>
        <w:rPr>
          <w:b/>
        </w:rPr>
        <w:t>а</w:t>
      </w:r>
      <w:r>
        <w:rPr>
          <w:b/>
        </w:rPr>
        <w:t>стности государственных деятелей, политиков, парламентариев и женские неправительственные организации, о мерах, принятых для того, чтобы де-юре и де-факто гарантировать равноправие женщин, и о прочих мерах, которые необходимо принять в этом направлении. Комитет просит гос</w:t>
      </w:r>
      <w:r>
        <w:rPr>
          <w:b/>
        </w:rPr>
        <w:t>у</w:t>
      </w:r>
      <w:r>
        <w:rPr>
          <w:b/>
        </w:rPr>
        <w:t>дарство-участник продолжать широко пропагандировать, особенно среди женских и правозащитных организаций, Конвенцию и Факультативный протокол к ней, общие рекомендации Комитета, Пекинскую декларацию и Платформу действий и итоговые документы двадцать третьей специал</w:t>
      </w:r>
      <w:r>
        <w:rPr>
          <w:b/>
        </w:rPr>
        <w:t>ь</w:t>
      </w:r>
      <w:r>
        <w:rPr>
          <w:b/>
        </w:rPr>
        <w:t>ной сессии Генеральной Ассамблеи под названием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Доклад о последующих мерах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Аргентина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356.</w:t>
      </w:r>
      <w:r>
        <w:tab/>
        <w:t>Комитет рассмотрел доклад о последующих мерах в связи с пятым пери</w:t>
      </w:r>
      <w:r>
        <w:t>о</w:t>
      </w:r>
      <w:r>
        <w:t>дическим докладом Аргентины (CEDAW/C/ARG/5/Add.1) на своем 660</w:t>
      </w:r>
      <w:r>
        <w:noBreakHyphen/>
        <w:t>м заседании 16 июля 2004 года (см. CEDAW/C/SR.660).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357.</w:t>
      </w:r>
      <w:r>
        <w:tab/>
        <w:t>Представляя доклад о последующих мерах в связи с пятым периодич</w:t>
      </w:r>
      <w:r>
        <w:t>е</w:t>
      </w:r>
      <w:r>
        <w:t>ским докладом Аргентины, представитель рассказала о новом подходе ныне</w:t>
      </w:r>
      <w:r>
        <w:t>ш</w:t>
      </w:r>
      <w:r>
        <w:t>него правительства, которое приступило к исполнению обязанностей в мае 2003 года, в политической, экономической, социальной и культурной областях и в сфере прав человека. В центре усилий правительства стоят инициативы по содействию росту в условиях социальной справедливости, ликвидации ко</w:t>
      </w:r>
      <w:r>
        <w:t>р</w:t>
      </w:r>
      <w:r>
        <w:t>рупции и прекращению культуры безнаказанности в государственных учре</w:t>
      </w:r>
      <w:r>
        <w:t>ж</w:t>
      </w:r>
      <w:r>
        <w:t>дениях и частных организациях. Деятельность правительства нацелена на во</w:t>
      </w:r>
      <w:r>
        <w:t>с</w:t>
      </w:r>
      <w:r>
        <w:t>становление социальной мобильности, содействие развитию и экономическому росту, создание рабочих мест и более справедливое распределение богатства одновременно с более активным участием женщин и мужчин в жизни общес</w:t>
      </w:r>
      <w:r>
        <w:t>т</w:t>
      </w:r>
      <w:r>
        <w:t>ва, укреплением и сохранением семей и оказанием им помощи. Представитель также рассказала о важной роли гражданского общества в этих усилиях. С</w:t>
      </w:r>
      <w:r>
        <w:t>у</w:t>
      </w:r>
      <w:r>
        <w:t>дебные органы также претерпели институциональное обновление, и двумя из трех новых членов Верховного суда являются женщины. Кроме того, пер</w:t>
      </w:r>
      <w:r>
        <w:t>е</w:t>
      </w:r>
      <w:r>
        <w:t>стройка будет основываться на прочной политике в области прав человека, к</w:t>
      </w:r>
      <w:r>
        <w:t>о</w:t>
      </w:r>
      <w:r>
        <w:t>торая также признает работу, проделанную организациями «Мадрес де пласа де Майо» и «Абуэлас де пласа де майо».</w:t>
      </w:r>
    </w:p>
    <w:p w:rsidR="00000000" w:rsidRDefault="00000000">
      <w:pPr>
        <w:pStyle w:val="SingleTxt"/>
      </w:pPr>
      <w:r>
        <w:t>358.</w:t>
      </w:r>
      <w:r>
        <w:tab/>
        <w:t>Разрушительные последствия политики, проводившейся с середины 70</w:t>
      </w:r>
      <w:r>
        <w:noBreakHyphen/>
        <w:t>х годов, и экономический кризис 2001–2002 годов нашли свое отражение в показателях нищеты за 2002 год, согласно которым 42,3 процента аргентинцев живут ниже официальной черты бедности, а 21,5 процента не имеют работы. В 2003 году эти коэффициенты были сокращены, соответственно, до 36,5 процента и 14,5 процента. Важнейшие направления политики, направле</w:t>
      </w:r>
      <w:r>
        <w:t>н</w:t>
      </w:r>
      <w:r>
        <w:t>ной на смягчение последствий кризиса и борьбу с высокими уровнями нищ</w:t>
      </w:r>
      <w:r>
        <w:t>е</w:t>
      </w:r>
      <w:r>
        <w:t>ты, включают Чрезвычайный экономический закон, Чрезвычайный закон о здравоохранении, Национальную программу продовольственной безопасности и Программу для глав домох</w:t>
      </w:r>
      <w:r>
        <w:t>о</w:t>
      </w:r>
      <w:r>
        <w:t>зяйств, не имеющих работы.</w:t>
      </w:r>
    </w:p>
    <w:p w:rsidR="00000000" w:rsidRDefault="00000000">
      <w:pPr>
        <w:pStyle w:val="SingleTxt"/>
      </w:pPr>
      <w:r>
        <w:t>359.</w:t>
      </w:r>
      <w:r>
        <w:tab/>
        <w:t>Социальные расходы на борьбу с нищетой, поддержку участия в общес</w:t>
      </w:r>
      <w:r>
        <w:t>т</w:t>
      </w:r>
      <w:r>
        <w:t>венной жизни и укрепление семей возросли. Социальные программы заменены федеральной сетью социальных стратегий, которая включает Национальный план продовольственной безопасности, Национальный план местного развития и развития социальной экономии и План в отношении семьи. Новые эффекти</w:t>
      </w:r>
      <w:r>
        <w:t>в</w:t>
      </w:r>
      <w:r>
        <w:t>ные методологии предоставления услуг, охватывающие провинциальный ур</w:t>
      </w:r>
      <w:r>
        <w:t>о</w:t>
      </w:r>
      <w:r>
        <w:t>вень, обеспечивают направление примерно 94,4 процента бюджетных средств, ассигнованных на социальные программы, непосредственно бенефициарам в отличие от 40 процентов, как это было в прошлые годы.</w:t>
      </w:r>
    </w:p>
    <w:p w:rsidR="00000000" w:rsidRDefault="00000000">
      <w:pPr>
        <w:pStyle w:val="SingleTxt"/>
      </w:pPr>
      <w:r>
        <w:t>360.</w:t>
      </w:r>
      <w:r>
        <w:tab/>
        <w:t>Среди мер, которые оказывают прямое воздействие на положение же</w:t>
      </w:r>
      <w:r>
        <w:t>н</w:t>
      </w:r>
      <w:r>
        <w:t>щин, можно упомянуть увеличение окладов в частном секторе, начало перег</w:t>
      </w:r>
      <w:r>
        <w:t>о</w:t>
      </w:r>
      <w:r>
        <w:t>воров с целью заключения коллективных соглашений, повышение минимал</w:t>
      </w:r>
      <w:r>
        <w:t>ь</w:t>
      </w:r>
      <w:r>
        <w:t>ной заработной платы на 2004 год и увеличение зарплаты в государственном секторе и минимальных размеров пенсии. Масштабы некоторых социальных программ существенно расширились, как, например, выплата пенсий матерям, имеющим семь или больше детей, а также пожизненных пенсий для всех лиц старше 70 лет, большинство из которых составляют женщины и которые ран</w:t>
      </w:r>
      <w:r>
        <w:t>ь</w:t>
      </w:r>
      <w:r>
        <w:t>ше не были охвачены социальным обеспечением.</w:t>
      </w:r>
    </w:p>
    <w:p w:rsidR="00000000" w:rsidRDefault="00000000">
      <w:pPr>
        <w:pStyle w:val="SingleTxt"/>
      </w:pPr>
      <w:r>
        <w:t>361.</w:t>
      </w:r>
      <w:r>
        <w:tab/>
        <w:t>Кризис породил множество организаций и форм социального участия, особенно среди женщин. Эти организации стали средством осуществления различных стратегий в поддержку семей. Такая социальная мобилизация пов</w:t>
      </w:r>
      <w:r>
        <w:t>ы</w:t>
      </w:r>
      <w:r>
        <w:t>сила также уровень осведомленности людей, и особенно женщин, в отношении их прав и их эффективного осуществления, а также реализации равных во</w:t>
      </w:r>
      <w:r>
        <w:t>з</w:t>
      </w:r>
      <w:r>
        <w:t>можностей. Эти организации стали частью консультативных советов по соц</w:t>
      </w:r>
      <w:r>
        <w:t>и</w:t>
      </w:r>
      <w:r>
        <w:t>альной политике, которые отвечают за обеспечение осуществления социальных планов. Организации гражданского общества играют крайне важную роль в вопросах разработки и осуществления программ помощи, а также восстано</w:t>
      </w:r>
      <w:r>
        <w:t>в</w:t>
      </w:r>
      <w:r>
        <w:t>ления общественного уклада.</w:t>
      </w:r>
    </w:p>
    <w:p w:rsidR="00000000" w:rsidRDefault="00000000">
      <w:pPr>
        <w:pStyle w:val="SingleTxt"/>
      </w:pPr>
      <w:r>
        <w:t>362.</w:t>
      </w:r>
      <w:r>
        <w:tab/>
        <w:t>Институциональные соглашения существуют между Национальным сов</w:t>
      </w:r>
      <w:r>
        <w:t>е</w:t>
      </w:r>
      <w:r>
        <w:t>том по делам женщин и различными органами исполнительной власти прав</w:t>
      </w:r>
      <w:r>
        <w:t>и</w:t>
      </w:r>
      <w:r>
        <w:t>тельства. Национальный совет по делам женщин участвует в разработке стр</w:t>
      </w:r>
      <w:r>
        <w:t>а</w:t>
      </w:r>
      <w:r>
        <w:t>тегической политики по восстановлению культуры труда и укреплению равных прав и обязанностей женщин и мужчин в рамках семьи. Он разработал разли</w:t>
      </w:r>
      <w:r>
        <w:t>ч</w:t>
      </w:r>
      <w:r>
        <w:t>ные программы, направленные на укрепление потенциала и предоставление технической помощи провинциальным и муниципальным органам по делам женщин, а также правительственным и неправительственным организациям с целью поощрения прав в сферах оплачиваемого и неоплачиваемого труда, н</w:t>
      </w:r>
      <w:r>
        <w:t>а</w:t>
      </w:r>
      <w:r>
        <w:t>силия и охраны здоровья. Представитель остановилась на двух из финансиру</w:t>
      </w:r>
      <w:r>
        <w:t>е</w:t>
      </w:r>
      <w:r>
        <w:t>мых за счет международных средств программах Совета, а именно Федерал</w:t>
      </w:r>
      <w:r>
        <w:t>ь</w:t>
      </w:r>
      <w:r>
        <w:t>ной программе в интересах женщин и Программе содействия укреплению с</w:t>
      </w:r>
      <w:r>
        <w:t>е</w:t>
      </w:r>
      <w:r>
        <w:t>мьи и созданию социального капитала, а также отметила, что многие из соц</w:t>
      </w:r>
      <w:r>
        <w:t>и</w:t>
      </w:r>
      <w:r>
        <w:t>альных программ правительства непосредственно улучшают качество жизни же</w:t>
      </w:r>
      <w:r>
        <w:t>н</w:t>
      </w:r>
      <w:r>
        <w:t>щин.</w:t>
      </w:r>
    </w:p>
    <w:p w:rsidR="00000000" w:rsidRDefault="00000000">
      <w:pPr>
        <w:pStyle w:val="SingleTxt"/>
      </w:pPr>
      <w:r>
        <w:t>363.</w:t>
      </w:r>
      <w:r>
        <w:tab/>
        <w:t xml:space="preserve">В заключение представитель коснулась программы «За работу!» и ее роли в создании экономических возможностей для женщин.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364.</w:t>
      </w:r>
      <w:r>
        <w:tab/>
        <w:t>Комитет выражает признательность государству-участнику за своевр</w:t>
      </w:r>
      <w:r>
        <w:t>е</w:t>
      </w:r>
      <w:r>
        <w:t>менное представление доклада о последующих мерах в связи с четвертым и пятым периодическими докладами, который был запрошен Комитетом после рассмотрения этих докладов в 2002 году, и за ответы на поднятые в то время вопросы, вызывающие обеспокоенность. Комитет поздравляет государство-участник с тем, какую он направил делегацию во главе с Председателем Н</w:t>
      </w:r>
      <w:r>
        <w:t>а</w:t>
      </w:r>
      <w:r>
        <w:t>ционального совета по делам женщин. Он выражает признательность госуда</w:t>
      </w:r>
      <w:r>
        <w:t>р</w:t>
      </w:r>
      <w:r>
        <w:t>ству-участнику за устное выступление делегации, в которой была сделана п</w:t>
      </w:r>
      <w:r>
        <w:t>о</w:t>
      </w:r>
      <w:r>
        <w:t>пытка разъяснить нынешнее положение женщин в Аргентине и была дана д</w:t>
      </w:r>
      <w:r>
        <w:t>о</w:t>
      </w:r>
      <w:r>
        <w:t>полнительная информация относительно осуществления Конве</w:t>
      </w:r>
      <w:r>
        <w:t>н</w:t>
      </w:r>
      <w:r>
        <w:t>ции в стране.</w:t>
      </w:r>
    </w:p>
    <w:p w:rsidR="00000000" w:rsidRDefault="00000000">
      <w:pPr>
        <w:pStyle w:val="SingleTxt"/>
      </w:pPr>
      <w:r>
        <w:t>365.</w:t>
      </w:r>
      <w:r>
        <w:tab/>
        <w:t>Комитет выражает признательность государству-участнику за объявле</w:t>
      </w:r>
      <w:r>
        <w:t>н</w:t>
      </w:r>
      <w:r>
        <w:t>ную им политическую волю и предпринимаемые им усилия по улучшению п</w:t>
      </w:r>
      <w:r>
        <w:t>о</w:t>
      </w:r>
      <w:r>
        <w:t>ложения женщин в Аргентине и высоко оценивает откровенный и констру</w:t>
      </w:r>
      <w:r>
        <w:t>к</w:t>
      </w:r>
      <w:r>
        <w:t>тивный диалог, состоявшийся между делегацией и членами Комит</w:t>
      </w:r>
      <w:r>
        <w:t>е</w:t>
      </w:r>
      <w:r>
        <w:t>та.</w:t>
      </w:r>
    </w:p>
    <w:p w:rsidR="00000000" w:rsidRDefault="00000000">
      <w:pPr>
        <w:pStyle w:val="SingleTxt"/>
      </w:pPr>
      <w:r>
        <w:t>366.</w:t>
      </w:r>
      <w:r>
        <w:tab/>
        <w:t>Комитету известно то, что государство-участник все еще переживает п</w:t>
      </w:r>
      <w:r>
        <w:t>о</w:t>
      </w:r>
      <w:r>
        <w:t>следствия тяжелого экономического кризиса, который сказался на политич</w:t>
      </w:r>
      <w:r>
        <w:t>е</w:t>
      </w:r>
      <w:r>
        <w:t>ской, социальной и институциональной жизни страны.</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367.</w:t>
      </w:r>
      <w:r>
        <w:tab/>
        <w:t>Комитет поздравляет государство-участник с разработанными им соц</w:t>
      </w:r>
      <w:r>
        <w:t>и</w:t>
      </w:r>
      <w:r>
        <w:t>альными программами и политикой, особенно в области сокращения масшт</w:t>
      </w:r>
      <w:r>
        <w:t>а</w:t>
      </w:r>
      <w:r>
        <w:t>бов нищеты, создания рабочих мест и обеспечения доступа к образованию, к</w:t>
      </w:r>
      <w:r>
        <w:t>о</w:t>
      </w:r>
      <w:r>
        <w:t>торые направлены на исправление ущерба, нанесенного общественному укладу в результате серьезного экономического, финансового, политического и соц</w:t>
      </w:r>
      <w:r>
        <w:t>и</w:t>
      </w:r>
      <w:r>
        <w:t>ального кризиса, сотр</w:t>
      </w:r>
      <w:r>
        <w:t>я</w:t>
      </w:r>
      <w:r>
        <w:t>сающего страну с 2001 года.</w:t>
      </w:r>
    </w:p>
    <w:p w:rsidR="00000000" w:rsidRDefault="00000000">
      <w:pPr>
        <w:pStyle w:val="SingleTxt"/>
      </w:pPr>
      <w:r>
        <w:t>368.</w:t>
      </w:r>
      <w:r>
        <w:tab/>
        <w:t>Комитет выражает признательность государству-участнику за принятые им меры по расширению участия женщин в государственной жизни в усилиях по обновлению страны. Он особенно приветствует то, что две женщины-судьи назначены в состав Верховного суда и что сейчас женщины составляют 41,67 процента сенаторов, 33 процента членов парламента и 27 процентов д</w:t>
      </w:r>
      <w:r>
        <w:t>е</w:t>
      </w:r>
      <w:r>
        <w:t>путатов в провинциальных легислатурах. Он также приветствует то, что после принятия Национального закона № 25.674 и связанного с ним декр</w:t>
      </w:r>
      <w:r>
        <w:t>е</w:t>
      </w:r>
      <w:r>
        <w:t>та № 514/2003, известных как Закон о профсоюзных квотах, женщины сейчас входят в состав руководства конфедерации труда.</w:t>
      </w:r>
    </w:p>
    <w:p w:rsidR="00000000" w:rsidRDefault="00000000">
      <w:pPr>
        <w:pStyle w:val="SingleTxt"/>
      </w:pPr>
      <w:r>
        <w:t>369.</w:t>
      </w:r>
      <w:r>
        <w:tab/>
        <w:t>Комитет высоко оценивает то, что 21 провинциальное управление по д</w:t>
      </w:r>
      <w:r>
        <w:t>е</w:t>
      </w:r>
      <w:r>
        <w:t>лам женщин, которые входят в состав Федерального совета по делам женщин, были укреплены с целью осуществления политики и программ по улучшению положения же</w:t>
      </w:r>
      <w:r>
        <w:t>н</w:t>
      </w:r>
      <w:r>
        <w:t>щин.</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000000" w:rsidRDefault="00000000">
      <w:pPr>
        <w:pStyle w:val="SingleTxt"/>
        <w:keepNext/>
        <w:spacing w:after="0" w:line="120" w:lineRule="exact"/>
        <w:rPr>
          <w:sz w:val="10"/>
        </w:rPr>
      </w:pPr>
    </w:p>
    <w:p w:rsidR="00000000" w:rsidRDefault="00000000">
      <w:pPr>
        <w:pStyle w:val="SingleTxt"/>
        <w:keepNext/>
      </w:pPr>
      <w:r>
        <w:t>370.</w:t>
      </w:r>
      <w:r>
        <w:tab/>
        <w:t>Приветствуя усилия государства-участника, Комитет, тем не менее, обе</w:t>
      </w:r>
      <w:r>
        <w:t>с</w:t>
      </w:r>
      <w:r>
        <w:t>покоен тем, что национальный механизм улучшения положения женщин не располагает достаточными финансовыми и людскими ресурсами для реального улучшения положения женщин и обеспечения равенства женщин и мужчин на нынешнем этапе политического, экономического и социального обновления. Кроме того, Комитет обеспокоен тем, что Национальный совет по делам же</w:t>
      </w:r>
      <w:r>
        <w:t>н</w:t>
      </w:r>
      <w:r>
        <w:t>щин не играет важной роли в государственных структурах и не является ч</w:t>
      </w:r>
      <w:r>
        <w:t>а</w:t>
      </w:r>
      <w:r>
        <w:t>стью каб</w:t>
      </w:r>
      <w:r>
        <w:t>и</w:t>
      </w:r>
      <w:r>
        <w:t xml:space="preserve">нета президента. </w:t>
      </w:r>
    </w:p>
    <w:p w:rsidR="00000000" w:rsidRDefault="00000000">
      <w:pPr>
        <w:pStyle w:val="SingleTxt"/>
        <w:rPr>
          <w:b/>
        </w:rPr>
      </w:pPr>
      <w:r>
        <w:t>371.</w:t>
      </w:r>
      <w:r>
        <w:tab/>
      </w:r>
      <w:r>
        <w:rPr>
          <w:b/>
        </w:rPr>
        <w:t>Комитет рекомендует государству-участнику укрепить имеющийся национальный механизм в целях повышения его эффективности в качес</w:t>
      </w:r>
      <w:r>
        <w:rPr>
          <w:b/>
        </w:rPr>
        <w:t>т</w:t>
      </w:r>
      <w:r>
        <w:rPr>
          <w:b/>
        </w:rPr>
        <w:t>ве стимула обеспечения равенства женщин и мужчин во всех областях жизни страны, на федеральном, а также провинциальном и местном уро</w:t>
      </w:r>
      <w:r>
        <w:rPr>
          <w:b/>
        </w:rPr>
        <w:t>в</w:t>
      </w:r>
      <w:r>
        <w:rPr>
          <w:b/>
        </w:rPr>
        <w:t>нях, путем придания ему более высокого статуса, обеспечения директи</w:t>
      </w:r>
      <w:r>
        <w:rPr>
          <w:b/>
        </w:rPr>
        <w:t>в</w:t>
      </w:r>
      <w:r>
        <w:rPr>
          <w:b/>
        </w:rPr>
        <w:t>ными полномочиями, людскими и финансовыми ресурсами на всех уро</w:t>
      </w:r>
      <w:r>
        <w:rPr>
          <w:b/>
        </w:rPr>
        <w:t>в</w:t>
      </w:r>
      <w:r>
        <w:rPr>
          <w:b/>
        </w:rPr>
        <w:t>нях и укрепления способности эффективно координировать деятельность существующих механизмов на национальном и местном уровнях. Кроме того, Комитет призывает государство-участник укрепить потенциал этого механизма в том, что касается эффективного осуществления мероприятий в интересах улучшения положения женщин и достижения равенства ме</w:t>
      </w:r>
      <w:r>
        <w:rPr>
          <w:b/>
        </w:rPr>
        <w:t>ж</w:t>
      </w:r>
      <w:r>
        <w:rPr>
          <w:b/>
        </w:rPr>
        <w:t xml:space="preserve">ду женщинами и мужчинами, и обеспечить учет гендерных аспектов во всех стратегиях и программах. </w:t>
      </w:r>
    </w:p>
    <w:p w:rsidR="00000000" w:rsidRDefault="00000000">
      <w:pPr>
        <w:pStyle w:val="SingleTxt"/>
      </w:pPr>
      <w:r>
        <w:t>372.</w:t>
      </w:r>
      <w:r>
        <w:tab/>
        <w:t>Приветствуя принятие и осуществление социальных и экономических п</w:t>
      </w:r>
      <w:r>
        <w:t>о</w:t>
      </w:r>
      <w:r>
        <w:t>литики и программ, направленных на преодоление последствий кризиса в стране, включая Национальный план обеспечения продовольственной безопа</w:t>
      </w:r>
      <w:r>
        <w:t>с</w:t>
      </w:r>
      <w:r>
        <w:t>ности, Национальный план местного развития и социальной экономики, План укрепления семьи, Чрезвычайный экономический закон, Чрезвычайный закон о здравоохранении, Национальную программу продовольственной безопасности и Программу для глав домохозяйств, не имеющих работы, Комитет, тем не м</w:t>
      </w:r>
      <w:r>
        <w:t>е</w:t>
      </w:r>
      <w:r>
        <w:t>нее, обеспокоен тем фактом, что женщины в основном являются получателями помощи в соответствии с этими законами, а не равными участниками и субъе</w:t>
      </w:r>
      <w:r>
        <w:t>к</w:t>
      </w:r>
      <w:r>
        <w:t>тами их разработки и осуществления. Комитет обеспокоен тем, что этот подход будет способствовать укреплению стереотипного взгляда на роль женщин и мужчин в ущерб эффективной поддержке расширения политических и экон</w:t>
      </w:r>
      <w:r>
        <w:t>о</w:t>
      </w:r>
      <w:r>
        <w:t>мических возможностей женщин.</w:t>
      </w:r>
    </w:p>
    <w:p w:rsidR="00000000" w:rsidRDefault="00000000">
      <w:pPr>
        <w:pStyle w:val="SingleTxt"/>
        <w:rPr>
          <w:b/>
        </w:rPr>
      </w:pPr>
      <w:r>
        <w:t>373.</w:t>
      </w:r>
      <w:r>
        <w:tab/>
      </w:r>
      <w:r>
        <w:rPr>
          <w:b/>
        </w:rPr>
        <w:t>Комитет рекомендует государству-участнику сделать упор на пред</w:t>
      </w:r>
      <w:r>
        <w:rPr>
          <w:b/>
        </w:rPr>
        <w:t>у</w:t>
      </w:r>
      <w:r>
        <w:rPr>
          <w:b/>
        </w:rPr>
        <w:t>сматривающий расширение возможностей женщин подход и включать гендерные аспекты во все виды своей социальной и экономической пол</w:t>
      </w:r>
      <w:r>
        <w:rPr>
          <w:b/>
        </w:rPr>
        <w:t>и</w:t>
      </w:r>
      <w:r>
        <w:rPr>
          <w:b/>
        </w:rPr>
        <w:t>тики, программ и проектов, с тем чтобы содействовать достижению ге</w:t>
      </w:r>
      <w:r>
        <w:rPr>
          <w:b/>
        </w:rPr>
        <w:t>н</w:t>
      </w:r>
      <w:r>
        <w:rPr>
          <w:b/>
        </w:rPr>
        <w:t>дерного равенства и использованию женщинами своих прав человека. Он предлагает государству-участнику периодически проводить обзор таких мер и их последствий для женщин, с тем чтобы они не усугубляли дискр</w:t>
      </w:r>
      <w:r>
        <w:rPr>
          <w:b/>
        </w:rPr>
        <w:t>и</w:t>
      </w:r>
      <w:r>
        <w:rPr>
          <w:b/>
        </w:rPr>
        <w:t>минацию в отношении женщин.</w:t>
      </w:r>
    </w:p>
    <w:p w:rsidR="00000000" w:rsidRDefault="00000000">
      <w:pPr>
        <w:pStyle w:val="SingleTxt"/>
      </w:pPr>
      <w:r>
        <w:t>374.</w:t>
      </w:r>
      <w:r>
        <w:tab/>
        <w:t>Комитет обеспокоен плохими условиями труда женщин как в организ</w:t>
      </w:r>
      <w:r>
        <w:t>о</w:t>
      </w:r>
      <w:r>
        <w:t>ванном, так и в неорганизованном секторах экономики. Особую обеспокое</w:t>
      </w:r>
      <w:r>
        <w:t>н</w:t>
      </w:r>
      <w:r>
        <w:t>ность у него вызывает устойчивое различие в заработной плате женщин и мужчин, что является признаком дискриминации, а также отсутствие социал</w:t>
      </w:r>
      <w:r>
        <w:t>ь</w:t>
      </w:r>
      <w:r>
        <w:t>ных льгот и услуг, рассчитанных на женщин. Комитет обеспокоен тем, что в нынешних условиях экономических трудностей и неопределенности женщины, возможно, сталкиваются с еще большими, чем обычно, проблемами в том, что касается  использования своих прав и принятия мер, направленных против дискриминационной практики и отношения на работе и при осуществлении эконом</w:t>
      </w:r>
      <w:r>
        <w:t>и</w:t>
      </w:r>
      <w:r>
        <w:t>ческой деятельности.</w:t>
      </w:r>
    </w:p>
    <w:p w:rsidR="00000000" w:rsidRDefault="00000000">
      <w:pPr>
        <w:pStyle w:val="SingleTxt"/>
        <w:rPr>
          <w:b/>
        </w:rPr>
      </w:pPr>
      <w:r>
        <w:t>375.</w:t>
      </w:r>
      <w:r>
        <w:tab/>
      </w:r>
      <w:r>
        <w:rPr>
          <w:b/>
        </w:rPr>
        <w:t>Комитет настоятельно призывает государство-участник предпринять все необходимые усилия для обеспечения соблюдения законодательства, предусматривающего выплату работодателями равной заработной платы за равный труд, а также усилия, направленные на получение женщинами соответствующих социальных льгот и услуг. Кроме того, он призывает г</w:t>
      </w:r>
      <w:r>
        <w:rPr>
          <w:b/>
        </w:rPr>
        <w:t>о</w:t>
      </w:r>
      <w:r>
        <w:rPr>
          <w:b/>
        </w:rPr>
        <w:t>сударство-участник обеспечить всестороннее соблюдение действующего законодательства, с тем чтобы женщины могли использовать право на возмещение ущерба, не опасаясь репрессалий со стороны работ</w:t>
      </w:r>
      <w:r>
        <w:rPr>
          <w:b/>
        </w:rPr>
        <w:t>о</w:t>
      </w:r>
      <w:r>
        <w:rPr>
          <w:b/>
        </w:rPr>
        <w:t xml:space="preserve">дателей. </w:t>
      </w:r>
    </w:p>
    <w:p w:rsidR="00000000" w:rsidRDefault="00000000">
      <w:pPr>
        <w:pStyle w:val="SingleTxt"/>
      </w:pPr>
      <w:r>
        <w:t>376.</w:t>
      </w:r>
      <w:r>
        <w:tab/>
        <w:t>Комитет обеспокоен положением сельских женщин, особенно с учетом их крайней нищеты и недоступности для них медицинского обслуживания, обр</w:t>
      </w:r>
      <w:r>
        <w:t>а</w:t>
      </w:r>
      <w:r>
        <w:t>зования, кредитов и общинных услуг.</w:t>
      </w:r>
    </w:p>
    <w:p w:rsidR="00000000" w:rsidRDefault="00000000">
      <w:pPr>
        <w:pStyle w:val="SingleTxt"/>
        <w:rPr>
          <w:b/>
        </w:rPr>
      </w:pPr>
      <w:r>
        <w:t>377.</w:t>
      </w:r>
      <w:r>
        <w:tab/>
      </w:r>
      <w:r>
        <w:rPr>
          <w:b/>
        </w:rPr>
        <w:t>Комитет призывает государство-участник уделять особое внимание потребностям сельских женщин, обеспечивая их участие в принятии р</w:t>
      </w:r>
      <w:r>
        <w:rPr>
          <w:b/>
        </w:rPr>
        <w:t>е</w:t>
      </w:r>
      <w:r>
        <w:rPr>
          <w:b/>
        </w:rPr>
        <w:t>шений и беспрепятственный доступ к образованию, медицинскому обсл</w:t>
      </w:r>
      <w:r>
        <w:rPr>
          <w:b/>
        </w:rPr>
        <w:t>у</w:t>
      </w:r>
      <w:r>
        <w:rPr>
          <w:b/>
        </w:rPr>
        <w:t xml:space="preserve">живанию и кредитованию. </w:t>
      </w:r>
    </w:p>
    <w:p w:rsidR="00000000" w:rsidRDefault="00000000">
      <w:pPr>
        <w:pStyle w:val="SingleTxt"/>
      </w:pPr>
      <w:r>
        <w:t>378.</w:t>
      </w:r>
      <w:r>
        <w:tab/>
        <w:t>Комитет выражает обеспокоенность по поводу увеличения числа случаев насилия в отношении женщин, включая бытовое насилие и сексуальные дом</w:t>
      </w:r>
      <w:r>
        <w:t>о</w:t>
      </w:r>
      <w:r>
        <w:t>гательства на рабочих местах, что, возможно, в определенной степени связано с кризисом в стране. Кроме того, Комитет обеспокоен тем, что виновные в этих действиях лица зачастую не несут никакого наказания.</w:t>
      </w:r>
    </w:p>
    <w:p w:rsidR="00000000" w:rsidRDefault="00000000">
      <w:pPr>
        <w:pStyle w:val="SingleTxt"/>
        <w:rPr>
          <w:b/>
        </w:rPr>
      </w:pPr>
      <w:r>
        <w:t>379.</w:t>
      </w:r>
      <w:r>
        <w:tab/>
      </w:r>
      <w:r>
        <w:rPr>
          <w:b/>
        </w:rPr>
        <w:t>Комитет призывает государство-участник обеспечить принятие вс</w:t>
      </w:r>
      <w:r>
        <w:rPr>
          <w:b/>
        </w:rPr>
        <w:t>е</w:t>
      </w:r>
      <w:r>
        <w:rPr>
          <w:b/>
        </w:rPr>
        <w:t>объемлющего подхода для решения проблемы насилия в отношении же</w:t>
      </w:r>
      <w:r>
        <w:rPr>
          <w:b/>
        </w:rPr>
        <w:t>н</w:t>
      </w:r>
      <w:r>
        <w:rPr>
          <w:b/>
        </w:rPr>
        <w:t>щин и девочек, с учетом его общей рекомендации 19 о насилии в отнош</w:t>
      </w:r>
      <w:r>
        <w:rPr>
          <w:b/>
        </w:rPr>
        <w:t>е</w:t>
      </w:r>
      <w:r>
        <w:rPr>
          <w:b/>
        </w:rPr>
        <w:t>нии женщин. Это должно предусматривать реальное соблюдение дейс</w:t>
      </w:r>
      <w:r>
        <w:rPr>
          <w:b/>
        </w:rPr>
        <w:t>т</w:t>
      </w:r>
      <w:r>
        <w:rPr>
          <w:b/>
        </w:rPr>
        <w:t>вующего законодательства на провинциальном уровне, с тем чтобы б</w:t>
      </w:r>
      <w:r>
        <w:rPr>
          <w:b/>
        </w:rPr>
        <w:t>о</w:t>
      </w:r>
      <w:r>
        <w:rPr>
          <w:b/>
        </w:rPr>
        <w:t>роться со всеми формами насилия в отношении женщин. Кроме того, К</w:t>
      </w:r>
      <w:r>
        <w:rPr>
          <w:b/>
        </w:rPr>
        <w:t>о</w:t>
      </w:r>
      <w:r>
        <w:rPr>
          <w:b/>
        </w:rPr>
        <w:t>митет призывает государство-участник рассмотреть возможность прин</w:t>
      </w:r>
      <w:r>
        <w:rPr>
          <w:b/>
        </w:rPr>
        <w:t>я</w:t>
      </w:r>
      <w:r>
        <w:rPr>
          <w:b/>
        </w:rPr>
        <w:t>тия закона федерального уровня, действующего на территории всей стр</w:t>
      </w:r>
      <w:r>
        <w:rPr>
          <w:b/>
        </w:rPr>
        <w:t>а</w:t>
      </w:r>
      <w:r>
        <w:rPr>
          <w:b/>
        </w:rPr>
        <w:t>ны, который был бы направлен на недопущение и искоренение насилия в отношении женщин и обеспечивал бы доступность для женщин, ставших жертвами насилия и сексуального домогательства, средств защиты и р</w:t>
      </w:r>
      <w:r>
        <w:rPr>
          <w:b/>
        </w:rPr>
        <w:t>е</w:t>
      </w:r>
      <w:r>
        <w:rPr>
          <w:b/>
        </w:rPr>
        <w:t>ального возмещения ущерба, а также надлежащее судебное преследование и наказание виновных в этих деяниях лиц и реальную защиту женщин от репрессалий. Комитет также рекомендует государству-участнику провести национальную пропагандистскую кампанию по вопросу о насилии в о</w:t>
      </w:r>
      <w:r>
        <w:rPr>
          <w:b/>
        </w:rPr>
        <w:t>т</w:t>
      </w:r>
      <w:r>
        <w:rPr>
          <w:b/>
        </w:rPr>
        <w:t>ношении женщин и социальной и моральной недопустимости такого нас</w:t>
      </w:r>
      <w:r>
        <w:rPr>
          <w:b/>
        </w:rPr>
        <w:t>и</w:t>
      </w:r>
      <w:r>
        <w:rPr>
          <w:b/>
        </w:rPr>
        <w:t>лия, особенно в условиях нынешнего трудного положения в стране, и предпринять дополнительные усилия для организации учитывающего гендерные аспекты обучения по вопросам насилия в отношении женщин, которое должно рассматриваться как нарушение прав человека женщин, для сотрудников государственных органов, прежде всего работников пр</w:t>
      </w:r>
      <w:r>
        <w:rPr>
          <w:b/>
        </w:rPr>
        <w:t>а</w:t>
      </w:r>
      <w:r>
        <w:rPr>
          <w:b/>
        </w:rPr>
        <w:t>воз</w:t>
      </w:r>
      <w:r>
        <w:rPr>
          <w:b/>
        </w:rPr>
        <w:t>а</w:t>
      </w:r>
      <w:r>
        <w:rPr>
          <w:b/>
        </w:rPr>
        <w:t>щитных органов, судебной системы и медицинских учреждений.</w:t>
      </w:r>
    </w:p>
    <w:p w:rsidR="00000000" w:rsidRDefault="00000000">
      <w:pPr>
        <w:pStyle w:val="SingleTxt"/>
      </w:pPr>
      <w:r>
        <w:t>380.</w:t>
      </w:r>
      <w:r>
        <w:tab/>
        <w:t>Высоко оценивая разработку Национальной программы в области полов</w:t>
      </w:r>
      <w:r>
        <w:t>о</w:t>
      </w:r>
      <w:r>
        <w:t>го здоровья и ответственного родительства, Комитет, тем не менее, обеспокоен отсутствием информации об усилиях государства-участника, направленных на оценку эффективности такой программы. Кроме того, Комитет выражает обе</w:t>
      </w:r>
      <w:r>
        <w:t>с</w:t>
      </w:r>
      <w:r>
        <w:t>покоенность по поводу большого числа беременностей среди подростков, в</w:t>
      </w:r>
      <w:r>
        <w:t>ы</w:t>
      </w:r>
      <w:r>
        <w:t>соких показателей материнской смертности, треть из которых вызваны крим</w:t>
      </w:r>
      <w:r>
        <w:t>и</w:t>
      </w:r>
      <w:r>
        <w:t>нальными абортами, и распространения передаваемых половым путем забол</w:t>
      </w:r>
      <w:r>
        <w:t>е</w:t>
      </w:r>
      <w:r>
        <w:t>ваний, включая ВИЧ/СПИД. Кроме того, Комитет обеспокоен тем фактом, что кризис в стране отрицательно сказывается на доступности для женщин и дев</w:t>
      </w:r>
      <w:r>
        <w:t>о</w:t>
      </w:r>
      <w:r>
        <w:t>чек-подростков разнообразных медицинских услуг, особенно в том, что касае</w:t>
      </w:r>
      <w:r>
        <w:t>т</w:t>
      </w:r>
      <w:r>
        <w:t>ся охраны репродуктивного и полового здоровья.</w:t>
      </w:r>
    </w:p>
    <w:p w:rsidR="00000000" w:rsidRDefault="00000000">
      <w:pPr>
        <w:pStyle w:val="SingleTxt"/>
        <w:rPr>
          <w:b/>
        </w:rPr>
      </w:pPr>
      <w:r>
        <w:t>381.</w:t>
      </w:r>
      <w:r>
        <w:tab/>
      </w:r>
      <w:r>
        <w:rPr>
          <w:b/>
        </w:rPr>
        <w:t>Комитет настоятельно призывает государство-участник обеспечить доступность для женщин и девочек-подростков медицинских услуг, вкл</w:t>
      </w:r>
      <w:r>
        <w:rPr>
          <w:b/>
        </w:rPr>
        <w:t>ю</w:t>
      </w:r>
      <w:r>
        <w:rPr>
          <w:b/>
        </w:rPr>
        <w:t>чая услуги в области охраны полового и репродуктивного здоровья, на нынешнем этапе. Он призывает государство-участник организовать во всех школах обучение по вопросам полового и репродуктивного здоровья. Кроме того, Комитет призывает государство-участник принять все нео</w:t>
      </w:r>
      <w:r>
        <w:rPr>
          <w:b/>
        </w:rPr>
        <w:t>б</w:t>
      </w:r>
      <w:r>
        <w:rPr>
          <w:b/>
        </w:rPr>
        <w:t>ходимые меры для снижения чрезмерно высокого показателя материнской смертности, а также уменьшения числа передаваемых половым путем з</w:t>
      </w:r>
      <w:r>
        <w:rPr>
          <w:b/>
        </w:rPr>
        <w:t>а</w:t>
      </w:r>
      <w:r>
        <w:rPr>
          <w:b/>
        </w:rPr>
        <w:t>болеваний, включая ВИЧ/СПИД, среди женщин. Комитет призывает гос</w:t>
      </w:r>
      <w:r>
        <w:rPr>
          <w:b/>
        </w:rPr>
        <w:t>у</w:t>
      </w:r>
      <w:r>
        <w:rPr>
          <w:b/>
        </w:rPr>
        <w:t>дарство-участник включить в свой следующий периодический доклад подробную информацию об оценке осуществления национальной пр</w:t>
      </w:r>
      <w:r>
        <w:rPr>
          <w:b/>
        </w:rPr>
        <w:t>о</w:t>
      </w:r>
      <w:r>
        <w:rPr>
          <w:b/>
        </w:rPr>
        <w:t>граммы охраны полового здоровья и ответственного род</w:t>
      </w:r>
      <w:r>
        <w:rPr>
          <w:b/>
        </w:rPr>
        <w:t>и</w:t>
      </w:r>
      <w:r>
        <w:rPr>
          <w:b/>
        </w:rPr>
        <w:t>тельства.</w:t>
      </w:r>
    </w:p>
    <w:p w:rsidR="00000000" w:rsidRDefault="00000000">
      <w:pPr>
        <w:pStyle w:val="SingleTxt"/>
      </w:pPr>
      <w:r>
        <w:t>382.</w:t>
      </w:r>
      <w:r>
        <w:tab/>
        <w:t xml:space="preserve">Комитет обеспокоен тем, что в докладе отсутствуют достаточные данные о формах профессионального и технического обучения по признаку пола и о специальностях, а также информация о том, проводится ли половое воспитание и на каком этапе обучения. </w:t>
      </w:r>
    </w:p>
    <w:p w:rsidR="00000000" w:rsidRDefault="00000000">
      <w:pPr>
        <w:pStyle w:val="SingleTxt"/>
        <w:rPr>
          <w:b/>
        </w:rPr>
      </w:pPr>
      <w:r>
        <w:t>383.</w:t>
      </w:r>
      <w:r>
        <w:tab/>
      </w:r>
      <w:r>
        <w:rPr>
          <w:b/>
        </w:rPr>
        <w:t>Комитет призывает государство-участник включить в свой следу</w:t>
      </w:r>
      <w:r>
        <w:rPr>
          <w:b/>
        </w:rPr>
        <w:t>ю</w:t>
      </w:r>
      <w:r>
        <w:rPr>
          <w:b/>
        </w:rPr>
        <w:t>щий доклад подробные данные и информацию о положении в области о</w:t>
      </w:r>
      <w:r>
        <w:rPr>
          <w:b/>
        </w:rPr>
        <w:t>б</w:t>
      </w:r>
      <w:r>
        <w:rPr>
          <w:b/>
        </w:rPr>
        <w:t>разования женщин и тех возможностях, которыми они располагают в этой области, включая профессиональное обучение. Комитет просит государс</w:t>
      </w:r>
      <w:r>
        <w:rPr>
          <w:b/>
        </w:rPr>
        <w:t>т</w:t>
      </w:r>
      <w:r>
        <w:rPr>
          <w:b/>
        </w:rPr>
        <w:t>во-участник в своем следующем докладе сообщить о том, ведется ли пол</w:t>
      </w:r>
      <w:r>
        <w:rPr>
          <w:b/>
        </w:rPr>
        <w:t>о</w:t>
      </w:r>
      <w:r>
        <w:rPr>
          <w:b/>
        </w:rPr>
        <w:t>вое воспитание.</w:t>
      </w:r>
    </w:p>
    <w:p w:rsidR="00000000" w:rsidRDefault="00000000">
      <w:pPr>
        <w:pStyle w:val="SingleTxt"/>
        <w:rPr>
          <w:b/>
        </w:rPr>
      </w:pPr>
      <w:r>
        <w:t>384.</w:t>
      </w:r>
      <w:r>
        <w:tab/>
      </w:r>
      <w:r>
        <w:rPr>
          <w:b/>
        </w:rPr>
        <w:t>Комитет настоятельно призывает государство-участник ратифицир</w:t>
      </w:r>
      <w:r>
        <w:rPr>
          <w:b/>
        </w:rPr>
        <w:t>о</w:t>
      </w:r>
      <w:r>
        <w:rPr>
          <w:b/>
        </w:rPr>
        <w:t>вать Факультативный протокол к Конвенции и как можно скорее принять поправку к пункту 1 статьи 20 Конвенции, касающуюся сроков созыва с</w:t>
      </w:r>
      <w:r>
        <w:rPr>
          <w:b/>
        </w:rPr>
        <w:t>о</w:t>
      </w:r>
      <w:r>
        <w:rPr>
          <w:b/>
        </w:rPr>
        <w:t>вещаний Комитета.</w:t>
      </w:r>
    </w:p>
    <w:p w:rsidR="00000000" w:rsidRDefault="00000000">
      <w:pPr>
        <w:pStyle w:val="SingleTxt"/>
        <w:rPr>
          <w:b/>
        </w:rPr>
      </w:pPr>
      <w:r>
        <w:t>385.</w:t>
      </w:r>
      <w:r>
        <w:tab/>
      </w:r>
      <w:r>
        <w:rPr>
          <w:b/>
        </w:rPr>
        <w:t>Комитет настоятельно призывает государство-участник в своем сл</w:t>
      </w:r>
      <w:r>
        <w:rPr>
          <w:b/>
        </w:rPr>
        <w:t>е</w:t>
      </w:r>
      <w:r>
        <w:rPr>
          <w:b/>
        </w:rPr>
        <w:t>дующем периодическом докладе прокомментировать те вопросы, которые были подняты в нынешних заключительных замечаниях. Он предлагает государству-участнику подготовить свой следующий периодический до</w:t>
      </w:r>
      <w:r>
        <w:rPr>
          <w:b/>
        </w:rPr>
        <w:t>к</w:t>
      </w:r>
      <w:r>
        <w:rPr>
          <w:b/>
        </w:rPr>
        <w:t>лад в соответствии с руководящими принципами Комитета в отношении отчетности.</w:t>
      </w:r>
    </w:p>
    <w:p w:rsidR="00000000" w:rsidRDefault="00000000">
      <w:pPr>
        <w:pStyle w:val="SingleTxt"/>
        <w:rPr>
          <w:b/>
        </w:rPr>
      </w:pPr>
      <w:r>
        <w:t>386.</w:t>
      </w:r>
      <w:r>
        <w:tab/>
      </w:r>
      <w:r>
        <w:rPr>
          <w:b/>
        </w:rPr>
        <w:t>Комитет отмечает, что присоединение государств к семи основным международным документам по правам человека, которыми являются: Международный пакт об экономических, социальных и культурных пр</w:t>
      </w:r>
      <w:r>
        <w:rPr>
          <w:b/>
        </w:rPr>
        <w:t>а</w:t>
      </w:r>
      <w:r>
        <w:rPr>
          <w:b/>
        </w:rPr>
        <w:t>вах, Международный пакт о гражданских и политических правах, Межд</w:t>
      </w:r>
      <w:r>
        <w:rPr>
          <w:b/>
        </w:rPr>
        <w:t>у</w:t>
      </w:r>
      <w:r>
        <w:rPr>
          <w:b/>
        </w:rPr>
        <w:t>народная конвенция о ликвидации всех форм расовой дискриминации, Конвенция о ликвидации всех форм дискриминации в отношении же</w:t>
      </w:r>
      <w:r>
        <w:rPr>
          <w:b/>
        </w:rPr>
        <w:t>н</w:t>
      </w:r>
      <w:r>
        <w:rPr>
          <w:b/>
        </w:rPr>
        <w:t>щин, Конвенция против пыток и других жестоких, бесчеловечных или унижающих достоинство видов обращения и наказания, Конвенция о пр</w:t>
      </w:r>
      <w:r>
        <w:rPr>
          <w:b/>
        </w:rPr>
        <w:t>а</w:t>
      </w:r>
      <w:r>
        <w:rPr>
          <w:b/>
        </w:rPr>
        <w:t>вах ребенка и Международная конвенция о защите прав всех трудящихся-мигрантов и членов их семей, способствует более полному осуществлению женщинами их прав человека и основных свобод во всех областях жизни. Поэтому Комитет рекомендует правительству Аргентины рассмотреть в</w:t>
      </w:r>
      <w:r>
        <w:rPr>
          <w:b/>
        </w:rPr>
        <w:t>о</w:t>
      </w:r>
      <w:r>
        <w:rPr>
          <w:b/>
        </w:rPr>
        <w:t>прос о ратификации договора, в котором она еще не является участником, в частности Международной конвенции о защите прав всех труд</w:t>
      </w:r>
      <w:r>
        <w:rPr>
          <w:b/>
        </w:rPr>
        <w:t>я</w:t>
      </w:r>
      <w:r>
        <w:rPr>
          <w:b/>
        </w:rPr>
        <w:t>щихся-мигрантов и членов их семей.</w:t>
      </w:r>
    </w:p>
    <w:p w:rsidR="00000000" w:rsidRDefault="00000000">
      <w:pPr>
        <w:pStyle w:val="SingleTxt"/>
        <w:keepLines/>
        <w:rPr>
          <w:b/>
        </w:rPr>
      </w:pPr>
      <w:r>
        <w:t>387.</w:t>
      </w:r>
      <w:r>
        <w:tab/>
      </w:r>
      <w:r>
        <w:rPr>
          <w:b/>
        </w:rPr>
        <w:t>Комитет просит обнародовать в Аргентине настоящие заключител</w:t>
      </w:r>
      <w:r>
        <w:rPr>
          <w:b/>
        </w:rPr>
        <w:t>ь</w:t>
      </w:r>
      <w:r>
        <w:rPr>
          <w:b/>
        </w:rPr>
        <w:t>ные замечания, что позволит жителям этой страны и, в особенности, гос</w:t>
      </w:r>
      <w:r>
        <w:rPr>
          <w:b/>
        </w:rPr>
        <w:t>у</w:t>
      </w:r>
      <w:r>
        <w:rPr>
          <w:b/>
        </w:rPr>
        <w:t>дарственным чиновникам, политикам, парламентариям и женским непр</w:t>
      </w:r>
      <w:r>
        <w:rPr>
          <w:b/>
        </w:rPr>
        <w:t>а</w:t>
      </w:r>
      <w:r>
        <w:rPr>
          <w:b/>
        </w:rPr>
        <w:t>вительственным организациям, получить представление о тех шагах, к</w:t>
      </w:r>
      <w:r>
        <w:rPr>
          <w:b/>
        </w:rPr>
        <w:t>о</w:t>
      </w:r>
      <w:r>
        <w:rPr>
          <w:b/>
        </w:rPr>
        <w:t>торые предпринимаются для обеспечения юридического и фактического равенства между женщинами и мужчинами, и о необходимых в этом отн</w:t>
      </w:r>
      <w:r>
        <w:rPr>
          <w:b/>
        </w:rPr>
        <w:t>о</w:t>
      </w:r>
      <w:r>
        <w:rPr>
          <w:b/>
        </w:rPr>
        <w:t>шении мерах на будущее. Он также просит правительство продолжить практику широкого распространения, прежде всего среди женских и пр</w:t>
      </w:r>
      <w:r>
        <w:rPr>
          <w:b/>
        </w:rPr>
        <w:t>а</w:t>
      </w:r>
      <w:r>
        <w:rPr>
          <w:b/>
        </w:rPr>
        <w:t>воохранительных организаций, текстов Конвенции и ее факультативного протокола, общих рекомендаций Комитета, Пекинской декларации и Платформы действий и решений двадцать третьей специальной сессии Генеральной Ассамблеи, озаглавленной «Женщины в 2000 году: равенство между мужчинами и женщинами, ра</w:t>
      </w:r>
      <w:r>
        <w:rPr>
          <w:b/>
        </w:rPr>
        <w:t>з</w:t>
      </w:r>
      <w:r>
        <w:rPr>
          <w:b/>
        </w:rPr>
        <w:t>витие и мир в XXI веке».</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tab/>
        <w:t>Глава V</w:t>
      </w:r>
      <w:r>
        <w:br/>
        <w:t xml:space="preserve">Мероприятия, проводимые в соответствии </w:t>
      </w:r>
      <w:r>
        <w:br/>
        <w:t xml:space="preserve">с Факультативным протоколом к Конвенции </w:t>
      </w:r>
      <w:r>
        <w:br/>
        <w:t xml:space="preserve">о ликвидации всех форм дискриминации </w:t>
      </w:r>
      <w:r>
        <w:b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388.</w:t>
      </w:r>
      <w:r>
        <w:tab/>
        <w:t>В статье 12 Факультативного протокола к Конвенции о ликвидации всех форм дискриминации в отношении женщин устанавливается, что Комитет включает в свой ежегодный доклад, предусматриваемый статьей 21 Конвенции, краткий отчет о своей деятельности в соответствии с Факультативным прот</w:t>
      </w:r>
      <w:r>
        <w:t>о</w:t>
      </w:r>
      <w:r>
        <w:t>колом.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Решение, принятое Комитетом по вопросам, вытекающим из статьи 2 Факультативного протокола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389.</w:t>
      </w:r>
      <w:r>
        <w:tab/>
        <w:t>Комитет принял к сведению доклад Рабочей группы по сообщениям в с</w:t>
      </w:r>
      <w:r>
        <w:t>о</w:t>
      </w:r>
      <w:r>
        <w:t>ответствии с Факультативным протоколом о работе ее четвертой сессии (см. часть вторую, приложение VII). Комитет принял решение по сообщ</w:t>
      </w:r>
      <w:r>
        <w:t>е</w:t>
      </w:r>
      <w:r>
        <w:t>нию 1/2003 (см. часть вторую, прил</w:t>
      </w:r>
      <w:r>
        <w:t>о</w:t>
      </w:r>
      <w:r>
        <w:t>жение VIII)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Решение, принятое Комитетом по вопросам, вытекающим из статьи 8 Факультативного протокола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390.</w:t>
      </w:r>
      <w:r>
        <w:tab/>
        <w:t>В соответствии с пунктом 1 статьи 8 Факультативного протокола, если Комитет получает достоверную информацию, свидетельствующую о серьезных или систематических нарушениях государством-участником прав, изложенных в Конвенции, Комитет предлагает этому государству-участнику сотрудничать в изучении информации и в этой связи представить замечания в отношении с</w:t>
      </w:r>
      <w:r>
        <w:t>о</w:t>
      </w:r>
      <w:r>
        <w:t>ответствующей информации.</w:t>
      </w:r>
    </w:p>
    <w:p w:rsidR="00000000" w:rsidRDefault="00000000">
      <w:pPr>
        <w:pStyle w:val="SingleTxt"/>
      </w:pPr>
      <w:r>
        <w:t>391.</w:t>
      </w:r>
      <w:r>
        <w:tab/>
        <w:t>В соответствии с правилом 77 правил процедуры Комитета Генеральный секретарь доводит до сведения Комитета информацию, которая передана или, как представляется, подлежит передаче на рассмотрение Комитета согласно пункту 1 статьи 8 Факульт</w:t>
      </w:r>
      <w:r>
        <w:t>а</w:t>
      </w:r>
      <w:r>
        <w:t>тивного протокола.</w:t>
      </w:r>
    </w:p>
    <w:p w:rsidR="00000000" w:rsidRDefault="00000000">
      <w:pPr>
        <w:pStyle w:val="SingleTxt"/>
      </w:pPr>
      <w:r>
        <w:t>392.</w:t>
      </w:r>
      <w:r>
        <w:tab/>
        <w:t>В соответствии с правилами 80 и 81 правил процедуры Комитета вся д</w:t>
      </w:r>
      <w:r>
        <w:t>о</w:t>
      </w:r>
      <w:r>
        <w:t>кументация и работа Комитета, касающаяся его функций в соответствии со статьей 8 Факультативного протокола, является конфиденциальной, и все зас</w:t>
      </w:r>
      <w:r>
        <w:t>е</w:t>
      </w:r>
      <w:r>
        <w:t>дания, связанные с его работой в соответствии с этой статьей, являются закр</w:t>
      </w:r>
      <w:r>
        <w:t>ы</w:t>
      </w:r>
      <w:r>
        <w:t>тыми.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 xml:space="preserve">Резюме мероприятий, проведенных Комитетом в связи </w:t>
      </w:r>
      <w:r>
        <w:br/>
        <w:t>с расследованием в Мексике</w:t>
      </w:r>
    </w:p>
    <w:p w:rsidR="00000000" w:rsidRDefault="00000000">
      <w:pPr>
        <w:pStyle w:val="SingleTxt"/>
        <w:spacing w:after="0" w:line="120" w:lineRule="exact"/>
        <w:rPr>
          <w:sz w:val="10"/>
        </w:rPr>
      </w:pPr>
    </w:p>
    <w:p w:rsidR="00000000" w:rsidRDefault="00000000">
      <w:pPr>
        <w:pStyle w:val="SingleTxt"/>
      </w:pPr>
      <w:r>
        <w:t>393.</w:t>
      </w:r>
      <w:r>
        <w:tab/>
        <w:t>В письме от 2 октября 2002 года неправительственная организация «Р</w:t>
      </w:r>
      <w:r>
        <w:t>а</w:t>
      </w:r>
      <w:r>
        <w:t>венство сейчас», имеющая консультативный статус при Экономическом и С</w:t>
      </w:r>
      <w:r>
        <w:t>о</w:t>
      </w:r>
      <w:r>
        <w:t>циальном Совете, и кризисный центр по оказанию помощи жертвам изнасил</w:t>
      </w:r>
      <w:r>
        <w:t>о</w:t>
      </w:r>
      <w:r>
        <w:t>вания «Дом дружбы», расположенный в Сьюдад Хуаресе, Мексика, представ</w:t>
      </w:r>
      <w:r>
        <w:t>и</w:t>
      </w:r>
      <w:r>
        <w:t>ли информацию, содержащую утверждения о похищении, изнасиловании и убийстве женщин в районе Сьюдад Хуарес штата Чиуауа, Мексика, в частности утверждения о том, что с 1993 года в городе или пригороде Сьюдад Хуарес б</w:t>
      </w:r>
      <w:r>
        <w:t>ы</w:t>
      </w:r>
      <w:r>
        <w:t>ло убито более 230 молодых женщин и девочек, в основном из числа работниц «макиладорас». Эти организации обратились в Комитет с просьбой провести ра</w:t>
      </w:r>
      <w:r>
        <w:t>с</w:t>
      </w:r>
      <w:r>
        <w:t>следование ситуации в Мексике.</w:t>
      </w:r>
    </w:p>
    <w:p w:rsidR="00000000" w:rsidRDefault="00000000">
      <w:pPr>
        <w:pStyle w:val="SingleTxt"/>
      </w:pPr>
      <w:r>
        <w:t>394.</w:t>
      </w:r>
      <w:r>
        <w:tab/>
        <w:t>Комитет не может получать информацию, касающуюся государства-участника, которое в соответствии с пунктом 1 статьи 10 Конвенции заявило при подписании и ратификации Факультативного протокола о том, что оно не признает компетенцию Комитета, предусмотренную в статьях 8 и 9. Мексика ратифицировала Факультативный протокол 15 марта 2002 года, не сделав так</w:t>
      </w:r>
      <w:r>
        <w:t>о</w:t>
      </w:r>
      <w:r>
        <w:t>го заявления. Поэтому процедура, предусмотренная в статье 8, может быть применима к Мексике.</w:t>
      </w:r>
    </w:p>
    <w:p w:rsidR="00000000" w:rsidRDefault="00000000">
      <w:pPr>
        <w:pStyle w:val="SingleTxt"/>
      </w:pPr>
      <w:r>
        <w:t>395.</w:t>
      </w:r>
      <w:r>
        <w:tab/>
        <w:t>В ходе своей двадцать восьмой сессии (13–31 января 2003 года) Комитет на основании статьи 82 своих правил процедуры поручил двум членам Комит</w:t>
      </w:r>
      <w:r>
        <w:t>е</w:t>
      </w:r>
      <w:r>
        <w:t>та (г-же Йоланде Феррер Гомес и г-же Марии Режина Тавареш да Сильва) из</w:t>
      </w:r>
      <w:r>
        <w:t>у</w:t>
      </w:r>
      <w:r>
        <w:t>чить представленную информацию и другую имеющуюся информацию, и по итогам проведенного ими изучения Комитет пришел к выводу, что информ</w:t>
      </w:r>
      <w:r>
        <w:t>а</w:t>
      </w:r>
      <w:r>
        <w:t>ция, представленная организациями «Равенство сейчас» и «Дом дружбы», я</w:t>
      </w:r>
      <w:r>
        <w:t>в</w:t>
      </w:r>
      <w:r>
        <w:t>ляется надежной и что в ней содержатся убедительные свидетельства случаев грубого и систематического нарушения прав, установленных в Конвенции. К</w:t>
      </w:r>
      <w:r>
        <w:t>о</w:t>
      </w:r>
      <w:r>
        <w:t>митет постановил предложить правительству Мексики представить свои зам</w:t>
      </w:r>
      <w:r>
        <w:t>е</w:t>
      </w:r>
      <w:r>
        <w:t>чания в отношении указанной информации к 15 мая 2003 года. Правительство Мексики представило замечания 15 мая 2003 года, а также дополнительные з</w:t>
      </w:r>
      <w:r>
        <w:t>а</w:t>
      </w:r>
      <w:r>
        <w:t>мечания 7 июля 2003 года. 3 июня 2003 года организации «Дом дружбы» и «Равенство сейчас» вместе с Мексиканским комитетом защиты и поощрения прав человека представили Комитету д</w:t>
      </w:r>
      <w:r>
        <w:t>о</w:t>
      </w:r>
      <w:r>
        <w:t>полнительную информацию.</w:t>
      </w:r>
    </w:p>
    <w:p w:rsidR="00000000" w:rsidRDefault="00000000">
      <w:pPr>
        <w:pStyle w:val="SingleTxt"/>
      </w:pPr>
      <w:r>
        <w:t>396.</w:t>
      </w:r>
      <w:r>
        <w:tab/>
        <w:t>На своей двадцать девятой сессии (30 июня — 18 июля 2003 года) Ком</w:t>
      </w:r>
      <w:r>
        <w:t>и</w:t>
      </w:r>
      <w:r>
        <w:t>тет постановил провести расследование. Он поручил тем же двум членам К</w:t>
      </w:r>
      <w:r>
        <w:t>о</w:t>
      </w:r>
      <w:r>
        <w:t>митета посетить Мексику и представить Комитету конфиденциальный доклад на следующей сессии в январе 2004 года.</w:t>
      </w:r>
    </w:p>
    <w:p w:rsidR="00000000" w:rsidRDefault="00000000">
      <w:pPr>
        <w:pStyle w:val="SingleTxt"/>
      </w:pPr>
      <w:r>
        <w:t>397.</w:t>
      </w:r>
      <w:r>
        <w:tab/>
        <w:t>11 августа 2003 года Комитет проинформировал правительство Мексики о своем решении провести расследование и просил правительство дать согласие на поездку двух назначенных членов Комитета. 27 августа 2003 года прав</w:t>
      </w:r>
      <w:r>
        <w:t>и</w:t>
      </w:r>
      <w:r>
        <w:t>тельство Мексики дало свое согласие на эту поездку, которое было подтве</w:t>
      </w:r>
      <w:r>
        <w:t>р</w:t>
      </w:r>
      <w:r>
        <w:t>ждено г</w:t>
      </w:r>
      <w:r>
        <w:noBreakHyphen/>
        <w:t>жой Патрицией Оламенди, заместителем министра по глобальным в</w:t>
      </w:r>
      <w:r>
        <w:t>о</w:t>
      </w:r>
      <w:r>
        <w:t>просам министерства иностранных дел, которая является назначенным пре</w:t>
      </w:r>
      <w:r>
        <w:t>д</w:t>
      </w:r>
      <w:r>
        <w:t>ставителем Мексики в проведении расследования. Правительство обещало также предоставить всю необходимую помощь для обеспечения успешного осуществления этой миссии и согласилось со сроками ее проведения с 18 по 26 октября 2003 года. С самого начала правительство Мексики проявило гото</w:t>
      </w:r>
      <w:r>
        <w:t>в</w:t>
      </w:r>
      <w:r>
        <w:t>ность к полному сотрудничеству с Комитетом.</w:t>
      </w:r>
    </w:p>
    <w:p w:rsidR="00000000" w:rsidRDefault="00000000">
      <w:pPr>
        <w:pStyle w:val="SingleTxt"/>
      </w:pPr>
      <w:r>
        <w:t>398.</w:t>
      </w:r>
      <w:r>
        <w:tab/>
        <w:t>Два назначенных члена Комитета провели расследование в названные выше сроки. В ходе своего визита в Мексику они побывали в Федеральном о</w:t>
      </w:r>
      <w:r>
        <w:t>к</w:t>
      </w:r>
      <w:r>
        <w:t>руге и в штате Чиуауа (в городе Чиуауа и пригороде Сь</w:t>
      </w:r>
      <w:r>
        <w:t>ю</w:t>
      </w:r>
      <w:r>
        <w:t>дад Хуарес).</w:t>
      </w:r>
    </w:p>
    <w:p w:rsidR="00000000" w:rsidRDefault="00000000">
      <w:pPr>
        <w:pStyle w:val="SingleTxt"/>
      </w:pPr>
      <w:r>
        <w:t>399.</w:t>
      </w:r>
      <w:r>
        <w:tab/>
        <w:t>В Федеральном округе г-жа Феррер Гомес и г-жа Тавареш да Сильва встречались с представителями министерства внутренних дел (начальником отдела по поощрению и защите прав человека, заместителем генерального д</w:t>
      </w:r>
      <w:r>
        <w:t>и</w:t>
      </w:r>
      <w:r>
        <w:t>ректора этого отдела и советником заместителя министра по вопросам прав ч</w:t>
      </w:r>
      <w:r>
        <w:t>е</w:t>
      </w:r>
      <w:r>
        <w:t>ловека), представителями министерства развития (министром, заместителем министра по вопросам городского развития и землепользования и генеральным директором института), Федеральным государственным комиссаром по рассл</w:t>
      </w:r>
      <w:r>
        <w:t>е</w:t>
      </w:r>
      <w:r>
        <w:t>дованию дел, связанных с убийством женщин в Сьюдад Хуаресе, сотрудниками государственной прокуратуры штата/Генеральной прокуратуры Республики и тремя заместителями Генерального прокурора (по предупреждению престу</w:t>
      </w:r>
      <w:r>
        <w:t>п</w:t>
      </w:r>
      <w:r>
        <w:t>ности и оказанию помощи жертвам насилия), работниками Национального и</w:t>
      </w:r>
      <w:r>
        <w:t>н</w:t>
      </w:r>
      <w:r>
        <w:t>ститута по правам женщин (председателем Института, техническим секрет</w:t>
      </w:r>
      <w:r>
        <w:t>а</w:t>
      </w:r>
      <w:r>
        <w:t>рем, координатором работы советников и заместителем генерального директ</w:t>
      </w:r>
      <w:r>
        <w:t>о</w:t>
      </w:r>
      <w:r>
        <w:t>ра по международным делам), членами Национальной комиссии по правам ч</w:t>
      </w:r>
      <w:r>
        <w:t>е</w:t>
      </w:r>
      <w:r>
        <w:t>ловека (вторым генеральным представителем), сотрудниками министерства иностранных дел (заместителем министра по глобальным вопросам и правам человека, советником заместителя министра и заместителем генерального д</w:t>
      </w:r>
      <w:r>
        <w:t>и</w:t>
      </w:r>
      <w:r>
        <w:t>ректора генерального управления по правам человека). Члены Комитета встр</w:t>
      </w:r>
      <w:r>
        <w:t>е</w:t>
      </w:r>
      <w:r>
        <w:t>чались также с девятью представителями Специального сенатского комитета по контролю за ходом расследования убийств женщин в Сьюдад Хуаресе, п</w:t>
      </w:r>
      <w:r>
        <w:t>я</w:t>
      </w:r>
      <w:r>
        <w:t>тью представителями Комиссии по вопросам равноправия и гендерным пр</w:t>
      </w:r>
      <w:r>
        <w:t>о</w:t>
      </w:r>
      <w:r>
        <w:t>блемам Палаты депутатов и Подкомиссии по координации и согласованию де</w:t>
      </w:r>
      <w:r>
        <w:t>й</w:t>
      </w:r>
      <w:r>
        <w:t>ствий по предупреждению и пресечению насилия в отношении женщин в Сь</w:t>
      </w:r>
      <w:r>
        <w:t>ю</w:t>
      </w:r>
      <w:r>
        <w:t>дад Хуаресе. Кроме того, эксперты встречались с представителями органов О</w:t>
      </w:r>
      <w:r>
        <w:t>р</w:t>
      </w:r>
      <w:r>
        <w:t>ганизации Объединенных Наций (Фонда Организации Объединенных Наций для развития в интересах женщин), а также с представителями неправительс</w:t>
      </w:r>
      <w:r>
        <w:t>т</w:t>
      </w:r>
      <w:r>
        <w:t>венных организаций (Мексиканского комитета защиты и поощрения прав чел</w:t>
      </w:r>
      <w:r>
        <w:t>о</w:t>
      </w:r>
      <w:r>
        <w:t>века и Феминистской о</w:t>
      </w:r>
      <w:r>
        <w:t>р</w:t>
      </w:r>
      <w:r>
        <w:t>ганизации «Миленио феминиста»).</w:t>
      </w:r>
    </w:p>
    <w:p w:rsidR="00000000" w:rsidRDefault="00000000">
      <w:pPr>
        <w:pStyle w:val="SingleTxt"/>
      </w:pPr>
      <w:r>
        <w:t>400.</w:t>
      </w:r>
      <w:r>
        <w:tab/>
        <w:t>В столице штата Чиуауа члены Комитета имели беседы с временно и</w:t>
      </w:r>
      <w:r>
        <w:t>с</w:t>
      </w:r>
      <w:r>
        <w:t>полняющим обязанности губернатора штата, помощником генерального прок</w:t>
      </w:r>
      <w:r>
        <w:t>у</w:t>
      </w:r>
      <w:r>
        <w:t>рора штата и директором отдела по правовым вопросам государственной пр</w:t>
      </w:r>
      <w:r>
        <w:t>о</w:t>
      </w:r>
      <w:r>
        <w:t>куратуры. Они также беседовали с директором Института по правам женщин штата Чиуауа.</w:t>
      </w:r>
    </w:p>
    <w:p w:rsidR="00000000" w:rsidRDefault="00000000">
      <w:pPr>
        <w:pStyle w:val="SingleTxt"/>
      </w:pPr>
      <w:r>
        <w:t>401.</w:t>
      </w:r>
      <w:r>
        <w:tab/>
        <w:t>В Сьюдад Хуаресе г-жа Феррер Гомес и г-жа Тавареш да Сильва имели беседы с представителями объединенных органов штата/федерального уровня, муниципальных и федеральных органов вместе с представителями ассоциаций матерей женщин, убитых или похищенных в Сьюдад Хуаресе или Сьюдад Чиуауа, матерями и другими родственниками жертв, а также с представител</w:t>
      </w:r>
      <w:r>
        <w:t>я</w:t>
      </w:r>
      <w:r>
        <w:t>ми гражданского общества. Они посетили места, где в 2001 и 2002/03 годах были обнаружены тела многочисленных жертв, районы проживания «макил</w:t>
      </w:r>
      <w:r>
        <w:t>а</w:t>
      </w:r>
      <w:r>
        <w:t>дорас» и беднейшие кварталы в Сьюдад Хуаресе. Они имели беседы с помо</w:t>
      </w:r>
      <w:r>
        <w:t>щ</w:t>
      </w:r>
      <w:r>
        <w:t>ником государственного прокурора штата по Северному округу, специальным прокурором штата (объединенный отдел прокуратуры по расследованию убийств женщин), личным помощником мэра, представителями Генеральной прокуратуры Республики, начальником федеральной секции Объединенного агентства по расследованию убийств женщин и генеральным координатором по вопросам защиты прав человека и расширения участия граждан министерства общественной безопасности (федеральная полиция по предупреждению пр</w:t>
      </w:r>
      <w:r>
        <w:t>е</w:t>
      </w:r>
      <w:r>
        <w:t>ступности).</w:t>
      </w:r>
    </w:p>
    <w:p w:rsidR="00000000" w:rsidRDefault="00000000">
      <w:pPr>
        <w:pStyle w:val="SingleTxt"/>
      </w:pPr>
      <w:r>
        <w:t>402.</w:t>
      </w:r>
      <w:r>
        <w:tab/>
        <w:t>В Сьюдад Хуаресе два эксперта Комитета встречались также с представ</w:t>
      </w:r>
      <w:r>
        <w:t>и</w:t>
      </w:r>
      <w:r>
        <w:t>телями организаций родственников жертв и матерей жертв («Нуэстрас ихас де регрессо а каса», «Хустисья пара нуэстрас ихас», «Интеграсьон де мадрес де Хуарес»), местных неправительственных организаций («Ред сиудадана но ви</w:t>
      </w:r>
      <w:r>
        <w:t>о</w:t>
      </w:r>
      <w:r>
        <w:t>ленсия и дигнидад умана», «Каса промосьон хувенил», «Органисасьон популар индепендьенте», «СЕТЛАК», «Групо 8 де марсо» и «Синдикато де телефон</w:t>
      </w:r>
      <w:r>
        <w:t>и</w:t>
      </w:r>
      <w:r>
        <w:t>стас»), а также с представителями местных, национальных и международных неправительственных организаций «Дом дружбы», «Равенство сейчас» и Ме</w:t>
      </w:r>
      <w:r>
        <w:t>к</w:t>
      </w:r>
      <w:r>
        <w:t>сиканского комитета защиты и поощрения прав человека.</w:t>
      </w:r>
    </w:p>
    <w:p w:rsidR="00000000" w:rsidRDefault="00000000">
      <w:pPr>
        <w:pStyle w:val="SingleTxt"/>
      </w:pPr>
      <w:r>
        <w:t>403.</w:t>
      </w:r>
      <w:r>
        <w:tab/>
        <w:t>23 января 2004 года в ходе своей тридцатой сессии (12–30 января 2004 г</w:t>
      </w:r>
      <w:r>
        <w:t>о</w:t>
      </w:r>
      <w:r>
        <w:t>да) Комитет, изучив результаты расследования, утвердил свой доклад, соде</w:t>
      </w:r>
      <w:r>
        <w:t>р</w:t>
      </w:r>
      <w:r>
        <w:t>жащий выводы и рекомендации в адрес государства-участника. В соответствии с положениями пунктов 3 и 4 статьи 8 Факультативного протокола результаты, выводы и рекомендации Комитета были в конфиденциальном порядке напра</w:t>
      </w:r>
      <w:r>
        <w:t>в</w:t>
      </w:r>
      <w:r>
        <w:t>лены Постоянному представителю Мексики при Организации Объединенных Наций в Нью-Йорке с просьбой к правительству Мексики представить свои з</w:t>
      </w:r>
      <w:r>
        <w:t>а</w:t>
      </w:r>
      <w:r>
        <w:t>мечания по ним в течение шести месяцев с момента их получения.</w:t>
      </w:r>
    </w:p>
    <w:p w:rsidR="00000000" w:rsidRDefault="00000000">
      <w:pPr>
        <w:pStyle w:val="SingleTxt"/>
      </w:pPr>
      <w:r>
        <w:t>404.</w:t>
      </w:r>
      <w:r>
        <w:tab/>
        <w:t>21 июля 2004 года в ходе тридцать первой сессии Комитета (6–23 июля 2004 года) правительство Мексики представило свои замечания. Комитет пол</w:t>
      </w:r>
      <w:r>
        <w:t>у</w:t>
      </w:r>
      <w:r>
        <w:t>чил также дополнительную информацию от организации «Равенство сейчас», которая была датирована 7 июля 2004 года. Комитет поручил г-же Феррер Г</w:t>
      </w:r>
      <w:r>
        <w:t>о</w:t>
      </w:r>
      <w:r>
        <w:t>мес и г-же Тавареш да Сильва изучить представленные замечания и получе</w:t>
      </w:r>
      <w:r>
        <w:t>н</w:t>
      </w:r>
      <w:r>
        <w:t>ную дополнительную информацию и доложить о результатах Комитету.</w:t>
      </w:r>
    </w:p>
    <w:p w:rsidR="00000000" w:rsidRDefault="00000000">
      <w:pPr>
        <w:pStyle w:val="SingleTxt"/>
      </w:pPr>
      <w:r>
        <w:t>405.</w:t>
      </w:r>
      <w:r>
        <w:tab/>
        <w:t>Рассмотрев замечания, представленные правительством, Комитет пост</w:t>
      </w:r>
      <w:r>
        <w:t>а</w:t>
      </w:r>
      <w:r>
        <w:t>новил, в соответствии с пунктом 2 статьи 9 Факультативного протокола, пре</w:t>
      </w:r>
      <w:r>
        <w:t>д</w:t>
      </w:r>
      <w:r>
        <w:t>ложить государству-участнику представить к 1 декабря 2004 года подробный доклад о предпринятых шагах, принятых мерах и полученных результатах в</w:t>
      </w:r>
      <w:r>
        <w:t>ы</w:t>
      </w:r>
      <w:r>
        <w:t>полнения всех рекомендаций Комитета, содержащихся в выводах Комитета, к</w:t>
      </w:r>
      <w:r>
        <w:t>о</w:t>
      </w:r>
      <w:r>
        <w:t>торые были переданы государству-участнику 23 января 2004 года.</w:t>
      </w:r>
    </w:p>
    <w:p w:rsidR="00000000" w:rsidRDefault="00000000">
      <w:pPr>
        <w:pStyle w:val="SingleTxt"/>
      </w:pPr>
      <w:r>
        <w:t>406.</w:t>
      </w:r>
      <w:r>
        <w:tab/>
        <w:t>Все мероприятия Комитета или назначенных им членов, касающиеся ук</w:t>
      </w:r>
      <w:r>
        <w:t>а</w:t>
      </w:r>
      <w:r>
        <w:t>занного расследования, были проведены при строгом соблюдении принципа конфиденциальности, установленного в соответствующих положениях Факул</w:t>
      </w:r>
      <w:r>
        <w:t>ь</w:t>
      </w:r>
      <w:r>
        <w:t>тативного протокола, и правил процедуры Комитета.</w:t>
      </w:r>
    </w:p>
    <w:p w:rsidR="00000000" w:rsidRDefault="00000000">
      <w:pPr>
        <w:pStyle w:val="SingleTxt"/>
      </w:pPr>
      <w:r>
        <w:t>407.</w:t>
      </w:r>
      <w:r>
        <w:tab/>
        <w:t>Комитет отметил, что он рассмотрит последующие меры, принятые пр</w:t>
      </w:r>
      <w:r>
        <w:t>а</w:t>
      </w:r>
      <w:r>
        <w:t>вительством по итогам расследования, на своей тридцать второй сессии (10–</w:t>
      </w:r>
      <w:r>
        <w:br/>
        <w:t>28 января 2005 года).</w:t>
      </w:r>
    </w:p>
    <w:p w:rsidR="00000000" w:rsidRDefault="00000000">
      <w:pPr>
        <w:pStyle w:val="SingleTxt"/>
      </w:pPr>
      <w:r>
        <w:t>408.</w:t>
      </w:r>
      <w:r>
        <w:tab/>
        <w:t>Комитет постановил подготовить на более позднем этапе резюме своих выводов и рекомендаций, а также мер, принятых правительством.</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VI</w:t>
      </w:r>
      <w:r>
        <w:br/>
        <w:t xml:space="preserve">Пути и средства повышения оперативности </w:t>
      </w:r>
      <w:r>
        <w:br/>
        <w:t>в работе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409.</w:t>
      </w:r>
      <w:r>
        <w:tab/>
        <w:t>Комитет рассмотрел пункт 6 повестки дня о путях и средствах повышения оперативности в своей работе на своих 648-м и 666-м заседаниях 6 и 23 июля 2004 года и на закрытых заседаниях.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Комитетом по пункту 6 повестки дня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Члены предсессионной рабочей группы тридцать второй и тридцать третьей сессий</w:t>
      </w:r>
    </w:p>
    <w:p w:rsidR="00000000" w:rsidRDefault="00000000">
      <w:pPr>
        <w:pStyle w:val="SingleTxt"/>
        <w:spacing w:after="0" w:line="120" w:lineRule="exact"/>
        <w:rPr>
          <w:sz w:val="10"/>
        </w:rPr>
      </w:pPr>
    </w:p>
    <w:p w:rsidR="00000000" w:rsidRDefault="00000000">
      <w:pPr>
        <w:pStyle w:val="SingleTxt"/>
      </w:pPr>
      <w:r>
        <w:t>410.</w:t>
      </w:r>
      <w:r>
        <w:tab/>
        <w:t>Комитет постановил, что членами предсессионной рабочей группы тр</w:t>
      </w:r>
      <w:r>
        <w:t>и</w:t>
      </w:r>
      <w:r>
        <w:t>дцать второй сессии будут следующие лица:</w:t>
      </w:r>
    </w:p>
    <w:p w:rsidR="00000000" w:rsidRDefault="00000000">
      <w:pPr>
        <w:pStyle w:val="SingleTxt"/>
        <w:spacing w:after="0"/>
      </w:pPr>
      <w:r>
        <w:tab/>
        <w:t>Доркас Фрема К</w:t>
      </w:r>
      <w:r>
        <w:t>о</w:t>
      </w:r>
      <w:r>
        <w:t>кер Аппиа</w:t>
      </w:r>
    </w:p>
    <w:p w:rsidR="00000000" w:rsidRDefault="00000000">
      <w:pPr>
        <w:pStyle w:val="SingleTxt"/>
        <w:spacing w:after="0"/>
      </w:pPr>
      <w:r>
        <w:tab/>
        <w:t>Аида Гонсалес Мартинес</w:t>
      </w:r>
    </w:p>
    <w:p w:rsidR="00000000" w:rsidRDefault="00000000">
      <w:pPr>
        <w:pStyle w:val="SingleTxt"/>
        <w:spacing w:after="0"/>
      </w:pPr>
      <w:r>
        <w:tab/>
        <w:t>Франсуаз Гаспар</w:t>
      </w:r>
    </w:p>
    <w:p w:rsidR="00000000" w:rsidRDefault="00000000">
      <w:pPr>
        <w:pStyle w:val="SingleTxt"/>
        <w:spacing w:after="0"/>
      </w:pPr>
      <w:r>
        <w:tab/>
        <w:t>Хейсу Шин</w:t>
      </w:r>
    </w:p>
    <w:p w:rsidR="00000000" w:rsidRDefault="00000000">
      <w:pPr>
        <w:pStyle w:val="SingleTxt"/>
      </w:pPr>
      <w:r>
        <w:tab/>
        <w:t>Виктория Попеску</w:t>
      </w:r>
    </w:p>
    <w:p w:rsidR="00000000" w:rsidRDefault="00000000">
      <w:pPr>
        <w:pStyle w:val="SingleTxt"/>
      </w:pPr>
      <w:r>
        <w:t>411.</w:t>
      </w:r>
      <w:r>
        <w:tab/>
        <w:t>Комитет постановил, что членами предсессионной рабочей группы тр</w:t>
      </w:r>
      <w:r>
        <w:t>и</w:t>
      </w:r>
      <w:r>
        <w:t>дцать третьей сессии и их заместителями будут следующие лица:</w:t>
      </w:r>
    </w:p>
    <w:p w:rsidR="00000000" w:rsidRDefault="00000000">
      <w:pPr>
        <w:pStyle w:val="SingleTxt"/>
        <w:spacing w:after="0"/>
      </w:pPr>
      <w:r>
        <w:tab/>
        <w:t>Мерием Бельмихуб-Зердани</w:t>
      </w:r>
    </w:p>
    <w:p w:rsidR="00000000" w:rsidRDefault="00000000">
      <w:pPr>
        <w:pStyle w:val="SingleTxt"/>
        <w:spacing w:after="0"/>
      </w:pPr>
      <w:r>
        <w:tab/>
        <w:t>Сальма Хан</w:t>
      </w:r>
    </w:p>
    <w:p w:rsidR="00000000" w:rsidRDefault="00000000">
      <w:pPr>
        <w:pStyle w:val="SingleTxt"/>
        <w:spacing w:after="0"/>
      </w:pPr>
      <w:r>
        <w:tab/>
        <w:t>Дубравка Шимонович</w:t>
      </w:r>
    </w:p>
    <w:p w:rsidR="00000000" w:rsidRDefault="00000000">
      <w:pPr>
        <w:pStyle w:val="SingleTxt"/>
      </w:pPr>
      <w:r>
        <w:tab/>
        <w:t>(остальные члены будут определены позднее)</w:t>
      </w:r>
    </w:p>
    <w:p w:rsidR="00000000" w:rsidRDefault="00000000">
      <w:pPr>
        <w:pStyle w:val="SingleTxt"/>
        <w:rPr>
          <w:i/>
        </w:rPr>
      </w:pPr>
      <w:r>
        <w:rPr>
          <w:i/>
        </w:rPr>
        <w:tab/>
        <w:t>Заместители:</w:t>
      </w:r>
    </w:p>
    <w:p w:rsidR="00000000" w:rsidRDefault="00000000">
      <w:pPr>
        <w:pStyle w:val="SingleTxt"/>
        <w:spacing w:after="0"/>
      </w:pPr>
      <w:r>
        <w:tab/>
        <w:t>Наэла Габр</w:t>
      </w:r>
    </w:p>
    <w:p w:rsidR="00000000" w:rsidRDefault="00000000">
      <w:pPr>
        <w:pStyle w:val="SingleTxt"/>
        <w:spacing w:after="0"/>
      </w:pPr>
      <w:r>
        <w:tab/>
        <w:t>Росарио Манало</w:t>
      </w:r>
    </w:p>
    <w:p w:rsidR="00000000" w:rsidRDefault="00000000">
      <w:pPr>
        <w:pStyle w:val="SingleTxt"/>
      </w:pPr>
      <w:r>
        <w:tab/>
        <w:t>(остальные заместители будут определены позднее)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проведения тридцать второй сессии, заседаний предсессионной рабочей группы тридцать третьей сессии и пятой сессии Рабочей группы по сообщениям, направленным в соответствии с Факультативным протоколом к Конвенции</w:t>
      </w:r>
    </w:p>
    <w:p w:rsidR="00000000" w:rsidRDefault="00000000">
      <w:pPr>
        <w:pStyle w:val="SingleTxt"/>
        <w:spacing w:after="0" w:line="120" w:lineRule="exact"/>
        <w:rPr>
          <w:sz w:val="10"/>
        </w:rPr>
      </w:pPr>
    </w:p>
    <w:p w:rsidR="00000000" w:rsidRDefault="00000000">
      <w:pPr>
        <w:pStyle w:val="SingleTxt"/>
      </w:pPr>
      <w:r>
        <w:t>412.</w:t>
      </w:r>
      <w:r>
        <w:tab/>
        <w:t>В соответствии с проектом расписания конференций и заседаний на 2005 год тридцать вторая сессия Комитета будет проведена в период с 10 по 28 января 2005 года. Предсессионная рабочая группа тридцать третьей сессии проведет свои заседания в период с 31 января по 4 февраля 2005 года. Пятая сессия Рабочей группы по сообщениям, направляемым в соответствии с Ф</w:t>
      </w:r>
      <w:r>
        <w:t>а</w:t>
      </w:r>
      <w:r>
        <w:t>культативным протоколом, пройдет в период с 31 января по 2 февраля 2005 г</w:t>
      </w:r>
      <w:r>
        <w:t>о</w:t>
      </w:r>
      <w:r>
        <w:t>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проведения тридцать третьей сессии, заседаний предсессионной рабочей группы тридцать четвертой сессии и шестой сессии Рабочей группы по сообщениям, направляемым в соответствии с Факультативным протоколом к Конвенции</w:t>
      </w:r>
    </w:p>
    <w:p w:rsidR="00000000" w:rsidRDefault="00000000">
      <w:pPr>
        <w:pStyle w:val="SingleTxt"/>
        <w:spacing w:after="0" w:line="120" w:lineRule="exact"/>
        <w:rPr>
          <w:sz w:val="10"/>
        </w:rPr>
      </w:pPr>
    </w:p>
    <w:p w:rsidR="00000000" w:rsidRDefault="00000000">
      <w:pPr>
        <w:pStyle w:val="SingleTxt"/>
      </w:pPr>
      <w:r>
        <w:t>413.</w:t>
      </w:r>
      <w:r>
        <w:tab/>
        <w:t>В соответствии с проектом расписания конференций и заседаний на 2005 год тридцать третья сессия Комитета будет проведена в период с 5 по 22 июля 2005 года. Предсессионная рабочая группа тридцать четвертой сессии проведет свои заседания в период с 25 по 29 июля 2005 года. Шестая сессия Рабочей группы по сообщениям, направляемым в соответствии с Факультати</w:t>
      </w:r>
      <w:r>
        <w:t>в</w:t>
      </w:r>
      <w:r>
        <w:t>ным протоколом, состоится в период с 27 июня по 1 июля 2005 года. В случае если Генеральная Ассамблея санкционирует продление работы Комитета на его тридцать третьей сессии еще на одну неделю, то сессия будет проходить в п</w:t>
      </w:r>
      <w:r>
        <w:t>е</w:t>
      </w:r>
      <w:r>
        <w:t>риод с 5 по 29 июля 2005 года, а предсессионная рабочая группа тридцать че</w:t>
      </w:r>
      <w:r>
        <w:t>т</w:t>
      </w:r>
      <w:r>
        <w:t>вертой сессии будет заседать с 1 по 5 августа 2005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Доклады, которые будут рассматриваться на последующих сессиях</w:t>
      </w:r>
    </w:p>
    <w:p w:rsidR="00000000" w:rsidRDefault="00000000">
      <w:pPr>
        <w:pStyle w:val="SingleTxt"/>
        <w:spacing w:after="0" w:line="120" w:lineRule="exact"/>
        <w:rPr>
          <w:sz w:val="10"/>
        </w:rPr>
      </w:pPr>
    </w:p>
    <w:p w:rsidR="00000000" w:rsidRDefault="00000000">
      <w:pPr>
        <w:pStyle w:val="SingleTxt"/>
      </w:pPr>
      <w:r>
        <w:t>414.</w:t>
      </w:r>
      <w:r>
        <w:tab/>
        <w:t>Комитет постановил рассмотреть на своих тридцать второй и тридцать третьей сессиях следующие доклады:</w:t>
      </w:r>
    </w:p>
    <w:p w:rsidR="00000000" w:rsidRDefault="00000000">
      <w:pPr>
        <w:pStyle w:val="SingleTxt"/>
      </w:pPr>
      <w:r>
        <w:tab/>
        <w:t>a)</w:t>
      </w:r>
      <w:r>
        <w:tab/>
        <w:t>тридцать вторая сессия:</w:t>
      </w:r>
    </w:p>
    <w:p w:rsidR="00000000" w:rsidRDefault="00000000">
      <w:pPr>
        <w:pStyle w:val="SingleTxt"/>
      </w:pPr>
      <w:r>
        <w:tab/>
        <w:t>i)</w:t>
      </w:r>
      <w:r>
        <w:tab/>
        <w:t>первоначальные докл</w:t>
      </w:r>
      <w:r>
        <w:t>а</w:t>
      </w:r>
      <w:r>
        <w:t>ды:</w:t>
      </w:r>
    </w:p>
    <w:p w:rsidR="00000000" w:rsidRDefault="00000000">
      <w:pPr>
        <w:pStyle w:val="SingleTxt"/>
        <w:ind w:left="2218" w:hanging="951"/>
      </w:pPr>
      <w:r>
        <w:tab/>
      </w:r>
      <w:r>
        <w:tab/>
        <w:t>Лаосская Народно-Демократическая Республика (сводный первон</w:t>
      </w:r>
      <w:r>
        <w:t>а</w:t>
      </w:r>
      <w:r>
        <w:t>чальный, второй, третий, четвертый и пятый периодические докл</w:t>
      </w:r>
      <w:r>
        <w:t>а</w:t>
      </w:r>
      <w:r>
        <w:t>ды)</w:t>
      </w:r>
    </w:p>
    <w:p w:rsidR="00000000" w:rsidRDefault="00000000">
      <w:pPr>
        <w:pStyle w:val="SingleTxt"/>
        <w:ind w:left="2218" w:hanging="951"/>
      </w:pPr>
      <w:r>
        <w:tab/>
      </w:r>
      <w:r>
        <w:tab/>
        <w:t>Самоа (сводный первоначальный, второй и третий периодические доклады)</w:t>
      </w:r>
    </w:p>
    <w:p w:rsidR="00000000" w:rsidRDefault="00000000">
      <w:pPr>
        <w:pStyle w:val="SingleTxt"/>
      </w:pPr>
      <w:r>
        <w:tab/>
        <w:t>ii)</w:t>
      </w:r>
      <w:r>
        <w:tab/>
        <w:t>периодические докл</w:t>
      </w:r>
      <w:r>
        <w:t>а</w:t>
      </w:r>
      <w:r>
        <w:t>ды:</w:t>
      </w:r>
    </w:p>
    <w:p w:rsidR="00000000" w:rsidRDefault="00000000">
      <w:pPr>
        <w:pStyle w:val="SingleTxt"/>
      </w:pPr>
      <w:r>
        <w:tab/>
      </w:r>
      <w:r>
        <w:tab/>
        <w:t>Алжир (второй периодический доклад)</w:t>
      </w:r>
    </w:p>
    <w:p w:rsidR="00000000" w:rsidRDefault="00000000">
      <w:pPr>
        <w:pStyle w:val="SingleTxt"/>
      </w:pPr>
      <w:r>
        <w:tab/>
      </w:r>
      <w:r>
        <w:tab/>
        <w:t>Хорватия (сводный второй и третий периодические доклады)</w:t>
      </w:r>
    </w:p>
    <w:p w:rsidR="00000000" w:rsidRDefault="00000000">
      <w:pPr>
        <w:pStyle w:val="SingleTxt"/>
        <w:ind w:left="2218" w:hanging="951"/>
      </w:pPr>
      <w:r>
        <w:tab/>
      </w:r>
      <w:r>
        <w:tab/>
        <w:t>Габон (сводный второй, третий, четвертый и пятый периодические до</w:t>
      </w:r>
      <w:r>
        <w:t>к</w:t>
      </w:r>
      <w:r>
        <w:t>лады)</w:t>
      </w:r>
    </w:p>
    <w:p w:rsidR="00000000" w:rsidRDefault="00000000">
      <w:pPr>
        <w:pStyle w:val="SingleTxt"/>
        <w:ind w:left="2218" w:hanging="951"/>
      </w:pPr>
      <w:r>
        <w:tab/>
      </w:r>
      <w:r>
        <w:tab/>
        <w:t>Италия (сводный четвертый и пятый периодические до</w:t>
      </w:r>
      <w:r>
        <w:t>к</w:t>
      </w:r>
      <w:r>
        <w:t>лады)</w:t>
      </w:r>
    </w:p>
    <w:p w:rsidR="00000000" w:rsidRDefault="00000000">
      <w:pPr>
        <w:pStyle w:val="SingleTxt"/>
        <w:ind w:left="2218" w:hanging="951"/>
      </w:pPr>
      <w:r>
        <w:tab/>
      </w:r>
      <w:r>
        <w:tab/>
        <w:t>Парагвай (сводный третий, четвертый и пятый периодические до</w:t>
      </w:r>
      <w:r>
        <w:t>к</w:t>
      </w:r>
      <w:r>
        <w:t>лады)</w:t>
      </w:r>
    </w:p>
    <w:p w:rsidR="00000000" w:rsidRDefault="00000000">
      <w:pPr>
        <w:pStyle w:val="SingleTxt"/>
      </w:pPr>
      <w:r>
        <w:tab/>
      </w:r>
      <w:r>
        <w:tab/>
        <w:t>Турция (сводный четвертый и пятый периодические до</w:t>
      </w:r>
      <w:r>
        <w:t>к</w:t>
      </w:r>
      <w:r>
        <w:t>лады)</w:t>
      </w:r>
    </w:p>
    <w:p w:rsidR="00000000" w:rsidRDefault="00000000">
      <w:pPr>
        <w:pStyle w:val="SingleTxt"/>
      </w:pPr>
      <w:r>
        <w:tab/>
        <w:t>b)</w:t>
      </w:r>
      <w:r>
        <w:tab/>
        <w:t>тридцать третья сессия:</w:t>
      </w:r>
    </w:p>
    <w:p w:rsidR="00000000" w:rsidRDefault="00000000">
      <w:pPr>
        <w:pStyle w:val="SingleTxt"/>
      </w:pPr>
      <w:r>
        <w:tab/>
        <w:t>i)</w:t>
      </w:r>
      <w:r>
        <w:tab/>
        <w:t>первоначальные докл</w:t>
      </w:r>
      <w:r>
        <w:t>а</w:t>
      </w:r>
      <w:r>
        <w:t>ды:</w:t>
      </w:r>
    </w:p>
    <w:p w:rsidR="00000000" w:rsidRDefault="00000000">
      <w:pPr>
        <w:pStyle w:val="SingleTxt"/>
        <w:ind w:left="2218" w:hanging="951"/>
      </w:pPr>
      <w:r>
        <w:tab/>
      </w:r>
      <w:r>
        <w:tab/>
        <w:t>Бенин (сводный первоначальный, второй и третий периодические до</w:t>
      </w:r>
      <w:r>
        <w:t>к</w:t>
      </w:r>
      <w:r>
        <w:t>лады)</w:t>
      </w:r>
    </w:p>
    <w:p w:rsidR="00000000" w:rsidRDefault="00000000">
      <w:pPr>
        <w:pStyle w:val="SingleTxt"/>
        <w:ind w:left="2218" w:hanging="951"/>
      </w:pPr>
      <w:r>
        <w:tab/>
      </w:r>
      <w:r>
        <w:tab/>
        <w:t>Корейская Народно-Демократическая Республика (первоначальный доклад)</w:t>
      </w:r>
    </w:p>
    <w:p w:rsidR="00000000" w:rsidRDefault="00000000">
      <w:pPr>
        <w:pStyle w:val="SingleTxt"/>
        <w:ind w:left="2218" w:hanging="951"/>
      </w:pPr>
      <w:r>
        <w:tab/>
      </w:r>
      <w:r>
        <w:tab/>
        <w:t>Гамбия (сводный первоначальный, второй и третий периодические доклады)</w:t>
      </w:r>
    </w:p>
    <w:p w:rsidR="00000000" w:rsidRDefault="00000000">
      <w:pPr>
        <w:pStyle w:val="SingleTxt"/>
      </w:pPr>
      <w:r>
        <w:tab/>
      </w:r>
      <w:r>
        <w:tab/>
        <w:t>Ливан (первоначальный доклад)</w:t>
      </w:r>
    </w:p>
    <w:p w:rsidR="00000000" w:rsidRDefault="00000000">
      <w:pPr>
        <w:pStyle w:val="SingleTxt"/>
        <w:ind w:left="2218" w:hanging="951"/>
      </w:pPr>
      <w:r>
        <w:tab/>
      </w:r>
      <w:r>
        <w:tab/>
        <w:t>бывшая югославская Республика Македония (сводный первоначал</w:t>
      </w:r>
      <w:r>
        <w:t>ь</w:t>
      </w:r>
      <w:r>
        <w:t>ный, второй и третий периодические доклады)</w:t>
      </w:r>
    </w:p>
    <w:p w:rsidR="00000000" w:rsidRDefault="00000000">
      <w:pPr>
        <w:pStyle w:val="SingleTxt"/>
      </w:pPr>
      <w:r>
        <w:tab/>
        <w:t>ii)</w:t>
      </w:r>
      <w:r>
        <w:tab/>
        <w:t>периодические докл</w:t>
      </w:r>
      <w:r>
        <w:t>а</w:t>
      </w:r>
      <w:r>
        <w:t>ды:</w:t>
      </w:r>
    </w:p>
    <w:p w:rsidR="00000000" w:rsidRDefault="00000000">
      <w:pPr>
        <w:pStyle w:val="SingleTxt"/>
      </w:pPr>
      <w:r>
        <w:tab/>
      </w:r>
      <w:r>
        <w:tab/>
        <w:t>Австралия (сводный четвертый и пятый периодические до</w:t>
      </w:r>
      <w:r>
        <w:t>к</w:t>
      </w:r>
      <w:r>
        <w:t>лады)</w:t>
      </w:r>
    </w:p>
    <w:p w:rsidR="00000000" w:rsidRDefault="00000000">
      <w:pPr>
        <w:pStyle w:val="SingleTxt"/>
      </w:pPr>
      <w:r>
        <w:tab/>
      </w:r>
      <w:r>
        <w:tab/>
        <w:t>Буркина-Фасо (сводный четвертый и пятый периодические до</w:t>
      </w:r>
      <w:r>
        <w:t>к</w:t>
      </w:r>
      <w:r>
        <w:t>лады)</w:t>
      </w:r>
    </w:p>
    <w:p w:rsidR="00000000" w:rsidRDefault="00000000">
      <w:pPr>
        <w:pStyle w:val="SingleTxt"/>
        <w:ind w:left="2218" w:hanging="951"/>
      </w:pPr>
      <w:r>
        <w:tab/>
      </w:r>
      <w:r>
        <w:tab/>
        <w:t>Гайана (сводный третий, четвертый, пятый и шестой периодические докл</w:t>
      </w:r>
      <w:r>
        <w:t>а</w:t>
      </w:r>
      <w:r>
        <w:t>ды)</w:t>
      </w:r>
    </w:p>
    <w:p w:rsidR="00000000" w:rsidRDefault="00000000">
      <w:pPr>
        <w:pStyle w:val="SingleTxt"/>
      </w:pPr>
      <w:r>
        <w:tab/>
      </w:r>
      <w:r>
        <w:tab/>
        <w:t>Ирландия (сводный четвертый и пятый периодические до</w:t>
      </w:r>
      <w:r>
        <w:t>к</w:t>
      </w:r>
      <w:r>
        <w:t>лады)</w:t>
      </w:r>
    </w:p>
    <w:p w:rsidR="00000000" w:rsidRDefault="00000000">
      <w:pPr>
        <w:pStyle w:val="SingleTxt"/>
      </w:pPr>
      <w:r>
        <w:tab/>
      </w:r>
      <w:r>
        <w:tab/>
        <w:t>Израиль (третий периодический доклад)</w:t>
      </w:r>
    </w:p>
    <w:p w:rsidR="00000000" w:rsidRDefault="00000000">
      <w:pPr>
        <w:pStyle w:val="SingleTxt"/>
      </w:pPr>
      <w:r>
        <w:tab/>
      </w:r>
      <w:r>
        <w:tab/>
        <w:t>Таиланд (сводный четвертый и пятый периодические до</w:t>
      </w:r>
      <w:r>
        <w:t>к</w:t>
      </w:r>
      <w:r>
        <w:t>лады)</w:t>
      </w:r>
    </w:p>
    <w:p w:rsidR="00000000" w:rsidRDefault="00000000">
      <w:pPr>
        <w:pStyle w:val="SingleTxt"/>
      </w:pPr>
      <w:r>
        <w:t>415.</w:t>
      </w:r>
      <w:r>
        <w:tab/>
        <w:t>Комитет отметил, что указанное число докладов государств-участников — 11 запланировано, исходя из того предположения, что Генеральная Ассамблея разрешит Комитету продлить работу его тридцать третьей сессии еще на одну неделю. Если этого не произойдет, доклады следующих трех государств-участников будут рассмотрены на тридцать четвертой сессии в январе 2006 г</w:t>
      </w:r>
      <w:r>
        <w:t>о</w:t>
      </w:r>
      <w:r>
        <w:t>да: Австр</w:t>
      </w:r>
      <w:r>
        <w:t>а</w:t>
      </w:r>
      <w:r>
        <w:t>лия, Таиланд и бывшая югославская Республика Македония.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Совершенствование методов работы Комитета в соответствии </w:t>
      </w:r>
      <w:r>
        <w:br/>
        <w:t>со статьей 18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Решение по договоренностям о методах работы, достигнутым на неофициальном совещании, состоявшемся в Утрехте, Нидерланды, </w:t>
      </w:r>
      <w:r>
        <w:br/>
        <w:t>5–7 мая 2004 года</w:t>
      </w:r>
    </w:p>
    <w:p w:rsidR="00000000" w:rsidRDefault="00000000">
      <w:pPr>
        <w:pStyle w:val="SingleTxt"/>
        <w:spacing w:after="0" w:line="120" w:lineRule="exact"/>
        <w:rPr>
          <w:sz w:val="10"/>
        </w:rPr>
      </w:pPr>
    </w:p>
    <w:p w:rsidR="00000000" w:rsidRDefault="00000000">
      <w:pPr>
        <w:pStyle w:val="SingleTxt"/>
      </w:pPr>
      <w:r>
        <w:t>416.</w:t>
      </w:r>
      <w:r>
        <w:tab/>
        <w:t>Комитет решил просить Генеральную Ассамблею на ее пятьдесят девятой сессии выделить необходимые финансовые ресурсы на увеличение продолж</w:t>
      </w:r>
      <w:r>
        <w:t>и</w:t>
      </w:r>
      <w:r>
        <w:t>тельности времени заседаний Комитета (см. решение 31/I). Заявление о п</w:t>
      </w:r>
      <w:r>
        <w:t>о</w:t>
      </w:r>
      <w:r>
        <w:t>следствиях для бюджета по программам содержится в приложении IX, Часть вторая.</w:t>
      </w:r>
    </w:p>
    <w:p w:rsidR="00000000" w:rsidRDefault="00000000">
      <w:pPr>
        <w:pStyle w:val="SingleTxt"/>
      </w:pPr>
      <w:r>
        <w:t>417.</w:t>
      </w:r>
      <w:r>
        <w:tab/>
        <w:t>Комитет принял следующие меры (a.–j.) по совершенствованию своих м</w:t>
      </w:r>
      <w:r>
        <w:t>е</w:t>
      </w:r>
      <w:r>
        <w:t>тодов работы и постановил ввести их в действие на своей тридцать второй се</w:t>
      </w:r>
      <w:r>
        <w:t>с</w:t>
      </w:r>
      <w:r>
        <w:t>сии в январе 2005 года.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Рассмотрение докладов Комитетом и конструктивный диалог с государствами-участниками</w:t>
      </w:r>
    </w:p>
    <w:p w:rsidR="00000000" w:rsidRDefault="00000000">
      <w:pPr>
        <w:pStyle w:val="SingleTxt"/>
        <w:spacing w:after="0" w:line="120" w:lineRule="exact"/>
        <w:rPr>
          <w:sz w:val="10"/>
        </w:rPr>
      </w:pPr>
    </w:p>
    <w:p w:rsidR="00000000" w:rsidRDefault="00000000">
      <w:pPr>
        <w:pStyle w:val="SingleTxt"/>
      </w:pPr>
      <w:r>
        <w:t>418.</w:t>
      </w:r>
      <w:r>
        <w:tab/>
        <w:t>Начиная с января 2005 года для рассмотрения первоначальных докладов будут отводиться два заседания, и два заседания будут по</w:t>
      </w:r>
      <w:r>
        <w:noBreakHyphen/>
        <w:t>прежнему отводиться для рассмотрения периодических докладов. Вступительное заявление каждого государства-участника не должно превышать 30 минут.</w:t>
      </w:r>
    </w:p>
    <w:p w:rsidR="00000000" w:rsidRDefault="00000000">
      <w:pPr>
        <w:pStyle w:val="SingleTxt"/>
      </w:pPr>
      <w:r>
        <w:t>419.</w:t>
      </w:r>
      <w:r>
        <w:tab/>
        <w:t>В начале этапа конструктивного диалога Председатель будет сообщать число экспертов, которые будут задавать вопросы по каждой статье или тем</w:t>
      </w:r>
      <w:r>
        <w:t>а</w:t>
      </w:r>
      <w:r>
        <w:t>тической группе вопросов, с тем чтобы эксперты могли построить свои выст</w:t>
      </w:r>
      <w:r>
        <w:t>у</w:t>
      </w:r>
      <w:r>
        <w:t>пления с учетом вопросов других экспертов по каждой статье/по каждой тем</w:t>
      </w:r>
      <w:r>
        <w:t>а</w:t>
      </w:r>
      <w:r>
        <w:t>тической группе вопросов. Каждый эксперт должен ограничиться двумя в</w:t>
      </w:r>
      <w:r>
        <w:t>ы</w:t>
      </w:r>
      <w:r>
        <w:t>ступлениями в отношении конкретного государства-участника, и каждое в</w:t>
      </w:r>
      <w:r>
        <w:t>ы</w:t>
      </w:r>
      <w:r>
        <w:t>ступление не должно превышать трех минут. За соблюдением регламента по</w:t>
      </w:r>
      <w:r>
        <w:noBreakHyphen/>
        <w:t>прежнему будет следить специально назначенный секретарь.</w:t>
      </w:r>
    </w:p>
    <w:p w:rsidR="00000000" w:rsidRDefault="00000000">
      <w:pPr>
        <w:pStyle w:val="SingleTxt"/>
      </w:pPr>
      <w:r>
        <w:t>420.</w:t>
      </w:r>
      <w:r>
        <w:tab/>
        <w:t>Для одного из государств, доклад которого будет рассматриваться на тр</w:t>
      </w:r>
      <w:r>
        <w:t>и</w:t>
      </w:r>
      <w:r>
        <w:t>дцать первой сессии, будет на экспериментальной основе учреждена страновая целевая группа. Члены страновой целевой группы возьмут на себя ведущую роль в ходе конструктивного диалога с государством-участником. В ходе се</w:t>
      </w:r>
      <w:r>
        <w:t>с</w:t>
      </w:r>
      <w:r>
        <w:t>сии будет подробно проработан вопрос о формате деятельности страновой ц</w:t>
      </w:r>
      <w:r>
        <w:t>е</w:t>
      </w:r>
      <w:r>
        <w:t>левой группы.</w:t>
      </w:r>
    </w:p>
    <w:p w:rsidR="00000000" w:rsidRDefault="00000000">
      <w:pPr>
        <w:pStyle w:val="SingleTxt"/>
      </w:pPr>
      <w:r>
        <w:t>421.</w:t>
      </w:r>
      <w:r>
        <w:tab/>
        <w:t>После вступительного заявления государства-участника Председатель разъяснит делегации государства-участника необходимость четкого соблюд</w:t>
      </w:r>
      <w:r>
        <w:t>е</w:t>
      </w:r>
      <w:r>
        <w:t>ния регламента и представления точных, кратких и прямых ответов на поста</w:t>
      </w:r>
      <w:r>
        <w:t>в</w:t>
      </w:r>
      <w:r>
        <w:t>ленные вопросы. Председатель также предложит государству-участнику четко указывать, когда оно не может дать ответ на поставленный вопрос, поскольку в тех случаях, когда ответа не дается, либо ответы на поставленные вопросы я</w:t>
      </w:r>
      <w:r>
        <w:t>в</w:t>
      </w:r>
      <w:r>
        <w:t>ляются неадекватными, по завершении диалога государству-участнику могут быть заданы дополнительные вопросы, что, в конечном итоге, может найти свое отражение в заключительных замечаниях. Председатель также укажет д</w:t>
      </w:r>
      <w:r>
        <w:t>е</w:t>
      </w:r>
      <w:r>
        <w:t>легации на то, что в целях соблюдения регламента ей будет предоставлено о</w:t>
      </w:r>
      <w:r>
        <w:t>г</w:t>
      </w:r>
      <w:r>
        <w:t>раниченное время для ответов.</w:t>
      </w:r>
    </w:p>
    <w:p w:rsidR="00000000" w:rsidRDefault="00000000">
      <w:pPr>
        <w:pStyle w:val="SingleTxt"/>
      </w:pPr>
      <w:r>
        <w:t>422.</w:t>
      </w:r>
      <w:r>
        <w:tab/>
        <w:t>Первоначальные доклады будут рассматриваться постатейно, за исключ</w:t>
      </w:r>
      <w:r>
        <w:t>е</w:t>
      </w:r>
      <w:r>
        <w:t>нием статей 1 и 2, 7 и 8, а также 15 и 16, которые будут рассматриваться совм</w:t>
      </w:r>
      <w:r>
        <w:t>е</w:t>
      </w:r>
      <w:r>
        <w:t>стно как тематические группы вопросов. Государство-участник даст ответы на группу вопросов, поставленных экспертами, затем оно представит ответы на следующую группу вопросов, и так будет происходить до тех пор, пока не б</w:t>
      </w:r>
      <w:r>
        <w:t>у</w:t>
      </w:r>
      <w:r>
        <w:t>дут исчерпаны вопросы по всем статьям. Практика проведения отдельного о</w:t>
      </w:r>
      <w:r>
        <w:t>б</w:t>
      </w:r>
      <w:r>
        <w:t>суждения по общим замечаниям будет прекращена, однако эксперты будут иметь возможность включать любые общие замечания в перечень своих вопр</w:t>
      </w:r>
      <w:r>
        <w:t>о</w:t>
      </w:r>
      <w:r>
        <w:t>сов в связи со статьями 1 и 2.</w:t>
      </w:r>
    </w:p>
    <w:p w:rsidR="00000000" w:rsidRDefault="00000000">
      <w:pPr>
        <w:pStyle w:val="SingleTxt"/>
      </w:pPr>
      <w:r>
        <w:t>423.</w:t>
      </w:r>
      <w:r>
        <w:tab/>
        <w:t>Периодические доклады будут рассматриваться в соответствии с четыр</w:t>
      </w:r>
      <w:r>
        <w:t>ь</w:t>
      </w:r>
      <w:r>
        <w:t>мя основными статьями Конвенции (а именно: часть I: статьи 1–6; часть II: статьи 7–9; часть III: статьи 10–14; и часть IV: статьи 15–16), и соответству</w:t>
      </w:r>
      <w:r>
        <w:t>ю</w:t>
      </w:r>
      <w:r>
        <w:t>щим образом будут сгруппированы и вопросы экспертов. Заявляя о своем н</w:t>
      </w:r>
      <w:r>
        <w:t>а</w:t>
      </w:r>
      <w:r>
        <w:t>мерении задать вопросы по конкретной тематической группе, эксперты в ско</w:t>
      </w:r>
      <w:r>
        <w:t>б</w:t>
      </w:r>
      <w:r>
        <w:t>ках будут указывать, насколько это возможно, по какой статье они будут зад</w:t>
      </w:r>
      <w:r>
        <w:t>а</w:t>
      </w:r>
      <w:r>
        <w:t>вать вопрос, с тем чтобы Председатель могла соответствующим образом сгрупп</w:t>
      </w:r>
      <w:r>
        <w:t>и</w:t>
      </w:r>
      <w:r>
        <w:t>ровать вопросы.</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Предсессионная рабочая группа</w:t>
      </w:r>
    </w:p>
    <w:p w:rsidR="00000000" w:rsidRDefault="00000000">
      <w:pPr>
        <w:pStyle w:val="SingleTxt"/>
        <w:spacing w:after="0" w:line="120" w:lineRule="exact"/>
        <w:rPr>
          <w:sz w:val="10"/>
        </w:rPr>
      </w:pPr>
    </w:p>
    <w:p w:rsidR="00000000" w:rsidRDefault="00000000">
      <w:pPr>
        <w:pStyle w:val="SingleTxt"/>
      </w:pPr>
      <w:r>
        <w:t>424.</w:t>
      </w:r>
      <w:r>
        <w:tab/>
        <w:t>Предсессионная рабочая группа будет готовить перечни тем и вопросов для первоначальных докладов (начиная с предсессионной рабочей группы тр</w:t>
      </w:r>
      <w:r>
        <w:t>и</w:t>
      </w:r>
      <w:r>
        <w:t>дцать второй сессии), а также для периодических докладов. В каждом перечне будет содержаться не более 30 четко сформулированных и прямых вопросов. При подготовке перечней тем и вопросов для периодических докладов пре</w:t>
      </w:r>
      <w:r>
        <w:t>д</w:t>
      </w:r>
      <w:r>
        <w:t>сессионная рабочая группа будет уделять особое внимание тем мерам, которые были приняты государством-участником в связи с предыдущими заключител</w:t>
      </w:r>
      <w:r>
        <w:t>ь</w:t>
      </w:r>
      <w:r>
        <w:t>ными замечаниями, а также примет к сведению положения предыдущего до</w:t>
      </w:r>
      <w:r>
        <w:t>к</w:t>
      </w:r>
      <w:r>
        <w:t>лада. Будет продолжена практика, в соответствии с которой вопросы групп</w:t>
      </w:r>
      <w:r>
        <w:t>и</w:t>
      </w:r>
      <w:r>
        <w:t>руются по приоритетным темам, а не увязываются с конкретными статьями. Предсессионная рабочая группа представит Комитету обоснование в отнош</w:t>
      </w:r>
      <w:r>
        <w:t>е</w:t>
      </w:r>
      <w:r>
        <w:t>нии того, каким образом поднятые вопросы были распределены в порядке пр</w:t>
      </w:r>
      <w:r>
        <w:t>и</w:t>
      </w:r>
      <w:r>
        <w:t>оритетов, либо в докладе Председателя предсессионной рабочей группы в а</w:t>
      </w:r>
      <w:r>
        <w:t>д</w:t>
      </w:r>
      <w:r>
        <w:t>рес Комитета, либо, в соответствующих случаях, при проведении страновым докладчиком брифинга для членов Комитета.</w:t>
      </w:r>
    </w:p>
    <w:p w:rsidR="00000000" w:rsidRDefault="00000000">
      <w:pPr>
        <w:pStyle w:val="SingleTxt"/>
      </w:pPr>
      <w:r>
        <w:t>425.</w:t>
      </w:r>
      <w:r>
        <w:tab/>
        <w:t>Будет продолжена практика обеспечения максимально сбалансированной географической представленности в составе предсессионной рабочей группы.</w:t>
      </w:r>
    </w:p>
    <w:p w:rsidR="00000000" w:rsidRDefault="00000000">
      <w:pPr>
        <w:pStyle w:val="SingleTxt"/>
      </w:pPr>
      <w:r>
        <w:t>426.</w:t>
      </w:r>
      <w:r>
        <w:tab/>
        <w:t>Комитет будет на постоянной основе рассматривать вопрос о деятельн</w:t>
      </w:r>
      <w:r>
        <w:t>о</w:t>
      </w:r>
      <w:r>
        <w:t>сти предсессионной рабочей группы. Так, в частности, будут изучаться во</w:t>
      </w:r>
      <w:r>
        <w:t>з</w:t>
      </w:r>
      <w:r>
        <w:t>можности того, чтобы подключать всех страновых докладчиков к деятельности предсессионной рабочей группы и при этом, по возможности, сократить пр</w:t>
      </w:r>
      <w:r>
        <w:t>о</w:t>
      </w:r>
      <w:r>
        <w:t>должительность заседаний предсессионной рабочей группы.</w:t>
      </w:r>
    </w:p>
    <w:p w:rsidR="00000000" w:rsidRDefault="00000000">
      <w:pPr>
        <w:pStyle w:val="SingleTxt"/>
        <w:spacing w:after="0" w:line="120" w:lineRule="exact"/>
        <w:rPr>
          <w:sz w:val="10"/>
        </w:rPr>
      </w:pPr>
    </w:p>
    <w:p w:rsidR="00000000" w:rsidRDefault="00000000">
      <w:pPr>
        <w:pStyle w:val="H4"/>
        <w:keepNext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Страновой докладчик</w:t>
      </w:r>
    </w:p>
    <w:p w:rsidR="00000000" w:rsidRDefault="00000000">
      <w:pPr>
        <w:pStyle w:val="SingleTxt"/>
        <w:spacing w:after="0" w:line="120" w:lineRule="exact"/>
        <w:rPr>
          <w:sz w:val="10"/>
        </w:rPr>
      </w:pPr>
    </w:p>
    <w:p w:rsidR="00000000" w:rsidRDefault="00000000">
      <w:pPr>
        <w:pStyle w:val="SingleTxt"/>
      </w:pPr>
      <w:r>
        <w:t>427.</w:t>
      </w:r>
      <w:r>
        <w:tab/>
        <w:t>Комитет будет и впредь назначать из числа своих членов странового до</w:t>
      </w:r>
      <w:r>
        <w:t>к</w:t>
      </w:r>
      <w:r>
        <w:t>ладчика по докладу (докладам) каждого государства-участника, и роль докла</w:t>
      </w:r>
      <w:r>
        <w:t>д</w:t>
      </w:r>
      <w:r>
        <w:t>чика станет еще более значимой. Страновой докладчик будет проводить для членов Комитета краткий брифинг в течение 10–15 минут в ходе закрытого з</w:t>
      </w:r>
      <w:r>
        <w:t>а</w:t>
      </w:r>
      <w:r>
        <w:t>седания за день или за несколько дней до рассмотрения доклада (докладов). В ходе брифинга не будет даваться краткого изложения содержания доклада, но будут освещаться основные проблемы и темы, в связи с которыми будет орг</w:t>
      </w:r>
      <w:r>
        <w:t>а</w:t>
      </w:r>
      <w:r>
        <w:t>низовано обсуждение, а страновой докладчик будет ссылаться на обоснование, представленное в отношении того, каким образом были распределены в пр</w:t>
      </w:r>
      <w:r>
        <w:t>и</w:t>
      </w:r>
      <w:r>
        <w:t>оритетном порядке вошедшие в соответствующий перечень темы и вопросы. Кроме того, страновой докладчик будет направлять деятельность Комитета при установлении приоритетов для включения в заключительные замечания по п</w:t>
      </w:r>
      <w:r>
        <w:t>е</w:t>
      </w:r>
      <w:r>
        <w:t>ри</w:t>
      </w:r>
      <w:r>
        <w:t>о</w:t>
      </w:r>
      <w:r>
        <w:t>дическим докладам.</w:t>
      </w:r>
    </w:p>
    <w:p w:rsidR="00000000" w:rsidRDefault="00000000">
      <w:pPr>
        <w:pStyle w:val="SingleTxt"/>
      </w:pPr>
      <w:r>
        <w:t>428.</w:t>
      </w:r>
      <w:r>
        <w:tab/>
        <w:t>Страновые докладчики будут включаться, насколько это возможно, в с</w:t>
      </w:r>
      <w:r>
        <w:t>о</w:t>
      </w:r>
      <w:r>
        <w:t>став предсессионной рабочей группы, которая будет готовить перечни тем и вопросов в адрес государств-членов, чьи доклады были отобраны для рассмо</w:t>
      </w:r>
      <w:r>
        <w:t>т</w:t>
      </w:r>
      <w:r>
        <w:t>рения. Секретариат будет представлять идентичную информацию в отношении доклада/докладов государств, отобранных для рассмотрения, одновременно страновому докладчику и членам предсессионной рабочей группы в тех случ</w:t>
      </w:r>
      <w:r>
        <w:t>а</w:t>
      </w:r>
      <w:r>
        <w:t>ях, когда страновой докладчик не является членом предсессионной рабочей группы. В таких случаях страновой докладчик будет сотрудничать с членами предсессионной рабочей группы, с тем чтобы обеспечить эффективную и сво</w:t>
      </w:r>
      <w:r>
        <w:t>е</w:t>
      </w:r>
      <w:r>
        <w:t>временную подготовку перечня тем и вопросов. Так, в частности, страновой докладчик будет контактировать с членом предсессионной рабочей группы, о</w:t>
      </w:r>
      <w:r>
        <w:t>т</w:t>
      </w:r>
      <w:r>
        <w:t>ветственным за окончательную доработку перечня тем и вопросов по докладу той страны, к</w:t>
      </w:r>
      <w:r>
        <w:t>о</w:t>
      </w:r>
      <w:r>
        <w:t>торой занимается страновой докладчик.</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Предметные заключительные замечания</w:t>
      </w:r>
    </w:p>
    <w:p w:rsidR="00000000" w:rsidRDefault="00000000">
      <w:pPr>
        <w:pStyle w:val="SingleTxt"/>
        <w:spacing w:after="0" w:line="120" w:lineRule="exact"/>
        <w:rPr>
          <w:sz w:val="10"/>
        </w:rPr>
      </w:pPr>
    </w:p>
    <w:p w:rsidR="00000000" w:rsidRDefault="00000000">
      <w:pPr>
        <w:pStyle w:val="SingleTxt"/>
      </w:pPr>
      <w:r>
        <w:t>429.</w:t>
      </w:r>
      <w:r>
        <w:tab/>
        <w:t>Комитет согласился с тем, что в каждом из его заключительных замечаний по периодическим докладам целесообразно уделить первостепенное внимание ограниченному числу новых или неизменно сохраняющих актуальность пре</w:t>
      </w:r>
      <w:r>
        <w:t>д</w:t>
      </w:r>
      <w:r>
        <w:t>метных наиболее важных областей. С этой целью Комитет постановил, что н</w:t>
      </w:r>
      <w:r>
        <w:t>а</w:t>
      </w:r>
      <w:r>
        <w:t>чиная с января 2005 года раздел об основных проблемных областях и рекоме</w:t>
      </w:r>
      <w:r>
        <w:t>н</w:t>
      </w:r>
      <w:r>
        <w:t>дациях его заключительных замечаний по каждому периодическому докладу будет начинаться с пункта, в котором будет даваться оценка общих рамок ос</w:t>
      </w:r>
      <w:r>
        <w:t>у</w:t>
      </w:r>
      <w:r>
        <w:t>ществления Конвенции в конкретном государстве-участнике. В этом пункте будет также содержаться информация по проблемным вопросам, которым было уделено серьезное внимание в предыдущих заключительных замечаниях, либо на эти вопросы будет вновь обращено внимание, а также будет содержаться информация о мерах, которые были или не были приняты в связи с этими пр</w:t>
      </w:r>
      <w:r>
        <w:t>о</w:t>
      </w:r>
      <w:r>
        <w:t>блемами государством-участником. Комитет будет добиваться того, чтобы з</w:t>
      </w:r>
      <w:r>
        <w:t>а</w:t>
      </w:r>
      <w:r>
        <w:t>ключительные замечания были сформулированы не в общем виде, а носили предметный характер с учетом конкретной ситуации в государстве, доклад к</w:t>
      </w:r>
      <w:r>
        <w:t>о</w:t>
      </w:r>
      <w:r>
        <w:t>торого находится на ра</w:t>
      </w:r>
      <w:r>
        <w:t>с</w:t>
      </w:r>
      <w:r>
        <w:t>смотрении.</w:t>
      </w:r>
    </w:p>
    <w:p w:rsidR="00000000" w:rsidRDefault="00000000">
      <w:pPr>
        <w:pStyle w:val="SingleTxt"/>
      </w:pPr>
      <w:r>
        <w:t>430.</w:t>
      </w:r>
      <w:r>
        <w:tab/>
        <w:t>Будет проведено дальнейшее рассмотрение и обсуждение вопроса о кр</w:t>
      </w:r>
      <w:r>
        <w:t>и</w:t>
      </w:r>
      <w:r>
        <w:t>териях расстановки проблем в порядке распределения приоритетов в заключ</w:t>
      </w:r>
      <w:r>
        <w:t>и</w:t>
      </w:r>
      <w:r>
        <w:t>тельных замеч</w:t>
      </w:r>
      <w:r>
        <w:t>а</w:t>
      </w:r>
      <w:r>
        <w:t>ниях в отношении последующих периодических докладов.</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Процедура разработки проекта и утверждения заключительных замечаний</w:t>
      </w:r>
    </w:p>
    <w:p w:rsidR="00000000" w:rsidRDefault="00000000">
      <w:pPr>
        <w:pStyle w:val="SingleTxt"/>
        <w:spacing w:after="0" w:line="120" w:lineRule="exact"/>
        <w:rPr>
          <w:sz w:val="10"/>
        </w:rPr>
      </w:pPr>
    </w:p>
    <w:p w:rsidR="00000000" w:rsidRDefault="00000000">
      <w:pPr>
        <w:pStyle w:val="SingleTxt"/>
      </w:pPr>
      <w:r>
        <w:t>431.</w:t>
      </w:r>
      <w:r>
        <w:tab/>
        <w:t>Эксперт, назначенный страновым докладчиком, будет также готовить пр</w:t>
      </w:r>
      <w:r>
        <w:t>о</w:t>
      </w:r>
      <w:r>
        <w:t>ект заключительных замечаний. После проведения конструктивного диалога Комитет проводит закрытое заседание с целью рассмотрения основных пр</w:t>
      </w:r>
      <w:r>
        <w:t>о</w:t>
      </w:r>
      <w:r>
        <w:t>блем и тенденций, которые должны найти свое отражение в заключительных замечаниях, касающихся доклада конкретного государства-участника. Закл</w:t>
      </w:r>
      <w:r>
        <w:t>ю</w:t>
      </w:r>
      <w:r>
        <w:t>чительные замечания, проект которых будет затем разработан, отражают лишь мнения, высказанные в ходе заседаний, на которых представлялся доклад, а не мнения конкретного странового докладчика. Сразу же после проведения з</w:t>
      </w:r>
      <w:r>
        <w:t>а</w:t>
      </w:r>
      <w:r>
        <w:t>крытого заседания, посвященного основным проблемам и тенденциям, которые должны быть отражены в заключительных замечаниях по конкретному докл</w:t>
      </w:r>
      <w:r>
        <w:t>а</w:t>
      </w:r>
      <w:r>
        <w:t>ду, эксперты сообщают страновому докладчику о своей заинтересованности в том, чтобы с ними были проведены консультации по проекту. После заверш</w:t>
      </w:r>
      <w:r>
        <w:t>е</w:t>
      </w:r>
      <w:r>
        <w:t>ния работы над проектом страновой докладчик консультируется с этими эк</w:t>
      </w:r>
      <w:r>
        <w:t>с</w:t>
      </w:r>
      <w:r>
        <w:t>пертами и, насколько это возможно, отражает их комментарии в проекте, пр</w:t>
      </w:r>
      <w:r>
        <w:t>е</w:t>
      </w:r>
      <w:r>
        <w:t>жде чем он будет отдан на перевод. После выхода проекта на всех языках все эксперты по-прежнему будут иметь возможность представлять свои замечания страновому докладчику до тех пор, пока проект не будет представлен на ра</w:t>
      </w:r>
      <w:r>
        <w:t>с</w:t>
      </w:r>
      <w:r>
        <w:t>смотрение в ходе закрытого пленарного заседания. На этом этапе страновой докладчик также отметит все нерешенные вопросы, охватываемые проектом. В ходе закрытого пленарного заседания проект не будет дополнительно редакт</w:t>
      </w:r>
      <w:r>
        <w:t>и</w:t>
      </w:r>
      <w:r>
        <w:t>роваться с точки зрения вопросов с</w:t>
      </w:r>
      <w:r>
        <w:t>у</w:t>
      </w:r>
      <w:r>
        <w:t>щества либо формулировок.</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Стандартные составные элементы заключительных зам</w:t>
      </w:r>
      <w:r>
        <w:t>е</w:t>
      </w:r>
      <w:r>
        <w:t>чаний</w:t>
      </w:r>
    </w:p>
    <w:p w:rsidR="00000000" w:rsidRDefault="00000000">
      <w:pPr>
        <w:pStyle w:val="SingleTxt"/>
        <w:spacing w:after="0" w:line="120" w:lineRule="exact"/>
        <w:rPr>
          <w:sz w:val="10"/>
        </w:rPr>
      </w:pPr>
    </w:p>
    <w:p w:rsidR="00000000" w:rsidRDefault="00000000">
      <w:pPr>
        <w:pStyle w:val="SingleTxt"/>
      </w:pPr>
      <w:r>
        <w:t>432.</w:t>
      </w:r>
      <w:r>
        <w:tab/>
        <w:t>Комитет подтверждает принятые в настоящее время стандартные элеме</w:t>
      </w:r>
      <w:r>
        <w:t>н</w:t>
      </w:r>
      <w:r>
        <w:t>ты, которые должны включаться во введение, и стандартные последние пункты заключительных замечаний (см. решение 19/II, пункты 397(g) и 374–375, пр</w:t>
      </w:r>
      <w:r>
        <w:t>и</w:t>
      </w:r>
      <w:r>
        <w:t>нятое на его двадцать седьмой сессии). Будет приводится также информация о ратификации Факультативного протокола к Конвенции. В раздел об основных проблемных областях (см. материал под заголовком «Предметные заключ</w:t>
      </w:r>
      <w:r>
        <w:t>и</w:t>
      </w:r>
      <w:r>
        <w:t>тельные замечания») будет добавлен новый первый пункт.</w:t>
      </w:r>
    </w:p>
    <w:p w:rsidR="00000000" w:rsidRDefault="00000000">
      <w:pPr>
        <w:pStyle w:val="SingleTxt"/>
      </w:pPr>
      <w:r>
        <w:t>433.</w:t>
      </w:r>
      <w:r>
        <w:tab/>
        <w:t>Комитет будет и впредь указывать в своих заключительных замечаниях дату представления следующего периодического доклада, с тем чтобы это сл</w:t>
      </w:r>
      <w:r>
        <w:t>у</w:t>
      </w:r>
      <w:r>
        <w:t>жило напоминанием государствам-участникам о необходимости выполнения их обязательств по представлению докладов в соответствии со статьей 18 Конве</w:t>
      </w:r>
      <w:r>
        <w:t>н</w:t>
      </w:r>
      <w:r>
        <w:t>ции. Государствам-участникам будет рекомендовано объединять последующие два доклада в тех случаях, когда дата представления следующего доклада уже прошла или до нее остается не больше г</w:t>
      </w:r>
      <w:r>
        <w:t>о</w:t>
      </w:r>
      <w:r>
        <w:t>да.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 xml:space="preserve">Формат и объем докладов государств-участников и ответов на перечни </w:t>
      </w:r>
      <w:r>
        <w:br/>
        <w:t>тем и вопросов</w:t>
      </w:r>
    </w:p>
    <w:p w:rsidR="00000000" w:rsidRDefault="00000000">
      <w:pPr>
        <w:pStyle w:val="SingleTxt"/>
        <w:spacing w:after="0" w:line="120" w:lineRule="exact"/>
        <w:rPr>
          <w:sz w:val="10"/>
        </w:rPr>
      </w:pPr>
    </w:p>
    <w:p w:rsidR="00000000" w:rsidRDefault="00000000">
      <w:pPr>
        <w:pStyle w:val="SingleTxt"/>
      </w:pPr>
      <w:r>
        <w:t>434.</w:t>
      </w:r>
      <w:r>
        <w:tab/>
        <w:t>Комитет подтвердил установленное ограничение в отношении количества страниц для первоначальных и периодических докладов, которое составляет соответственно 100 и 70 страниц, что оговорено в утвержденных Комитетом руководящих принципах подготовки докладов (A/57/38, Часть вторая, прил</w:t>
      </w:r>
      <w:r>
        <w:t>о</w:t>
      </w:r>
      <w:r>
        <w:t>жение). Государство-участник может представлять информацию в приложен</w:t>
      </w:r>
      <w:r>
        <w:t>и</w:t>
      </w:r>
      <w:r>
        <w:t>ях, кот</w:t>
      </w:r>
      <w:r>
        <w:t>о</w:t>
      </w:r>
      <w:r>
        <w:t>рые, однако, переводиться не будут.</w:t>
      </w:r>
    </w:p>
    <w:p w:rsidR="00000000" w:rsidRDefault="00000000">
      <w:pPr>
        <w:pStyle w:val="SingleTxt"/>
      </w:pPr>
      <w:r>
        <w:t>435.</w:t>
      </w:r>
      <w:r>
        <w:tab/>
        <w:t>Ответы государства-участника на перечень тем и вопросов должны быть краткими, точными и содержательными и не должны превышать 25–30 страниц (набранных шрифтом «таймс нью роман», размер 12). При передаче перечней тем и вопросов государства-участники будут соответствующим образом ув</w:t>
      </w:r>
      <w:r>
        <w:t>е</w:t>
      </w:r>
      <w:r>
        <w:t>домляться. Государства-участники будут иметь возможность представлять в приложении ограниченное число дополнительных страниц, содержащих лишь стат</w:t>
      </w:r>
      <w:r>
        <w:t>и</w:t>
      </w:r>
      <w:r>
        <w:t>стические данные.</w:t>
      </w:r>
    </w:p>
    <w:p w:rsidR="00000000" w:rsidRDefault="00000000">
      <w:pPr>
        <w:pStyle w:val="SingleTxt"/>
      </w:pPr>
      <w:r>
        <w:t>436.</w:t>
      </w:r>
      <w:r>
        <w:tab/>
        <w:t>В тех случаях, когда объем докладов или ответов на вопросы будет пр</w:t>
      </w:r>
      <w:r>
        <w:t>е</w:t>
      </w:r>
      <w:r>
        <w:t>вышать установленный объем страниц, Председатель будет задавать соответс</w:t>
      </w:r>
      <w:r>
        <w:t>т</w:t>
      </w:r>
      <w:r>
        <w:t>вующие вопросы делегации государства-участника, выступая со своими вст</w:t>
      </w:r>
      <w:r>
        <w:t>у</w:t>
      </w:r>
      <w:r>
        <w:t>пительными либо заключительными замечания на этапе конструктивного ди</w:t>
      </w:r>
      <w:r>
        <w:t>а</w:t>
      </w:r>
      <w:r>
        <w:t>лога. Эта проблема может быть также отражена в заключительных замечаниях, при этом по отношению к первоначальным докладам будет проявляться опр</w:t>
      </w:r>
      <w:r>
        <w:t>е</w:t>
      </w:r>
      <w:r>
        <w:t>деленная гибкость.</w:t>
      </w:r>
    </w:p>
    <w:p w:rsidR="00000000" w:rsidRDefault="00000000">
      <w:pPr>
        <w:pStyle w:val="SingleTxt"/>
      </w:pPr>
      <w:r>
        <w:t>437.</w:t>
      </w:r>
      <w:r>
        <w:tab/>
        <w:t>Секретариату предлагается более активно информировать гос</w:t>
      </w:r>
      <w:r>
        <w:t>у</w:t>
      </w:r>
      <w:r>
        <w:t>дарства-участники о том, какие ограничения в отношении количества страниц в докл</w:t>
      </w:r>
      <w:r>
        <w:t>а</w:t>
      </w:r>
      <w:r>
        <w:t>дах и ответах предусмотрены в руководящих принципах Комитета. Секрет</w:t>
      </w:r>
      <w:r>
        <w:t>а</w:t>
      </w:r>
      <w:r>
        <w:t>риату также предлагается предпринять принять дальнейшие усилия для обе</w:t>
      </w:r>
      <w:r>
        <w:t>с</w:t>
      </w:r>
      <w:r>
        <w:t>печения своевременного получения ответов от государств, доклады которых находились на рассмо</w:t>
      </w:r>
      <w:r>
        <w:t>т</w:t>
      </w:r>
      <w:r>
        <w:t>рении.</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Доклады, запрашиваемые на специальной основе</w:t>
      </w:r>
    </w:p>
    <w:p w:rsidR="00000000" w:rsidRDefault="00000000">
      <w:pPr>
        <w:pStyle w:val="SingleTxt"/>
        <w:spacing w:after="0" w:line="120" w:lineRule="exact"/>
        <w:rPr>
          <w:sz w:val="10"/>
        </w:rPr>
      </w:pPr>
    </w:p>
    <w:p w:rsidR="00000000" w:rsidRDefault="00000000">
      <w:pPr>
        <w:pStyle w:val="SingleTxt"/>
      </w:pPr>
      <w:r>
        <w:t>438.</w:t>
      </w:r>
      <w:r>
        <w:tab/>
        <w:t>Комитет подтвердил свое решение 21/I о том, что иногда может возникать необходимость в запросе специальных докладов государств-участников с</w:t>
      </w:r>
      <w:r>
        <w:t>о</w:t>
      </w:r>
      <w:r>
        <w:t>гласно статье 18.1(b) Конвенции в целях получения и изучения информации о реальном или вероятном нарушении прав человека женщин, когда существуют особые причины для тревоги по поводу такого нарушения. В связи с этим К</w:t>
      </w:r>
      <w:r>
        <w:t>о</w:t>
      </w:r>
      <w:r>
        <w:t>митет утвердил следующие пересмотренные стандарты и руководящие при</w:t>
      </w:r>
      <w:r>
        <w:t>н</w:t>
      </w:r>
      <w:r>
        <w:t>ципы:</w:t>
      </w:r>
    </w:p>
    <w:p w:rsidR="00000000" w:rsidRDefault="00000000">
      <w:pPr>
        <w:pStyle w:val="SingleTxt"/>
        <w:tabs>
          <w:tab w:val="right" w:pos="1685"/>
        </w:tabs>
        <w:ind w:left="1742" w:hanging="475"/>
      </w:pPr>
      <w:r>
        <w:tab/>
        <w:t>•</w:t>
      </w:r>
      <w:r>
        <w:tab/>
        <w:t>должна иметься достоверная и достаточная информация, свидетельс</w:t>
      </w:r>
      <w:r>
        <w:t>т</w:t>
      </w:r>
      <w:r>
        <w:t>вующая о серьезных и систематических нарушениях прав человека же</w:t>
      </w:r>
      <w:r>
        <w:t>н</w:t>
      </w:r>
      <w:r>
        <w:t>щин в какой бы то ни было ситуации;</w:t>
      </w:r>
    </w:p>
    <w:p w:rsidR="00000000" w:rsidRDefault="00000000">
      <w:pPr>
        <w:pStyle w:val="SingleTxt"/>
        <w:tabs>
          <w:tab w:val="right" w:pos="1685"/>
        </w:tabs>
        <w:ind w:left="1742" w:hanging="475"/>
      </w:pPr>
      <w:r>
        <w:tab/>
        <w:t>•</w:t>
      </w:r>
      <w:r>
        <w:tab/>
        <w:t>такие нарушения должны быть нарушениями, совершенными на генде</w:t>
      </w:r>
      <w:r>
        <w:t>р</w:t>
      </w:r>
      <w:r>
        <w:t>ной почве и направленными против женщин из</w:t>
      </w:r>
      <w:r>
        <w:noBreakHyphen/>
        <w:t>за их пола;</w:t>
      </w:r>
    </w:p>
    <w:p w:rsidR="00000000" w:rsidRDefault="00000000">
      <w:pPr>
        <w:pStyle w:val="SingleTxt"/>
        <w:tabs>
          <w:tab w:val="right" w:pos="1685"/>
        </w:tabs>
        <w:ind w:left="1742" w:hanging="475"/>
      </w:pPr>
      <w:r>
        <w:tab/>
        <w:t>•</w:t>
      </w:r>
      <w:r>
        <w:tab/>
        <w:t>доклады должны быть нацелены на конкретный вопрос или вопросы, о</w:t>
      </w:r>
      <w:r>
        <w:t>п</w:t>
      </w:r>
      <w:r>
        <w:t>ределенные Комитетом;</w:t>
      </w:r>
    </w:p>
    <w:p w:rsidR="00000000" w:rsidRDefault="00000000">
      <w:pPr>
        <w:pStyle w:val="SingleTxt"/>
        <w:tabs>
          <w:tab w:val="right" w:pos="1685"/>
        </w:tabs>
        <w:ind w:left="1742" w:hanging="475"/>
      </w:pPr>
      <w:r>
        <w:tab/>
        <w:t>•</w:t>
      </w:r>
      <w:r>
        <w:tab/>
        <w:t>государства-участники представляют свои доклады для рассмотрения на той сессии, которую определит Комитет.</w:t>
      </w:r>
    </w:p>
    <w:p w:rsidR="00000000" w:rsidRDefault="00000000">
      <w:pPr>
        <w:pStyle w:val="SingleTxt"/>
      </w:pPr>
      <w:r>
        <w:t>В отношении докладов такого рода будет употребляться стандартная формул</w:t>
      </w:r>
      <w:r>
        <w:t>и</w:t>
      </w:r>
      <w:r>
        <w:t>ровка — «доклады, запрашиваемые на специальной основе». Порядок ра</w:t>
      </w:r>
      <w:r>
        <w:t>с</w:t>
      </w:r>
      <w:r>
        <w:t>смотрения докладов, запрошенных на специальной основе, будет определяться Комитетом в каждом конкретном случае и с учетом опыта, который будет н</w:t>
      </w:r>
      <w:r>
        <w:t>а</w:t>
      </w:r>
      <w:r>
        <w:t>коплен Комитетом при рассмотрении последующего доклада Аргентины на его тридцать первой сессии.</w:t>
      </w:r>
    </w:p>
    <w:p w:rsidR="00000000" w:rsidRDefault="00000000">
      <w:pPr>
        <w:pStyle w:val="SingleTxt"/>
        <w:spacing w:after="0" w:line="120" w:lineRule="exact"/>
        <w:rPr>
          <w:sz w:val="10"/>
        </w:rPr>
      </w:pPr>
    </w:p>
    <w:p w:rsidR="00000000" w:rsidRDefault="00000000">
      <w:pPr>
        <w:pStyle w:val="H4"/>
        <w:keepNext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Рассмотрение вопроса об осуществлении Конвенции в отсутствие доклада</w:t>
      </w:r>
    </w:p>
    <w:p w:rsidR="00000000" w:rsidRDefault="00000000">
      <w:pPr>
        <w:pStyle w:val="SingleTxt"/>
        <w:spacing w:after="0" w:line="120" w:lineRule="exact"/>
        <w:rPr>
          <w:sz w:val="10"/>
        </w:rPr>
      </w:pPr>
    </w:p>
    <w:p w:rsidR="00000000" w:rsidRDefault="00000000">
      <w:pPr>
        <w:pStyle w:val="SingleTxt"/>
      </w:pPr>
      <w:r>
        <w:t>439.</w:t>
      </w:r>
      <w:r>
        <w:tab/>
        <w:t>Комитет постановил, что он будет, в принципе, рассматривать вопрос об осуществлении Конвенции государством-участником в отсутствие соответс</w:t>
      </w:r>
      <w:r>
        <w:t>т</w:t>
      </w:r>
      <w:r>
        <w:t>вующего доклада лишь в качестве крайней меры и в присутствии делегации. При этом Комитет отметил рекомендацию пятнадцатого совещания председ</w:t>
      </w:r>
      <w:r>
        <w:t>а</w:t>
      </w:r>
      <w:r>
        <w:t>телей договорных органов по правам человека в отношении дифференцир</w:t>
      </w:r>
      <w:r>
        <w:t>о</w:t>
      </w:r>
      <w:r>
        <w:t>ванных и последовательных мер, побуждающих государства представить з</w:t>
      </w:r>
      <w:r>
        <w:t>а</w:t>
      </w:r>
      <w:r>
        <w:t>держиваемые доклады, включая планирование рассмотрения вопроса об ос</w:t>
      </w:r>
      <w:r>
        <w:t>у</w:t>
      </w:r>
      <w:r>
        <w:t>ществлении Конвенции государством-участником в отсутствие доклада, но при участии делегации соответствующего государства-участника (см. док</w:t>
      </w:r>
      <w:r>
        <w:t>у</w:t>
      </w:r>
      <w:r>
        <w:t>мент A/58/530). Подобные меры будут приниматься в зависимости от каждой конкретной ситуации, в частности в тех случаях, когда первоначальный доклад не представлен государством-участником по прошествии многих лет после р</w:t>
      </w:r>
      <w:r>
        <w:t>а</w:t>
      </w:r>
      <w:r>
        <w:t>тификации и после того, как Комитет высказал свою оценку в связи с возмо</w:t>
      </w:r>
      <w:r>
        <w:t>ж</w:t>
      </w:r>
      <w:r>
        <w:t>ными причинами непредставления доклада. Этому шагу будут предшествовать другие меры, включая уведомление соответствующего государства-участника о намерении Комитета рассматривать вопрос об осуществлении Конвенции этим государством-участником на одной из запланированных будущих сессий с предложением государству-участнику представить запрашиваемый доклад до начала указанной сессии. Сессия, на которой предполагается рассматривать доклад, будет выбираться с таким расчетом, чтобы дать государству-участнику достаточно времени для подготовки и представления докл</w:t>
      </w:r>
      <w:r>
        <w:t>а</w:t>
      </w:r>
      <w:r>
        <w:t>да.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Разработка механизма принятия последующих мер для реализации заключительных замечаний</w:t>
      </w:r>
    </w:p>
    <w:p w:rsidR="00000000" w:rsidRDefault="00000000">
      <w:pPr>
        <w:pStyle w:val="SingleTxt"/>
        <w:spacing w:after="0" w:line="120" w:lineRule="exact"/>
        <w:rPr>
          <w:sz w:val="10"/>
        </w:rPr>
      </w:pPr>
    </w:p>
    <w:p w:rsidR="00000000" w:rsidRDefault="00000000">
      <w:pPr>
        <w:pStyle w:val="SingleTxt"/>
      </w:pPr>
      <w:r>
        <w:t>440.</w:t>
      </w:r>
      <w:r>
        <w:tab/>
        <w:t>Комитет постановил, что с учетом большого объема работы он вернется к рассмотрению этого вопроса на более поздней стадии.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Обзор методов работы Комитета</w:t>
      </w:r>
    </w:p>
    <w:p w:rsidR="00000000" w:rsidRDefault="00000000">
      <w:pPr>
        <w:pStyle w:val="SingleTxt"/>
        <w:spacing w:after="0" w:line="120" w:lineRule="exact"/>
        <w:rPr>
          <w:sz w:val="10"/>
        </w:rPr>
      </w:pPr>
    </w:p>
    <w:p w:rsidR="00000000" w:rsidRDefault="00000000">
      <w:pPr>
        <w:pStyle w:val="SingleTxt"/>
      </w:pPr>
      <w:r>
        <w:t>441.</w:t>
      </w:r>
      <w:r>
        <w:tab/>
        <w:t>Комитет постановил включить в свой ежегодный доклад обзор своих т</w:t>
      </w:r>
      <w:r>
        <w:t>е</w:t>
      </w:r>
      <w:r>
        <w:t>кущих методов работы, с тем чтобы сделать их более транспарентными и более доступными для государств-участников и других сторон, заинтересованных в осуществлении Конвенции, включая учреждения, программы и фонды Орган</w:t>
      </w:r>
      <w:r>
        <w:t>и</w:t>
      </w:r>
      <w:r>
        <w:t>зации Объединенных Наций и организации гражданского общества (см. Часть вторая, приложение 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Просьба о представлении сводного второго и третьего периодического доклада Индии</w:t>
      </w:r>
    </w:p>
    <w:p w:rsidR="00000000" w:rsidRDefault="00000000">
      <w:pPr>
        <w:pStyle w:val="SingleTxt"/>
        <w:spacing w:after="0" w:line="120" w:lineRule="exact"/>
        <w:rPr>
          <w:sz w:val="10"/>
        </w:rPr>
      </w:pPr>
    </w:p>
    <w:p w:rsidR="00000000" w:rsidRDefault="00000000">
      <w:pPr>
        <w:pStyle w:val="SingleTxt"/>
      </w:pPr>
      <w:r>
        <w:t>442.</w:t>
      </w:r>
      <w:r>
        <w:tab/>
        <w:t>Комитет выразил свое сожаление в связи с тем, что от правительства И</w:t>
      </w:r>
      <w:r>
        <w:t>н</w:t>
      </w:r>
      <w:r>
        <w:t>дии не было получено никакого ответа на два его предыдущих письма, в кот</w:t>
      </w:r>
      <w:r>
        <w:t>о</w:t>
      </w:r>
      <w:r>
        <w:t>рых испрашивалась информация о предполагаемой дате представления сводн</w:t>
      </w:r>
      <w:r>
        <w:t>о</w:t>
      </w:r>
      <w:r>
        <w:t>го второго и третьего периодических докладов Индии (которые должны были быть представлены, соответственно, 8 августа 1998 года и 8 августа 2002 года), включая информацию о событиях в Гуджарате и их последствиях для женщин. Комитет далее выразил свое разочарование тем, что встреча Председателя с заместителем Постоянного представителя Индии при Организации Объед</w:t>
      </w:r>
      <w:r>
        <w:t>и</w:t>
      </w:r>
      <w:r>
        <w:t>ненных Наций в Нью-Йорке, состоявшаяся 2 марта 2004 года, также не пр</w:t>
      </w:r>
      <w:r>
        <w:t>и</w:t>
      </w:r>
      <w:r>
        <w:t>несла ожидаемых результатов. В этой связи Комитет постановил направить министру иностранных дел письмо с обращенной к правительству просьбой о содействии в представлении испрошенной информации.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Краткие отчеты</w:t>
      </w:r>
    </w:p>
    <w:p w:rsidR="00000000" w:rsidRDefault="00000000">
      <w:pPr>
        <w:pStyle w:val="SingleTxt"/>
        <w:spacing w:after="0" w:line="120" w:lineRule="exact"/>
        <w:rPr>
          <w:sz w:val="10"/>
        </w:rPr>
      </w:pPr>
    </w:p>
    <w:p w:rsidR="00000000" w:rsidRDefault="00000000">
      <w:pPr>
        <w:pStyle w:val="SingleTxt"/>
      </w:pPr>
      <w:r>
        <w:t>443.</w:t>
      </w:r>
      <w:r>
        <w:tab/>
        <w:t>Комитет продолжил рассмотрение этого вопроса, которое было начато на его двадцать девятой сессии. Он принял к сведению просьбу Генеральной А</w:t>
      </w:r>
      <w:r>
        <w:t>с</w:t>
      </w:r>
      <w:r>
        <w:t>самблеи, высказанную на ее пятьдесят восьмой сессии (резолюция 58/250) в адрес Генерального секретаря, провести тщательный анализ эффективности з</w:t>
      </w:r>
      <w:r>
        <w:t>а</w:t>
      </w:r>
      <w:r>
        <w:t>трат на краткие отчеты и пересмотреть список органов, в отношении заседаний которых предусмотрено составление кратких отчетов, в рамках всесторонних консультаций со всеми соответствующими межправительственными органами в целях оценки потребности в таких отчетах и изучить возможность более э</w:t>
      </w:r>
      <w:r>
        <w:t>ф</w:t>
      </w:r>
      <w:r>
        <w:t>фективного и рационального обеспечения ими и представить Генеральной А</w:t>
      </w:r>
      <w:r>
        <w:t>с</w:t>
      </w:r>
      <w:r>
        <w:t>самблее на ее пятьдесят девятой сессии через Комитет по конференциям до</w:t>
      </w:r>
      <w:r>
        <w:t>к</w:t>
      </w:r>
      <w:r>
        <w:t>лад по этому вопросу. В поддержку подготовки такого исследования Секрет</w:t>
      </w:r>
      <w:r>
        <w:t>а</w:t>
      </w:r>
      <w:r>
        <w:t>риат запросил мнение Комитета в качестве одного из органов, в отношении з</w:t>
      </w:r>
      <w:r>
        <w:t>а</w:t>
      </w:r>
      <w:r>
        <w:t>седаний которых в настоящее время предусмотрено составление кратких отч</w:t>
      </w:r>
      <w:r>
        <w:t>е</w:t>
      </w:r>
      <w:r>
        <w:t>тов, включая рассмотрение Комитетом возможности полностью или частично отказаться от использования кратких отчетов, а также альтернатив составл</w:t>
      </w:r>
      <w:r>
        <w:t>е</w:t>
      </w:r>
      <w:r>
        <w:t>нию кратких отчетов.</w:t>
      </w:r>
    </w:p>
    <w:p w:rsidR="00000000" w:rsidRDefault="00000000">
      <w:pPr>
        <w:pStyle w:val="SingleTxt"/>
      </w:pPr>
      <w:r>
        <w:t>444.</w:t>
      </w:r>
      <w:r>
        <w:tab/>
        <w:t>Исходя из этих предложенных вариантов, Комитет выразил предпочтение варианту использования цифровой звукозаписи выступлений на всех шести официальных языках с размещением на веб-сайте Организации Объединенных Наций или в специально оборудованных кабинах для прослушивания. Вместе с тем Комитет вновь заявил о своей озабоченности по поводу того, что, несмотря на требование о ведении кратких отчетов о его заседаниях, такие отчеты на протяжении многих лет вообще не составляются ни на одном языке.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Двадцать пятая годовщина принятия Конвенции</w:t>
      </w:r>
    </w:p>
    <w:p w:rsidR="00000000" w:rsidRDefault="00000000">
      <w:pPr>
        <w:pStyle w:val="SingleTxt"/>
        <w:spacing w:after="0" w:line="120" w:lineRule="exact"/>
        <w:rPr>
          <w:sz w:val="10"/>
        </w:rPr>
      </w:pPr>
    </w:p>
    <w:p w:rsidR="00000000" w:rsidRDefault="00000000">
      <w:pPr>
        <w:pStyle w:val="SingleTxt"/>
      </w:pPr>
      <w:r>
        <w:t>445.</w:t>
      </w:r>
      <w:r>
        <w:tab/>
        <w:t>Комитет принял к сведению подготовку его секретариата к проведению праздничного мероприятия в форме обсуждения «за круглым столом» в ходе пятьдесят девятой сессии Генеральной Ассамблеи, с тем чтобы отметить пр</w:t>
      </w:r>
      <w:r>
        <w:t>и</w:t>
      </w:r>
      <w:r>
        <w:t>нятие Конвенции Ассамблеей в ее резолюции 34/180 от 18 декабря 1979 года. Комитет приветствовал усилия, предпринятые секретариатом. Он принял р</w:t>
      </w:r>
      <w:r>
        <w:t>е</w:t>
      </w:r>
      <w:r>
        <w:t>шение опубликовать в ходе праздничного мероприятия в середине октября з</w:t>
      </w:r>
      <w:r>
        <w:t>а</w:t>
      </w:r>
      <w:r>
        <w:t>явление, которое будет подготовлено в ходе консультаций членов с использов</w:t>
      </w:r>
      <w:r>
        <w:t>а</w:t>
      </w:r>
      <w:r>
        <w:t>нием электронной почты. Комитет согласовал предмет и форму этого заявл</w:t>
      </w:r>
      <w:r>
        <w:t>е</w:t>
      </w:r>
      <w:r>
        <w:t>ния, а также сроки его подготовки. Это заявление будет вновь опубликовано 18 декабря. Члены Комитета предложили несколько дополнительных способов отметить эту годовщину, включая направление Председателем всем государс</w:t>
      </w:r>
      <w:r>
        <w:t>т</w:t>
      </w:r>
      <w:r>
        <w:t>вам-участникам заявления с предложением проводить мероприятия на наци</w:t>
      </w:r>
      <w:r>
        <w:t>о</w:t>
      </w:r>
      <w:r>
        <w:t>нальном уровне, например семинары, обсуждения за «круглым столом» и встречи с представителями средств массовой информации, с тем чтобы пов</w:t>
      </w:r>
      <w:r>
        <w:t>ы</w:t>
      </w:r>
      <w:r>
        <w:t>сить уровень осведомленности о Конвенции и ее Факультативном протоколе и приверженность государств-участников практической реализации прав челов</w:t>
      </w:r>
      <w:r>
        <w:t>е</w:t>
      </w:r>
      <w:r>
        <w:t>ка же</w:t>
      </w:r>
      <w:r>
        <w:t>н</w:t>
      </w:r>
      <w:r>
        <w:t>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Выполнение рекомендаций третьего Межкомитетского совещания и совещания председателей договорных органов по правам человека</w:t>
      </w:r>
    </w:p>
    <w:p w:rsidR="00000000" w:rsidRDefault="00000000">
      <w:pPr>
        <w:pStyle w:val="SingleTxt"/>
        <w:spacing w:after="0" w:line="120" w:lineRule="exact"/>
        <w:rPr>
          <w:sz w:val="10"/>
        </w:rPr>
      </w:pPr>
    </w:p>
    <w:p w:rsidR="00000000" w:rsidRDefault="00000000">
      <w:pPr>
        <w:pStyle w:val="SingleTxt"/>
      </w:pPr>
      <w:r>
        <w:t>446.</w:t>
      </w:r>
      <w:r>
        <w:tab/>
        <w:t>Комитет рассмотрел рекомендации третьего Межкомитетского совещания (Женева, 21 и 22 июня 2004 года) и шестнадцатого совещания председателей договорных органов по правам человека (Женева, 23–25  июня 2004 года), в ч</w:t>
      </w:r>
      <w:r>
        <w:t>а</w:t>
      </w:r>
      <w:r>
        <w:t>стности предложения, касающиеся руководящих принципов подготовки ра</w:t>
      </w:r>
      <w:r>
        <w:t>с</w:t>
      </w:r>
      <w:r>
        <w:t>ширенного основного документа и целевых докладов по конкретным междун</w:t>
      </w:r>
      <w:r>
        <w:t>а</w:t>
      </w:r>
      <w:r>
        <w:t>родным договорам и согласованных принципов отчетности в соответствии с международными договорами в области прав человека (HRI/MC/2004/3). На основе первоначального обмена мнениями и предложений членов Комитет принял решение о том, что его рабочая группа по этому вопросу (г</w:t>
      </w:r>
      <w:r>
        <w:noBreakHyphen/>
        <w:t>жа Попеску, г</w:t>
      </w:r>
      <w:r>
        <w:noBreakHyphen/>
        <w:t>жа Шёпп-Шиллинг и г</w:t>
      </w:r>
      <w:r>
        <w:noBreakHyphen/>
        <w:t>жа Шин) подготовят предложения для рассмотрения и дальнейшего обсуждения на тридцать второй сессии Комитета, которая сост</w:t>
      </w:r>
      <w:r>
        <w:t>о</w:t>
      </w:r>
      <w:r>
        <w:t>ится в январе 2005 года. Членам было предложено в письменном виде предст</w:t>
      </w:r>
      <w:r>
        <w:t>а</w:t>
      </w:r>
      <w:r>
        <w:t>вить дополнительные предложения и замечания членам этой группы (направив копию в секретариат). С учетом важности этого вопроса члены согласились с тем, что для его углубленного обсуждения в январе необходимо будет выделить достаточно времени.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База данных по эффективной практике применения временных специальных мер</w:t>
      </w:r>
    </w:p>
    <w:p w:rsidR="00000000" w:rsidRDefault="00000000">
      <w:pPr>
        <w:pStyle w:val="SingleTxt"/>
        <w:spacing w:after="0" w:line="120" w:lineRule="exact"/>
        <w:rPr>
          <w:sz w:val="10"/>
        </w:rPr>
      </w:pPr>
    </w:p>
    <w:p w:rsidR="00000000" w:rsidRDefault="00000000">
      <w:pPr>
        <w:pStyle w:val="SingleTxt"/>
      </w:pPr>
      <w:r>
        <w:t>447.</w:t>
      </w:r>
      <w:r>
        <w:tab/>
        <w:t>Комитет обсудил предложение г-жи Шёпп-Шиллинг относительно разр</w:t>
      </w:r>
      <w:r>
        <w:t>а</w:t>
      </w:r>
      <w:r>
        <w:t>ботки на веб-сайте базы данных по эффективной практике применения гос</w:t>
      </w:r>
      <w:r>
        <w:t>у</w:t>
      </w:r>
      <w:r>
        <w:t>дарствами-участниками временных специальных мер. Информацию об испол</w:t>
      </w:r>
      <w:r>
        <w:t>ь</w:t>
      </w:r>
      <w:r>
        <w:t>зовании такой эффективной практики эксперты могли бы извлечь из прошлых и будущих докладов государств-участников и отобрать наиболее удачные пр</w:t>
      </w:r>
      <w:r>
        <w:t>и</w:t>
      </w:r>
      <w:r>
        <w:t>меры для включения в базу данных, которой могли бы легко пользоваться з</w:t>
      </w:r>
      <w:r>
        <w:t>а</w:t>
      </w:r>
      <w:r>
        <w:t>интересованные государства-участники. Поскольку потребности в ресурсах для осуществления этого предложения Секретариатом будут зависеть от ко</w:t>
      </w:r>
      <w:r>
        <w:t>н</w:t>
      </w:r>
      <w:r>
        <w:t>кретной формы реализации, было решено, что Комитет на своей следующей сессии дополнительно рассмотрит это предложение на основе конкретных примеров, которые будут представлены г-жой Шёпп-Шиллинг и другими чл</w:t>
      </w:r>
      <w:r>
        <w:t>е</w:t>
      </w:r>
      <w:r>
        <w:t>нами Комит</w:t>
      </w:r>
      <w:r>
        <w:t>е</w:t>
      </w:r>
      <w:r>
        <w:t>та.</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Глава VII</w:t>
      </w:r>
      <w:r>
        <w:br/>
        <w:t>Осуществление статьи 21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448.</w:t>
      </w:r>
      <w:r>
        <w:tab/>
        <w:t>Комитет рассмотрел пункт 5 повестки дня об осуществлении статьи 21 Конвенции на своих 648-м и 665-м заседаниях, состоявшихся 6 и 23 июля 2004 года и на закрытых заседаниях.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принятое Комитетом по пункту 5 повестки дня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Рекомендация общего характера 26 по статье 2 Конвенции</w:t>
      </w:r>
    </w:p>
    <w:p w:rsidR="00000000" w:rsidRDefault="00000000">
      <w:pPr>
        <w:pStyle w:val="SingleTxt"/>
        <w:spacing w:after="0" w:line="120" w:lineRule="exact"/>
        <w:rPr>
          <w:sz w:val="10"/>
        </w:rPr>
      </w:pPr>
    </w:p>
    <w:p w:rsidR="00000000" w:rsidRDefault="00000000">
      <w:pPr>
        <w:pStyle w:val="SingleTxt"/>
      </w:pPr>
      <w:r>
        <w:t>449.</w:t>
      </w:r>
      <w:r>
        <w:tab/>
        <w:t>На основе своего принятого на двадцать девятой сессии решения о том, что его следующая рекомендация общего характера будет посвящена статье 2 Конвенции, и о том, что работа над ней начнется на его тридцать первой се</w:t>
      </w:r>
      <w:r>
        <w:t>с</w:t>
      </w:r>
      <w:r>
        <w:t>сии, в июле 2004 года, Комитет приступил к первому этапу этого процесса, а именно: общим дискуссиям и обмену мнениями по вопросу о предлагаемой рекомендации общего характера в ходе открытого заседания Комитета. Сп</w:t>
      </w:r>
      <w:r>
        <w:t>е</w:t>
      </w:r>
      <w:r>
        <w:t>циализированным учреждениям и другим органам Организации Объединенных Наций, а также неправительственным организациям было предложено принять участие в дискуссии и подготовить, по мере необходимости, неофициальные справочные материалы. Секретариат Комитета обеспечил широкое распр</w:t>
      </w:r>
      <w:r>
        <w:t>о</w:t>
      </w:r>
      <w:r>
        <w:t>странение информации об этом решении, в том числе направив письменные сообщения специализированным учреждениям и другим органам Организации Объединенных Наций, а также ряду неправительственных организаций. Соо</w:t>
      </w:r>
      <w:r>
        <w:t>т</w:t>
      </w:r>
      <w:r>
        <w:t>ветствующая информация была также размещена на веб-сайте Отдела по улучшению положения женщин.</w:t>
      </w:r>
    </w:p>
    <w:p w:rsidR="00000000" w:rsidRDefault="00000000">
      <w:pPr>
        <w:pStyle w:val="SingleTxt"/>
      </w:pPr>
      <w:r>
        <w:t>450.</w:t>
      </w:r>
      <w:r>
        <w:tab/>
        <w:t>Комитет провел общую дискуссию 21 июля, в которой приняли участие представители семи неправительственных организаций и четырех органов О</w:t>
      </w:r>
      <w:r>
        <w:t>р</w:t>
      </w:r>
      <w:r>
        <w:t>ганизации Объединенных Наций. Комитет впоследствии решил создать ме</w:t>
      </w:r>
      <w:r>
        <w:t>ж</w:t>
      </w:r>
      <w:r>
        <w:t>сессионную целевую группу в составе следующих основных членов: г-н Фли</w:t>
      </w:r>
      <w:r>
        <w:t>н</w:t>
      </w:r>
      <w:r>
        <w:t>терман, г-жа Гнакаджа, г-жа Манало, г-жа Морваи и г-жа Шимонович. Целевая группа сама определит метод своей работы и подготовит в межсессионный п</w:t>
      </w:r>
      <w:r>
        <w:t>е</w:t>
      </w:r>
      <w:r>
        <w:t>риод документ, содержащий предлагаемые элементы, для обсуждения Комит</w:t>
      </w:r>
      <w:r>
        <w:t>е</w:t>
      </w:r>
      <w:r>
        <w:t>том в январе 2005 года. Свою работу эта группа будет строить на основе пе</w:t>
      </w:r>
      <w:r>
        <w:t>р</w:t>
      </w:r>
      <w:r>
        <w:t>воначального обсуждения в Комитете, проведенного по теме неофициального заседания в Утрехте, а также на основе материалов и предложений, сделанных в ходе общей дискуссии, состоявшейся 21 июля. Все другие заинтересованные члены Комитета могут представить любые материалы членам целевой группы.</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VIII</w:t>
      </w:r>
      <w:r>
        <w:br/>
        <w:t>Предварительная повестка дня тридцать второй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451.</w:t>
      </w:r>
      <w:r>
        <w:tab/>
        <w:t>Комитет утвердил следующую предварительную повестку дня сессии:</w:t>
      </w:r>
    </w:p>
    <w:p w:rsidR="00000000" w:rsidRDefault="00000000">
      <w:pPr>
        <w:pStyle w:val="SingleTxt"/>
      </w:pPr>
      <w:r>
        <w:tab/>
        <w:t>1.</w:t>
      </w:r>
      <w:r>
        <w:tab/>
        <w:t>Открытие сессии.</w:t>
      </w:r>
    </w:p>
    <w:p w:rsidR="00000000" w:rsidRDefault="00000000">
      <w:pPr>
        <w:pStyle w:val="SingleTxt"/>
      </w:pPr>
      <w:r>
        <w:tab/>
        <w:t>2.</w:t>
      </w:r>
      <w:r>
        <w:tab/>
        <w:t>Торжественное заявление новых членов Комитета.</w:t>
      </w:r>
    </w:p>
    <w:p w:rsidR="00000000" w:rsidRDefault="00000000">
      <w:pPr>
        <w:pStyle w:val="SingleTxt"/>
      </w:pPr>
      <w:r>
        <w:tab/>
        <w:t>3.</w:t>
      </w:r>
      <w:r>
        <w:tab/>
        <w:t>Выборы должностных лиц Комитета.</w:t>
      </w:r>
    </w:p>
    <w:p w:rsidR="00000000" w:rsidRDefault="00000000">
      <w:pPr>
        <w:pStyle w:val="SingleTxt"/>
      </w:pPr>
      <w:r>
        <w:tab/>
        <w:t>4.</w:t>
      </w:r>
      <w:r>
        <w:tab/>
        <w:t>Утверждение повестки дня и организация раб</w:t>
      </w:r>
      <w:r>
        <w:t>о</w:t>
      </w:r>
      <w:r>
        <w:t>ты.</w:t>
      </w:r>
    </w:p>
    <w:p w:rsidR="00000000" w:rsidRDefault="00000000">
      <w:pPr>
        <w:pStyle w:val="SingleTxt"/>
        <w:ind w:left="2218" w:hanging="951"/>
      </w:pPr>
      <w:r>
        <w:tab/>
        <w:t>5.</w:t>
      </w:r>
      <w:r>
        <w:tab/>
        <w:t>Доклад Председателя о мероприятиях, проведенных в период между тридцать пе</w:t>
      </w:r>
      <w:r>
        <w:t>р</w:t>
      </w:r>
      <w:r>
        <w:t>вой и тридцать второй сессиями Комитета.</w:t>
      </w:r>
    </w:p>
    <w:p w:rsidR="00000000" w:rsidRDefault="00000000">
      <w:pPr>
        <w:pStyle w:val="SingleTxt"/>
        <w:ind w:left="2218" w:hanging="951"/>
      </w:pPr>
      <w:r>
        <w:tab/>
        <w:t>6.</w:t>
      </w:r>
      <w:r>
        <w:tab/>
        <w:t>Рассмотрение докладов, представленных гос</w:t>
      </w:r>
      <w:r>
        <w:t>у</w:t>
      </w:r>
      <w:r>
        <w:t>дарствами-участни</w:t>
      </w:r>
      <w:r>
        <w:softHyphen/>
        <w:t>ками в соответствии со статьей 18 Конвенции о ликвидации всех форм ди</w:t>
      </w:r>
      <w:r>
        <w:t>с</w:t>
      </w:r>
      <w:r>
        <w:t>криминации в отношении женщин.</w:t>
      </w:r>
    </w:p>
    <w:p w:rsidR="00000000" w:rsidRDefault="00000000">
      <w:pPr>
        <w:pStyle w:val="SingleTxt"/>
        <w:ind w:left="2218" w:hanging="951"/>
      </w:pPr>
      <w:r>
        <w:tab/>
        <w:t>7.</w:t>
      </w:r>
      <w:r>
        <w:tab/>
        <w:t>Осуществление статьи 21 Конвенции о ликвидации всех форм ди</w:t>
      </w:r>
      <w:r>
        <w:t>с</w:t>
      </w:r>
      <w:r>
        <w:t>криминации в отношении женщин.</w:t>
      </w:r>
    </w:p>
    <w:p w:rsidR="00000000" w:rsidRDefault="00000000">
      <w:pPr>
        <w:pStyle w:val="SingleTxt"/>
      </w:pPr>
      <w:r>
        <w:tab/>
        <w:t>8.</w:t>
      </w:r>
      <w:r>
        <w:tab/>
        <w:t>Пути и средства повышения оперативности в р</w:t>
      </w:r>
      <w:r>
        <w:t>а</w:t>
      </w:r>
      <w:r>
        <w:t>боте Комитета.</w:t>
      </w:r>
    </w:p>
    <w:p w:rsidR="00000000" w:rsidRDefault="00000000">
      <w:pPr>
        <w:pStyle w:val="SingleTxt"/>
        <w:ind w:left="2218" w:hanging="951"/>
      </w:pPr>
      <w:r>
        <w:tab/>
        <w:t>9.</w:t>
      </w:r>
      <w:r>
        <w:tab/>
        <w:t>Деятельность Комитета в соответствии с Факультативным проток</w:t>
      </w:r>
      <w:r>
        <w:t>о</w:t>
      </w:r>
      <w:r>
        <w:t>лом к Конвенции о ликвидации всех форм дискриминации в отнош</w:t>
      </w:r>
      <w:r>
        <w:t>е</w:t>
      </w:r>
      <w:r>
        <w:t>нии же</w:t>
      </w:r>
      <w:r>
        <w:t>н</w:t>
      </w:r>
      <w:r>
        <w:t>щин.</w:t>
      </w:r>
    </w:p>
    <w:p w:rsidR="00000000" w:rsidRDefault="00000000">
      <w:pPr>
        <w:pStyle w:val="SingleTxt"/>
      </w:pPr>
      <w:r>
        <w:tab/>
        <w:t>10.</w:t>
      </w:r>
      <w:r>
        <w:tab/>
        <w:t>Предварительная повестка дня тридцать третьей сессии.</w:t>
      </w:r>
    </w:p>
    <w:p w:rsidR="00000000" w:rsidRDefault="00000000">
      <w:pPr>
        <w:pStyle w:val="SingleTxt"/>
      </w:pPr>
      <w:r>
        <w:tab/>
        <w:t>11.</w:t>
      </w:r>
      <w:r>
        <w:tab/>
        <w:t>Утверждение доклада Комитета о работе его тридцать второй се</w:t>
      </w:r>
      <w:r>
        <w:t>с</w:t>
      </w:r>
      <w:r>
        <w:t>сии.</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IX</w:t>
      </w:r>
      <w:r>
        <w:br/>
        <w:t>Утверждение доклада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452.</w:t>
      </w:r>
      <w:r>
        <w:tab/>
        <w:t>Комитет рассмотрел проект доклада о работе своей тридцать первой се</w:t>
      </w:r>
      <w:r>
        <w:t>с</w:t>
      </w:r>
      <w:r>
        <w:t>сии (CEDAW/C/2004/II/CRP.3 и Add.1–8) на своем 665-м заседании (см. CEDAW/C/SR.665) и принял его с внесенными в него в ходе обсуждения ус</w:t>
      </w:r>
      <w:r>
        <w:t>т</w:t>
      </w:r>
      <w:r>
        <w:t>ными поправками.</w:t>
      </w:r>
    </w:p>
    <w:p w:rsidR="00000000" w:rsidRDefault="00000000">
      <w:pPr>
        <w:pStyle w:val="SingleTxt"/>
      </w:pPr>
    </w:p>
    <w:p w:rsidR="00000000" w:rsidRDefault="00000000">
      <w:pPr>
        <w:pStyle w:val="SingleTxt"/>
      </w:pPr>
    </w:p>
    <w:p w:rsidR="00000000" w:rsidRDefault="00000000">
      <w:pPr>
        <w:pStyle w:val="SingleTxt"/>
        <w:ind w:left="1742" w:hanging="475"/>
        <w:rPr>
          <w:lang w:val="en-U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Pr>
          <w:lang w:val="en-US"/>
        </w:rPr>
        <w:br w:type="page"/>
      </w:r>
      <w:r>
        <w:t>Приложение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Государства — участники Конвенции о ликвидации всех форм дискриминации в отношении женщин по состоянию на 1 августа 2004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870"/>
        <w:gridCol w:w="3789"/>
        <w:gridCol w:w="2187"/>
        <w:gridCol w:w="4"/>
      </w:tblGrid>
      <w:tr w:rsidR="00000000">
        <w:tblPrEx>
          <w:tblCellMar>
            <w:top w:w="0" w:type="dxa"/>
            <w:left w:w="0" w:type="dxa"/>
            <w:bottom w:w="0" w:type="dxa"/>
            <w:right w:w="0" w:type="dxa"/>
          </w:tblCellMar>
        </w:tblPrEx>
        <w:trPr>
          <w:tblHeader/>
        </w:trPr>
        <w:tc>
          <w:tcPr>
            <w:tcW w:w="3870" w:type="dxa"/>
            <w:tcBorders>
              <w:top w:val="single" w:sz="4" w:space="0" w:color="auto"/>
            </w:tcBorders>
            <w:vAlign w:val="bottom"/>
          </w:tcPr>
          <w:p w:rsidR="00000000" w:rsidRDefault="00000000">
            <w:pPr>
              <w:spacing w:before="81" w:after="81" w:line="160" w:lineRule="exact"/>
              <w:ind w:right="43"/>
              <w:rPr>
                <w:i/>
                <w:sz w:val="14"/>
              </w:rPr>
            </w:pPr>
            <w:r>
              <w:rPr>
                <w:i/>
                <w:sz w:val="14"/>
              </w:rPr>
              <w:t>Государства</w:t>
            </w:r>
            <w:r>
              <w:rPr>
                <w:i/>
                <w:sz w:val="14"/>
              </w:rPr>
              <w:noBreakHyphen/>
              <w:t>участники</w:t>
            </w:r>
          </w:p>
        </w:tc>
        <w:tc>
          <w:tcPr>
            <w:tcW w:w="3789" w:type="dxa"/>
            <w:tcBorders>
              <w:top w:val="single" w:sz="4" w:space="0" w:color="auto"/>
            </w:tcBorders>
            <w:vAlign w:val="bottom"/>
          </w:tcPr>
          <w:p w:rsidR="00000000" w:rsidRDefault="00000000">
            <w:pPr>
              <w:spacing w:before="81" w:after="81" w:line="160" w:lineRule="exact"/>
              <w:ind w:right="43"/>
              <w:rPr>
                <w:i/>
                <w:sz w:val="14"/>
              </w:rPr>
            </w:pPr>
            <w:r>
              <w:rPr>
                <w:i/>
                <w:sz w:val="14"/>
              </w:rPr>
              <w:t xml:space="preserve">Дата получения ратификационной грамоты или </w:t>
            </w:r>
            <w:r>
              <w:rPr>
                <w:i/>
                <w:sz w:val="14"/>
              </w:rPr>
              <w:br/>
              <w:t>документа о присоединении</w:t>
            </w:r>
            <w:r>
              <w:rPr>
                <w:i/>
                <w:sz w:val="14"/>
                <w:vertAlign w:val="superscript"/>
              </w:rPr>
              <w:t>a</w:t>
            </w:r>
            <w:r>
              <w:rPr>
                <w:i/>
                <w:sz w:val="14"/>
              </w:rPr>
              <w:t xml:space="preserve"> или правопр</w:t>
            </w:r>
            <w:r>
              <w:rPr>
                <w:i/>
                <w:sz w:val="14"/>
              </w:rPr>
              <w:t>е</w:t>
            </w:r>
            <w:r>
              <w:rPr>
                <w:i/>
                <w:sz w:val="14"/>
              </w:rPr>
              <w:t>емстве</w:t>
            </w:r>
            <w:r>
              <w:rPr>
                <w:i/>
                <w:sz w:val="14"/>
                <w:vertAlign w:val="superscript"/>
              </w:rPr>
              <w:t>b</w:t>
            </w:r>
          </w:p>
        </w:tc>
        <w:tc>
          <w:tcPr>
            <w:tcW w:w="2191" w:type="dxa"/>
            <w:gridSpan w:val="2"/>
            <w:tcBorders>
              <w:top w:val="single" w:sz="4" w:space="0" w:color="auto"/>
            </w:tcBorders>
            <w:vAlign w:val="bottom"/>
          </w:tcPr>
          <w:p w:rsidR="00000000" w:rsidRDefault="00000000">
            <w:pPr>
              <w:spacing w:before="81" w:after="81" w:line="160" w:lineRule="exact"/>
              <w:ind w:right="43"/>
              <w:rPr>
                <w:i/>
                <w:sz w:val="14"/>
              </w:rPr>
            </w:pPr>
            <w:r>
              <w:rPr>
                <w:i/>
                <w:sz w:val="14"/>
              </w:rPr>
              <w:t>Дата вступления в силу</w:t>
            </w:r>
          </w:p>
        </w:tc>
      </w:tr>
      <w:tr w:rsidR="00000000">
        <w:tblPrEx>
          <w:tblCellMar>
            <w:top w:w="0" w:type="dxa"/>
            <w:left w:w="0" w:type="dxa"/>
            <w:bottom w:w="0" w:type="dxa"/>
            <w:right w:w="0" w:type="dxa"/>
          </w:tblCellMar>
        </w:tblPrEx>
        <w:trPr>
          <w:trHeight w:hRule="exact" w:val="115"/>
          <w:tblHeader/>
        </w:trPr>
        <w:tc>
          <w:tcPr>
            <w:tcW w:w="3870" w:type="dxa"/>
            <w:tcBorders>
              <w:top w:val="single" w:sz="12" w:space="0" w:color="auto"/>
            </w:tcBorders>
          </w:tcPr>
          <w:p w:rsidR="00000000" w:rsidRDefault="00000000">
            <w:pPr>
              <w:spacing w:before="40" w:after="40" w:line="210" w:lineRule="exact"/>
              <w:ind w:right="40"/>
              <w:rPr>
                <w:sz w:val="17"/>
              </w:rPr>
            </w:pPr>
          </w:p>
        </w:tc>
        <w:tc>
          <w:tcPr>
            <w:tcW w:w="3789" w:type="dxa"/>
            <w:tcBorders>
              <w:top w:val="single" w:sz="12" w:space="0" w:color="auto"/>
            </w:tcBorders>
          </w:tcPr>
          <w:p w:rsidR="00000000" w:rsidRDefault="00000000">
            <w:pPr>
              <w:spacing w:before="40" w:after="40" w:line="210" w:lineRule="exact"/>
              <w:ind w:right="40"/>
              <w:jc w:val="right"/>
              <w:rPr>
                <w:sz w:val="17"/>
              </w:rPr>
            </w:pPr>
          </w:p>
        </w:tc>
        <w:tc>
          <w:tcPr>
            <w:tcW w:w="2191" w:type="dxa"/>
            <w:gridSpan w:val="2"/>
            <w:tcBorders>
              <w:top w:val="single" w:sz="12" w:space="0" w:color="auto"/>
            </w:tcBorders>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br w:type="page"/>
            </w:r>
            <w:r>
              <w:br w:type="page"/>
              <w:t>Афганистан</w:t>
            </w:r>
          </w:p>
        </w:tc>
        <w:tc>
          <w:tcPr>
            <w:tcW w:w="3789" w:type="dxa"/>
          </w:tcPr>
          <w:p w:rsidR="00000000" w:rsidRDefault="00000000">
            <w:pPr>
              <w:spacing w:after="100" w:line="230" w:lineRule="exact"/>
            </w:pPr>
            <w:r>
              <w:t>5 марта 2003 года</w:t>
            </w:r>
          </w:p>
        </w:tc>
        <w:tc>
          <w:tcPr>
            <w:tcW w:w="2187" w:type="dxa"/>
          </w:tcPr>
          <w:p w:rsidR="00000000" w:rsidRDefault="00000000">
            <w:pPr>
              <w:spacing w:after="100" w:line="230" w:lineRule="exact"/>
            </w:pPr>
            <w:r>
              <w:t>4 апреля 2003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Албания</w:t>
            </w:r>
          </w:p>
        </w:tc>
        <w:tc>
          <w:tcPr>
            <w:tcW w:w="3789" w:type="dxa"/>
          </w:tcPr>
          <w:p w:rsidR="00000000" w:rsidRDefault="00000000">
            <w:pPr>
              <w:spacing w:after="100" w:line="230" w:lineRule="exact"/>
            </w:pPr>
            <w:r>
              <w:t>11 мая 1994 года</w:t>
            </w:r>
            <w:r>
              <w:rPr>
                <w:vertAlign w:val="superscript"/>
              </w:rPr>
              <w:t>а</w:t>
            </w:r>
          </w:p>
        </w:tc>
        <w:tc>
          <w:tcPr>
            <w:tcW w:w="2187" w:type="dxa"/>
          </w:tcPr>
          <w:p w:rsidR="00000000" w:rsidRDefault="00000000">
            <w:pPr>
              <w:spacing w:after="100" w:line="230" w:lineRule="exact"/>
            </w:pPr>
            <w:r>
              <w:t>10 июня 1994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Алжир</w:t>
            </w:r>
          </w:p>
        </w:tc>
        <w:tc>
          <w:tcPr>
            <w:tcW w:w="3789" w:type="dxa"/>
          </w:tcPr>
          <w:p w:rsidR="00000000" w:rsidRDefault="00000000">
            <w:pPr>
              <w:spacing w:after="100" w:line="230" w:lineRule="exact"/>
            </w:pPr>
            <w:r>
              <w:t>22 мая 1996 года</w:t>
            </w:r>
            <w:r>
              <w:rPr>
                <w:vertAlign w:val="superscript"/>
              </w:rPr>
              <w:t>a</w:t>
            </w:r>
          </w:p>
        </w:tc>
        <w:tc>
          <w:tcPr>
            <w:tcW w:w="2187" w:type="dxa"/>
          </w:tcPr>
          <w:p w:rsidR="00000000" w:rsidRDefault="00000000">
            <w:pPr>
              <w:spacing w:after="100" w:line="230" w:lineRule="exact"/>
            </w:pPr>
            <w:r>
              <w:t>21 июня 1996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Андорра</w:t>
            </w:r>
          </w:p>
        </w:tc>
        <w:tc>
          <w:tcPr>
            <w:tcW w:w="3789" w:type="dxa"/>
          </w:tcPr>
          <w:p w:rsidR="00000000" w:rsidRDefault="00000000">
            <w:pPr>
              <w:spacing w:after="100" w:line="230" w:lineRule="exact"/>
            </w:pPr>
            <w:r>
              <w:t>15 января 1997 года</w:t>
            </w:r>
            <w:r>
              <w:rPr>
                <w:vertAlign w:val="superscript"/>
              </w:rPr>
              <w:t>a</w:t>
            </w:r>
          </w:p>
        </w:tc>
        <w:tc>
          <w:tcPr>
            <w:tcW w:w="2187" w:type="dxa"/>
          </w:tcPr>
          <w:p w:rsidR="00000000" w:rsidRDefault="00000000">
            <w:pPr>
              <w:spacing w:after="100" w:line="230" w:lineRule="exact"/>
            </w:pPr>
            <w:r>
              <w:t>14 февраля 1997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Ангола</w:t>
            </w:r>
          </w:p>
        </w:tc>
        <w:tc>
          <w:tcPr>
            <w:tcW w:w="3789" w:type="dxa"/>
          </w:tcPr>
          <w:p w:rsidR="00000000" w:rsidRDefault="00000000">
            <w:pPr>
              <w:spacing w:after="100" w:line="230" w:lineRule="exact"/>
            </w:pPr>
            <w:r>
              <w:t>17 сентября 1986 года</w:t>
            </w:r>
            <w:r>
              <w:rPr>
                <w:vertAlign w:val="superscript"/>
              </w:rPr>
              <w:t>a</w:t>
            </w:r>
          </w:p>
        </w:tc>
        <w:tc>
          <w:tcPr>
            <w:tcW w:w="2187" w:type="dxa"/>
          </w:tcPr>
          <w:p w:rsidR="00000000" w:rsidRDefault="00000000">
            <w:pPr>
              <w:spacing w:after="100" w:line="230" w:lineRule="exact"/>
            </w:pPr>
            <w:r>
              <w:t>17 октября 1986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Антигуа и Барбуда</w:t>
            </w:r>
          </w:p>
        </w:tc>
        <w:tc>
          <w:tcPr>
            <w:tcW w:w="3789" w:type="dxa"/>
          </w:tcPr>
          <w:p w:rsidR="00000000" w:rsidRDefault="00000000">
            <w:pPr>
              <w:spacing w:after="100" w:line="230" w:lineRule="exact"/>
            </w:pPr>
            <w:r>
              <w:t>1 августа 1989 года</w:t>
            </w:r>
            <w:r>
              <w:rPr>
                <w:vertAlign w:val="superscript"/>
              </w:rPr>
              <w:t>a</w:t>
            </w:r>
          </w:p>
        </w:tc>
        <w:tc>
          <w:tcPr>
            <w:tcW w:w="2187" w:type="dxa"/>
          </w:tcPr>
          <w:p w:rsidR="00000000" w:rsidRDefault="00000000">
            <w:pPr>
              <w:spacing w:after="100" w:line="230" w:lineRule="exact"/>
            </w:pPr>
            <w:r>
              <w:t>31 августа 1989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Аргентина</w:t>
            </w:r>
          </w:p>
        </w:tc>
        <w:tc>
          <w:tcPr>
            <w:tcW w:w="3789" w:type="dxa"/>
          </w:tcPr>
          <w:p w:rsidR="00000000" w:rsidRDefault="00000000">
            <w:pPr>
              <w:spacing w:after="100" w:line="230" w:lineRule="exact"/>
            </w:pPr>
            <w:r>
              <w:t>15 июля 1985 года</w:t>
            </w:r>
          </w:p>
        </w:tc>
        <w:tc>
          <w:tcPr>
            <w:tcW w:w="2187" w:type="dxa"/>
          </w:tcPr>
          <w:p w:rsidR="00000000" w:rsidRDefault="00000000">
            <w:pPr>
              <w:spacing w:after="100" w:line="230" w:lineRule="exact"/>
            </w:pPr>
            <w:r>
              <w:t>14 августа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Армения</w:t>
            </w:r>
          </w:p>
        </w:tc>
        <w:tc>
          <w:tcPr>
            <w:tcW w:w="3789" w:type="dxa"/>
          </w:tcPr>
          <w:p w:rsidR="00000000" w:rsidRDefault="00000000">
            <w:pPr>
              <w:spacing w:after="100" w:line="230" w:lineRule="exact"/>
            </w:pPr>
            <w:r>
              <w:t>13 сентября 1993 года</w:t>
            </w:r>
            <w:r>
              <w:rPr>
                <w:vertAlign w:val="superscript"/>
              </w:rPr>
              <w:t>a</w:t>
            </w:r>
          </w:p>
        </w:tc>
        <w:tc>
          <w:tcPr>
            <w:tcW w:w="2187" w:type="dxa"/>
          </w:tcPr>
          <w:p w:rsidR="00000000" w:rsidRDefault="00000000">
            <w:pPr>
              <w:spacing w:after="100" w:line="230" w:lineRule="exact"/>
            </w:pPr>
            <w:r>
              <w:t>13 октября 1993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Австралия</w:t>
            </w:r>
          </w:p>
        </w:tc>
        <w:tc>
          <w:tcPr>
            <w:tcW w:w="3789" w:type="dxa"/>
          </w:tcPr>
          <w:p w:rsidR="00000000" w:rsidRDefault="00000000">
            <w:pPr>
              <w:spacing w:after="100" w:line="230" w:lineRule="exact"/>
            </w:pPr>
            <w:r>
              <w:t>28 июля 1983 года</w:t>
            </w:r>
          </w:p>
        </w:tc>
        <w:tc>
          <w:tcPr>
            <w:tcW w:w="2187" w:type="dxa"/>
          </w:tcPr>
          <w:p w:rsidR="00000000" w:rsidRDefault="00000000">
            <w:pPr>
              <w:spacing w:after="100" w:line="230" w:lineRule="exact"/>
            </w:pPr>
            <w:r>
              <w:t>27 августа 1983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Австрия</w:t>
            </w:r>
          </w:p>
        </w:tc>
        <w:tc>
          <w:tcPr>
            <w:tcW w:w="3789" w:type="dxa"/>
          </w:tcPr>
          <w:p w:rsidR="00000000" w:rsidRDefault="00000000">
            <w:pPr>
              <w:spacing w:after="100" w:line="230" w:lineRule="exact"/>
            </w:pPr>
            <w:r>
              <w:t>31 марта 1982 года</w:t>
            </w:r>
          </w:p>
        </w:tc>
        <w:tc>
          <w:tcPr>
            <w:tcW w:w="2187" w:type="dxa"/>
          </w:tcPr>
          <w:p w:rsidR="00000000" w:rsidRDefault="00000000">
            <w:pPr>
              <w:spacing w:after="100" w:line="230" w:lineRule="exact"/>
            </w:pPr>
            <w:r>
              <w:t>30 апреля 1982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Азербайджан</w:t>
            </w:r>
          </w:p>
        </w:tc>
        <w:tc>
          <w:tcPr>
            <w:tcW w:w="3789" w:type="dxa"/>
          </w:tcPr>
          <w:p w:rsidR="00000000" w:rsidRDefault="00000000">
            <w:pPr>
              <w:spacing w:after="100" w:line="230" w:lineRule="exact"/>
            </w:pPr>
            <w:r>
              <w:t>10 июля 1995 года</w:t>
            </w:r>
            <w:r>
              <w:rPr>
                <w:vertAlign w:val="superscript"/>
              </w:rPr>
              <w:t>a</w:t>
            </w:r>
          </w:p>
        </w:tc>
        <w:tc>
          <w:tcPr>
            <w:tcW w:w="2187" w:type="dxa"/>
          </w:tcPr>
          <w:p w:rsidR="00000000" w:rsidRDefault="00000000">
            <w:pPr>
              <w:spacing w:after="100" w:line="230" w:lineRule="exact"/>
            </w:pPr>
            <w:r>
              <w:t>9 августа 1995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Багамские Острова</w:t>
            </w:r>
          </w:p>
        </w:tc>
        <w:tc>
          <w:tcPr>
            <w:tcW w:w="3789" w:type="dxa"/>
          </w:tcPr>
          <w:p w:rsidR="00000000" w:rsidRDefault="00000000">
            <w:pPr>
              <w:spacing w:after="100" w:line="230" w:lineRule="exact"/>
            </w:pPr>
            <w:r>
              <w:t>8 октября 1993 года</w:t>
            </w:r>
            <w:r>
              <w:rPr>
                <w:vertAlign w:val="superscript"/>
              </w:rPr>
              <w:t>a</w:t>
            </w:r>
          </w:p>
        </w:tc>
        <w:tc>
          <w:tcPr>
            <w:tcW w:w="2187" w:type="dxa"/>
          </w:tcPr>
          <w:p w:rsidR="00000000" w:rsidRDefault="00000000">
            <w:pPr>
              <w:spacing w:after="100" w:line="230" w:lineRule="exact"/>
            </w:pPr>
            <w:r>
              <w:t>7 ноября 1993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Бахрейн</w:t>
            </w:r>
          </w:p>
        </w:tc>
        <w:tc>
          <w:tcPr>
            <w:tcW w:w="3789" w:type="dxa"/>
          </w:tcPr>
          <w:p w:rsidR="00000000" w:rsidRDefault="00000000">
            <w:pPr>
              <w:spacing w:after="100" w:line="230" w:lineRule="exact"/>
            </w:pPr>
            <w:r>
              <w:t>18 июня 2002 года</w:t>
            </w:r>
            <w:r>
              <w:rPr>
                <w:vertAlign w:val="superscript"/>
              </w:rPr>
              <w:t>a</w:t>
            </w:r>
          </w:p>
        </w:tc>
        <w:tc>
          <w:tcPr>
            <w:tcW w:w="2187" w:type="dxa"/>
          </w:tcPr>
          <w:p w:rsidR="00000000" w:rsidRDefault="00000000">
            <w:pPr>
              <w:spacing w:after="100" w:line="230" w:lineRule="exact"/>
            </w:pPr>
            <w:r>
              <w:t>18 июля 2002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Бангладеш</w:t>
            </w:r>
          </w:p>
        </w:tc>
        <w:tc>
          <w:tcPr>
            <w:tcW w:w="3789" w:type="dxa"/>
          </w:tcPr>
          <w:p w:rsidR="00000000" w:rsidRDefault="00000000">
            <w:pPr>
              <w:spacing w:after="100" w:line="230" w:lineRule="exact"/>
            </w:pPr>
            <w:r>
              <w:t>6 ноября 1984 года</w:t>
            </w:r>
            <w:r>
              <w:rPr>
                <w:vertAlign w:val="superscript"/>
              </w:rPr>
              <w:t xml:space="preserve">a </w:t>
            </w:r>
          </w:p>
        </w:tc>
        <w:tc>
          <w:tcPr>
            <w:tcW w:w="2187" w:type="dxa"/>
          </w:tcPr>
          <w:p w:rsidR="00000000" w:rsidRDefault="00000000">
            <w:pPr>
              <w:spacing w:after="100" w:line="230" w:lineRule="exact"/>
            </w:pPr>
            <w:r>
              <w:t>6 декабря 1984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Барбадос</w:t>
            </w:r>
          </w:p>
        </w:tc>
        <w:tc>
          <w:tcPr>
            <w:tcW w:w="3789" w:type="dxa"/>
          </w:tcPr>
          <w:p w:rsidR="00000000" w:rsidRDefault="00000000">
            <w:pPr>
              <w:spacing w:after="100" w:line="230" w:lineRule="exact"/>
            </w:pPr>
            <w:r>
              <w:t>16 октября 1980 года</w:t>
            </w:r>
          </w:p>
        </w:tc>
        <w:tc>
          <w:tcPr>
            <w:tcW w:w="2187" w:type="dxa"/>
          </w:tcPr>
          <w:p w:rsidR="00000000" w:rsidRDefault="00000000">
            <w:pPr>
              <w:spacing w:after="100" w:line="230" w:lineRule="exact"/>
            </w:pPr>
            <w:r>
              <w:t>3 сентября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Беларусь</w:t>
            </w:r>
          </w:p>
        </w:tc>
        <w:tc>
          <w:tcPr>
            <w:tcW w:w="3789" w:type="dxa"/>
          </w:tcPr>
          <w:p w:rsidR="00000000" w:rsidRDefault="00000000">
            <w:pPr>
              <w:spacing w:after="100" w:line="230" w:lineRule="exact"/>
            </w:pPr>
            <w:r>
              <w:t>4 февраля 1981 года</w:t>
            </w:r>
          </w:p>
        </w:tc>
        <w:tc>
          <w:tcPr>
            <w:tcW w:w="2187" w:type="dxa"/>
          </w:tcPr>
          <w:p w:rsidR="00000000" w:rsidRDefault="00000000">
            <w:pPr>
              <w:spacing w:after="100" w:line="230" w:lineRule="exact"/>
            </w:pPr>
            <w:r>
              <w:t>3 сентября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Бельгия</w:t>
            </w:r>
          </w:p>
        </w:tc>
        <w:tc>
          <w:tcPr>
            <w:tcW w:w="3789" w:type="dxa"/>
          </w:tcPr>
          <w:p w:rsidR="00000000" w:rsidRDefault="00000000">
            <w:pPr>
              <w:spacing w:after="100" w:line="230" w:lineRule="exact"/>
            </w:pPr>
            <w:r>
              <w:t>10 июля 1985 года</w:t>
            </w:r>
          </w:p>
        </w:tc>
        <w:tc>
          <w:tcPr>
            <w:tcW w:w="2187" w:type="dxa"/>
          </w:tcPr>
          <w:p w:rsidR="00000000" w:rsidRDefault="00000000">
            <w:pPr>
              <w:spacing w:after="100" w:line="230" w:lineRule="exact"/>
            </w:pPr>
            <w:r>
              <w:t>9 августа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Белиз</w:t>
            </w:r>
          </w:p>
        </w:tc>
        <w:tc>
          <w:tcPr>
            <w:tcW w:w="3789" w:type="dxa"/>
          </w:tcPr>
          <w:p w:rsidR="00000000" w:rsidRDefault="00000000">
            <w:pPr>
              <w:spacing w:after="100" w:line="230" w:lineRule="exact"/>
            </w:pPr>
            <w:r>
              <w:t>16 мая 1990 года</w:t>
            </w:r>
          </w:p>
        </w:tc>
        <w:tc>
          <w:tcPr>
            <w:tcW w:w="2187" w:type="dxa"/>
          </w:tcPr>
          <w:p w:rsidR="00000000" w:rsidRDefault="00000000">
            <w:pPr>
              <w:spacing w:after="100" w:line="230" w:lineRule="exact"/>
            </w:pPr>
            <w:r>
              <w:t>15 июня 1990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Бенин</w:t>
            </w:r>
          </w:p>
        </w:tc>
        <w:tc>
          <w:tcPr>
            <w:tcW w:w="3789" w:type="dxa"/>
          </w:tcPr>
          <w:p w:rsidR="00000000" w:rsidRDefault="00000000">
            <w:pPr>
              <w:spacing w:after="100" w:line="230" w:lineRule="exact"/>
            </w:pPr>
            <w:r>
              <w:t>12 марта 1992 года</w:t>
            </w:r>
          </w:p>
        </w:tc>
        <w:tc>
          <w:tcPr>
            <w:tcW w:w="2187" w:type="dxa"/>
          </w:tcPr>
          <w:p w:rsidR="00000000" w:rsidRDefault="00000000">
            <w:pPr>
              <w:spacing w:after="100" w:line="230" w:lineRule="exact"/>
            </w:pPr>
            <w:r>
              <w:t>11 апреля 1992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Бутан</w:t>
            </w:r>
          </w:p>
        </w:tc>
        <w:tc>
          <w:tcPr>
            <w:tcW w:w="3789" w:type="dxa"/>
          </w:tcPr>
          <w:p w:rsidR="00000000" w:rsidRDefault="00000000">
            <w:pPr>
              <w:spacing w:after="100" w:line="230" w:lineRule="exact"/>
            </w:pPr>
            <w:r>
              <w:t>31 августа 1981 года</w:t>
            </w:r>
          </w:p>
        </w:tc>
        <w:tc>
          <w:tcPr>
            <w:tcW w:w="2187" w:type="dxa"/>
          </w:tcPr>
          <w:p w:rsidR="00000000" w:rsidRDefault="00000000">
            <w:pPr>
              <w:spacing w:after="100" w:line="230" w:lineRule="exact"/>
            </w:pPr>
            <w:r>
              <w:t>30 сентября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Боливия</w:t>
            </w:r>
          </w:p>
        </w:tc>
        <w:tc>
          <w:tcPr>
            <w:tcW w:w="3789" w:type="dxa"/>
          </w:tcPr>
          <w:p w:rsidR="00000000" w:rsidRDefault="00000000">
            <w:pPr>
              <w:spacing w:after="100" w:line="230" w:lineRule="exact"/>
            </w:pPr>
            <w:r>
              <w:t>8 июня 1990 года</w:t>
            </w:r>
          </w:p>
        </w:tc>
        <w:tc>
          <w:tcPr>
            <w:tcW w:w="2187" w:type="dxa"/>
          </w:tcPr>
          <w:p w:rsidR="00000000" w:rsidRDefault="00000000">
            <w:pPr>
              <w:spacing w:after="100" w:line="230" w:lineRule="exact"/>
            </w:pPr>
            <w:r>
              <w:t>8 июля 1990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Босния и Герцеговина</w:t>
            </w:r>
          </w:p>
        </w:tc>
        <w:tc>
          <w:tcPr>
            <w:tcW w:w="3789" w:type="dxa"/>
          </w:tcPr>
          <w:p w:rsidR="00000000" w:rsidRDefault="00000000">
            <w:pPr>
              <w:spacing w:after="100" w:line="230" w:lineRule="exact"/>
            </w:pPr>
            <w:r>
              <w:t>1 сентября 1993 года</w:t>
            </w:r>
            <w:r>
              <w:rPr>
                <w:vertAlign w:val="superscript"/>
              </w:rPr>
              <w:t>b</w:t>
            </w:r>
          </w:p>
        </w:tc>
        <w:tc>
          <w:tcPr>
            <w:tcW w:w="2187" w:type="dxa"/>
          </w:tcPr>
          <w:p w:rsidR="00000000" w:rsidRDefault="00000000">
            <w:pPr>
              <w:spacing w:after="100" w:line="230" w:lineRule="exact"/>
            </w:pPr>
            <w:r>
              <w:t>1 октября 1993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Ботсвана</w:t>
            </w:r>
          </w:p>
        </w:tc>
        <w:tc>
          <w:tcPr>
            <w:tcW w:w="3789" w:type="dxa"/>
          </w:tcPr>
          <w:p w:rsidR="00000000" w:rsidRDefault="00000000">
            <w:pPr>
              <w:spacing w:after="100" w:line="230" w:lineRule="exact"/>
            </w:pPr>
            <w:r>
              <w:t>13 августа 1996 года</w:t>
            </w:r>
            <w:r>
              <w:rPr>
                <w:vertAlign w:val="superscript"/>
              </w:rPr>
              <w:t>a</w:t>
            </w:r>
          </w:p>
        </w:tc>
        <w:tc>
          <w:tcPr>
            <w:tcW w:w="2187" w:type="dxa"/>
          </w:tcPr>
          <w:p w:rsidR="00000000" w:rsidRDefault="00000000">
            <w:pPr>
              <w:spacing w:after="100" w:line="230" w:lineRule="exact"/>
            </w:pPr>
            <w:r>
              <w:t>12 сентября 1996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Бразилия</w:t>
            </w:r>
          </w:p>
        </w:tc>
        <w:tc>
          <w:tcPr>
            <w:tcW w:w="3789" w:type="dxa"/>
          </w:tcPr>
          <w:p w:rsidR="00000000" w:rsidRDefault="00000000">
            <w:pPr>
              <w:spacing w:after="100" w:line="230" w:lineRule="exact"/>
            </w:pPr>
            <w:r>
              <w:t>1 февраля 1984 года</w:t>
            </w:r>
          </w:p>
        </w:tc>
        <w:tc>
          <w:tcPr>
            <w:tcW w:w="2187" w:type="dxa"/>
          </w:tcPr>
          <w:p w:rsidR="00000000" w:rsidRDefault="00000000">
            <w:pPr>
              <w:spacing w:after="100" w:line="230" w:lineRule="exact"/>
            </w:pPr>
            <w:r>
              <w:t>2 марта 1984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Болгария</w:t>
            </w:r>
          </w:p>
        </w:tc>
        <w:tc>
          <w:tcPr>
            <w:tcW w:w="3789" w:type="dxa"/>
          </w:tcPr>
          <w:p w:rsidR="00000000" w:rsidRDefault="00000000">
            <w:pPr>
              <w:spacing w:after="100" w:line="230" w:lineRule="exact"/>
              <w:rPr>
                <w:lang w:val="en-US"/>
              </w:rPr>
            </w:pPr>
            <w:r>
              <w:t>8 февраля 1982 года</w:t>
            </w:r>
          </w:p>
        </w:tc>
        <w:tc>
          <w:tcPr>
            <w:tcW w:w="2187" w:type="dxa"/>
          </w:tcPr>
          <w:p w:rsidR="00000000" w:rsidRDefault="00000000">
            <w:pPr>
              <w:spacing w:after="100" w:line="230" w:lineRule="exact"/>
            </w:pPr>
            <w:r>
              <w:t>10 марта 1982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Буркина-Фасо</w:t>
            </w:r>
          </w:p>
        </w:tc>
        <w:tc>
          <w:tcPr>
            <w:tcW w:w="3789" w:type="dxa"/>
          </w:tcPr>
          <w:p w:rsidR="00000000" w:rsidRDefault="00000000">
            <w:pPr>
              <w:spacing w:after="100" w:line="230" w:lineRule="exact"/>
            </w:pPr>
            <w:r>
              <w:t>14 октября 1987 года</w:t>
            </w:r>
            <w:r>
              <w:rPr>
                <w:vertAlign w:val="superscript"/>
              </w:rPr>
              <w:t>a</w:t>
            </w:r>
          </w:p>
        </w:tc>
        <w:tc>
          <w:tcPr>
            <w:tcW w:w="2187" w:type="dxa"/>
          </w:tcPr>
          <w:p w:rsidR="00000000" w:rsidRDefault="00000000">
            <w:pPr>
              <w:spacing w:after="100" w:line="230" w:lineRule="exact"/>
            </w:pPr>
            <w:r>
              <w:t>13 ноября 1987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Бурунди</w:t>
            </w:r>
          </w:p>
        </w:tc>
        <w:tc>
          <w:tcPr>
            <w:tcW w:w="3789" w:type="dxa"/>
          </w:tcPr>
          <w:p w:rsidR="00000000" w:rsidRDefault="00000000">
            <w:pPr>
              <w:spacing w:after="100" w:line="230" w:lineRule="exact"/>
            </w:pPr>
            <w:r>
              <w:t>8 января 1992 года</w:t>
            </w:r>
          </w:p>
        </w:tc>
        <w:tc>
          <w:tcPr>
            <w:tcW w:w="2187" w:type="dxa"/>
          </w:tcPr>
          <w:p w:rsidR="00000000" w:rsidRDefault="00000000">
            <w:pPr>
              <w:spacing w:after="100" w:line="230" w:lineRule="exact"/>
            </w:pPr>
            <w:r>
              <w:t>7 февраля 1992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Камбоджа</w:t>
            </w:r>
          </w:p>
        </w:tc>
        <w:tc>
          <w:tcPr>
            <w:tcW w:w="3789" w:type="dxa"/>
          </w:tcPr>
          <w:p w:rsidR="00000000" w:rsidRDefault="00000000">
            <w:pPr>
              <w:spacing w:after="100" w:line="230" w:lineRule="exact"/>
            </w:pPr>
            <w:r>
              <w:t>15 октября 1992 года</w:t>
            </w:r>
            <w:r>
              <w:rPr>
                <w:vertAlign w:val="superscript"/>
              </w:rPr>
              <w:t>a</w:t>
            </w:r>
          </w:p>
        </w:tc>
        <w:tc>
          <w:tcPr>
            <w:tcW w:w="2187" w:type="dxa"/>
          </w:tcPr>
          <w:p w:rsidR="00000000" w:rsidRDefault="00000000">
            <w:pPr>
              <w:spacing w:after="100" w:line="230" w:lineRule="exact"/>
            </w:pPr>
            <w:r>
              <w:t>14 ноября 1992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Камерун</w:t>
            </w:r>
          </w:p>
        </w:tc>
        <w:tc>
          <w:tcPr>
            <w:tcW w:w="3789" w:type="dxa"/>
          </w:tcPr>
          <w:p w:rsidR="00000000" w:rsidRDefault="00000000">
            <w:pPr>
              <w:spacing w:after="100" w:line="230" w:lineRule="exact"/>
            </w:pPr>
            <w:r>
              <w:t>23 августа 1994 года</w:t>
            </w:r>
          </w:p>
        </w:tc>
        <w:tc>
          <w:tcPr>
            <w:tcW w:w="2187" w:type="dxa"/>
          </w:tcPr>
          <w:p w:rsidR="00000000" w:rsidRDefault="00000000">
            <w:pPr>
              <w:spacing w:after="100" w:line="230" w:lineRule="exact"/>
            </w:pPr>
            <w:r>
              <w:t>22 сентября 1994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Канада</w:t>
            </w:r>
          </w:p>
        </w:tc>
        <w:tc>
          <w:tcPr>
            <w:tcW w:w="3789" w:type="dxa"/>
          </w:tcPr>
          <w:p w:rsidR="00000000" w:rsidRDefault="00000000">
            <w:pPr>
              <w:spacing w:after="100" w:line="230" w:lineRule="exact"/>
            </w:pPr>
            <w:r>
              <w:t>10 декабря 1981 года</w:t>
            </w:r>
          </w:p>
        </w:tc>
        <w:tc>
          <w:tcPr>
            <w:tcW w:w="2187" w:type="dxa"/>
          </w:tcPr>
          <w:p w:rsidR="00000000" w:rsidRDefault="00000000">
            <w:pPr>
              <w:spacing w:after="100" w:line="230" w:lineRule="exact"/>
            </w:pPr>
            <w:r>
              <w:t>9 января 1982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Кабо-Верде</w:t>
            </w:r>
          </w:p>
        </w:tc>
        <w:tc>
          <w:tcPr>
            <w:tcW w:w="3789" w:type="dxa"/>
          </w:tcPr>
          <w:p w:rsidR="00000000" w:rsidRDefault="00000000">
            <w:pPr>
              <w:spacing w:after="100" w:line="230" w:lineRule="exact"/>
            </w:pPr>
            <w:r>
              <w:t>5 декабря 1980 года</w:t>
            </w:r>
            <w:r>
              <w:rPr>
                <w:vertAlign w:val="superscript"/>
              </w:rPr>
              <w:t>a</w:t>
            </w:r>
          </w:p>
        </w:tc>
        <w:tc>
          <w:tcPr>
            <w:tcW w:w="2187" w:type="dxa"/>
          </w:tcPr>
          <w:p w:rsidR="00000000" w:rsidRDefault="00000000">
            <w:pPr>
              <w:spacing w:after="100" w:line="230" w:lineRule="exact"/>
            </w:pPr>
            <w:r>
              <w:t>3 сентября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Центральноафриканская Респу</w:t>
            </w:r>
            <w:r>
              <w:t>б</w:t>
            </w:r>
            <w:r>
              <w:t>лика</w:t>
            </w:r>
          </w:p>
        </w:tc>
        <w:tc>
          <w:tcPr>
            <w:tcW w:w="3789" w:type="dxa"/>
          </w:tcPr>
          <w:p w:rsidR="00000000" w:rsidRDefault="00000000">
            <w:pPr>
              <w:spacing w:after="100" w:line="230" w:lineRule="exact"/>
            </w:pPr>
            <w:r>
              <w:t>21 июня 1991 года</w:t>
            </w:r>
            <w:r>
              <w:rPr>
                <w:vertAlign w:val="superscript"/>
              </w:rPr>
              <w:t>a</w:t>
            </w:r>
          </w:p>
        </w:tc>
        <w:tc>
          <w:tcPr>
            <w:tcW w:w="2187" w:type="dxa"/>
          </w:tcPr>
          <w:p w:rsidR="00000000" w:rsidRDefault="00000000">
            <w:pPr>
              <w:spacing w:after="100" w:line="230" w:lineRule="exact"/>
            </w:pPr>
            <w:r>
              <w:t>21 июля 1991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Чад</w:t>
            </w:r>
          </w:p>
        </w:tc>
        <w:tc>
          <w:tcPr>
            <w:tcW w:w="3789" w:type="dxa"/>
          </w:tcPr>
          <w:p w:rsidR="00000000" w:rsidRDefault="00000000">
            <w:pPr>
              <w:spacing w:after="100" w:line="230" w:lineRule="exact"/>
            </w:pPr>
            <w:r>
              <w:t>9 июня 1995 года</w:t>
            </w:r>
            <w:r>
              <w:rPr>
                <w:vertAlign w:val="superscript"/>
              </w:rPr>
              <w:t>a</w:t>
            </w:r>
          </w:p>
        </w:tc>
        <w:tc>
          <w:tcPr>
            <w:tcW w:w="2187" w:type="dxa"/>
          </w:tcPr>
          <w:p w:rsidR="00000000" w:rsidRDefault="00000000">
            <w:pPr>
              <w:spacing w:after="100" w:line="230" w:lineRule="exact"/>
            </w:pPr>
            <w:r>
              <w:t>9 июля 1995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Чили</w:t>
            </w:r>
          </w:p>
        </w:tc>
        <w:tc>
          <w:tcPr>
            <w:tcW w:w="3789" w:type="dxa"/>
          </w:tcPr>
          <w:p w:rsidR="00000000" w:rsidRDefault="00000000">
            <w:pPr>
              <w:spacing w:after="100" w:line="230" w:lineRule="exact"/>
            </w:pPr>
            <w:r>
              <w:t>7 декабря 1989 года</w:t>
            </w:r>
          </w:p>
        </w:tc>
        <w:tc>
          <w:tcPr>
            <w:tcW w:w="2187" w:type="dxa"/>
          </w:tcPr>
          <w:p w:rsidR="00000000" w:rsidRDefault="00000000">
            <w:pPr>
              <w:spacing w:after="100" w:line="230" w:lineRule="exact"/>
            </w:pPr>
            <w:r>
              <w:t>6 января 1990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Китай</w:t>
            </w:r>
          </w:p>
        </w:tc>
        <w:tc>
          <w:tcPr>
            <w:tcW w:w="3789" w:type="dxa"/>
          </w:tcPr>
          <w:p w:rsidR="00000000" w:rsidRDefault="00000000">
            <w:pPr>
              <w:spacing w:after="100" w:line="230" w:lineRule="exact"/>
              <w:rPr>
                <w:lang w:val="en-US"/>
              </w:rPr>
            </w:pPr>
            <w:r>
              <w:t>4 ноября 1980 года</w:t>
            </w:r>
          </w:p>
        </w:tc>
        <w:tc>
          <w:tcPr>
            <w:tcW w:w="2187" w:type="dxa"/>
          </w:tcPr>
          <w:p w:rsidR="00000000" w:rsidRDefault="00000000">
            <w:pPr>
              <w:spacing w:after="100" w:line="230" w:lineRule="exact"/>
            </w:pPr>
            <w:r>
              <w:t>3 сентября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Колумбия</w:t>
            </w:r>
          </w:p>
        </w:tc>
        <w:tc>
          <w:tcPr>
            <w:tcW w:w="3789" w:type="dxa"/>
          </w:tcPr>
          <w:p w:rsidR="00000000" w:rsidRDefault="00000000">
            <w:pPr>
              <w:spacing w:after="100" w:line="230" w:lineRule="exact"/>
            </w:pPr>
            <w:r>
              <w:t>19 января 1982 года</w:t>
            </w:r>
          </w:p>
        </w:tc>
        <w:tc>
          <w:tcPr>
            <w:tcW w:w="2187" w:type="dxa"/>
          </w:tcPr>
          <w:p w:rsidR="00000000" w:rsidRDefault="00000000">
            <w:pPr>
              <w:spacing w:after="100" w:line="230" w:lineRule="exact"/>
            </w:pPr>
            <w:r>
              <w:t>18 февраля 1982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Коморские Острова</w:t>
            </w:r>
          </w:p>
        </w:tc>
        <w:tc>
          <w:tcPr>
            <w:tcW w:w="3789" w:type="dxa"/>
          </w:tcPr>
          <w:p w:rsidR="00000000" w:rsidRDefault="00000000">
            <w:pPr>
              <w:spacing w:after="100" w:line="230" w:lineRule="exact"/>
            </w:pPr>
            <w:r>
              <w:t>31 октября 1994 года</w:t>
            </w:r>
            <w:r>
              <w:rPr>
                <w:vertAlign w:val="superscript"/>
              </w:rPr>
              <w:t>a</w:t>
            </w:r>
          </w:p>
        </w:tc>
        <w:tc>
          <w:tcPr>
            <w:tcW w:w="2187" w:type="dxa"/>
          </w:tcPr>
          <w:p w:rsidR="00000000" w:rsidRDefault="00000000">
            <w:pPr>
              <w:spacing w:after="100" w:line="230" w:lineRule="exact"/>
            </w:pPr>
            <w:r>
              <w:t>30 ноября 1994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Конго</w:t>
            </w:r>
          </w:p>
        </w:tc>
        <w:tc>
          <w:tcPr>
            <w:tcW w:w="3789" w:type="dxa"/>
          </w:tcPr>
          <w:p w:rsidR="00000000" w:rsidRDefault="00000000">
            <w:pPr>
              <w:spacing w:after="100" w:line="230" w:lineRule="exact"/>
            </w:pPr>
            <w:r>
              <w:t>26 июля 1982 года</w:t>
            </w:r>
          </w:p>
        </w:tc>
        <w:tc>
          <w:tcPr>
            <w:tcW w:w="2187" w:type="dxa"/>
          </w:tcPr>
          <w:p w:rsidR="00000000" w:rsidRDefault="00000000">
            <w:pPr>
              <w:spacing w:after="100" w:line="230" w:lineRule="exact"/>
            </w:pPr>
            <w:r>
              <w:t>25 августа 1982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Коста-Рика</w:t>
            </w:r>
          </w:p>
        </w:tc>
        <w:tc>
          <w:tcPr>
            <w:tcW w:w="3789" w:type="dxa"/>
          </w:tcPr>
          <w:p w:rsidR="00000000" w:rsidRDefault="00000000">
            <w:pPr>
              <w:spacing w:after="100" w:line="230" w:lineRule="exact"/>
            </w:pPr>
            <w:r>
              <w:t>4 апреля 1986 года</w:t>
            </w:r>
          </w:p>
        </w:tc>
        <w:tc>
          <w:tcPr>
            <w:tcW w:w="2187" w:type="dxa"/>
          </w:tcPr>
          <w:p w:rsidR="00000000" w:rsidRDefault="00000000">
            <w:pPr>
              <w:spacing w:after="100" w:line="230" w:lineRule="exact"/>
            </w:pPr>
            <w:r>
              <w:t>4 мая 1986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Кот</w:t>
            </w:r>
            <w:r>
              <w:noBreakHyphen/>
              <w:t>д’Ивуар</w:t>
            </w:r>
          </w:p>
        </w:tc>
        <w:tc>
          <w:tcPr>
            <w:tcW w:w="3789" w:type="dxa"/>
          </w:tcPr>
          <w:p w:rsidR="00000000" w:rsidRDefault="00000000">
            <w:pPr>
              <w:spacing w:after="100" w:line="230" w:lineRule="exact"/>
            </w:pPr>
            <w:r>
              <w:t>18 декабря 1995 года</w:t>
            </w:r>
          </w:p>
        </w:tc>
        <w:tc>
          <w:tcPr>
            <w:tcW w:w="2187" w:type="dxa"/>
          </w:tcPr>
          <w:p w:rsidR="00000000" w:rsidRDefault="00000000">
            <w:pPr>
              <w:spacing w:after="100" w:line="230" w:lineRule="exact"/>
            </w:pPr>
            <w:r>
              <w:t>17 января 1996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Хорватия</w:t>
            </w:r>
          </w:p>
        </w:tc>
        <w:tc>
          <w:tcPr>
            <w:tcW w:w="3789" w:type="dxa"/>
          </w:tcPr>
          <w:p w:rsidR="00000000" w:rsidRDefault="00000000">
            <w:pPr>
              <w:spacing w:after="100" w:line="230" w:lineRule="exact"/>
            </w:pPr>
            <w:r>
              <w:t>9 сентября 1992 года</w:t>
            </w:r>
            <w:r>
              <w:rPr>
                <w:vertAlign w:val="superscript"/>
              </w:rPr>
              <w:t>b</w:t>
            </w:r>
          </w:p>
        </w:tc>
        <w:tc>
          <w:tcPr>
            <w:tcW w:w="2187" w:type="dxa"/>
          </w:tcPr>
          <w:p w:rsidR="00000000" w:rsidRDefault="00000000">
            <w:pPr>
              <w:spacing w:after="100" w:line="230" w:lineRule="exact"/>
            </w:pPr>
            <w:r>
              <w:t>9 октября 1992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Куба</w:t>
            </w:r>
          </w:p>
        </w:tc>
        <w:tc>
          <w:tcPr>
            <w:tcW w:w="3789" w:type="dxa"/>
          </w:tcPr>
          <w:p w:rsidR="00000000" w:rsidRDefault="00000000">
            <w:pPr>
              <w:spacing w:after="100" w:line="230" w:lineRule="exact"/>
            </w:pPr>
            <w:r>
              <w:t>17 июля 1980 года</w:t>
            </w:r>
          </w:p>
        </w:tc>
        <w:tc>
          <w:tcPr>
            <w:tcW w:w="2187" w:type="dxa"/>
          </w:tcPr>
          <w:p w:rsidR="00000000" w:rsidRDefault="00000000">
            <w:pPr>
              <w:spacing w:after="100" w:line="230" w:lineRule="exact"/>
            </w:pPr>
            <w:r>
              <w:t>3 сентября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Кипр</w:t>
            </w:r>
          </w:p>
        </w:tc>
        <w:tc>
          <w:tcPr>
            <w:tcW w:w="3789" w:type="dxa"/>
          </w:tcPr>
          <w:p w:rsidR="00000000" w:rsidRDefault="00000000">
            <w:pPr>
              <w:spacing w:after="100" w:line="230" w:lineRule="exact"/>
            </w:pPr>
            <w:r>
              <w:t>23 июля 1985 года</w:t>
            </w:r>
            <w:r>
              <w:rPr>
                <w:vertAlign w:val="superscript"/>
              </w:rPr>
              <w:t>a</w:t>
            </w:r>
          </w:p>
        </w:tc>
        <w:tc>
          <w:tcPr>
            <w:tcW w:w="2187" w:type="dxa"/>
          </w:tcPr>
          <w:p w:rsidR="00000000" w:rsidRDefault="00000000">
            <w:pPr>
              <w:spacing w:after="100" w:line="230" w:lineRule="exact"/>
            </w:pPr>
            <w:r>
              <w:t>22 августа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Чешская Республика</w:t>
            </w:r>
            <w:r>
              <w:rPr>
                <w:vertAlign w:val="superscript"/>
              </w:rPr>
              <w:t>c</w:t>
            </w:r>
          </w:p>
        </w:tc>
        <w:tc>
          <w:tcPr>
            <w:tcW w:w="3789" w:type="dxa"/>
          </w:tcPr>
          <w:p w:rsidR="00000000" w:rsidRDefault="00000000">
            <w:pPr>
              <w:spacing w:after="100" w:line="230" w:lineRule="exact"/>
            </w:pPr>
            <w:r>
              <w:t>22 февраля 1993 года</w:t>
            </w:r>
            <w:r>
              <w:rPr>
                <w:vertAlign w:val="superscript"/>
              </w:rPr>
              <w:t>b</w:t>
            </w:r>
          </w:p>
        </w:tc>
        <w:tc>
          <w:tcPr>
            <w:tcW w:w="2187" w:type="dxa"/>
          </w:tcPr>
          <w:p w:rsidR="00000000" w:rsidRDefault="00000000">
            <w:pPr>
              <w:spacing w:after="100" w:line="230" w:lineRule="exact"/>
            </w:pPr>
            <w:r>
              <w:t>24 марта 1993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Корейская Народно-Демократическая Респу</w:t>
            </w:r>
            <w:r>
              <w:t>б</w:t>
            </w:r>
            <w:r>
              <w:t>лика</w:t>
            </w:r>
          </w:p>
        </w:tc>
        <w:tc>
          <w:tcPr>
            <w:tcW w:w="3789" w:type="dxa"/>
          </w:tcPr>
          <w:p w:rsidR="00000000" w:rsidRDefault="00000000">
            <w:pPr>
              <w:spacing w:after="100" w:line="230" w:lineRule="exact"/>
            </w:pPr>
            <w:r>
              <w:t>27 февраля 2001 года</w:t>
            </w:r>
            <w:r>
              <w:rPr>
                <w:vertAlign w:val="superscript"/>
              </w:rPr>
              <w:t>a</w:t>
            </w:r>
          </w:p>
        </w:tc>
        <w:tc>
          <w:tcPr>
            <w:tcW w:w="2187" w:type="dxa"/>
          </w:tcPr>
          <w:p w:rsidR="00000000" w:rsidRDefault="00000000">
            <w:pPr>
              <w:spacing w:after="100" w:line="230" w:lineRule="exact"/>
            </w:pPr>
            <w:r>
              <w:t>29 апреля 2001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Демократическая Республика Конго</w:t>
            </w:r>
            <w:r>
              <w:rPr>
                <w:vertAlign w:val="superscript"/>
              </w:rPr>
              <w:t>d</w:t>
            </w:r>
          </w:p>
        </w:tc>
        <w:tc>
          <w:tcPr>
            <w:tcW w:w="3789" w:type="dxa"/>
          </w:tcPr>
          <w:p w:rsidR="00000000" w:rsidRDefault="00000000">
            <w:pPr>
              <w:spacing w:after="100" w:line="230" w:lineRule="exact"/>
            </w:pPr>
            <w:r>
              <w:t>17 октября 1986 года</w:t>
            </w:r>
          </w:p>
        </w:tc>
        <w:tc>
          <w:tcPr>
            <w:tcW w:w="2187" w:type="dxa"/>
          </w:tcPr>
          <w:p w:rsidR="00000000" w:rsidRDefault="00000000">
            <w:pPr>
              <w:spacing w:after="100" w:line="230" w:lineRule="exact"/>
            </w:pPr>
            <w:r>
              <w:t>16 ноября 1986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Дания</w:t>
            </w:r>
          </w:p>
        </w:tc>
        <w:tc>
          <w:tcPr>
            <w:tcW w:w="3789" w:type="dxa"/>
          </w:tcPr>
          <w:p w:rsidR="00000000" w:rsidRDefault="00000000">
            <w:pPr>
              <w:spacing w:after="100" w:line="230" w:lineRule="exact"/>
            </w:pPr>
            <w:r>
              <w:t>21 апреля 1983 года</w:t>
            </w:r>
          </w:p>
        </w:tc>
        <w:tc>
          <w:tcPr>
            <w:tcW w:w="2187" w:type="dxa"/>
          </w:tcPr>
          <w:p w:rsidR="00000000" w:rsidRDefault="00000000">
            <w:pPr>
              <w:spacing w:after="100" w:line="230" w:lineRule="exact"/>
            </w:pPr>
            <w:r>
              <w:t>21 мая 1983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Джибути</w:t>
            </w:r>
          </w:p>
        </w:tc>
        <w:tc>
          <w:tcPr>
            <w:tcW w:w="3789" w:type="dxa"/>
          </w:tcPr>
          <w:p w:rsidR="00000000" w:rsidRDefault="00000000">
            <w:pPr>
              <w:spacing w:after="100" w:line="230" w:lineRule="exact"/>
            </w:pPr>
            <w:r>
              <w:t>2 декабря 1998 года</w:t>
            </w:r>
            <w:r>
              <w:rPr>
                <w:vertAlign w:val="superscript"/>
              </w:rPr>
              <w:t>a</w:t>
            </w:r>
          </w:p>
        </w:tc>
        <w:tc>
          <w:tcPr>
            <w:tcW w:w="2187" w:type="dxa"/>
          </w:tcPr>
          <w:p w:rsidR="00000000" w:rsidRDefault="00000000">
            <w:pPr>
              <w:spacing w:after="100" w:line="230" w:lineRule="exact"/>
            </w:pPr>
            <w:r>
              <w:t>1 января 1999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Доминика</w:t>
            </w:r>
          </w:p>
        </w:tc>
        <w:tc>
          <w:tcPr>
            <w:tcW w:w="3789" w:type="dxa"/>
          </w:tcPr>
          <w:p w:rsidR="00000000" w:rsidRDefault="00000000">
            <w:pPr>
              <w:spacing w:after="100" w:line="230" w:lineRule="exact"/>
            </w:pPr>
            <w:r>
              <w:t>15 сентября 1980 года</w:t>
            </w:r>
          </w:p>
        </w:tc>
        <w:tc>
          <w:tcPr>
            <w:tcW w:w="2187" w:type="dxa"/>
          </w:tcPr>
          <w:p w:rsidR="00000000" w:rsidRDefault="00000000">
            <w:pPr>
              <w:spacing w:after="100" w:line="230" w:lineRule="exact"/>
            </w:pPr>
            <w:r>
              <w:t>3 сентября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Доминиканская Республика</w:t>
            </w:r>
          </w:p>
        </w:tc>
        <w:tc>
          <w:tcPr>
            <w:tcW w:w="3789" w:type="dxa"/>
          </w:tcPr>
          <w:p w:rsidR="00000000" w:rsidRDefault="00000000">
            <w:pPr>
              <w:spacing w:after="100" w:line="230" w:lineRule="exact"/>
            </w:pPr>
            <w:r>
              <w:t>2 сентября 1982 года</w:t>
            </w:r>
          </w:p>
        </w:tc>
        <w:tc>
          <w:tcPr>
            <w:tcW w:w="2187" w:type="dxa"/>
          </w:tcPr>
          <w:p w:rsidR="00000000" w:rsidRDefault="00000000">
            <w:pPr>
              <w:spacing w:after="100" w:line="230" w:lineRule="exact"/>
            </w:pPr>
            <w:r>
              <w:t>2 октября 1982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Эквадор</w:t>
            </w:r>
          </w:p>
        </w:tc>
        <w:tc>
          <w:tcPr>
            <w:tcW w:w="3789" w:type="dxa"/>
          </w:tcPr>
          <w:p w:rsidR="00000000" w:rsidRDefault="00000000">
            <w:pPr>
              <w:spacing w:after="100" w:line="230" w:lineRule="exact"/>
            </w:pPr>
            <w:r>
              <w:t>9 ноября 1981 года</w:t>
            </w:r>
          </w:p>
        </w:tc>
        <w:tc>
          <w:tcPr>
            <w:tcW w:w="2187" w:type="dxa"/>
          </w:tcPr>
          <w:p w:rsidR="00000000" w:rsidRDefault="00000000">
            <w:pPr>
              <w:spacing w:after="100" w:line="230" w:lineRule="exact"/>
            </w:pPr>
            <w:r>
              <w:t>9 декабря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Египет</w:t>
            </w:r>
          </w:p>
        </w:tc>
        <w:tc>
          <w:tcPr>
            <w:tcW w:w="3789" w:type="dxa"/>
          </w:tcPr>
          <w:p w:rsidR="00000000" w:rsidRDefault="00000000">
            <w:pPr>
              <w:spacing w:after="100" w:line="230" w:lineRule="exact"/>
            </w:pPr>
            <w:r>
              <w:t>18 сентября 1981 года</w:t>
            </w:r>
          </w:p>
        </w:tc>
        <w:tc>
          <w:tcPr>
            <w:tcW w:w="2187" w:type="dxa"/>
          </w:tcPr>
          <w:p w:rsidR="00000000" w:rsidRDefault="00000000">
            <w:pPr>
              <w:spacing w:after="100" w:line="230" w:lineRule="exact"/>
            </w:pPr>
            <w:r>
              <w:t>18 октября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Сальвадор</w:t>
            </w:r>
          </w:p>
        </w:tc>
        <w:tc>
          <w:tcPr>
            <w:tcW w:w="3789" w:type="dxa"/>
          </w:tcPr>
          <w:p w:rsidR="00000000" w:rsidRDefault="00000000">
            <w:pPr>
              <w:spacing w:after="100" w:line="230" w:lineRule="exact"/>
            </w:pPr>
            <w:r>
              <w:t>19 августа 1981 года</w:t>
            </w:r>
          </w:p>
        </w:tc>
        <w:tc>
          <w:tcPr>
            <w:tcW w:w="2187" w:type="dxa"/>
          </w:tcPr>
          <w:p w:rsidR="00000000" w:rsidRDefault="00000000">
            <w:pPr>
              <w:spacing w:after="100" w:line="230" w:lineRule="exact"/>
            </w:pPr>
            <w:r>
              <w:t>18 сентября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Экваториальная Гвинея</w:t>
            </w:r>
          </w:p>
        </w:tc>
        <w:tc>
          <w:tcPr>
            <w:tcW w:w="3789" w:type="dxa"/>
          </w:tcPr>
          <w:p w:rsidR="00000000" w:rsidRDefault="00000000">
            <w:pPr>
              <w:spacing w:after="100" w:line="230" w:lineRule="exact"/>
            </w:pPr>
            <w:r>
              <w:t>23 октября 1984 года</w:t>
            </w:r>
            <w:r>
              <w:rPr>
                <w:vertAlign w:val="superscript"/>
              </w:rPr>
              <w:t>a</w:t>
            </w:r>
          </w:p>
        </w:tc>
        <w:tc>
          <w:tcPr>
            <w:tcW w:w="2187" w:type="dxa"/>
          </w:tcPr>
          <w:p w:rsidR="00000000" w:rsidRDefault="00000000">
            <w:pPr>
              <w:spacing w:after="100" w:line="230" w:lineRule="exact"/>
            </w:pPr>
            <w:r>
              <w:t>22 ноября 1984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Эритрея</w:t>
            </w:r>
          </w:p>
        </w:tc>
        <w:tc>
          <w:tcPr>
            <w:tcW w:w="3789" w:type="dxa"/>
          </w:tcPr>
          <w:p w:rsidR="00000000" w:rsidRDefault="00000000">
            <w:pPr>
              <w:spacing w:after="100" w:line="230" w:lineRule="exact"/>
            </w:pPr>
            <w:r>
              <w:t>5 сентября 1995 года</w:t>
            </w:r>
            <w:r>
              <w:rPr>
                <w:vertAlign w:val="superscript"/>
              </w:rPr>
              <w:t>a</w:t>
            </w:r>
          </w:p>
        </w:tc>
        <w:tc>
          <w:tcPr>
            <w:tcW w:w="2187" w:type="dxa"/>
          </w:tcPr>
          <w:p w:rsidR="00000000" w:rsidRDefault="00000000">
            <w:pPr>
              <w:spacing w:after="100" w:line="230" w:lineRule="exact"/>
            </w:pPr>
            <w:r>
              <w:t>5 октября 1995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Эстония</w:t>
            </w:r>
          </w:p>
        </w:tc>
        <w:tc>
          <w:tcPr>
            <w:tcW w:w="3789" w:type="dxa"/>
          </w:tcPr>
          <w:p w:rsidR="00000000" w:rsidRDefault="00000000">
            <w:pPr>
              <w:spacing w:after="100" w:line="230" w:lineRule="exact"/>
            </w:pPr>
            <w:r>
              <w:t>21 октября 1991 года</w:t>
            </w:r>
            <w:r>
              <w:rPr>
                <w:vertAlign w:val="superscript"/>
              </w:rPr>
              <w:t>a</w:t>
            </w:r>
          </w:p>
        </w:tc>
        <w:tc>
          <w:tcPr>
            <w:tcW w:w="2187" w:type="dxa"/>
          </w:tcPr>
          <w:p w:rsidR="00000000" w:rsidRDefault="00000000">
            <w:pPr>
              <w:spacing w:after="100" w:line="230" w:lineRule="exact"/>
            </w:pPr>
            <w:r>
              <w:t>20 ноября 1991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Эфиопия</w:t>
            </w:r>
          </w:p>
        </w:tc>
        <w:tc>
          <w:tcPr>
            <w:tcW w:w="3789" w:type="dxa"/>
          </w:tcPr>
          <w:p w:rsidR="00000000" w:rsidRDefault="00000000">
            <w:pPr>
              <w:spacing w:after="100" w:line="230" w:lineRule="exact"/>
            </w:pPr>
            <w:r>
              <w:t>10 сентября 1981 года</w:t>
            </w:r>
          </w:p>
        </w:tc>
        <w:tc>
          <w:tcPr>
            <w:tcW w:w="2187" w:type="dxa"/>
          </w:tcPr>
          <w:p w:rsidR="00000000" w:rsidRDefault="00000000">
            <w:pPr>
              <w:spacing w:after="100" w:line="230" w:lineRule="exact"/>
            </w:pPr>
            <w:r>
              <w:t>10 октября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Фиджи</w:t>
            </w:r>
          </w:p>
        </w:tc>
        <w:tc>
          <w:tcPr>
            <w:tcW w:w="3789" w:type="dxa"/>
          </w:tcPr>
          <w:p w:rsidR="00000000" w:rsidRDefault="00000000">
            <w:pPr>
              <w:spacing w:after="100" w:line="230" w:lineRule="exact"/>
            </w:pPr>
            <w:r>
              <w:t>28 августа 1995 года</w:t>
            </w:r>
            <w:r>
              <w:rPr>
                <w:vertAlign w:val="superscript"/>
              </w:rPr>
              <w:t>a</w:t>
            </w:r>
          </w:p>
        </w:tc>
        <w:tc>
          <w:tcPr>
            <w:tcW w:w="2187" w:type="dxa"/>
          </w:tcPr>
          <w:p w:rsidR="00000000" w:rsidRDefault="00000000">
            <w:pPr>
              <w:spacing w:after="100" w:line="230" w:lineRule="exact"/>
            </w:pPr>
            <w:r>
              <w:t>27 сентября 1995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Финляндия</w:t>
            </w:r>
          </w:p>
        </w:tc>
        <w:tc>
          <w:tcPr>
            <w:tcW w:w="3789" w:type="dxa"/>
          </w:tcPr>
          <w:p w:rsidR="00000000" w:rsidRDefault="00000000">
            <w:pPr>
              <w:spacing w:after="100" w:line="230" w:lineRule="exact"/>
            </w:pPr>
            <w:r>
              <w:t>4 сентября 1986 года</w:t>
            </w:r>
          </w:p>
        </w:tc>
        <w:tc>
          <w:tcPr>
            <w:tcW w:w="2187" w:type="dxa"/>
          </w:tcPr>
          <w:p w:rsidR="00000000" w:rsidRDefault="00000000">
            <w:pPr>
              <w:spacing w:after="100" w:line="230" w:lineRule="exact"/>
            </w:pPr>
            <w:r>
              <w:t>4 октября 1986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Франция</w:t>
            </w:r>
          </w:p>
        </w:tc>
        <w:tc>
          <w:tcPr>
            <w:tcW w:w="3789" w:type="dxa"/>
          </w:tcPr>
          <w:p w:rsidR="00000000" w:rsidRDefault="00000000">
            <w:pPr>
              <w:spacing w:after="100" w:line="230" w:lineRule="exact"/>
            </w:pPr>
            <w:r>
              <w:t>14 декабря 1983 года</w:t>
            </w:r>
          </w:p>
        </w:tc>
        <w:tc>
          <w:tcPr>
            <w:tcW w:w="2187" w:type="dxa"/>
          </w:tcPr>
          <w:p w:rsidR="00000000" w:rsidRDefault="00000000">
            <w:pPr>
              <w:spacing w:after="100" w:line="230" w:lineRule="exact"/>
            </w:pPr>
            <w:r>
              <w:t>13 января 1984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Габон</w:t>
            </w:r>
          </w:p>
        </w:tc>
        <w:tc>
          <w:tcPr>
            <w:tcW w:w="3789" w:type="dxa"/>
          </w:tcPr>
          <w:p w:rsidR="00000000" w:rsidRDefault="00000000">
            <w:pPr>
              <w:spacing w:after="100" w:line="230" w:lineRule="exact"/>
            </w:pPr>
            <w:r>
              <w:t>21 января 1983 года</w:t>
            </w:r>
          </w:p>
        </w:tc>
        <w:tc>
          <w:tcPr>
            <w:tcW w:w="2187" w:type="dxa"/>
          </w:tcPr>
          <w:p w:rsidR="00000000" w:rsidRDefault="00000000">
            <w:pPr>
              <w:spacing w:after="100" w:line="230" w:lineRule="exact"/>
            </w:pPr>
            <w:r>
              <w:t>20 февраля 1983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Гамбия</w:t>
            </w:r>
          </w:p>
        </w:tc>
        <w:tc>
          <w:tcPr>
            <w:tcW w:w="3789" w:type="dxa"/>
          </w:tcPr>
          <w:p w:rsidR="00000000" w:rsidRDefault="00000000">
            <w:pPr>
              <w:spacing w:after="100" w:line="230" w:lineRule="exact"/>
            </w:pPr>
            <w:r>
              <w:t>16 апреля 1993 года</w:t>
            </w:r>
          </w:p>
        </w:tc>
        <w:tc>
          <w:tcPr>
            <w:tcW w:w="2187" w:type="dxa"/>
          </w:tcPr>
          <w:p w:rsidR="00000000" w:rsidRDefault="00000000">
            <w:pPr>
              <w:spacing w:after="100" w:line="230" w:lineRule="exact"/>
            </w:pPr>
            <w:r>
              <w:t>16 мая 1993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Грузия</w:t>
            </w:r>
          </w:p>
        </w:tc>
        <w:tc>
          <w:tcPr>
            <w:tcW w:w="3789" w:type="dxa"/>
          </w:tcPr>
          <w:p w:rsidR="00000000" w:rsidRDefault="00000000">
            <w:pPr>
              <w:spacing w:after="100" w:line="230" w:lineRule="exact"/>
            </w:pPr>
            <w:r>
              <w:t>26 октября 1994 года</w:t>
            </w:r>
            <w:r>
              <w:rPr>
                <w:vertAlign w:val="superscript"/>
              </w:rPr>
              <w:t>a</w:t>
            </w:r>
          </w:p>
        </w:tc>
        <w:tc>
          <w:tcPr>
            <w:tcW w:w="2187" w:type="dxa"/>
          </w:tcPr>
          <w:p w:rsidR="00000000" w:rsidRDefault="00000000">
            <w:pPr>
              <w:spacing w:after="100" w:line="230" w:lineRule="exact"/>
            </w:pPr>
            <w:r>
              <w:t>25 ноября 1994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Германия</w:t>
            </w:r>
            <w:r>
              <w:rPr>
                <w:vertAlign w:val="superscript"/>
              </w:rPr>
              <w:t>e</w:t>
            </w:r>
          </w:p>
        </w:tc>
        <w:tc>
          <w:tcPr>
            <w:tcW w:w="3789" w:type="dxa"/>
          </w:tcPr>
          <w:p w:rsidR="00000000" w:rsidRDefault="00000000">
            <w:pPr>
              <w:spacing w:after="100" w:line="230" w:lineRule="exact"/>
            </w:pPr>
            <w:r>
              <w:t>10 июля 1985 года</w:t>
            </w:r>
          </w:p>
        </w:tc>
        <w:tc>
          <w:tcPr>
            <w:tcW w:w="2187" w:type="dxa"/>
          </w:tcPr>
          <w:p w:rsidR="00000000" w:rsidRDefault="00000000">
            <w:pPr>
              <w:spacing w:after="100" w:line="230" w:lineRule="exact"/>
            </w:pPr>
            <w:r>
              <w:t>9 августа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Гана</w:t>
            </w:r>
          </w:p>
        </w:tc>
        <w:tc>
          <w:tcPr>
            <w:tcW w:w="3789" w:type="dxa"/>
          </w:tcPr>
          <w:p w:rsidR="00000000" w:rsidRDefault="00000000">
            <w:pPr>
              <w:spacing w:after="100" w:line="230" w:lineRule="exact"/>
            </w:pPr>
            <w:r>
              <w:t>2 января 1986 года</w:t>
            </w:r>
          </w:p>
        </w:tc>
        <w:tc>
          <w:tcPr>
            <w:tcW w:w="2187" w:type="dxa"/>
          </w:tcPr>
          <w:p w:rsidR="00000000" w:rsidRDefault="00000000">
            <w:pPr>
              <w:spacing w:after="100" w:line="230" w:lineRule="exact"/>
            </w:pPr>
            <w:r>
              <w:t>1 февраля 1986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Греция</w:t>
            </w:r>
          </w:p>
        </w:tc>
        <w:tc>
          <w:tcPr>
            <w:tcW w:w="3789" w:type="dxa"/>
          </w:tcPr>
          <w:p w:rsidR="00000000" w:rsidRDefault="00000000">
            <w:pPr>
              <w:spacing w:after="100" w:line="230" w:lineRule="exact"/>
            </w:pPr>
            <w:r>
              <w:t>7 июня 1983 года</w:t>
            </w:r>
          </w:p>
        </w:tc>
        <w:tc>
          <w:tcPr>
            <w:tcW w:w="2187" w:type="dxa"/>
          </w:tcPr>
          <w:p w:rsidR="00000000" w:rsidRDefault="00000000">
            <w:pPr>
              <w:spacing w:after="100" w:line="230" w:lineRule="exact"/>
            </w:pPr>
            <w:r>
              <w:t>7 июля 1983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Гренада</w:t>
            </w:r>
          </w:p>
        </w:tc>
        <w:tc>
          <w:tcPr>
            <w:tcW w:w="3789" w:type="dxa"/>
          </w:tcPr>
          <w:p w:rsidR="00000000" w:rsidRDefault="00000000">
            <w:pPr>
              <w:spacing w:after="100" w:line="230" w:lineRule="exact"/>
            </w:pPr>
            <w:r>
              <w:t>30 августа 1990 года</w:t>
            </w:r>
          </w:p>
        </w:tc>
        <w:tc>
          <w:tcPr>
            <w:tcW w:w="2187" w:type="dxa"/>
          </w:tcPr>
          <w:p w:rsidR="00000000" w:rsidRDefault="00000000">
            <w:pPr>
              <w:spacing w:after="100" w:line="230" w:lineRule="exact"/>
            </w:pPr>
            <w:r>
              <w:t>29 сентября 1990 год</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Гватемала</w:t>
            </w:r>
          </w:p>
        </w:tc>
        <w:tc>
          <w:tcPr>
            <w:tcW w:w="3789" w:type="dxa"/>
          </w:tcPr>
          <w:p w:rsidR="00000000" w:rsidRDefault="00000000">
            <w:pPr>
              <w:spacing w:after="100" w:line="230" w:lineRule="exact"/>
            </w:pPr>
            <w:r>
              <w:t>12 августа 1982 года</w:t>
            </w:r>
          </w:p>
        </w:tc>
        <w:tc>
          <w:tcPr>
            <w:tcW w:w="2187" w:type="dxa"/>
          </w:tcPr>
          <w:p w:rsidR="00000000" w:rsidRDefault="00000000">
            <w:pPr>
              <w:spacing w:after="100" w:line="230" w:lineRule="exact"/>
            </w:pPr>
            <w:r>
              <w:t>11 сентября 1982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Гвинея</w:t>
            </w:r>
          </w:p>
        </w:tc>
        <w:tc>
          <w:tcPr>
            <w:tcW w:w="3789" w:type="dxa"/>
          </w:tcPr>
          <w:p w:rsidR="00000000" w:rsidRDefault="00000000">
            <w:pPr>
              <w:spacing w:after="100" w:line="230" w:lineRule="exact"/>
            </w:pPr>
            <w:r>
              <w:t>9 августа 1982 года</w:t>
            </w:r>
          </w:p>
        </w:tc>
        <w:tc>
          <w:tcPr>
            <w:tcW w:w="2187" w:type="dxa"/>
          </w:tcPr>
          <w:p w:rsidR="00000000" w:rsidRDefault="00000000">
            <w:pPr>
              <w:spacing w:after="100" w:line="230" w:lineRule="exact"/>
            </w:pPr>
            <w:r>
              <w:t>8 сентября 1982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Гвинея-Бисау</w:t>
            </w:r>
          </w:p>
        </w:tc>
        <w:tc>
          <w:tcPr>
            <w:tcW w:w="3789" w:type="dxa"/>
          </w:tcPr>
          <w:p w:rsidR="00000000" w:rsidRDefault="00000000">
            <w:pPr>
              <w:spacing w:after="100" w:line="230" w:lineRule="exact"/>
            </w:pPr>
            <w:r>
              <w:t>23 августа 1985 года</w:t>
            </w:r>
          </w:p>
        </w:tc>
        <w:tc>
          <w:tcPr>
            <w:tcW w:w="2187" w:type="dxa"/>
          </w:tcPr>
          <w:p w:rsidR="00000000" w:rsidRDefault="00000000">
            <w:pPr>
              <w:spacing w:after="100" w:line="230" w:lineRule="exact"/>
            </w:pPr>
            <w:r>
              <w:t>22 сентября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Гайана</w:t>
            </w:r>
          </w:p>
        </w:tc>
        <w:tc>
          <w:tcPr>
            <w:tcW w:w="3789" w:type="dxa"/>
          </w:tcPr>
          <w:p w:rsidR="00000000" w:rsidRDefault="00000000">
            <w:pPr>
              <w:spacing w:after="100" w:line="230" w:lineRule="exact"/>
            </w:pPr>
            <w:r>
              <w:t>17 июля 1980 года</w:t>
            </w:r>
          </w:p>
        </w:tc>
        <w:tc>
          <w:tcPr>
            <w:tcW w:w="2187" w:type="dxa"/>
          </w:tcPr>
          <w:p w:rsidR="00000000" w:rsidRDefault="00000000">
            <w:pPr>
              <w:spacing w:after="100" w:line="230" w:lineRule="exact"/>
            </w:pPr>
            <w:r>
              <w:t>3 сентября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Гаити</w:t>
            </w:r>
          </w:p>
        </w:tc>
        <w:tc>
          <w:tcPr>
            <w:tcW w:w="3789" w:type="dxa"/>
          </w:tcPr>
          <w:p w:rsidR="00000000" w:rsidRDefault="00000000">
            <w:pPr>
              <w:spacing w:after="100" w:line="230" w:lineRule="exact"/>
            </w:pPr>
            <w:r>
              <w:t>20 июля 1981 года</w:t>
            </w:r>
          </w:p>
        </w:tc>
        <w:tc>
          <w:tcPr>
            <w:tcW w:w="2187" w:type="dxa"/>
          </w:tcPr>
          <w:p w:rsidR="00000000" w:rsidRDefault="00000000">
            <w:pPr>
              <w:spacing w:after="100" w:line="230" w:lineRule="exact"/>
            </w:pPr>
            <w:r>
              <w:t>3 сентября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Гондурас</w:t>
            </w:r>
          </w:p>
        </w:tc>
        <w:tc>
          <w:tcPr>
            <w:tcW w:w="3789" w:type="dxa"/>
          </w:tcPr>
          <w:p w:rsidR="00000000" w:rsidRDefault="00000000">
            <w:pPr>
              <w:spacing w:after="100" w:line="230" w:lineRule="exact"/>
            </w:pPr>
            <w:r>
              <w:t>3 марта 1983 года</w:t>
            </w:r>
          </w:p>
        </w:tc>
        <w:tc>
          <w:tcPr>
            <w:tcW w:w="2187" w:type="dxa"/>
          </w:tcPr>
          <w:p w:rsidR="00000000" w:rsidRDefault="00000000">
            <w:pPr>
              <w:spacing w:after="100" w:line="230" w:lineRule="exact"/>
            </w:pPr>
            <w:r>
              <w:t>2 апреля 1983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Венгрия</w:t>
            </w:r>
          </w:p>
        </w:tc>
        <w:tc>
          <w:tcPr>
            <w:tcW w:w="3789" w:type="dxa"/>
          </w:tcPr>
          <w:p w:rsidR="00000000" w:rsidRDefault="00000000">
            <w:pPr>
              <w:spacing w:after="100" w:line="230" w:lineRule="exact"/>
            </w:pPr>
            <w:r>
              <w:t>22 декабря 1980 года</w:t>
            </w:r>
          </w:p>
        </w:tc>
        <w:tc>
          <w:tcPr>
            <w:tcW w:w="2187" w:type="dxa"/>
          </w:tcPr>
          <w:p w:rsidR="00000000" w:rsidRDefault="00000000">
            <w:pPr>
              <w:spacing w:after="100" w:line="230" w:lineRule="exact"/>
            </w:pPr>
            <w:r>
              <w:t>3 сентября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Исландия</w:t>
            </w:r>
          </w:p>
        </w:tc>
        <w:tc>
          <w:tcPr>
            <w:tcW w:w="3789" w:type="dxa"/>
          </w:tcPr>
          <w:p w:rsidR="00000000" w:rsidRDefault="00000000">
            <w:pPr>
              <w:spacing w:after="100" w:line="230" w:lineRule="exact"/>
            </w:pPr>
            <w:r>
              <w:t>18 июня 1985 года</w:t>
            </w:r>
          </w:p>
        </w:tc>
        <w:tc>
          <w:tcPr>
            <w:tcW w:w="2187" w:type="dxa"/>
          </w:tcPr>
          <w:p w:rsidR="00000000" w:rsidRDefault="00000000">
            <w:pPr>
              <w:spacing w:after="100" w:line="230" w:lineRule="exact"/>
            </w:pPr>
            <w:r>
              <w:t>18 июля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Индия</w:t>
            </w:r>
          </w:p>
        </w:tc>
        <w:tc>
          <w:tcPr>
            <w:tcW w:w="3789" w:type="dxa"/>
          </w:tcPr>
          <w:p w:rsidR="00000000" w:rsidRDefault="00000000">
            <w:pPr>
              <w:spacing w:after="100" w:line="230" w:lineRule="exact"/>
            </w:pPr>
            <w:r>
              <w:t>9 июля 1993 года</w:t>
            </w:r>
          </w:p>
        </w:tc>
        <w:tc>
          <w:tcPr>
            <w:tcW w:w="2187" w:type="dxa"/>
          </w:tcPr>
          <w:p w:rsidR="00000000" w:rsidRDefault="00000000">
            <w:pPr>
              <w:spacing w:after="100" w:line="230" w:lineRule="exact"/>
            </w:pPr>
            <w:r>
              <w:t>8 августа 1993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Индонезия</w:t>
            </w:r>
          </w:p>
        </w:tc>
        <w:tc>
          <w:tcPr>
            <w:tcW w:w="3789" w:type="dxa"/>
          </w:tcPr>
          <w:p w:rsidR="00000000" w:rsidRDefault="00000000">
            <w:pPr>
              <w:spacing w:after="100" w:line="230" w:lineRule="exact"/>
            </w:pPr>
            <w:r>
              <w:t>13 сентября 1984 года</w:t>
            </w:r>
          </w:p>
        </w:tc>
        <w:tc>
          <w:tcPr>
            <w:tcW w:w="2187" w:type="dxa"/>
          </w:tcPr>
          <w:p w:rsidR="00000000" w:rsidRDefault="00000000">
            <w:pPr>
              <w:spacing w:after="100" w:line="230" w:lineRule="exact"/>
            </w:pPr>
            <w:r>
              <w:t>13 октября 1984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Ирак</w:t>
            </w:r>
          </w:p>
        </w:tc>
        <w:tc>
          <w:tcPr>
            <w:tcW w:w="3789" w:type="dxa"/>
          </w:tcPr>
          <w:p w:rsidR="00000000" w:rsidRDefault="00000000">
            <w:pPr>
              <w:spacing w:after="100" w:line="230" w:lineRule="exact"/>
            </w:pPr>
            <w:r>
              <w:t>13 августа 1986 года</w:t>
            </w:r>
            <w:r>
              <w:rPr>
                <w:vertAlign w:val="superscript"/>
              </w:rPr>
              <w:t>a</w:t>
            </w:r>
          </w:p>
        </w:tc>
        <w:tc>
          <w:tcPr>
            <w:tcW w:w="2187" w:type="dxa"/>
          </w:tcPr>
          <w:p w:rsidR="00000000" w:rsidRDefault="00000000">
            <w:pPr>
              <w:spacing w:after="100" w:line="230" w:lineRule="exact"/>
            </w:pPr>
            <w:r>
              <w:t>12 сентября 1986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Ирландия</w:t>
            </w:r>
          </w:p>
        </w:tc>
        <w:tc>
          <w:tcPr>
            <w:tcW w:w="3789" w:type="dxa"/>
          </w:tcPr>
          <w:p w:rsidR="00000000" w:rsidRDefault="00000000">
            <w:pPr>
              <w:spacing w:after="100" w:line="230" w:lineRule="exact"/>
            </w:pPr>
            <w:r>
              <w:t>23 декабря 1985 года</w:t>
            </w:r>
            <w:r>
              <w:rPr>
                <w:vertAlign w:val="superscript"/>
              </w:rPr>
              <w:t>a</w:t>
            </w:r>
          </w:p>
        </w:tc>
        <w:tc>
          <w:tcPr>
            <w:tcW w:w="2187" w:type="dxa"/>
          </w:tcPr>
          <w:p w:rsidR="00000000" w:rsidRDefault="00000000">
            <w:pPr>
              <w:spacing w:after="100" w:line="230" w:lineRule="exact"/>
            </w:pPr>
            <w:r>
              <w:t>22 января 1986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Израиль</w:t>
            </w:r>
          </w:p>
        </w:tc>
        <w:tc>
          <w:tcPr>
            <w:tcW w:w="3789" w:type="dxa"/>
          </w:tcPr>
          <w:p w:rsidR="00000000" w:rsidRDefault="00000000">
            <w:pPr>
              <w:spacing w:after="100" w:line="230" w:lineRule="exact"/>
            </w:pPr>
            <w:r>
              <w:t>3 октября 1991 года</w:t>
            </w:r>
          </w:p>
        </w:tc>
        <w:tc>
          <w:tcPr>
            <w:tcW w:w="2187" w:type="dxa"/>
          </w:tcPr>
          <w:p w:rsidR="00000000" w:rsidRDefault="00000000">
            <w:pPr>
              <w:spacing w:after="100" w:line="230" w:lineRule="exact"/>
            </w:pPr>
            <w:r>
              <w:t>2 ноября 1991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Италия</w:t>
            </w:r>
          </w:p>
        </w:tc>
        <w:tc>
          <w:tcPr>
            <w:tcW w:w="3789" w:type="dxa"/>
          </w:tcPr>
          <w:p w:rsidR="00000000" w:rsidRDefault="00000000">
            <w:pPr>
              <w:spacing w:after="100" w:line="230" w:lineRule="exact"/>
            </w:pPr>
            <w:r>
              <w:t>10 июня 1985 года</w:t>
            </w:r>
          </w:p>
        </w:tc>
        <w:tc>
          <w:tcPr>
            <w:tcW w:w="2187" w:type="dxa"/>
          </w:tcPr>
          <w:p w:rsidR="00000000" w:rsidRDefault="00000000">
            <w:pPr>
              <w:spacing w:after="100" w:line="230" w:lineRule="exact"/>
            </w:pPr>
            <w:r>
              <w:t>10 июля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Ямайка</w:t>
            </w:r>
          </w:p>
        </w:tc>
        <w:tc>
          <w:tcPr>
            <w:tcW w:w="3789" w:type="dxa"/>
          </w:tcPr>
          <w:p w:rsidR="00000000" w:rsidRDefault="00000000">
            <w:pPr>
              <w:spacing w:after="100" w:line="230" w:lineRule="exact"/>
            </w:pPr>
            <w:r>
              <w:t>19 октября 1984 года</w:t>
            </w:r>
          </w:p>
        </w:tc>
        <w:tc>
          <w:tcPr>
            <w:tcW w:w="2187" w:type="dxa"/>
          </w:tcPr>
          <w:p w:rsidR="00000000" w:rsidRDefault="00000000">
            <w:pPr>
              <w:spacing w:after="100" w:line="230" w:lineRule="exact"/>
            </w:pPr>
            <w:r>
              <w:t>18 ноября 1984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Япония</w:t>
            </w:r>
          </w:p>
        </w:tc>
        <w:tc>
          <w:tcPr>
            <w:tcW w:w="3789" w:type="dxa"/>
          </w:tcPr>
          <w:p w:rsidR="00000000" w:rsidRDefault="00000000">
            <w:pPr>
              <w:spacing w:after="100" w:line="230" w:lineRule="exact"/>
            </w:pPr>
            <w:r>
              <w:t>25 июня 1985 года</w:t>
            </w:r>
          </w:p>
        </w:tc>
        <w:tc>
          <w:tcPr>
            <w:tcW w:w="2187" w:type="dxa"/>
          </w:tcPr>
          <w:p w:rsidR="00000000" w:rsidRDefault="00000000">
            <w:pPr>
              <w:spacing w:after="100" w:line="230" w:lineRule="exact"/>
            </w:pPr>
            <w:r>
              <w:t>25 июля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Иордания</w:t>
            </w:r>
          </w:p>
        </w:tc>
        <w:tc>
          <w:tcPr>
            <w:tcW w:w="3789" w:type="dxa"/>
          </w:tcPr>
          <w:p w:rsidR="00000000" w:rsidRDefault="00000000">
            <w:pPr>
              <w:spacing w:after="100" w:line="230" w:lineRule="exact"/>
            </w:pPr>
            <w:r>
              <w:t>1 июля 1992 года</w:t>
            </w:r>
          </w:p>
        </w:tc>
        <w:tc>
          <w:tcPr>
            <w:tcW w:w="2187" w:type="dxa"/>
          </w:tcPr>
          <w:p w:rsidR="00000000" w:rsidRDefault="00000000">
            <w:pPr>
              <w:spacing w:after="100" w:line="230" w:lineRule="exact"/>
            </w:pPr>
            <w:r>
              <w:t>31 июля 1992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Казахстан</w:t>
            </w:r>
          </w:p>
        </w:tc>
        <w:tc>
          <w:tcPr>
            <w:tcW w:w="3789" w:type="dxa"/>
          </w:tcPr>
          <w:p w:rsidR="00000000" w:rsidRDefault="00000000">
            <w:pPr>
              <w:spacing w:after="100" w:line="230" w:lineRule="exact"/>
            </w:pPr>
            <w:r>
              <w:t>26 августа 1998 года</w:t>
            </w:r>
            <w:r>
              <w:rPr>
                <w:vertAlign w:val="superscript"/>
              </w:rPr>
              <w:t>a</w:t>
            </w:r>
          </w:p>
        </w:tc>
        <w:tc>
          <w:tcPr>
            <w:tcW w:w="2187" w:type="dxa"/>
          </w:tcPr>
          <w:p w:rsidR="00000000" w:rsidRDefault="00000000">
            <w:pPr>
              <w:spacing w:after="100" w:line="230" w:lineRule="exact"/>
            </w:pPr>
            <w:r>
              <w:t>25 сентября 1998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Кения</w:t>
            </w:r>
          </w:p>
        </w:tc>
        <w:tc>
          <w:tcPr>
            <w:tcW w:w="3789" w:type="dxa"/>
          </w:tcPr>
          <w:p w:rsidR="00000000" w:rsidRDefault="00000000">
            <w:pPr>
              <w:spacing w:after="100" w:line="230" w:lineRule="exact"/>
            </w:pPr>
            <w:r>
              <w:t>9 марта 1984 года</w:t>
            </w:r>
            <w:r>
              <w:rPr>
                <w:vertAlign w:val="superscript"/>
              </w:rPr>
              <w:t>a</w:t>
            </w:r>
          </w:p>
        </w:tc>
        <w:tc>
          <w:tcPr>
            <w:tcW w:w="2187" w:type="dxa"/>
          </w:tcPr>
          <w:p w:rsidR="00000000" w:rsidRDefault="00000000">
            <w:pPr>
              <w:spacing w:after="100" w:line="230" w:lineRule="exact"/>
            </w:pPr>
            <w:r>
              <w:t>8 апреля 1984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Кирибати</w:t>
            </w:r>
          </w:p>
        </w:tc>
        <w:tc>
          <w:tcPr>
            <w:tcW w:w="3789" w:type="dxa"/>
          </w:tcPr>
          <w:p w:rsidR="00000000" w:rsidRDefault="00000000">
            <w:pPr>
              <w:spacing w:after="100" w:line="230" w:lineRule="exact"/>
            </w:pPr>
            <w:r>
              <w:t>17 марта 2004 года</w:t>
            </w:r>
            <w:r>
              <w:rPr>
                <w:vertAlign w:val="superscript"/>
              </w:rPr>
              <w:t>a</w:t>
            </w:r>
          </w:p>
        </w:tc>
        <w:tc>
          <w:tcPr>
            <w:tcW w:w="2187" w:type="dxa"/>
          </w:tcPr>
          <w:p w:rsidR="00000000" w:rsidRDefault="00000000">
            <w:pPr>
              <w:spacing w:after="100" w:line="230" w:lineRule="exact"/>
            </w:pPr>
            <w:r>
              <w:t>16 апреля 2004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Кувейт</w:t>
            </w:r>
          </w:p>
        </w:tc>
        <w:tc>
          <w:tcPr>
            <w:tcW w:w="3789" w:type="dxa"/>
          </w:tcPr>
          <w:p w:rsidR="00000000" w:rsidRDefault="00000000">
            <w:pPr>
              <w:spacing w:after="100" w:line="230" w:lineRule="exact"/>
            </w:pPr>
            <w:r>
              <w:t>2 сентября 1994 года</w:t>
            </w:r>
            <w:r>
              <w:rPr>
                <w:vertAlign w:val="superscript"/>
              </w:rPr>
              <w:t>a</w:t>
            </w:r>
          </w:p>
        </w:tc>
        <w:tc>
          <w:tcPr>
            <w:tcW w:w="2187" w:type="dxa"/>
          </w:tcPr>
          <w:p w:rsidR="00000000" w:rsidRDefault="00000000">
            <w:pPr>
              <w:spacing w:after="100" w:line="230" w:lineRule="exact"/>
            </w:pPr>
            <w:r>
              <w:t>2 октября 1994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Кыргызстан</w:t>
            </w:r>
          </w:p>
        </w:tc>
        <w:tc>
          <w:tcPr>
            <w:tcW w:w="3789" w:type="dxa"/>
          </w:tcPr>
          <w:p w:rsidR="00000000" w:rsidRDefault="00000000">
            <w:pPr>
              <w:spacing w:after="100" w:line="230" w:lineRule="exact"/>
            </w:pPr>
            <w:r>
              <w:t>10 февраля 1997 года</w:t>
            </w:r>
            <w:r>
              <w:rPr>
                <w:vertAlign w:val="superscript"/>
              </w:rPr>
              <w:t>a</w:t>
            </w:r>
          </w:p>
        </w:tc>
        <w:tc>
          <w:tcPr>
            <w:tcW w:w="2187" w:type="dxa"/>
          </w:tcPr>
          <w:p w:rsidR="00000000" w:rsidRDefault="00000000">
            <w:pPr>
              <w:spacing w:after="100" w:line="230" w:lineRule="exact"/>
            </w:pPr>
            <w:r>
              <w:t>12 марта 1997 года</w:t>
            </w:r>
          </w:p>
        </w:tc>
      </w:tr>
      <w:tr w:rsidR="00000000">
        <w:tblPrEx>
          <w:tblCellMar>
            <w:top w:w="0" w:type="dxa"/>
            <w:left w:w="0" w:type="dxa"/>
            <w:bottom w:w="0" w:type="dxa"/>
            <w:right w:w="0" w:type="dxa"/>
          </w:tblCellMar>
        </w:tblPrEx>
        <w:trPr>
          <w:gridAfter w:val="1"/>
        </w:trPr>
        <w:tc>
          <w:tcPr>
            <w:tcW w:w="3870" w:type="dxa"/>
          </w:tcPr>
          <w:p w:rsidR="00000000" w:rsidRDefault="00000000">
            <w:pPr>
              <w:suppressAutoHyphens/>
              <w:spacing w:after="100" w:line="230" w:lineRule="exact"/>
            </w:pPr>
            <w:r>
              <w:t>Лаосская Народно-Демократическая Респу</w:t>
            </w:r>
            <w:r>
              <w:t>б</w:t>
            </w:r>
            <w:r>
              <w:t>лика</w:t>
            </w:r>
          </w:p>
        </w:tc>
        <w:tc>
          <w:tcPr>
            <w:tcW w:w="3789" w:type="dxa"/>
          </w:tcPr>
          <w:p w:rsidR="00000000" w:rsidRDefault="00000000">
            <w:pPr>
              <w:spacing w:after="100" w:line="230" w:lineRule="exact"/>
            </w:pPr>
            <w:r>
              <w:t>14 августа 1981 года</w:t>
            </w:r>
          </w:p>
        </w:tc>
        <w:tc>
          <w:tcPr>
            <w:tcW w:w="2187" w:type="dxa"/>
          </w:tcPr>
          <w:p w:rsidR="00000000" w:rsidRDefault="00000000">
            <w:pPr>
              <w:spacing w:after="100" w:line="230" w:lineRule="exact"/>
            </w:pPr>
            <w:r>
              <w:t>13 сентября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Латвия</w:t>
            </w:r>
          </w:p>
        </w:tc>
        <w:tc>
          <w:tcPr>
            <w:tcW w:w="3789" w:type="dxa"/>
          </w:tcPr>
          <w:p w:rsidR="00000000" w:rsidRDefault="00000000">
            <w:pPr>
              <w:spacing w:after="100" w:line="230" w:lineRule="exact"/>
            </w:pPr>
            <w:r>
              <w:t>14 апреля 1992 года</w:t>
            </w:r>
            <w:r>
              <w:rPr>
                <w:vertAlign w:val="superscript"/>
              </w:rPr>
              <w:t>a</w:t>
            </w:r>
          </w:p>
        </w:tc>
        <w:tc>
          <w:tcPr>
            <w:tcW w:w="2187" w:type="dxa"/>
          </w:tcPr>
          <w:p w:rsidR="00000000" w:rsidRDefault="00000000">
            <w:pPr>
              <w:spacing w:after="100" w:line="230" w:lineRule="exact"/>
            </w:pPr>
            <w:r>
              <w:t>14 мая 1992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Ливан</w:t>
            </w:r>
          </w:p>
        </w:tc>
        <w:tc>
          <w:tcPr>
            <w:tcW w:w="3789" w:type="dxa"/>
          </w:tcPr>
          <w:p w:rsidR="00000000" w:rsidRDefault="00000000">
            <w:pPr>
              <w:spacing w:after="100" w:line="230" w:lineRule="exact"/>
            </w:pPr>
            <w:r>
              <w:t>16 апреля 1997 года</w:t>
            </w:r>
            <w:r>
              <w:rPr>
                <w:vertAlign w:val="superscript"/>
              </w:rPr>
              <w:t>a</w:t>
            </w:r>
          </w:p>
        </w:tc>
        <w:tc>
          <w:tcPr>
            <w:tcW w:w="2187" w:type="dxa"/>
          </w:tcPr>
          <w:p w:rsidR="00000000" w:rsidRDefault="00000000">
            <w:pPr>
              <w:spacing w:after="100" w:line="230" w:lineRule="exact"/>
            </w:pPr>
            <w:r>
              <w:t>16 мая 1997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Лесото</w:t>
            </w:r>
          </w:p>
        </w:tc>
        <w:tc>
          <w:tcPr>
            <w:tcW w:w="3789" w:type="dxa"/>
          </w:tcPr>
          <w:p w:rsidR="00000000" w:rsidRDefault="00000000">
            <w:pPr>
              <w:spacing w:after="100" w:line="230" w:lineRule="exact"/>
            </w:pPr>
            <w:r>
              <w:t>22 августа 1995 года</w:t>
            </w:r>
          </w:p>
        </w:tc>
        <w:tc>
          <w:tcPr>
            <w:tcW w:w="2187" w:type="dxa"/>
          </w:tcPr>
          <w:p w:rsidR="00000000" w:rsidRDefault="00000000">
            <w:pPr>
              <w:spacing w:after="100" w:line="230" w:lineRule="exact"/>
            </w:pPr>
            <w:r>
              <w:t>21 сентября 1995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Либерия</w:t>
            </w:r>
          </w:p>
        </w:tc>
        <w:tc>
          <w:tcPr>
            <w:tcW w:w="3789" w:type="dxa"/>
          </w:tcPr>
          <w:p w:rsidR="00000000" w:rsidRDefault="00000000">
            <w:pPr>
              <w:spacing w:after="100" w:line="230" w:lineRule="exact"/>
            </w:pPr>
            <w:r>
              <w:t>17 июля 1984 года</w:t>
            </w:r>
            <w:r>
              <w:rPr>
                <w:vertAlign w:val="superscript"/>
              </w:rPr>
              <w:t>a</w:t>
            </w:r>
          </w:p>
        </w:tc>
        <w:tc>
          <w:tcPr>
            <w:tcW w:w="2187" w:type="dxa"/>
          </w:tcPr>
          <w:p w:rsidR="00000000" w:rsidRDefault="00000000">
            <w:pPr>
              <w:spacing w:after="100" w:line="230" w:lineRule="exact"/>
            </w:pPr>
            <w:r>
              <w:t>16 августа 1984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Ливийская Арабская Джамахирия</w:t>
            </w:r>
          </w:p>
        </w:tc>
        <w:tc>
          <w:tcPr>
            <w:tcW w:w="3789" w:type="dxa"/>
          </w:tcPr>
          <w:p w:rsidR="00000000" w:rsidRDefault="00000000">
            <w:pPr>
              <w:spacing w:after="100" w:line="230" w:lineRule="exact"/>
            </w:pPr>
            <w:r>
              <w:t>16 мая 1989 года</w:t>
            </w:r>
            <w:r>
              <w:rPr>
                <w:vertAlign w:val="superscript"/>
              </w:rPr>
              <w:t>a</w:t>
            </w:r>
          </w:p>
        </w:tc>
        <w:tc>
          <w:tcPr>
            <w:tcW w:w="2187" w:type="dxa"/>
          </w:tcPr>
          <w:p w:rsidR="00000000" w:rsidRDefault="00000000">
            <w:pPr>
              <w:spacing w:after="100" w:line="230" w:lineRule="exact"/>
            </w:pPr>
            <w:r>
              <w:t>15 июня 1989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Лихтенштейн</w:t>
            </w:r>
          </w:p>
        </w:tc>
        <w:tc>
          <w:tcPr>
            <w:tcW w:w="3789" w:type="dxa"/>
          </w:tcPr>
          <w:p w:rsidR="00000000" w:rsidRDefault="00000000">
            <w:pPr>
              <w:spacing w:after="100" w:line="230" w:lineRule="exact"/>
            </w:pPr>
            <w:r>
              <w:t>22 декабря 1995 года</w:t>
            </w:r>
            <w:r>
              <w:rPr>
                <w:vertAlign w:val="superscript"/>
              </w:rPr>
              <w:t>a</w:t>
            </w:r>
          </w:p>
        </w:tc>
        <w:tc>
          <w:tcPr>
            <w:tcW w:w="2187" w:type="dxa"/>
          </w:tcPr>
          <w:p w:rsidR="00000000" w:rsidRDefault="00000000">
            <w:pPr>
              <w:spacing w:after="100" w:line="230" w:lineRule="exact"/>
            </w:pPr>
            <w:r>
              <w:t>21 января 1996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Литва</w:t>
            </w:r>
          </w:p>
        </w:tc>
        <w:tc>
          <w:tcPr>
            <w:tcW w:w="3789" w:type="dxa"/>
          </w:tcPr>
          <w:p w:rsidR="00000000" w:rsidRDefault="00000000">
            <w:pPr>
              <w:spacing w:after="100" w:line="230" w:lineRule="exact"/>
            </w:pPr>
            <w:r>
              <w:t>18 января 1994 года</w:t>
            </w:r>
            <w:r>
              <w:rPr>
                <w:vertAlign w:val="superscript"/>
              </w:rPr>
              <w:t>a</w:t>
            </w:r>
          </w:p>
        </w:tc>
        <w:tc>
          <w:tcPr>
            <w:tcW w:w="2187" w:type="dxa"/>
          </w:tcPr>
          <w:p w:rsidR="00000000" w:rsidRDefault="00000000">
            <w:pPr>
              <w:spacing w:after="100" w:line="230" w:lineRule="exact"/>
            </w:pPr>
            <w:r>
              <w:t>17 февраля 1994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Люксембург</w:t>
            </w:r>
          </w:p>
        </w:tc>
        <w:tc>
          <w:tcPr>
            <w:tcW w:w="3789" w:type="dxa"/>
          </w:tcPr>
          <w:p w:rsidR="00000000" w:rsidRDefault="00000000">
            <w:pPr>
              <w:spacing w:after="100" w:line="230" w:lineRule="exact"/>
            </w:pPr>
            <w:r>
              <w:t>2 февраля 1989 года</w:t>
            </w:r>
          </w:p>
        </w:tc>
        <w:tc>
          <w:tcPr>
            <w:tcW w:w="2187" w:type="dxa"/>
          </w:tcPr>
          <w:p w:rsidR="00000000" w:rsidRDefault="00000000">
            <w:pPr>
              <w:spacing w:after="100" w:line="230" w:lineRule="exact"/>
            </w:pPr>
            <w:r>
              <w:t>4 марта 1989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Мадагаскар</w:t>
            </w:r>
          </w:p>
        </w:tc>
        <w:tc>
          <w:tcPr>
            <w:tcW w:w="3789" w:type="dxa"/>
          </w:tcPr>
          <w:p w:rsidR="00000000" w:rsidRDefault="00000000">
            <w:pPr>
              <w:spacing w:after="100" w:line="230" w:lineRule="exact"/>
            </w:pPr>
            <w:r>
              <w:t>17 марта 1989 года</w:t>
            </w:r>
          </w:p>
        </w:tc>
        <w:tc>
          <w:tcPr>
            <w:tcW w:w="2187" w:type="dxa"/>
          </w:tcPr>
          <w:p w:rsidR="00000000" w:rsidRDefault="00000000">
            <w:pPr>
              <w:spacing w:after="100" w:line="230" w:lineRule="exact"/>
            </w:pPr>
            <w:r>
              <w:t>16 апреля 1989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Малави</w:t>
            </w:r>
          </w:p>
        </w:tc>
        <w:tc>
          <w:tcPr>
            <w:tcW w:w="3789" w:type="dxa"/>
          </w:tcPr>
          <w:p w:rsidR="00000000" w:rsidRDefault="00000000">
            <w:pPr>
              <w:spacing w:after="100" w:line="230" w:lineRule="exact"/>
            </w:pPr>
            <w:r>
              <w:t>12 марта 1987 года</w:t>
            </w:r>
            <w:r>
              <w:rPr>
                <w:vertAlign w:val="superscript"/>
              </w:rPr>
              <w:t>a</w:t>
            </w:r>
          </w:p>
        </w:tc>
        <w:tc>
          <w:tcPr>
            <w:tcW w:w="2187" w:type="dxa"/>
          </w:tcPr>
          <w:p w:rsidR="00000000" w:rsidRDefault="00000000">
            <w:pPr>
              <w:spacing w:after="100" w:line="230" w:lineRule="exact"/>
            </w:pPr>
            <w:r>
              <w:t>11 апреля 1987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Малайзия</w:t>
            </w:r>
          </w:p>
        </w:tc>
        <w:tc>
          <w:tcPr>
            <w:tcW w:w="3789" w:type="dxa"/>
          </w:tcPr>
          <w:p w:rsidR="00000000" w:rsidRDefault="00000000">
            <w:pPr>
              <w:spacing w:after="100" w:line="230" w:lineRule="exact"/>
            </w:pPr>
            <w:r>
              <w:t>5 июля 1995 года</w:t>
            </w:r>
            <w:r>
              <w:rPr>
                <w:vertAlign w:val="superscript"/>
              </w:rPr>
              <w:t>a</w:t>
            </w:r>
          </w:p>
        </w:tc>
        <w:tc>
          <w:tcPr>
            <w:tcW w:w="2187" w:type="dxa"/>
          </w:tcPr>
          <w:p w:rsidR="00000000" w:rsidRDefault="00000000">
            <w:pPr>
              <w:spacing w:after="100" w:line="230" w:lineRule="exact"/>
            </w:pPr>
            <w:r>
              <w:t>4 августа 1995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Мальдивские Острова</w:t>
            </w:r>
          </w:p>
        </w:tc>
        <w:tc>
          <w:tcPr>
            <w:tcW w:w="3789" w:type="dxa"/>
          </w:tcPr>
          <w:p w:rsidR="00000000" w:rsidRDefault="00000000">
            <w:pPr>
              <w:spacing w:after="100" w:line="230" w:lineRule="exact"/>
            </w:pPr>
            <w:r>
              <w:t>1 июля 1993 года</w:t>
            </w:r>
            <w:r>
              <w:rPr>
                <w:vertAlign w:val="superscript"/>
              </w:rPr>
              <w:t>a</w:t>
            </w:r>
          </w:p>
        </w:tc>
        <w:tc>
          <w:tcPr>
            <w:tcW w:w="2187" w:type="dxa"/>
          </w:tcPr>
          <w:p w:rsidR="00000000" w:rsidRDefault="00000000">
            <w:pPr>
              <w:spacing w:after="100" w:line="230" w:lineRule="exact"/>
            </w:pPr>
            <w:r>
              <w:t>31 июля 1993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Мали</w:t>
            </w:r>
          </w:p>
        </w:tc>
        <w:tc>
          <w:tcPr>
            <w:tcW w:w="3789" w:type="dxa"/>
          </w:tcPr>
          <w:p w:rsidR="00000000" w:rsidRDefault="00000000">
            <w:pPr>
              <w:spacing w:after="100" w:line="230" w:lineRule="exact"/>
            </w:pPr>
            <w:r>
              <w:t>10 сентября 1985 года</w:t>
            </w:r>
          </w:p>
        </w:tc>
        <w:tc>
          <w:tcPr>
            <w:tcW w:w="2187" w:type="dxa"/>
          </w:tcPr>
          <w:p w:rsidR="00000000" w:rsidRDefault="00000000">
            <w:pPr>
              <w:spacing w:after="100" w:line="230" w:lineRule="exact"/>
            </w:pPr>
            <w:r>
              <w:t>10 октября 1985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Мальта</w:t>
            </w:r>
          </w:p>
        </w:tc>
        <w:tc>
          <w:tcPr>
            <w:tcW w:w="3789" w:type="dxa"/>
          </w:tcPr>
          <w:p w:rsidR="00000000" w:rsidRDefault="00000000">
            <w:pPr>
              <w:spacing w:after="100" w:line="230" w:lineRule="exact"/>
            </w:pPr>
            <w:r>
              <w:t>8 марта 1991 года</w:t>
            </w:r>
            <w:r>
              <w:rPr>
                <w:vertAlign w:val="superscript"/>
              </w:rPr>
              <w:t>a</w:t>
            </w:r>
          </w:p>
        </w:tc>
        <w:tc>
          <w:tcPr>
            <w:tcW w:w="2187" w:type="dxa"/>
          </w:tcPr>
          <w:p w:rsidR="00000000" w:rsidRDefault="00000000">
            <w:pPr>
              <w:spacing w:after="100" w:line="230" w:lineRule="exact"/>
            </w:pPr>
            <w:r>
              <w:t>7 апреля 1991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Мавритания</w:t>
            </w:r>
          </w:p>
        </w:tc>
        <w:tc>
          <w:tcPr>
            <w:tcW w:w="3789" w:type="dxa"/>
          </w:tcPr>
          <w:p w:rsidR="00000000" w:rsidRDefault="00000000">
            <w:pPr>
              <w:spacing w:after="100" w:line="230" w:lineRule="exact"/>
            </w:pPr>
            <w:r>
              <w:t>10 мая 2001 года</w:t>
            </w:r>
            <w:r>
              <w:rPr>
                <w:vertAlign w:val="superscript"/>
              </w:rPr>
              <w:t>a</w:t>
            </w:r>
          </w:p>
        </w:tc>
        <w:tc>
          <w:tcPr>
            <w:tcW w:w="2187" w:type="dxa"/>
          </w:tcPr>
          <w:p w:rsidR="00000000" w:rsidRDefault="00000000">
            <w:pPr>
              <w:spacing w:after="100" w:line="230" w:lineRule="exact"/>
            </w:pPr>
            <w:r>
              <w:t xml:space="preserve">9 июня 2001 года </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Маврикий</w:t>
            </w:r>
          </w:p>
        </w:tc>
        <w:tc>
          <w:tcPr>
            <w:tcW w:w="3789" w:type="dxa"/>
          </w:tcPr>
          <w:p w:rsidR="00000000" w:rsidRDefault="00000000">
            <w:pPr>
              <w:spacing w:after="100" w:line="230" w:lineRule="exact"/>
            </w:pPr>
            <w:r>
              <w:t>9 июля 1984 года</w:t>
            </w:r>
            <w:r>
              <w:rPr>
                <w:vertAlign w:val="superscript"/>
              </w:rPr>
              <w:t>а b</w:t>
            </w:r>
          </w:p>
        </w:tc>
        <w:tc>
          <w:tcPr>
            <w:tcW w:w="2187" w:type="dxa"/>
          </w:tcPr>
          <w:p w:rsidR="00000000" w:rsidRDefault="00000000">
            <w:pPr>
              <w:spacing w:after="100" w:line="230" w:lineRule="exact"/>
            </w:pPr>
            <w:r>
              <w:t>8 августа 1984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Мексика</w:t>
            </w:r>
          </w:p>
        </w:tc>
        <w:tc>
          <w:tcPr>
            <w:tcW w:w="3789" w:type="dxa"/>
          </w:tcPr>
          <w:p w:rsidR="00000000" w:rsidRDefault="00000000">
            <w:pPr>
              <w:spacing w:after="100" w:line="230" w:lineRule="exact"/>
            </w:pPr>
            <w:r>
              <w:t>23 марта 1981 года</w:t>
            </w:r>
          </w:p>
        </w:tc>
        <w:tc>
          <w:tcPr>
            <w:tcW w:w="2187" w:type="dxa"/>
          </w:tcPr>
          <w:p w:rsidR="00000000" w:rsidRDefault="00000000">
            <w:pPr>
              <w:spacing w:after="100" w:line="230" w:lineRule="exact"/>
            </w:pPr>
            <w:r>
              <w:t>3 сентября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Монголия</w:t>
            </w:r>
          </w:p>
        </w:tc>
        <w:tc>
          <w:tcPr>
            <w:tcW w:w="3789" w:type="dxa"/>
          </w:tcPr>
          <w:p w:rsidR="00000000" w:rsidRDefault="00000000">
            <w:pPr>
              <w:spacing w:after="100" w:line="230" w:lineRule="exact"/>
            </w:pPr>
            <w:r>
              <w:t>20 июля 1981 года</w:t>
            </w:r>
          </w:p>
        </w:tc>
        <w:tc>
          <w:tcPr>
            <w:tcW w:w="2187" w:type="dxa"/>
          </w:tcPr>
          <w:p w:rsidR="00000000" w:rsidRDefault="00000000">
            <w:pPr>
              <w:spacing w:after="100" w:line="230" w:lineRule="exact"/>
            </w:pPr>
            <w:r>
              <w:t>3 сентября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Марокко</w:t>
            </w:r>
          </w:p>
        </w:tc>
        <w:tc>
          <w:tcPr>
            <w:tcW w:w="3789" w:type="dxa"/>
          </w:tcPr>
          <w:p w:rsidR="00000000" w:rsidRDefault="00000000">
            <w:pPr>
              <w:spacing w:after="100" w:line="230" w:lineRule="exact"/>
            </w:pPr>
            <w:r>
              <w:t>21 июня 1993 года</w:t>
            </w:r>
            <w:r>
              <w:rPr>
                <w:vertAlign w:val="superscript"/>
              </w:rPr>
              <w:t>а</w:t>
            </w:r>
          </w:p>
        </w:tc>
        <w:tc>
          <w:tcPr>
            <w:tcW w:w="2187" w:type="dxa"/>
          </w:tcPr>
          <w:p w:rsidR="00000000" w:rsidRDefault="00000000">
            <w:pPr>
              <w:spacing w:after="100" w:line="230" w:lineRule="exact"/>
            </w:pPr>
            <w:r>
              <w:t>21 июля 1993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Мозамбик</w:t>
            </w:r>
          </w:p>
        </w:tc>
        <w:tc>
          <w:tcPr>
            <w:tcW w:w="3789" w:type="dxa"/>
          </w:tcPr>
          <w:p w:rsidR="00000000" w:rsidRDefault="00000000">
            <w:pPr>
              <w:spacing w:after="100" w:line="230" w:lineRule="exact"/>
            </w:pPr>
            <w:r>
              <w:t>21 апреля 1997 года</w:t>
            </w:r>
            <w:r>
              <w:rPr>
                <w:vertAlign w:val="superscript"/>
              </w:rPr>
              <w:t>a</w:t>
            </w:r>
          </w:p>
        </w:tc>
        <w:tc>
          <w:tcPr>
            <w:tcW w:w="2187" w:type="dxa"/>
          </w:tcPr>
          <w:p w:rsidR="00000000" w:rsidRDefault="00000000">
            <w:pPr>
              <w:spacing w:after="100" w:line="230" w:lineRule="exact"/>
            </w:pPr>
            <w:r>
              <w:t>21 мая 1997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Мьянма</w:t>
            </w:r>
          </w:p>
        </w:tc>
        <w:tc>
          <w:tcPr>
            <w:tcW w:w="3789" w:type="dxa"/>
          </w:tcPr>
          <w:p w:rsidR="00000000" w:rsidRDefault="00000000">
            <w:pPr>
              <w:spacing w:after="100" w:line="230" w:lineRule="exact"/>
            </w:pPr>
            <w:r>
              <w:t>22 июля 1997 года</w:t>
            </w:r>
            <w:r>
              <w:rPr>
                <w:vertAlign w:val="superscript"/>
              </w:rPr>
              <w:t>a</w:t>
            </w:r>
          </w:p>
        </w:tc>
        <w:tc>
          <w:tcPr>
            <w:tcW w:w="2187" w:type="dxa"/>
          </w:tcPr>
          <w:p w:rsidR="00000000" w:rsidRDefault="00000000">
            <w:pPr>
              <w:spacing w:after="100" w:line="230" w:lineRule="exact"/>
            </w:pPr>
            <w:r>
              <w:t>21 августа 1997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Намибия</w:t>
            </w:r>
          </w:p>
        </w:tc>
        <w:tc>
          <w:tcPr>
            <w:tcW w:w="3789" w:type="dxa"/>
          </w:tcPr>
          <w:p w:rsidR="00000000" w:rsidRDefault="00000000">
            <w:pPr>
              <w:spacing w:after="100" w:line="230" w:lineRule="exact"/>
            </w:pPr>
            <w:r>
              <w:t>23 ноября 1992 года</w:t>
            </w:r>
            <w:r>
              <w:rPr>
                <w:vertAlign w:val="superscript"/>
              </w:rPr>
              <w:t>a</w:t>
            </w:r>
          </w:p>
        </w:tc>
        <w:tc>
          <w:tcPr>
            <w:tcW w:w="2187" w:type="dxa"/>
          </w:tcPr>
          <w:p w:rsidR="00000000" w:rsidRDefault="00000000">
            <w:pPr>
              <w:spacing w:after="100" w:line="230" w:lineRule="exact"/>
            </w:pPr>
            <w:r>
              <w:t>23 декабря 1992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Непал</w:t>
            </w:r>
          </w:p>
        </w:tc>
        <w:tc>
          <w:tcPr>
            <w:tcW w:w="3789" w:type="dxa"/>
          </w:tcPr>
          <w:p w:rsidR="00000000" w:rsidRDefault="00000000">
            <w:pPr>
              <w:spacing w:after="100" w:line="230" w:lineRule="exact"/>
            </w:pPr>
            <w:r>
              <w:t>22 апреля 1991 года</w:t>
            </w:r>
          </w:p>
        </w:tc>
        <w:tc>
          <w:tcPr>
            <w:tcW w:w="2187" w:type="dxa"/>
          </w:tcPr>
          <w:p w:rsidR="00000000" w:rsidRDefault="00000000">
            <w:pPr>
              <w:spacing w:after="100" w:line="230" w:lineRule="exact"/>
            </w:pPr>
            <w:r>
              <w:t>22 мая 1991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Нидерланды</w:t>
            </w:r>
          </w:p>
        </w:tc>
        <w:tc>
          <w:tcPr>
            <w:tcW w:w="3789" w:type="dxa"/>
          </w:tcPr>
          <w:p w:rsidR="00000000" w:rsidRDefault="00000000">
            <w:pPr>
              <w:spacing w:after="100" w:line="230" w:lineRule="exact"/>
            </w:pPr>
            <w:r>
              <w:t>23 июля 1991 года</w:t>
            </w:r>
          </w:p>
        </w:tc>
        <w:tc>
          <w:tcPr>
            <w:tcW w:w="2187" w:type="dxa"/>
          </w:tcPr>
          <w:p w:rsidR="00000000" w:rsidRDefault="00000000">
            <w:pPr>
              <w:spacing w:after="100" w:line="230" w:lineRule="exact"/>
            </w:pPr>
            <w:r>
              <w:t>22 августа 1991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Новая Зеландия</w:t>
            </w:r>
          </w:p>
        </w:tc>
        <w:tc>
          <w:tcPr>
            <w:tcW w:w="3789" w:type="dxa"/>
          </w:tcPr>
          <w:p w:rsidR="00000000" w:rsidRDefault="00000000">
            <w:pPr>
              <w:spacing w:after="100" w:line="230" w:lineRule="exact"/>
            </w:pPr>
            <w:r>
              <w:t>10 января 1985 года</w:t>
            </w:r>
          </w:p>
        </w:tc>
        <w:tc>
          <w:tcPr>
            <w:tcW w:w="2187" w:type="dxa"/>
          </w:tcPr>
          <w:p w:rsidR="00000000" w:rsidRDefault="00000000">
            <w:pPr>
              <w:spacing w:after="100" w:line="230" w:lineRule="exact"/>
            </w:pPr>
            <w:r>
              <w:t>9 февраля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Никарагуа</w:t>
            </w:r>
          </w:p>
        </w:tc>
        <w:tc>
          <w:tcPr>
            <w:tcW w:w="3789" w:type="dxa"/>
          </w:tcPr>
          <w:p w:rsidR="00000000" w:rsidRDefault="00000000">
            <w:pPr>
              <w:spacing w:after="100" w:line="230" w:lineRule="exact"/>
            </w:pPr>
            <w:r>
              <w:t>27 октября 1981 года</w:t>
            </w:r>
          </w:p>
        </w:tc>
        <w:tc>
          <w:tcPr>
            <w:tcW w:w="2187" w:type="dxa"/>
          </w:tcPr>
          <w:p w:rsidR="00000000" w:rsidRDefault="00000000">
            <w:pPr>
              <w:spacing w:after="100" w:line="230" w:lineRule="exact"/>
            </w:pPr>
            <w:r>
              <w:t>26 ноября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Нигер</w:t>
            </w:r>
          </w:p>
        </w:tc>
        <w:tc>
          <w:tcPr>
            <w:tcW w:w="3789" w:type="dxa"/>
          </w:tcPr>
          <w:p w:rsidR="00000000" w:rsidRDefault="00000000">
            <w:pPr>
              <w:spacing w:after="100" w:line="230" w:lineRule="exact"/>
            </w:pPr>
            <w:r>
              <w:t>8 октября 1999 года</w:t>
            </w:r>
            <w:r>
              <w:rPr>
                <w:vertAlign w:val="superscript"/>
              </w:rPr>
              <w:t>a</w:t>
            </w:r>
          </w:p>
        </w:tc>
        <w:tc>
          <w:tcPr>
            <w:tcW w:w="2187" w:type="dxa"/>
          </w:tcPr>
          <w:p w:rsidR="00000000" w:rsidRDefault="00000000">
            <w:pPr>
              <w:spacing w:after="100" w:line="230" w:lineRule="exact"/>
            </w:pPr>
            <w:r>
              <w:t>7 ноября 1999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Нигерия</w:t>
            </w:r>
          </w:p>
        </w:tc>
        <w:tc>
          <w:tcPr>
            <w:tcW w:w="3789" w:type="dxa"/>
          </w:tcPr>
          <w:p w:rsidR="00000000" w:rsidRDefault="00000000">
            <w:pPr>
              <w:spacing w:after="100" w:line="230" w:lineRule="exact"/>
            </w:pPr>
            <w:r>
              <w:t>13 июня 1985 года</w:t>
            </w:r>
          </w:p>
        </w:tc>
        <w:tc>
          <w:tcPr>
            <w:tcW w:w="2187" w:type="dxa"/>
          </w:tcPr>
          <w:p w:rsidR="00000000" w:rsidRDefault="00000000">
            <w:pPr>
              <w:spacing w:after="100" w:line="230" w:lineRule="exact"/>
            </w:pPr>
            <w:r>
              <w:t>13 июля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Норвегия</w:t>
            </w:r>
          </w:p>
        </w:tc>
        <w:tc>
          <w:tcPr>
            <w:tcW w:w="3789" w:type="dxa"/>
          </w:tcPr>
          <w:p w:rsidR="00000000" w:rsidRDefault="00000000">
            <w:pPr>
              <w:spacing w:after="100" w:line="230" w:lineRule="exact"/>
            </w:pPr>
            <w:r>
              <w:t>21 мая 1981 года</w:t>
            </w:r>
          </w:p>
        </w:tc>
        <w:tc>
          <w:tcPr>
            <w:tcW w:w="2187" w:type="dxa"/>
          </w:tcPr>
          <w:p w:rsidR="00000000" w:rsidRDefault="00000000">
            <w:pPr>
              <w:spacing w:after="100" w:line="230" w:lineRule="exact"/>
            </w:pPr>
            <w:r>
              <w:t>3 сентября 1981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Пакистан</w:t>
            </w:r>
          </w:p>
        </w:tc>
        <w:tc>
          <w:tcPr>
            <w:tcW w:w="3789" w:type="dxa"/>
          </w:tcPr>
          <w:p w:rsidR="00000000" w:rsidRDefault="00000000">
            <w:pPr>
              <w:spacing w:after="100" w:line="230" w:lineRule="exact"/>
            </w:pPr>
            <w:r>
              <w:t>12 марта 1996 года</w:t>
            </w:r>
            <w:r>
              <w:rPr>
                <w:vertAlign w:val="superscript"/>
              </w:rPr>
              <w:t>a</w:t>
            </w:r>
          </w:p>
        </w:tc>
        <w:tc>
          <w:tcPr>
            <w:tcW w:w="2187" w:type="dxa"/>
          </w:tcPr>
          <w:p w:rsidR="00000000" w:rsidRDefault="00000000">
            <w:pPr>
              <w:spacing w:after="100" w:line="230" w:lineRule="exact"/>
            </w:pPr>
            <w:r>
              <w:t>11 апреля 1996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Панама</w:t>
            </w:r>
          </w:p>
        </w:tc>
        <w:tc>
          <w:tcPr>
            <w:tcW w:w="3789" w:type="dxa"/>
          </w:tcPr>
          <w:p w:rsidR="00000000" w:rsidRDefault="00000000">
            <w:pPr>
              <w:spacing w:after="100" w:line="230" w:lineRule="exact"/>
            </w:pPr>
            <w:r>
              <w:t>29 октября 1981 года</w:t>
            </w:r>
          </w:p>
        </w:tc>
        <w:tc>
          <w:tcPr>
            <w:tcW w:w="2187" w:type="dxa"/>
          </w:tcPr>
          <w:p w:rsidR="00000000" w:rsidRDefault="00000000">
            <w:pPr>
              <w:spacing w:after="100" w:line="230" w:lineRule="exact"/>
            </w:pPr>
            <w:r>
              <w:t>28 ноября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Папуа — Новая Гвинея</w:t>
            </w:r>
          </w:p>
        </w:tc>
        <w:tc>
          <w:tcPr>
            <w:tcW w:w="3789" w:type="dxa"/>
          </w:tcPr>
          <w:p w:rsidR="00000000" w:rsidRDefault="00000000">
            <w:pPr>
              <w:spacing w:after="100" w:line="230" w:lineRule="exact"/>
            </w:pPr>
            <w:r>
              <w:t>12 января 1995 года</w:t>
            </w:r>
            <w:r>
              <w:rPr>
                <w:vertAlign w:val="superscript"/>
              </w:rPr>
              <w:t>a</w:t>
            </w:r>
          </w:p>
        </w:tc>
        <w:tc>
          <w:tcPr>
            <w:tcW w:w="2187" w:type="dxa"/>
          </w:tcPr>
          <w:p w:rsidR="00000000" w:rsidRDefault="00000000">
            <w:pPr>
              <w:spacing w:after="100" w:line="230" w:lineRule="exact"/>
            </w:pPr>
            <w:r>
              <w:t>11 февраля 1995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Парагвай</w:t>
            </w:r>
          </w:p>
        </w:tc>
        <w:tc>
          <w:tcPr>
            <w:tcW w:w="3789" w:type="dxa"/>
          </w:tcPr>
          <w:p w:rsidR="00000000" w:rsidRDefault="00000000">
            <w:pPr>
              <w:spacing w:after="100" w:line="230" w:lineRule="exact"/>
            </w:pPr>
            <w:r>
              <w:t>6 апреля 1987 года</w:t>
            </w:r>
            <w:r>
              <w:rPr>
                <w:vertAlign w:val="superscript"/>
              </w:rPr>
              <w:t>a</w:t>
            </w:r>
          </w:p>
        </w:tc>
        <w:tc>
          <w:tcPr>
            <w:tcW w:w="2187" w:type="dxa"/>
          </w:tcPr>
          <w:p w:rsidR="00000000" w:rsidRDefault="00000000">
            <w:pPr>
              <w:spacing w:after="100" w:line="230" w:lineRule="exact"/>
            </w:pPr>
            <w:r>
              <w:t>6 мая 1987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Перу</w:t>
            </w:r>
          </w:p>
        </w:tc>
        <w:tc>
          <w:tcPr>
            <w:tcW w:w="3789" w:type="dxa"/>
          </w:tcPr>
          <w:p w:rsidR="00000000" w:rsidRDefault="00000000">
            <w:pPr>
              <w:spacing w:after="100" w:line="230" w:lineRule="exact"/>
            </w:pPr>
            <w:r>
              <w:t>13 сентября 1982 года</w:t>
            </w:r>
          </w:p>
        </w:tc>
        <w:tc>
          <w:tcPr>
            <w:tcW w:w="2187" w:type="dxa"/>
          </w:tcPr>
          <w:p w:rsidR="00000000" w:rsidRDefault="00000000">
            <w:pPr>
              <w:spacing w:after="100" w:line="230" w:lineRule="exact"/>
            </w:pPr>
            <w:r>
              <w:t>13 октября 1982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Филиппины</w:t>
            </w:r>
          </w:p>
        </w:tc>
        <w:tc>
          <w:tcPr>
            <w:tcW w:w="3789" w:type="dxa"/>
          </w:tcPr>
          <w:p w:rsidR="00000000" w:rsidRDefault="00000000">
            <w:pPr>
              <w:spacing w:after="100" w:line="230" w:lineRule="exact"/>
            </w:pPr>
            <w:r>
              <w:t>5 августа 1981 года</w:t>
            </w:r>
          </w:p>
        </w:tc>
        <w:tc>
          <w:tcPr>
            <w:tcW w:w="2187" w:type="dxa"/>
          </w:tcPr>
          <w:p w:rsidR="00000000" w:rsidRDefault="00000000">
            <w:pPr>
              <w:spacing w:after="100" w:line="230" w:lineRule="exact"/>
            </w:pPr>
            <w:r>
              <w:t>4 сентября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Польша</w:t>
            </w:r>
          </w:p>
        </w:tc>
        <w:tc>
          <w:tcPr>
            <w:tcW w:w="3789" w:type="dxa"/>
          </w:tcPr>
          <w:p w:rsidR="00000000" w:rsidRDefault="00000000">
            <w:pPr>
              <w:spacing w:after="100" w:line="230" w:lineRule="exact"/>
            </w:pPr>
            <w:r>
              <w:t>30 июля 1980 года</w:t>
            </w:r>
          </w:p>
        </w:tc>
        <w:tc>
          <w:tcPr>
            <w:tcW w:w="2187" w:type="dxa"/>
          </w:tcPr>
          <w:p w:rsidR="00000000" w:rsidRDefault="00000000">
            <w:pPr>
              <w:spacing w:after="100" w:line="230" w:lineRule="exact"/>
            </w:pPr>
            <w:r>
              <w:t>3 сентября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 xml:space="preserve">Португалия </w:t>
            </w:r>
          </w:p>
        </w:tc>
        <w:tc>
          <w:tcPr>
            <w:tcW w:w="3789" w:type="dxa"/>
          </w:tcPr>
          <w:p w:rsidR="00000000" w:rsidRDefault="00000000">
            <w:pPr>
              <w:spacing w:after="100" w:line="230" w:lineRule="exact"/>
            </w:pPr>
            <w:r>
              <w:t>30 июля 1980 года</w:t>
            </w:r>
          </w:p>
        </w:tc>
        <w:tc>
          <w:tcPr>
            <w:tcW w:w="2187" w:type="dxa"/>
          </w:tcPr>
          <w:p w:rsidR="00000000" w:rsidRDefault="00000000">
            <w:pPr>
              <w:spacing w:after="100" w:line="230" w:lineRule="exact"/>
            </w:pPr>
            <w:r>
              <w:t>3 сентября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Республика Корея</w:t>
            </w:r>
          </w:p>
        </w:tc>
        <w:tc>
          <w:tcPr>
            <w:tcW w:w="3789" w:type="dxa"/>
          </w:tcPr>
          <w:p w:rsidR="00000000" w:rsidRDefault="00000000">
            <w:pPr>
              <w:spacing w:after="100" w:line="230" w:lineRule="exact"/>
            </w:pPr>
            <w:r>
              <w:t>27 декабря 1984 года</w:t>
            </w:r>
          </w:p>
        </w:tc>
        <w:tc>
          <w:tcPr>
            <w:tcW w:w="2187" w:type="dxa"/>
          </w:tcPr>
          <w:p w:rsidR="00000000" w:rsidRDefault="00000000">
            <w:pPr>
              <w:spacing w:after="100" w:line="230" w:lineRule="exact"/>
            </w:pPr>
            <w:r>
              <w:t>26 января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Республика Молдова</w:t>
            </w:r>
          </w:p>
        </w:tc>
        <w:tc>
          <w:tcPr>
            <w:tcW w:w="3789" w:type="dxa"/>
          </w:tcPr>
          <w:p w:rsidR="00000000" w:rsidRDefault="00000000">
            <w:pPr>
              <w:spacing w:after="100" w:line="230" w:lineRule="exact"/>
            </w:pPr>
            <w:r>
              <w:t>1 июля 1994 года</w:t>
            </w:r>
            <w:r>
              <w:rPr>
                <w:vertAlign w:val="superscript"/>
              </w:rPr>
              <w:t>a</w:t>
            </w:r>
          </w:p>
        </w:tc>
        <w:tc>
          <w:tcPr>
            <w:tcW w:w="2187" w:type="dxa"/>
          </w:tcPr>
          <w:p w:rsidR="00000000" w:rsidRDefault="00000000">
            <w:pPr>
              <w:spacing w:after="100" w:line="230" w:lineRule="exact"/>
            </w:pPr>
            <w:r>
              <w:t>31 июля 1994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Румыния</w:t>
            </w:r>
          </w:p>
        </w:tc>
        <w:tc>
          <w:tcPr>
            <w:tcW w:w="3789" w:type="dxa"/>
          </w:tcPr>
          <w:p w:rsidR="00000000" w:rsidRDefault="00000000">
            <w:pPr>
              <w:spacing w:after="100" w:line="230" w:lineRule="exact"/>
            </w:pPr>
            <w:r>
              <w:t>7 января 1982 года</w:t>
            </w:r>
          </w:p>
        </w:tc>
        <w:tc>
          <w:tcPr>
            <w:tcW w:w="2187" w:type="dxa"/>
          </w:tcPr>
          <w:p w:rsidR="00000000" w:rsidRDefault="00000000">
            <w:pPr>
              <w:spacing w:after="100" w:line="230" w:lineRule="exact"/>
            </w:pPr>
            <w:r>
              <w:t>6 февраля 1982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Российская Федерация</w:t>
            </w:r>
          </w:p>
        </w:tc>
        <w:tc>
          <w:tcPr>
            <w:tcW w:w="3789" w:type="dxa"/>
          </w:tcPr>
          <w:p w:rsidR="00000000" w:rsidRDefault="00000000">
            <w:pPr>
              <w:spacing w:after="100" w:line="230" w:lineRule="exact"/>
            </w:pPr>
            <w:r>
              <w:t>23 января 1981 года</w:t>
            </w:r>
          </w:p>
        </w:tc>
        <w:tc>
          <w:tcPr>
            <w:tcW w:w="2187" w:type="dxa"/>
          </w:tcPr>
          <w:p w:rsidR="00000000" w:rsidRDefault="00000000">
            <w:pPr>
              <w:spacing w:after="100" w:line="230" w:lineRule="exact"/>
            </w:pPr>
            <w:r>
              <w:t>3 сентября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Руанда</w:t>
            </w:r>
          </w:p>
        </w:tc>
        <w:tc>
          <w:tcPr>
            <w:tcW w:w="3789" w:type="dxa"/>
          </w:tcPr>
          <w:p w:rsidR="00000000" w:rsidRDefault="00000000">
            <w:pPr>
              <w:spacing w:after="100" w:line="230" w:lineRule="exact"/>
            </w:pPr>
            <w:r>
              <w:t>2 марта 1981 года</w:t>
            </w:r>
          </w:p>
        </w:tc>
        <w:tc>
          <w:tcPr>
            <w:tcW w:w="2187" w:type="dxa"/>
          </w:tcPr>
          <w:p w:rsidR="00000000" w:rsidRDefault="00000000">
            <w:pPr>
              <w:spacing w:after="100" w:line="230" w:lineRule="exact"/>
            </w:pPr>
            <w:r>
              <w:t>3 сентября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Сент-Китс и Невис</w:t>
            </w:r>
          </w:p>
        </w:tc>
        <w:tc>
          <w:tcPr>
            <w:tcW w:w="3789" w:type="dxa"/>
          </w:tcPr>
          <w:p w:rsidR="00000000" w:rsidRDefault="00000000">
            <w:pPr>
              <w:spacing w:after="100" w:line="230" w:lineRule="exact"/>
            </w:pPr>
            <w:r>
              <w:t>25 апреля 1985 года</w:t>
            </w:r>
            <w:r>
              <w:rPr>
                <w:vertAlign w:val="superscript"/>
              </w:rPr>
              <w:t>a</w:t>
            </w:r>
          </w:p>
        </w:tc>
        <w:tc>
          <w:tcPr>
            <w:tcW w:w="2187" w:type="dxa"/>
          </w:tcPr>
          <w:p w:rsidR="00000000" w:rsidRDefault="00000000">
            <w:pPr>
              <w:spacing w:after="100" w:line="230" w:lineRule="exact"/>
            </w:pPr>
            <w:r>
              <w:t>25 мая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Сент-Люсия</w:t>
            </w:r>
          </w:p>
        </w:tc>
        <w:tc>
          <w:tcPr>
            <w:tcW w:w="3789" w:type="dxa"/>
          </w:tcPr>
          <w:p w:rsidR="00000000" w:rsidRDefault="00000000">
            <w:pPr>
              <w:spacing w:after="100" w:line="230" w:lineRule="exact"/>
            </w:pPr>
            <w:r>
              <w:t>8 октября 1982 года</w:t>
            </w:r>
            <w:r>
              <w:rPr>
                <w:vertAlign w:val="superscript"/>
              </w:rPr>
              <w:t>a</w:t>
            </w:r>
          </w:p>
        </w:tc>
        <w:tc>
          <w:tcPr>
            <w:tcW w:w="2187" w:type="dxa"/>
          </w:tcPr>
          <w:p w:rsidR="00000000" w:rsidRDefault="00000000">
            <w:pPr>
              <w:spacing w:after="100" w:line="230" w:lineRule="exact"/>
            </w:pPr>
            <w:r>
              <w:t>7 ноября 1982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Сент-Винсент и Гренадины</w:t>
            </w:r>
          </w:p>
        </w:tc>
        <w:tc>
          <w:tcPr>
            <w:tcW w:w="3789" w:type="dxa"/>
          </w:tcPr>
          <w:p w:rsidR="00000000" w:rsidRDefault="00000000">
            <w:pPr>
              <w:spacing w:after="100" w:line="230" w:lineRule="exact"/>
            </w:pPr>
            <w:r>
              <w:t>4 августа 1981 года</w:t>
            </w:r>
            <w:r>
              <w:rPr>
                <w:vertAlign w:val="superscript"/>
              </w:rPr>
              <w:t>a</w:t>
            </w:r>
          </w:p>
        </w:tc>
        <w:tc>
          <w:tcPr>
            <w:tcW w:w="2187" w:type="dxa"/>
          </w:tcPr>
          <w:p w:rsidR="00000000" w:rsidRDefault="00000000">
            <w:pPr>
              <w:spacing w:after="100" w:line="230" w:lineRule="exact"/>
            </w:pPr>
            <w:r>
              <w:t>3 сентября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Самоа</w:t>
            </w:r>
          </w:p>
        </w:tc>
        <w:tc>
          <w:tcPr>
            <w:tcW w:w="3789" w:type="dxa"/>
          </w:tcPr>
          <w:p w:rsidR="00000000" w:rsidRDefault="00000000">
            <w:pPr>
              <w:spacing w:after="100" w:line="230" w:lineRule="exact"/>
            </w:pPr>
            <w:r>
              <w:t>25 сентября 1992 года</w:t>
            </w:r>
            <w:r>
              <w:rPr>
                <w:vertAlign w:val="superscript"/>
              </w:rPr>
              <w:t>a</w:t>
            </w:r>
          </w:p>
        </w:tc>
        <w:tc>
          <w:tcPr>
            <w:tcW w:w="2187" w:type="dxa"/>
          </w:tcPr>
          <w:p w:rsidR="00000000" w:rsidRDefault="00000000">
            <w:pPr>
              <w:spacing w:after="100" w:line="230" w:lineRule="exact"/>
            </w:pPr>
            <w:r>
              <w:t>25 октября 1992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Сан-Марино</w:t>
            </w:r>
          </w:p>
        </w:tc>
        <w:tc>
          <w:tcPr>
            <w:tcW w:w="3789" w:type="dxa"/>
          </w:tcPr>
          <w:p w:rsidR="00000000" w:rsidRDefault="00000000">
            <w:pPr>
              <w:spacing w:after="100" w:line="230" w:lineRule="exact"/>
            </w:pPr>
            <w:r>
              <w:t>10 декабря 2003 года</w:t>
            </w:r>
          </w:p>
        </w:tc>
        <w:tc>
          <w:tcPr>
            <w:tcW w:w="2187" w:type="dxa"/>
          </w:tcPr>
          <w:p w:rsidR="00000000" w:rsidRDefault="00000000">
            <w:pPr>
              <w:spacing w:after="100" w:line="230" w:lineRule="exact"/>
            </w:pPr>
            <w:r>
              <w:t>9 января 2004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Сан-Томе и Принсипи</w:t>
            </w:r>
          </w:p>
        </w:tc>
        <w:tc>
          <w:tcPr>
            <w:tcW w:w="3789" w:type="dxa"/>
          </w:tcPr>
          <w:p w:rsidR="00000000" w:rsidRDefault="00000000">
            <w:pPr>
              <w:spacing w:after="100" w:line="230" w:lineRule="exact"/>
            </w:pPr>
            <w:r>
              <w:t>3 июня 2003 года</w:t>
            </w:r>
          </w:p>
        </w:tc>
        <w:tc>
          <w:tcPr>
            <w:tcW w:w="2187" w:type="dxa"/>
          </w:tcPr>
          <w:p w:rsidR="00000000" w:rsidRDefault="00000000">
            <w:pPr>
              <w:spacing w:after="100" w:line="230" w:lineRule="exact"/>
            </w:pPr>
            <w:r>
              <w:t>2 июля 2003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Саудовская Аравия</w:t>
            </w:r>
          </w:p>
        </w:tc>
        <w:tc>
          <w:tcPr>
            <w:tcW w:w="3789" w:type="dxa"/>
          </w:tcPr>
          <w:p w:rsidR="00000000" w:rsidRDefault="00000000">
            <w:pPr>
              <w:spacing w:after="100" w:line="230" w:lineRule="exact"/>
            </w:pPr>
            <w:r>
              <w:t>7 сентября 2000 года</w:t>
            </w:r>
          </w:p>
        </w:tc>
        <w:tc>
          <w:tcPr>
            <w:tcW w:w="2187" w:type="dxa"/>
          </w:tcPr>
          <w:p w:rsidR="00000000" w:rsidRDefault="00000000">
            <w:pPr>
              <w:spacing w:after="100" w:line="230" w:lineRule="exact"/>
            </w:pPr>
            <w:r>
              <w:t>7 октября 2000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Сенегал</w:t>
            </w:r>
          </w:p>
        </w:tc>
        <w:tc>
          <w:tcPr>
            <w:tcW w:w="3789" w:type="dxa"/>
          </w:tcPr>
          <w:p w:rsidR="00000000" w:rsidRDefault="00000000">
            <w:pPr>
              <w:spacing w:after="100" w:line="230" w:lineRule="exact"/>
            </w:pPr>
            <w:r>
              <w:t>5 февраля 1985 года</w:t>
            </w:r>
          </w:p>
        </w:tc>
        <w:tc>
          <w:tcPr>
            <w:tcW w:w="2187" w:type="dxa"/>
          </w:tcPr>
          <w:p w:rsidR="00000000" w:rsidRDefault="00000000">
            <w:pPr>
              <w:spacing w:after="100" w:line="230" w:lineRule="exact"/>
            </w:pPr>
            <w:r>
              <w:t>7 марта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Сербия и Черногория</w:t>
            </w:r>
          </w:p>
        </w:tc>
        <w:tc>
          <w:tcPr>
            <w:tcW w:w="3789" w:type="dxa"/>
          </w:tcPr>
          <w:p w:rsidR="00000000" w:rsidRDefault="00000000">
            <w:pPr>
              <w:spacing w:after="100" w:line="230" w:lineRule="exact"/>
            </w:pPr>
            <w:r>
              <w:t>12 марта 2001 года</w:t>
            </w:r>
            <w:r>
              <w:rPr>
                <w:vertAlign w:val="superscript"/>
              </w:rPr>
              <w:t>b</w:t>
            </w:r>
          </w:p>
        </w:tc>
        <w:tc>
          <w:tcPr>
            <w:tcW w:w="2187" w:type="dxa"/>
          </w:tcPr>
          <w:p w:rsidR="00000000" w:rsidRDefault="00000000">
            <w:pPr>
              <w:spacing w:after="100" w:line="230" w:lineRule="exact"/>
            </w:pPr>
            <w:r>
              <w:t>10 апреля 2001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Сейшельские Острова</w:t>
            </w:r>
          </w:p>
        </w:tc>
        <w:tc>
          <w:tcPr>
            <w:tcW w:w="3789" w:type="dxa"/>
          </w:tcPr>
          <w:p w:rsidR="00000000" w:rsidRDefault="00000000">
            <w:pPr>
              <w:spacing w:after="100" w:line="230" w:lineRule="exact"/>
            </w:pPr>
            <w:r>
              <w:t>5 мая 1992 года</w:t>
            </w:r>
            <w:r>
              <w:rPr>
                <w:vertAlign w:val="superscript"/>
              </w:rPr>
              <w:t>a</w:t>
            </w:r>
          </w:p>
        </w:tc>
        <w:tc>
          <w:tcPr>
            <w:tcW w:w="2187" w:type="dxa"/>
          </w:tcPr>
          <w:p w:rsidR="00000000" w:rsidRDefault="00000000">
            <w:pPr>
              <w:spacing w:after="100" w:line="230" w:lineRule="exact"/>
            </w:pPr>
            <w:r>
              <w:t>4 июня 1992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Сьерра-Леоне</w:t>
            </w:r>
          </w:p>
        </w:tc>
        <w:tc>
          <w:tcPr>
            <w:tcW w:w="3789" w:type="dxa"/>
          </w:tcPr>
          <w:p w:rsidR="00000000" w:rsidRDefault="00000000">
            <w:pPr>
              <w:spacing w:after="100" w:line="230" w:lineRule="exact"/>
            </w:pPr>
            <w:r>
              <w:t>11 ноября 1988 года</w:t>
            </w:r>
          </w:p>
        </w:tc>
        <w:tc>
          <w:tcPr>
            <w:tcW w:w="2187" w:type="dxa"/>
          </w:tcPr>
          <w:p w:rsidR="00000000" w:rsidRDefault="00000000">
            <w:pPr>
              <w:spacing w:after="100" w:line="230" w:lineRule="exact"/>
            </w:pPr>
            <w:r>
              <w:t>11 декабря 1988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Сингапур</w:t>
            </w:r>
          </w:p>
        </w:tc>
        <w:tc>
          <w:tcPr>
            <w:tcW w:w="3789" w:type="dxa"/>
          </w:tcPr>
          <w:p w:rsidR="00000000" w:rsidRDefault="00000000">
            <w:pPr>
              <w:spacing w:after="100" w:line="230" w:lineRule="exact"/>
            </w:pPr>
            <w:r>
              <w:t>5 октября 1995 года</w:t>
            </w:r>
            <w:r>
              <w:rPr>
                <w:vertAlign w:val="superscript"/>
              </w:rPr>
              <w:t>а</w:t>
            </w:r>
          </w:p>
        </w:tc>
        <w:tc>
          <w:tcPr>
            <w:tcW w:w="2187" w:type="dxa"/>
          </w:tcPr>
          <w:p w:rsidR="00000000" w:rsidRDefault="00000000">
            <w:pPr>
              <w:spacing w:after="100" w:line="230" w:lineRule="exact"/>
            </w:pPr>
            <w:r>
              <w:t>4 ноября 1995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Словакия</w:t>
            </w:r>
          </w:p>
        </w:tc>
        <w:tc>
          <w:tcPr>
            <w:tcW w:w="3789" w:type="dxa"/>
          </w:tcPr>
          <w:p w:rsidR="00000000" w:rsidRDefault="00000000">
            <w:pPr>
              <w:spacing w:after="100" w:line="230" w:lineRule="exact"/>
            </w:pPr>
            <w:r>
              <w:t>28 мая 1993 года</w:t>
            </w:r>
            <w:r>
              <w:rPr>
                <w:vertAlign w:val="superscript"/>
              </w:rPr>
              <w:t>a</w:t>
            </w:r>
          </w:p>
        </w:tc>
        <w:tc>
          <w:tcPr>
            <w:tcW w:w="2187" w:type="dxa"/>
          </w:tcPr>
          <w:p w:rsidR="00000000" w:rsidRDefault="00000000">
            <w:pPr>
              <w:spacing w:after="100" w:line="230" w:lineRule="exact"/>
            </w:pPr>
            <w:r>
              <w:t>27 июня 1993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Словения</w:t>
            </w:r>
          </w:p>
        </w:tc>
        <w:tc>
          <w:tcPr>
            <w:tcW w:w="3789" w:type="dxa"/>
          </w:tcPr>
          <w:p w:rsidR="00000000" w:rsidRDefault="00000000">
            <w:pPr>
              <w:spacing w:after="100" w:line="230" w:lineRule="exact"/>
            </w:pPr>
            <w:r>
              <w:t>6 июля 1992 года</w:t>
            </w:r>
            <w:r>
              <w:rPr>
                <w:vertAlign w:val="superscript"/>
              </w:rPr>
              <w:t>b</w:t>
            </w:r>
          </w:p>
        </w:tc>
        <w:tc>
          <w:tcPr>
            <w:tcW w:w="2187" w:type="dxa"/>
          </w:tcPr>
          <w:p w:rsidR="00000000" w:rsidRDefault="00000000">
            <w:pPr>
              <w:spacing w:after="100" w:line="230" w:lineRule="exact"/>
            </w:pPr>
            <w:r>
              <w:t>5 августа 1992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Соломоновы Острова</w:t>
            </w:r>
          </w:p>
        </w:tc>
        <w:tc>
          <w:tcPr>
            <w:tcW w:w="3789" w:type="dxa"/>
          </w:tcPr>
          <w:p w:rsidR="00000000" w:rsidRDefault="00000000">
            <w:pPr>
              <w:spacing w:after="100" w:line="230" w:lineRule="exact"/>
            </w:pPr>
            <w:r>
              <w:t>6 мая 2002 года</w:t>
            </w:r>
            <w:r>
              <w:rPr>
                <w:vertAlign w:val="superscript"/>
              </w:rPr>
              <w:t>а</w:t>
            </w:r>
          </w:p>
        </w:tc>
        <w:tc>
          <w:tcPr>
            <w:tcW w:w="2187" w:type="dxa"/>
          </w:tcPr>
          <w:p w:rsidR="00000000" w:rsidRDefault="00000000">
            <w:pPr>
              <w:spacing w:after="100" w:line="230" w:lineRule="exact"/>
            </w:pPr>
            <w:r>
              <w:t>5 июня 2002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Южная Африка</w:t>
            </w:r>
          </w:p>
        </w:tc>
        <w:tc>
          <w:tcPr>
            <w:tcW w:w="3789" w:type="dxa"/>
          </w:tcPr>
          <w:p w:rsidR="00000000" w:rsidRDefault="00000000">
            <w:pPr>
              <w:spacing w:after="100" w:line="230" w:lineRule="exact"/>
            </w:pPr>
            <w:r>
              <w:t>15 декабря 1995 года</w:t>
            </w:r>
          </w:p>
        </w:tc>
        <w:tc>
          <w:tcPr>
            <w:tcW w:w="2187" w:type="dxa"/>
          </w:tcPr>
          <w:p w:rsidR="00000000" w:rsidRDefault="00000000">
            <w:pPr>
              <w:spacing w:after="100" w:line="230" w:lineRule="exact"/>
            </w:pPr>
            <w:r>
              <w:t>14 января 1996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Испания</w:t>
            </w:r>
          </w:p>
        </w:tc>
        <w:tc>
          <w:tcPr>
            <w:tcW w:w="3789" w:type="dxa"/>
          </w:tcPr>
          <w:p w:rsidR="00000000" w:rsidRDefault="00000000">
            <w:pPr>
              <w:spacing w:after="100" w:line="230" w:lineRule="exact"/>
            </w:pPr>
            <w:r>
              <w:t>5 января 1984 года</w:t>
            </w:r>
          </w:p>
        </w:tc>
        <w:tc>
          <w:tcPr>
            <w:tcW w:w="2187" w:type="dxa"/>
          </w:tcPr>
          <w:p w:rsidR="00000000" w:rsidRDefault="00000000">
            <w:pPr>
              <w:spacing w:after="100" w:line="230" w:lineRule="exact"/>
            </w:pPr>
            <w:r>
              <w:t>4 февраля 1984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Шри-Ланка</w:t>
            </w:r>
          </w:p>
        </w:tc>
        <w:tc>
          <w:tcPr>
            <w:tcW w:w="3789" w:type="dxa"/>
          </w:tcPr>
          <w:p w:rsidR="00000000" w:rsidRDefault="00000000">
            <w:pPr>
              <w:spacing w:after="100" w:line="230" w:lineRule="exact"/>
            </w:pPr>
            <w:r>
              <w:t>5 октября 1981 года</w:t>
            </w:r>
          </w:p>
        </w:tc>
        <w:tc>
          <w:tcPr>
            <w:tcW w:w="2187" w:type="dxa"/>
          </w:tcPr>
          <w:p w:rsidR="00000000" w:rsidRDefault="00000000">
            <w:pPr>
              <w:spacing w:after="100" w:line="230" w:lineRule="exact"/>
            </w:pPr>
            <w:r>
              <w:t>4 ноября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Суринам</w:t>
            </w:r>
          </w:p>
        </w:tc>
        <w:tc>
          <w:tcPr>
            <w:tcW w:w="3789" w:type="dxa"/>
          </w:tcPr>
          <w:p w:rsidR="00000000" w:rsidRDefault="00000000">
            <w:pPr>
              <w:spacing w:after="100" w:line="230" w:lineRule="exact"/>
            </w:pPr>
            <w:r>
              <w:t>1 марта 1993 года</w:t>
            </w:r>
            <w:r>
              <w:rPr>
                <w:vertAlign w:val="superscript"/>
              </w:rPr>
              <w:t>a</w:t>
            </w:r>
          </w:p>
        </w:tc>
        <w:tc>
          <w:tcPr>
            <w:tcW w:w="2187" w:type="dxa"/>
          </w:tcPr>
          <w:p w:rsidR="00000000" w:rsidRDefault="00000000">
            <w:pPr>
              <w:spacing w:after="100" w:line="230" w:lineRule="exact"/>
            </w:pPr>
            <w:r>
              <w:t>31 марта 1993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Свазиленд</w:t>
            </w:r>
          </w:p>
        </w:tc>
        <w:tc>
          <w:tcPr>
            <w:tcW w:w="3789" w:type="dxa"/>
          </w:tcPr>
          <w:p w:rsidR="00000000" w:rsidRDefault="00000000">
            <w:pPr>
              <w:spacing w:after="100" w:line="230" w:lineRule="exact"/>
            </w:pPr>
            <w:r>
              <w:t>26 марта 2004 года</w:t>
            </w:r>
            <w:r>
              <w:rPr>
                <w:vertAlign w:val="superscript"/>
              </w:rPr>
              <w:t>a</w:t>
            </w:r>
          </w:p>
        </w:tc>
        <w:tc>
          <w:tcPr>
            <w:tcW w:w="2187" w:type="dxa"/>
          </w:tcPr>
          <w:p w:rsidR="00000000" w:rsidRDefault="00000000">
            <w:pPr>
              <w:spacing w:after="100" w:line="230" w:lineRule="exact"/>
            </w:pPr>
            <w:r>
              <w:t>25 апреля 2004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Швеция</w:t>
            </w:r>
          </w:p>
        </w:tc>
        <w:tc>
          <w:tcPr>
            <w:tcW w:w="3789" w:type="dxa"/>
          </w:tcPr>
          <w:p w:rsidR="00000000" w:rsidRDefault="00000000">
            <w:pPr>
              <w:spacing w:after="100" w:line="230" w:lineRule="exact"/>
            </w:pPr>
            <w:r>
              <w:t>2 июля 1980 года</w:t>
            </w:r>
          </w:p>
        </w:tc>
        <w:tc>
          <w:tcPr>
            <w:tcW w:w="2187" w:type="dxa"/>
          </w:tcPr>
          <w:p w:rsidR="00000000" w:rsidRDefault="00000000">
            <w:pPr>
              <w:spacing w:after="100" w:line="230" w:lineRule="exact"/>
            </w:pPr>
            <w:r>
              <w:t>3 сентября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Швейцария</w:t>
            </w:r>
          </w:p>
        </w:tc>
        <w:tc>
          <w:tcPr>
            <w:tcW w:w="3789" w:type="dxa"/>
          </w:tcPr>
          <w:p w:rsidR="00000000" w:rsidRDefault="00000000">
            <w:pPr>
              <w:spacing w:after="100" w:line="230" w:lineRule="exact"/>
            </w:pPr>
            <w:r>
              <w:t>27 марта 1997 года</w:t>
            </w:r>
          </w:p>
        </w:tc>
        <w:tc>
          <w:tcPr>
            <w:tcW w:w="2187" w:type="dxa"/>
          </w:tcPr>
          <w:p w:rsidR="00000000" w:rsidRDefault="00000000">
            <w:pPr>
              <w:spacing w:after="100" w:line="230" w:lineRule="exact"/>
            </w:pPr>
            <w:r>
              <w:t>26 апреля 1997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Сирийская Арабская Республика</w:t>
            </w:r>
          </w:p>
        </w:tc>
        <w:tc>
          <w:tcPr>
            <w:tcW w:w="3789" w:type="dxa"/>
          </w:tcPr>
          <w:p w:rsidR="00000000" w:rsidRDefault="00000000">
            <w:pPr>
              <w:spacing w:after="100" w:line="230" w:lineRule="exact"/>
            </w:pPr>
            <w:r>
              <w:t>18 марта 2003 года</w:t>
            </w:r>
            <w:r>
              <w:rPr>
                <w:vertAlign w:val="superscript"/>
              </w:rPr>
              <w:t>а</w:t>
            </w:r>
          </w:p>
        </w:tc>
        <w:tc>
          <w:tcPr>
            <w:tcW w:w="2187" w:type="dxa"/>
          </w:tcPr>
          <w:p w:rsidR="00000000" w:rsidRDefault="00000000">
            <w:pPr>
              <w:spacing w:after="100" w:line="230" w:lineRule="exact"/>
            </w:pPr>
            <w:r>
              <w:t>17 апреля 2003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Таджикистан</w:t>
            </w:r>
          </w:p>
        </w:tc>
        <w:tc>
          <w:tcPr>
            <w:tcW w:w="3789" w:type="dxa"/>
          </w:tcPr>
          <w:p w:rsidR="00000000" w:rsidRDefault="00000000">
            <w:pPr>
              <w:spacing w:after="100" w:line="230" w:lineRule="exact"/>
            </w:pPr>
            <w:r>
              <w:t>26 октября 1993 года</w:t>
            </w:r>
            <w:r>
              <w:rPr>
                <w:vertAlign w:val="superscript"/>
              </w:rPr>
              <w:t>a</w:t>
            </w:r>
          </w:p>
        </w:tc>
        <w:tc>
          <w:tcPr>
            <w:tcW w:w="2187" w:type="dxa"/>
          </w:tcPr>
          <w:p w:rsidR="00000000" w:rsidRDefault="00000000">
            <w:pPr>
              <w:spacing w:after="100" w:line="230" w:lineRule="exact"/>
            </w:pPr>
            <w:r>
              <w:t>25 ноября 1993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Таиланд</w:t>
            </w:r>
          </w:p>
        </w:tc>
        <w:tc>
          <w:tcPr>
            <w:tcW w:w="3789" w:type="dxa"/>
          </w:tcPr>
          <w:p w:rsidR="00000000" w:rsidRDefault="00000000">
            <w:pPr>
              <w:spacing w:after="100" w:line="230" w:lineRule="exact"/>
            </w:pPr>
            <w:r>
              <w:t>9 августа 1985 года</w:t>
            </w:r>
            <w:r>
              <w:rPr>
                <w:vertAlign w:val="superscript"/>
              </w:rPr>
              <w:t>а</w:t>
            </w:r>
          </w:p>
        </w:tc>
        <w:tc>
          <w:tcPr>
            <w:tcW w:w="2187" w:type="dxa"/>
          </w:tcPr>
          <w:p w:rsidR="00000000" w:rsidRDefault="00000000">
            <w:pPr>
              <w:spacing w:after="100" w:line="230" w:lineRule="exact"/>
            </w:pPr>
            <w:r>
              <w:t>8 сентября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uppressAutoHyphens/>
              <w:spacing w:after="100" w:line="230" w:lineRule="exact"/>
            </w:pPr>
            <w:r>
              <w:t>Бывшая югославская Республика Македония</w:t>
            </w:r>
          </w:p>
        </w:tc>
        <w:tc>
          <w:tcPr>
            <w:tcW w:w="3789" w:type="dxa"/>
          </w:tcPr>
          <w:p w:rsidR="00000000" w:rsidRDefault="00000000">
            <w:pPr>
              <w:spacing w:after="100" w:line="230" w:lineRule="exact"/>
            </w:pPr>
            <w:r>
              <w:t>18 января 1994 года</w:t>
            </w:r>
            <w:r>
              <w:rPr>
                <w:vertAlign w:val="superscript"/>
              </w:rPr>
              <w:t>b</w:t>
            </w:r>
          </w:p>
        </w:tc>
        <w:tc>
          <w:tcPr>
            <w:tcW w:w="2187" w:type="dxa"/>
          </w:tcPr>
          <w:p w:rsidR="00000000" w:rsidRDefault="00000000">
            <w:pPr>
              <w:spacing w:after="100" w:line="230" w:lineRule="exact"/>
            </w:pPr>
            <w:r>
              <w:t>17 февраля 1994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Тимор-Лешти</w:t>
            </w:r>
          </w:p>
        </w:tc>
        <w:tc>
          <w:tcPr>
            <w:tcW w:w="3789" w:type="dxa"/>
          </w:tcPr>
          <w:p w:rsidR="00000000" w:rsidRDefault="00000000">
            <w:pPr>
              <w:spacing w:after="100" w:line="230" w:lineRule="exact"/>
            </w:pPr>
            <w:r>
              <w:t>16 апреля 2003 года</w:t>
            </w:r>
            <w:r>
              <w:rPr>
                <w:vertAlign w:val="superscript"/>
              </w:rPr>
              <w:t>а</w:t>
            </w:r>
          </w:p>
        </w:tc>
        <w:tc>
          <w:tcPr>
            <w:tcW w:w="2187" w:type="dxa"/>
          </w:tcPr>
          <w:p w:rsidR="00000000" w:rsidRDefault="00000000">
            <w:pPr>
              <w:spacing w:after="100" w:line="230" w:lineRule="exact"/>
            </w:pPr>
            <w:r>
              <w:t>16 мая 2003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Того</w:t>
            </w:r>
          </w:p>
        </w:tc>
        <w:tc>
          <w:tcPr>
            <w:tcW w:w="3789" w:type="dxa"/>
          </w:tcPr>
          <w:p w:rsidR="00000000" w:rsidRDefault="00000000">
            <w:pPr>
              <w:spacing w:after="100" w:line="230" w:lineRule="exact"/>
            </w:pPr>
            <w:r>
              <w:t>26 сентября 1983 года</w:t>
            </w:r>
            <w:r>
              <w:rPr>
                <w:vertAlign w:val="superscript"/>
              </w:rPr>
              <w:t>a</w:t>
            </w:r>
          </w:p>
        </w:tc>
        <w:tc>
          <w:tcPr>
            <w:tcW w:w="2187" w:type="dxa"/>
          </w:tcPr>
          <w:p w:rsidR="00000000" w:rsidRDefault="00000000">
            <w:pPr>
              <w:spacing w:after="100" w:line="230" w:lineRule="exact"/>
            </w:pPr>
            <w:r>
              <w:t>26 октября 1983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Тринидад и Тобаго</w:t>
            </w:r>
          </w:p>
        </w:tc>
        <w:tc>
          <w:tcPr>
            <w:tcW w:w="3789" w:type="dxa"/>
          </w:tcPr>
          <w:p w:rsidR="00000000" w:rsidRDefault="00000000">
            <w:pPr>
              <w:spacing w:after="100" w:line="230" w:lineRule="exact"/>
            </w:pPr>
            <w:r>
              <w:t>12 января 1990 года</w:t>
            </w:r>
          </w:p>
        </w:tc>
        <w:tc>
          <w:tcPr>
            <w:tcW w:w="2187" w:type="dxa"/>
          </w:tcPr>
          <w:p w:rsidR="00000000" w:rsidRDefault="00000000">
            <w:pPr>
              <w:spacing w:after="100" w:line="230" w:lineRule="exact"/>
            </w:pPr>
            <w:r>
              <w:t>11 февраля 1990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Тунис</w:t>
            </w:r>
          </w:p>
        </w:tc>
        <w:tc>
          <w:tcPr>
            <w:tcW w:w="3789" w:type="dxa"/>
          </w:tcPr>
          <w:p w:rsidR="00000000" w:rsidRDefault="00000000">
            <w:pPr>
              <w:spacing w:after="100" w:line="230" w:lineRule="exact"/>
            </w:pPr>
            <w:r>
              <w:t>20 сентября 1985 года</w:t>
            </w:r>
          </w:p>
        </w:tc>
        <w:tc>
          <w:tcPr>
            <w:tcW w:w="2187" w:type="dxa"/>
          </w:tcPr>
          <w:p w:rsidR="00000000" w:rsidRDefault="00000000">
            <w:pPr>
              <w:spacing w:after="100" w:line="230" w:lineRule="exact"/>
            </w:pPr>
            <w:r>
              <w:t>20 октября 1985 г</w:t>
            </w:r>
            <w:r>
              <w:t>о</w:t>
            </w:r>
            <w:r>
              <w:t>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Турция</w:t>
            </w:r>
          </w:p>
        </w:tc>
        <w:tc>
          <w:tcPr>
            <w:tcW w:w="3789" w:type="dxa"/>
          </w:tcPr>
          <w:p w:rsidR="00000000" w:rsidRDefault="00000000">
            <w:pPr>
              <w:spacing w:after="100" w:line="230" w:lineRule="exact"/>
            </w:pPr>
            <w:r>
              <w:t>20 декабря 1985 года</w:t>
            </w:r>
            <w:r>
              <w:rPr>
                <w:vertAlign w:val="superscript"/>
              </w:rPr>
              <w:t>a</w:t>
            </w:r>
          </w:p>
        </w:tc>
        <w:tc>
          <w:tcPr>
            <w:tcW w:w="2187" w:type="dxa"/>
          </w:tcPr>
          <w:p w:rsidR="00000000" w:rsidRDefault="00000000">
            <w:pPr>
              <w:spacing w:after="100" w:line="230" w:lineRule="exact"/>
            </w:pPr>
            <w:r>
              <w:t>19 января 1986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Туркменистан</w:t>
            </w:r>
          </w:p>
        </w:tc>
        <w:tc>
          <w:tcPr>
            <w:tcW w:w="3789" w:type="dxa"/>
          </w:tcPr>
          <w:p w:rsidR="00000000" w:rsidRDefault="00000000">
            <w:pPr>
              <w:spacing w:after="100" w:line="230" w:lineRule="exact"/>
            </w:pPr>
            <w:r>
              <w:t>1 мая 1997 года</w:t>
            </w:r>
            <w:r>
              <w:rPr>
                <w:vertAlign w:val="superscript"/>
              </w:rPr>
              <w:t>a</w:t>
            </w:r>
          </w:p>
        </w:tc>
        <w:tc>
          <w:tcPr>
            <w:tcW w:w="2187" w:type="dxa"/>
          </w:tcPr>
          <w:p w:rsidR="00000000" w:rsidRDefault="00000000">
            <w:pPr>
              <w:spacing w:after="100" w:line="230" w:lineRule="exact"/>
            </w:pPr>
            <w:r>
              <w:t>31 мая 1997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Тувалу</w:t>
            </w:r>
          </w:p>
        </w:tc>
        <w:tc>
          <w:tcPr>
            <w:tcW w:w="3789" w:type="dxa"/>
          </w:tcPr>
          <w:p w:rsidR="00000000" w:rsidRDefault="00000000">
            <w:pPr>
              <w:spacing w:after="100" w:line="230" w:lineRule="exact"/>
            </w:pPr>
            <w:r>
              <w:t>6 октября 1999 года</w:t>
            </w:r>
            <w:r>
              <w:rPr>
                <w:vertAlign w:val="superscript"/>
              </w:rPr>
              <w:t>a</w:t>
            </w:r>
          </w:p>
        </w:tc>
        <w:tc>
          <w:tcPr>
            <w:tcW w:w="2187" w:type="dxa"/>
          </w:tcPr>
          <w:p w:rsidR="00000000" w:rsidRDefault="00000000">
            <w:pPr>
              <w:spacing w:after="100" w:line="230" w:lineRule="exact"/>
            </w:pPr>
            <w:r>
              <w:t>5 ноября 1999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Уганда</w:t>
            </w:r>
          </w:p>
        </w:tc>
        <w:tc>
          <w:tcPr>
            <w:tcW w:w="3789" w:type="dxa"/>
          </w:tcPr>
          <w:p w:rsidR="00000000" w:rsidRDefault="00000000">
            <w:pPr>
              <w:spacing w:after="100" w:line="230" w:lineRule="exact"/>
            </w:pPr>
            <w:r>
              <w:t>22 июля 1985 года</w:t>
            </w:r>
          </w:p>
        </w:tc>
        <w:tc>
          <w:tcPr>
            <w:tcW w:w="2187" w:type="dxa"/>
          </w:tcPr>
          <w:p w:rsidR="00000000" w:rsidRDefault="00000000">
            <w:pPr>
              <w:spacing w:after="100" w:line="230" w:lineRule="exact"/>
            </w:pPr>
            <w:r>
              <w:t>21 августа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 xml:space="preserve">Украина </w:t>
            </w:r>
          </w:p>
        </w:tc>
        <w:tc>
          <w:tcPr>
            <w:tcW w:w="3789" w:type="dxa"/>
          </w:tcPr>
          <w:p w:rsidR="00000000" w:rsidRDefault="00000000">
            <w:pPr>
              <w:spacing w:after="100" w:line="230" w:lineRule="exact"/>
            </w:pPr>
            <w:r>
              <w:t>12 марта 1981 года</w:t>
            </w:r>
          </w:p>
        </w:tc>
        <w:tc>
          <w:tcPr>
            <w:tcW w:w="2187" w:type="dxa"/>
          </w:tcPr>
          <w:p w:rsidR="00000000" w:rsidRDefault="00000000">
            <w:pPr>
              <w:spacing w:after="100" w:line="230" w:lineRule="exact"/>
            </w:pPr>
            <w:r>
              <w:t>3 сентября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Соединенное Королевство Великобрит</w:t>
            </w:r>
            <w:r>
              <w:t>а</w:t>
            </w:r>
            <w:r>
              <w:t>нии и Северной Ирландии</w:t>
            </w:r>
          </w:p>
        </w:tc>
        <w:tc>
          <w:tcPr>
            <w:tcW w:w="3789" w:type="dxa"/>
          </w:tcPr>
          <w:p w:rsidR="00000000" w:rsidRDefault="00000000">
            <w:pPr>
              <w:spacing w:after="100" w:line="230" w:lineRule="exact"/>
            </w:pPr>
            <w:r>
              <w:t>7 апреля 1986 года</w:t>
            </w:r>
          </w:p>
        </w:tc>
        <w:tc>
          <w:tcPr>
            <w:tcW w:w="2187" w:type="dxa"/>
          </w:tcPr>
          <w:p w:rsidR="00000000" w:rsidRDefault="00000000">
            <w:pPr>
              <w:spacing w:after="100" w:line="230" w:lineRule="exact"/>
            </w:pPr>
            <w:r>
              <w:t>7 мая 1986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Объединенная Республика Танз</w:t>
            </w:r>
            <w:r>
              <w:t>а</w:t>
            </w:r>
            <w:r>
              <w:t>ния</w:t>
            </w:r>
          </w:p>
        </w:tc>
        <w:tc>
          <w:tcPr>
            <w:tcW w:w="3789" w:type="dxa"/>
          </w:tcPr>
          <w:p w:rsidR="00000000" w:rsidRDefault="00000000">
            <w:pPr>
              <w:spacing w:after="100" w:line="230" w:lineRule="exact"/>
            </w:pPr>
            <w:r>
              <w:t>20 августа 1985 года</w:t>
            </w:r>
          </w:p>
        </w:tc>
        <w:tc>
          <w:tcPr>
            <w:tcW w:w="2187" w:type="dxa"/>
          </w:tcPr>
          <w:p w:rsidR="00000000" w:rsidRDefault="00000000">
            <w:pPr>
              <w:spacing w:after="100" w:line="230" w:lineRule="exact"/>
            </w:pPr>
            <w:r>
              <w:t>19 сентября 1985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Уругвай</w:t>
            </w:r>
          </w:p>
        </w:tc>
        <w:tc>
          <w:tcPr>
            <w:tcW w:w="3789" w:type="dxa"/>
          </w:tcPr>
          <w:p w:rsidR="00000000" w:rsidRDefault="00000000">
            <w:pPr>
              <w:spacing w:after="100" w:line="230" w:lineRule="exact"/>
            </w:pPr>
            <w:r>
              <w:t>9 октября 1981 года</w:t>
            </w:r>
          </w:p>
        </w:tc>
        <w:tc>
          <w:tcPr>
            <w:tcW w:w="2187" w:type="dxa"/>
          </w:tcPr>
          <w:p w:rsidR="00000000" w:rsidRDefault="00000000">
            <w:pPr>
              <w:spacing w:after="100" w:line="230" w:lineRule="exact"/>
            </w:pPr>
            <w:r>
              <w:t>8 ноября 1981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Узбекистан</w:t>
            </w:r>
          </w:p>
        </w:tc>
        <w:tc>
          <w:tcPr>
            <w:tcW w:w="3789" w:type="dxa"/>
          </w:tcPr>
          <w:p w:rsidR="00000000" w:rsidRDefault="00000000">
            <w:pPr>
              <w:spacing w:after="100" w:line="230" w:lineRule="exact"/>
            </w:pPr>
            <w:r>
              <w:t>19 июля 1995 года</w:t>
            </w:r>
            <w:r>
              <w:rPr>
                <w:vertAlign w:val="superscript"/>
              </w:rPr>
              <w:t>a</w:t>
            </w:r>
          </w:p>
        </w:tc>
        <w:tc>
          <w:tcPr>
            <w:tcW w:w="2187" w:type="dxa"/>
          </w:tcPr>
          <w:p w:rsidR="00000000" w:rsidRDefault="00000000">
            <w:pPr>
              <w:spacing w:after="100" w:line="230" w:lineRule="exact"/>
            </w:pPr>
            <w:r>
              <w:t>18 августа 1995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Вануату</w:t>
            </w:r>
          </w:p>
        </w:tc>
        <w:tc>
          <w:tcPr>
            <w:tcW w:w="3789" w:type="dxa"/>
          </w:tcPr>
          <w:p w:rsidR="00000000" w:rsidRDefault="00000000">
            <w:pPr>
              <w:spacing w:after="100" w:line="230" w:lineRule="exact"/>
            </w:pPr>
            <w:r>
              <w:t>8 сентября 1995 года</w:t>
            </w:r>
            <w:r>
              <w:rPr>
                <w:vertAlign w:val="superscript"/>
              </w:rPr>
              <w:t>a</w:t>
            </w:r>
          </w:p>
        </w:tc>
        <w:tc>
          <w:tcPr>
            <w:tcW w:w="2187" w:type="dxa"/>
          </w:tcPr>
          <w:p w:rsidR="00000000" w:rsidRDefault="00000000">
            <w:pPr>
              <w:spacing w:after="100" w:line="230" w:lineRule="exact"/>
            </w:pPr>
            <w:r>
              <w:t>8 октября 1995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Венесуэла</w:t>
            </w:r>
          </w:p>
        </w:tc>
        <w:tc>
          <w:tcPr>
            <w:tcW w:w="3789" w:type="dxa"/>
          </w:tcPr>
          <w:p w:rsidR="00000000" w:rsidRDefault="00000000">
            <w:pPr>
              <w:spacing w:after="100" w:line="230" w:lineRule="exact"/>
            </w:pPr>
            <w:r>
              <w:t>2 мая 1983 года</w:t>
            </w:r>
          </w:p>
        </w:tc>
        <w:tc>
          <w:tcPr>
            <w:tcW w:w="2187" w:type="dxa"/>
          </w:tcPr>
          <w:p w:rsidR="00000000" w:rsidRDefault="00000000">
            <w:pPr>
              <w:spacing w:after="100" w:line="230" w:lineRule="exact"/>
            </w:pPr>
            <w:r>
              <w:t>1 июня 1983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Вьетнам</w:t>
            </w:r>
          </w:p>
        </w:tc>
        <w:tc>
          <w:tcPr>
            <w:tcW w:w="3789" w:type="dxa"/>
          </w:tcPr>
          <w:p w:rsidR="00000000" w:rsidRDefault="00000000">
            <w:pPr>
              <w:spacing w:after="100" w:line="230" w:lineRule="exact"/>
            </w:pPr>
            <w:r>
              <w:t>17 февраля 1982 года</w:t>
            </w:r>
          </w:p>
        </w:tc>
        <w:tc>
          <w:tcPr>
            <w:tcW w:w="2187" w:type="dxa"/>
          </w:tcPr>
          <w:p w:rsidR="00000000" w:rsidRDefault="00000000">
            <w:pPr>
              <w:spacing w:after="100" w:line="230" w:lineRule="exact"/>
            </w:pPr>
            <w:r>
              <w:t>19 марта 1982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Йемен</w:t>
            </w:r>
            <w:r>
              <w:rPr>
                <w:vertAlign w:val="superscript"/>
              </w:rPr>
              <w:t>f</w:t>
            </w:r>
          </w:p>
        </w:tc>
        <w:tc>
          <w:tcPr>
            <w:tcW w:w="3789" w:type="dxa"/>
          </w:tcPr>
          <w:p w:rsidR="00000000" w:rsidRDefault="00000000">
            <w:pPr>
              <w:spacing w:after="100" w:line="230" w:lineRule="exact"/>
            </w:pPr>
            <w:r>
              <w:t>30 мая 1984 года</w:t>
            </w:r>
            <w:r>
              <w:rPr>
                <w:vertAlign w:val="superscript"/>
              </w:rPr>
              <w:t>a</w:t>
            </w:r>
          </w:p>
        </w:tc>
        <w:tc>
          <w:tcPr>
            <w:tcW w:w="2187" w:type="dxa"/>
          </w:tcPr>
          <w:p w:rsidR="00000000" w:rsidRDefault="00000000">
            <w:pPr>
              <w:spacing w:after="100" w:line="230" w:lineRule="exact"/>
            </w:pPr>
            <w:r>
              <w:t>29 июня 1984 года</w:t>
            </w:r>
          </w:p>
        </w:tc>
      </w:tr>
      <w:tr w:rsidR="00000000">
        <w:tblPrEx>
          <w:tblCellMar>
            <w:top w:w="0" w:type="dxa"/>
            <w:left w:w="0" w:type="dxa"/>
            <w:bottom w:w="0" w:type="dxa"/>
            <w:right w:w="0" w:type="dxa"/>
          </w:tblCellMar>
        </w:tblPrEx>
        <w:trPr>
          <w:gridAfter w:val="1"/>
        </w:trPr>
        <w:tc>
          <w:tcPr>
            <w:tcW w:w="3870" w:type="dxa"/>
          </w:tcPr>
          <w:p w:rsidR="00000000" w:rsidRDefault="00000000">
            <w:pPr>
              <w:spacing w:after="100" w:line="230" w:lineRule="exact"/>
            </w:pPr>
            <w:r>
              <w:t>Замбия</w:t>
            </w:r>
          </w:p>
        </w:tc>
        <w:tc>
          <w:tcPr>
            <w:tcW w:w="3789" w:type="dxa"/>
          </w:tcPr>
          <w:p w:rsidR="00000000" w:rsidRDefault="00000000">
            <w:pPr>
              <w:spacing w:after="100" w:line="230" w:lineRule="exact"/>
            </w:pPr>
            <w:r>
              <w:t>21 июня 1985 года</w:t>
            </w:r>
          </w:p>
        </w:tc>
        <w:tc>
          <w:tcPr>
            <w:tcW w:w="2187" w:type="dxa"/>
          </w:tcPr>
          <w:p w:rsidR="00000000" w:rsidRDefault="00000000">
            <w:pPr>
              <w:spacing w:after="100" w:line="230" w:lineRule="exact"/>
            </w:pPr>
            <w:r>
              <w:t>21 июля 1985 года</w:t>
            </w:r>
          </w:p>
        </w:tc>
      </w:tr>
      <w:tr w:rsidR="00000000">
        <w:tblPrEx>
          <w:tblCellMar>
            <w:top w:w="0" w:type="dxa"/>
            <w:left w:w="0" w:type="dxa"/>
            <w:bottom w:w="0" w:type="dxa"/>
            <w:right w:w="0" w:type="dxa"/>
          </w:tblCellMar>
        </w:tblPrEx>
        <w:trPr>
          <w:gridAfter w:val="1"/>
        </w:trPr>
        <w:tc>
          <w:tcPr>
            <w:tcW w:w="3870" w:type="dxa"/>
            <w:tcBorders>
              <w:bottom w:val="single" w:sz="12" w:space="0" w:color="auto"/>
            </w:tcBorders>
          </w:tcPr>
          <w:p w:rsidR="00000000" w:rsidRDefault="00000000">
            <w:pPr>
              <w:spacing w:after="100" w:line="230" w:lineRule="exact"/>
            </w:pPr>
            <w:r>
              <w:t>Зимбабве</w:t>
            </w:r>
          </w:p>
        </w:tc>
        <w:tc>
          <w:tcPr>
            <w:tcW w:w="3789" w:type="dxa"/>
            <w:tcBorders>
              <w:bottom w:val="single" w:sz="12" w:space="0" w:color="auto"/>
            </w:tcBorders>
          </w:tcPr>
          <w:p w:rsidR="00000000" w:rsidRDefault="00000000">
            <w:pPr>
              <w:spacing w:after="100" w:line="230" w:lineRule="exact"/>
            </w:pPr>
            <w:r>
              <w:t>13 мая 1991 года</w:t>
            </w:r>
            <w:r>
              <w:rPr>
                <w:vertAlign w:val="superscript"/>
              </w:rPr>
              <w:t>a</w:t>
            </w:r>
          </w:p>
        </w:tc>
        <w:tc>
          <w:tcPr>
            <w:tcW w:w="2187" w:type="dxa"/>
            <w:tcBorders>
              <w:bottom w:val="single" w:sz="12" w:space="0" w:color="auto"/>
            </w:tcBorders>
          </w:tcPr>
          <w:p w:rsidR="00000000" w:rsidRDefault="00000000">
            <w:pPr>
              <w:spacing w:after="100" w:line="230" w:lineRule="exact"/>
            </w:pPr>
            <w:r>
              <w:t>12 июня 1991 года</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a</w:t>
      </w:r>
      <w:r>
        <w:tab/>
        <w:t>Ратификация, присоединение.</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b</w:t>
      </w:r>
      <w:r>
        <w:rPr>
          <w:vertAlign w:val="superscript"/>
        </w:rPr>
        <w:tab/>
      </w:r>
      <w:r>
        <w:t>Правопреемство.</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c</w:t>
      </w:r>
      <w:r>
        <w:rPr>
          <w:vertAlign w:val="superscript"/>
        </w:rPr>
        <w:tab/>
      </w:r>
      <w:r>
        <w:t>До 1 января 1993 года, когда Чешская Республика и Словакия стали отдельными государствами, они входили в состав Чехословакии, которая ратифицировала Конвенцию 16 февраля 1982 года.</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d</w:t>
      </w:r>
      <w:r>
        <w:rPr>
          <w:vertAlign w:val="superscript"/>
        </w:rPr>
        <w:tab/>
      </w:r>
      <w:r>
        <w:t>С 17 мая 1997 года Заир стал называться Демократическая Республика Конго.</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e</w:t>
      </w:r>
      <w:r>
        <w:rPr>
          <w:vertAlign w:val="superscript"/>
        </w:rPr>
        <w:tab/>
      </w:r>
      <w:r>
        <w:t>3 октября 1990 года Германская Демократическая Республика (ратифицировавшая Конвенцию 9 июля 1980 года) и Федеративная Республика Германия (ратифицировавшая Конвенцию 10 июля 1985 года) объединились в единое суверенное государство, которое выступает в Организации Объедине</w:t>
      </w:r>
      <w:r>
        <w:t>н</w:t>
      </w:r>
      <w:r>
        <w:t>ных Наций под названием Германия.</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f</w:t>
      </w:r>
      <w:r>
        <w:tab/>
        <w:t>С 4 февраля 2003 года государство Союзная Республика Югославия стало называться Сербия и Черногория.</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g</w:t>
      </w:r>
      <w:r>
        <w:rPr>
          <w:vertAlign w:val="superscript"/>
        </w:rPr>
        <w:tab/>
      </w:r>
      <w:r>
        <w:t>22 мая 1990 года Демократический Йемен и Йемен объединились в единое государство, которое выступает в Организации Объединенных Наций под названием Йемен.</w:t>
      </w:r>
    </w:p>
    <w:p w:rsidR="00000000" w:rsidRDefault="00000000">
      <w:pPr>
        <w:pStyle w:val="SingleTxt"/>
      </w:pPr>
    </w:p>
    <w:p w:rsidR="00000000" w:rsidRDefault="00000000">
      <w:pPr>
        <w:pStyle w:val="SingleTxt"/>
      </w:pPr>
    </w:p>
    <w:p w:rsidR="00000000" w:rsidRDefault="00000000">
      <w:pPr>
        <w:pStyle w:val="SingleTxt"/>
        <w:ind w:left="1742" w:hanging="475"/>
        <w:rPr>
          <w:lang w:val="en-U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Pr>
          <w:lang w:val="en-US"/>
        </w:rPr>
        <w:br w:type="page"/>
      </w:r>
      <w:r>
        <w:t>Приложение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b w:val="0"/>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Государства-участники, которые сдали на хранение Генеральному секретарю документы о принятии поправки к пункту 1 статьи 20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85"/>
        <w:gridCol w:w="3135"/>
      </w:tblGrid>
      <w:tr w:rsidR="00000000">
        <w:tblPrEx>
          <w:tblCellMar>
            <w:top w:w="0" w:type="dxa"/>
            <w:left w:w="0" w:type="dxa"/>
            <w:bottom w:w="0" w:type="dxa"/>
            <w:right w:w="0" w:type="dxa"/>
          </w:tblCellMar>
        </w:tblPrEx>
        <w:trPr>
          <w:tblHeader/>
        </w:trPr>
        <w:tc>
          <w:tcPr>
            <w:tcW w:w="4185" w:type="dxa"/>
            <w:tcBorders>
              <w:top w:val="single" w:sz="4" w:space="0" w:color="auto"/>
            </w:tcBorders>
            <w:vAlign w:val="bottom"/>
          </w:tcPr>
          <w:p w:rsidR="00000000" w:rsidRDefault="00000000">
            <w:pPr>
              <w:spacing w:before="81" w:after="81" w:line="160" w:lineRule="exact"/>
              <w:ind w:right="40"/>
              <w:rPr>
                <w:i/>
                <w:sz w:val="14"/>
              </w:rPr>
            </w:pPr>
            <w:r>
              <w:rPr>
                <w:i/>
                <w:sz w:val="14"/>
              </w:rPr>
              <w:t>Государства</w:t>
            </w:r>
            <w:r>
              <w:rPr>
                <w:i/>
                <w:sz w:val="14"/>
              </w:rPr>
              <w:noBreakHyphen/>
              <w:t>участники</w:t>
            </w:r>
          </w:p>
        </w:tc>
        <w:tc>
          <w:tcPr>
            <w:tcW w:w="3135" w:type="dxa"/>
            <w:tcBorders>
              <w:top w:val="single" w:sz="4" w:space="0" w:color="auto"/>
            </w:tcBorders>
            <w:vAlign w:val="bottom"/>
          </w:tcPr>
          <w:p w:rsidR="00000000" w:rsidRDefault="00000000">
            <w:pPr>
              <w:spacing w:before="81" w:after="81" w:line="160" w:lineRule="exact"/>
              <w:ind w:right="40"/>
              <w:rPr>
                <w:i/>
                <w:sz w:val="14"/>
              </w:rPr>
            </w:pPr>
            <w:r>
              <w:rPr>
                <w:i/>
                <w:sz w:val="14"/>
              </w:rPr>
              <w:t>Дата принятия</w:t>
            </w:r>
          </w:p>
        </w:tc>
      </w:tr>
      <w:tr w:rsidR="00000000">
        <w:tblPrEx>
          <w:tblCellMar>
            <w:top w:w="0" w:type="dxa"/>
            <w:left w:w="0" w:type="dxa"/>
            <w:bottom w:w="0" w:type="dxa"/>
            <w:right w:w="0" w:type="dxa"/>
          </w:tblCellMar>
        </w:tblPrEx>
        <w:trPr>
          <w:trHeight w:hRule="exact" w:val="115"/>
          <w:tblHeader/>
        </w:trPr>
        <w:tc>
          <w:tcPr>
            <w:tcW w:w="4185" w:type="dxa"/>
            <w:tcBorders>
              <w:top w:val="single" w:sz="12" w:space="0" w:color="auto"/>
            </w:tcBorders>
            <w:vAlign w:val="bottom"/>
          </w:tcPr>
          <w:p w:rsidR="00000000" w:rsidRDefault="00000000">
            <w:pPr>
              <w:spacing w:before="40" w:after="40" w:line="210" w:lineRule="exact"/>
              <w:ind w:right="40"/>
              <w:rPr>
                <w:sz w:val="17"/>
              </w:rPr>
            </w:pPr>
          </w:p>
        </w:tc>
        <w:tc>
          <w:tcPr>
            <w:tcW w:w="313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br w:type="page"/>
              <w:t>Андорра</w:t>
            </w:r>
          </w:p>
        </w:tc>
        <w:tc>
          <w:tcPr>
            <w:tcW w:w="3135" w:type="dxa"/>
            <w:vAlign w:val="bottom"/>
          </w:tcPr>
          <w:p w:rsidR="00000000" w:rsidRDefault="00000000">
            <w:pPr>
              <w:pStyle w:val="DualTxt"/>
              <w:spacing w:after="100" w:line="230" w:lineRule="exact"/>
            </w:pPr>
            <w:r>
              <w:t>14 октября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Австралия</w:t>
            </w:r>
          </w:p>
        </w:tc>
        <w:tc>
          <w:tcPr>
            <w:tcW w:w="3135" w:type="dxa"/>
            <w:vAlign w:val="bottom"/>
          </w:tcPr>
          <w:p w:rsidR="00000000" w:rsidRDefault="00000000">
            <w:pPr>
              <w:pStyle w:val="DualTxt"/>
              <w:spacing w:after="100" w:line="230" w:lineRule="exact"/>
            </w:pPr>
            <w:r>
              <w:t>4 июня 1998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Австрия</w:t>
            </w:r>
          </w:p>
        </w:tc>
        <w:tc>
          <w:tcPr>
            <w:tcW w:w="3135" w:type="dxa"/>
            <w:vAlign w:val="bottom"/>
          </w:tcPr>
          <w:p w:rsidR="00000000" w:rsidRDefault="00000000">
            <w:pPr>
              <w:pStyle w:val="DualTxt"/>
              <w:spacing w:after="100" w:line="230" w:lineRule="exact"/>
            </w:pPr>
            <w:r>
              <w:t>11 сентября 2000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Багамские Острова</w:t>
            </w:r>
          </w:p>
        </w:tc>
        <w:tc>
          <w:tcPr>
            <w:tcW w:w="3135" w:type="dxa"/>
            <w:vAlign w:val="bottom"/>
          </w:tcPr>
          <w:p w:rsidR="00000000" w:rsidRDefault="00000000">
            <w:pPr>
              <w:pStyle w:val="DualTxt"/>
              <w:spacing w:after="100" w:line="230" w:lineRule="exact"/>
            </w:pPr>
            <w:r>
              <w:t>17 января 2003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Бразилия</w:t>
            </w:r>
          </w:p>
        </w:tc>
        <w:tc>
          <w:tcPr>
            <w:tcW w:w="3135" w:type="dxa"/>
            <w:vAlign w:val="bottom"/>
          </w:tcPr>
          <w:p w:rsidR="00000000" w:rsidRDefault="00000000">
            <w:pPr>
              <w:pStyle w:val="DualTxt"/>
              <w:spacing w:after="100" w:line="230" w:lineRule="exact"/>
            </w:pPr>
            <w:r>
              <w:t>5 марта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Канада</w:t>
            </w:r>
          </w:p>
        </w:tc>
        <w:tc>
          <w:tcPr>
            <w:tcW w:w="3135" w:type="dxa"/>
            <w:vAlign w:val="bottom"/>
          </w:tcPr>
          <w:p w:rsidR="00000000" w:rsidRDefault="00000000">
            <w:pPr>
              <w:pStyle w:val="DualTxt"/>
              <w:spacing w:after="100" w:line="230" w:lineRule="exact"/>
            </w:pPr>
            <w:r>
              <w:t>3 ноября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Чили</w:t>
            </w:r>
          </w:p>
        </w:tc>
        <w:tc>
          <w:tcPr>
            <w:tcW w:w="3135" w:type="dxa"/>
            <w:vAlign w:val="bottom"/>
          </w:tcPr>
          <w:p w:rsidR="00000000" w:rsidRDefault="00000000">
            <w:pPr>
              <w:pStyle w:val="DualTxt"/>
              <w:spacing w:after="100" w:line="230" w:lineRule="exact"/>
            </w:pPr>
            <w:r>
              <w:t>8 мая 1998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Китай</w:t>
            </w:r>
          </w:p>
        </w:tc>
        <w:tc>
          <w:tcPr>
            <w:tcW w:w="3135" w:type="dxa"/>
            <w:vAlign w:val="bottom"/>
          </w:tcPr>
          <w:p w:rsidR="00000000" w:rsidRDefault="00000000">
            <w:pPr>
              <w:pStyle w:val="DualTxt"/>
              <w:spacing w:after="100" w:line="230" w:lineRule="exact"/>
            </w:pPr>
            <w:r>
              <w:t>10 июля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Хорватия</w:t>
            </w:r>
          </w:p>
        </w:tc>
        <w:tc>
          <w:tcPr>
            <w:tcW w:w="3135" w:type="dxa"/>
            <w:vAlign w:val="bottom"/>
          </w:tcPr>
          <w:p w:rsidR="00000000" w:rsidRDefault="00000000">
            <w:pPr>
              <w:pStyle w:val="DualTxt"/>
              <w:spacing w:after="100" w:line="230" w:lineRule="exact"/>
            </w:pPr>
            <w:r>
              <w:t>24 октября 2003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Кипр</w:t>
            </w:r>
          </w:p>
        </w:tc>
        <w:tc>
          <w:tcPr>
            <w:tcW w:w="3135" w:type="dxa"/>
            <w:vAlign w:val="bottom"/>
          </w:tcPr>
          <w:p w:rsidR="00000000" w:rsidRDefault="00000000">
            <w:pPr>
              <w:pStyle w:val="DualTxt"/>
              <w:spacing w:after="100" w:line="230" w:lineRule="exact"/>
            </w:pPr>
            <w:r>
              <w:t>30 июля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Дания</w:t>
            </w:r>
          </w:p>
        </w:tc>
        <w:tc>
          <w:tcPr>
            <w:tcW w:w="3135" w:type="dxa"/>
            <w:vAlign w:val="bottom"/>
          </w:tcPr>
          <w:p w:rsidR="00000000" w:rsidRDefault="00000000">
            <w:pPr>
              <w:pStyle w:val="DualTxt"/>
              <w:spacing w:after="100" w:line="230" w:lineRule="exact"/>
            </w:pPr>
            <w:r>
              <w:t>12 марта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Египет</w:t>
            </w:r>
          </w:p>
        </w:tc>
        <w:tc>
          <w:tcPr>
            <w:tcW w:w="3135" w:type="dxa"/>
            <w:vAlign w:val="bottom"/>
          </w:tcPr>
          <w:p w:rsidR="00000000" w:rsidRDefault="00000000">
            <w:pPr>
              <w:pStyle w:val="DualTxt"/>
              <w:spacing w:after="100" w:line="230" w:lineRule="exact"/>
            </w:pPr>
            <w:r>
              <w:t>2 августа 2001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Финляндия</w:t>
            </w:r>
          </w:p>
        </w:tc>
        <w:tc>
          <w:tcPr>
            <w:tcW w:w="3135" w:type="dxa"/>
            <w:vAlign w:val="bottom"/>
          </w:tcPr>
          <w:p w:rsidR="00000000" w:rsidRDefault="00000000">
            <w:pPr>
              <w:pStyle w:val="DualTxt"/>
              <w:spacing w:after="100" w:line="230" w:lineRule="exact"/>
            </w:pPr>
            <w:r>
              <w:t>18 марта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Франция</w:t>
            </w:r>
          </w:p>
        </w:tc>
        <w:tc>
          <w:tcPr>
            <w:tcW w:w="3135" w:type="dxa"/>
            <w:vAlign w:val="bottom"/>
          </w:tcPr>
          <w:p w:rsidR="00000000" w:rsidRDefault="00000000">
            <w:pPr>
              <w:pStyle w:val="DualTxt"/>
              <w:spacing w:after="100" w:line="230" w:lineRule="exact"/>
            </w:pPr>
            <w:r>
              <w:t>8 августа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Германия</w:t>
            </w:r>
          </w:p>
        </w:tc>
        <w:tc>
          <w:tcPr>
            <w:tcW w:w="3135" w:type="dxa"/>
            <w:vAlign w:val="bottom"/>
          </w:tcPr>
          <w:p w:rsidR="00000000" w:rsidRDefault="00000000">
            <w:pPr>
              <w:pStyle w:val="DualTxt"/>
              <w:spacing w:after="100" w:line="230" w:lineRule="exact"/>
            </w:pPr>
            <w:r>
              <w:t>25 февраля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Гватемала</w:t>
            </w:r>
          </w:p>
        </w:tc>
        <w:tc>
          <w:tcPr>
            <w:tcW w:w="3135" w:type="dxa"/>
            <w:vAlign w:val="bottom"/>
          </w:tcPr>
          <w:p w:rsidR="00000000" w:rsidRDefault="00000000">
            <w:pPr>
              <w:pStyle w:val="DualTxt"/>
              <w:spacing w:after="100" w:line="230" w:lineRule="exact"/>
            </w:pPr>
            <w:r>
              <w:t>3 июня 1999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Исландия</w:t>
            </w:r>
          </w:p>
        </w:tc>
        <w:tc>
          <w:tcPr>
            <w:tcW w:w="3135" w:type="dxa"/>
            <w:vAlign w:val="bottom"/>
          </w:tcPr>
          <w:p w:rsidR="00000000" w:rsidRDefault="00000000">
            <w:pPr>
              <w:pStyle w:val="DualTxt"/>
              <w:spacing w:after="100" w:line="230" w:lineRule="exact"/>
            </w:pPr>
            <w:r>
              <w:t>8 мая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Ирландия</w:t>
            </w:r>
          </w:p>
        </w:tc>
        <w:tc>
          <w:tcPr>
            <w:tcW w:w="3135" w:type="dxa"/>
            <w:vAlign w:val="bottom"/>
          </w:tcPr>
          <w:p w:rsidR="00000000" w:rsidRDefault="00000000">
            <w:pPr>
              <w:pStyle w:val="DualTxt"/>
              <w:spacing w:after="100" w:line="230" w:lineRule="exact"/>
            </w:pPr>
            <w:r>
              <w:t>11 июня 2004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Италия</w:t>
            </w:r>
          </w:p>
        </w:tc>
        <w:tc>
          <w:tcPr>
            <w:tcW w:w="3135" w:type="dxa"/>
            <w:vAlign w:val="bottom"/>
          </w:tcPr>
          <w:p w:rsidR="00000000" w:rsidRDefault="00000000">
            <w:pPr>
              <w:pStyle w:val="DualTxt"/>
              <w:spacing w:after="100" w:line="230" w:lineRule="exact"/>
            </w:pPr>
            <w:r>
              <w:t>31 мая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Япония</w:t>
            </w:r>
          </w:p>
        </w:tc>
        <w:tc>
          <w:tcPr>
            <w:tcW w:w="3135" w:type="dxa"/>
            <w:vAlign w:val="bottom"/>
          </w:tcPr>
          <w:p w:rsidR="00000000" w:rsidRDefault="00000000">
            <w:pPr>
              <w:pStyle w:val="DualTxt"/>
              <w:spacing w:after="100" w:line="230" w:lineRule="exact"/>
            </w:pPr>
            <w:r>
              <w:t>12 июня 2003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Иордания</w:t>
            </w:r>
          </w:p>
        </w:tc>
        <w:tc>
          <w:tcPr>
            <w:tcW w:w="3135" w:type="dxa"/>
            <w:vAlign w:val="bottom"/>
          </w:tcPr>
          <w:p w:rsidR="00000000" w:rsidRDefault="00000000">
            <w:pPr>
              <w:pStyle w:val="DualTxt"/>
              <w:spacing w:after="100" w:line="230" w:lineRule="exact"/>
            </w:pPr>
            <w:r>
              <w:t>11 января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Лесото</w:t>
            </w:r>
          </w:p>
        </w:tc>
        <w:tc>
          <w:tcPr>
            <w:tcW w:w="3135" w:type="dxa"/>
            <w:vAlign w:val="bottom"/>
          </w:tcPr>
          <w:p w:rsidR="00000000" w:rsidRDefault="00000000">
            <w:pPr>
              <w:pStyle w:val="DualTxt"/>
              <w:spacing w:after="100" w:line="230" w:lineRule="exact"/>
            </w:pPr>
            <w:r>
              <w:t>12 ноября 2001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Лихтенштейн</w:t>
            </w:r>
          </w:p>
        </w:tc>
        <w:tc>
          <w:tcPr>
            <w:tcW w:w="3135" w:type="dxa"/>
            <w:vAlign w:val="bottom"/>
          </w:tcPr>
          <w:p w:rsidR="00000000" w:rsidRDefault="00000000">
            <w:pPr>
              <w:pStyle w:val="DualTxt"/>
              <w:spacing w:after="100" w:line="230" w:lineRule="exact"/>
            </w:pPr>
            <w:r>
              <w:t>15 апреля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Люксембург</w:t>
            </w:r>
          </w:p>
        </w:tc>
        <w:tc>
          <w:tcPr>
            <w:tcW w:w="3135" w:type="dxa"/>
            <w:vAlign w:val="bottom"/>
          </w:tcPr>
          <w:p w:rsidR="00000000" w:rsidRDefault="00000000">
            <w:pPr>
              <w:pStyle w:val="DualTxt"/>
              <w:spacing w:after="100" w:line="230" w:lineRule="exact"/>
            </w:pPr>
            <w:r>
              <w:t>1 июля 2003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Мадагаскар</w:t>
            </w:r>
          </w:p>
        </w:tc>
        <w:tc>
          <w:tcPr>
            <w:tcW w:w="3135" w:type="dxa"/>
            <w:vAlign w:val="bottom"/>
          </w:tcPr>
          <w:p w:rsidR="00000000" w:rsidRDefault="00000000">
            <w:pPr>
              <w:pStyle w:val="DualTxt"/>
              <w:spacing w:after="100" w:line="230" w:lineRule="exact"/>
            </w:pPr>
            <w:r>
              <w:t>19 июля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Мальдивские Острова</w:t>
            </w:r>
          </w:p>
        </w:tc>
        <w:tc>
          <w:tcPr>
            <w:tcW w:w="3135" w:type="dxa"/>
            <w:vAlign w:val="bottom"/>
          </w:tcPr>
          <w:p w:rsidR="00000000" w:rsidRDefault="00000000">
            <w:pPr>
              <w:pStyle w:val="DualTxt"/>
              <w:spacing w:after="100" w:line="230" w:lineRule="exact"/>
            </w:pPr>
            <w:r>
              <w:t>7 февраля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Мали</w:t>
            </w:r>
          </w:p>
        </w:tc>
        <w:tc>
          <w:tcPr>
            <w:tcW w:w="3135" w:type="dxa"/>
            <w:vAlign w:val="bottom"/>
          </w:tcPr>
          <w:p w:rsidR="00000000" w:rsidRDefault="00000000">
            <w:pPr>
              <w:pStyle w:val="DualTxt"/>
              <w:spacing w:after="100" w:line="230" w:lineRule="exact"/>
            </w:pPr>
            <w:r>
              <w:t>20 июня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Мальта</w:t>
            </w:r>
          </w:p>
        </w:tc>
        <w:tc>
          <w:tcPr>
            <w:tcW w:w="3135" w:type="dxa"/>
            <w:vAlign w:val="bottom"/>
          </w:tcPr>
          <w:p w:rsidR="00000000" w:rsidRDefault="00000000">
            <w:pPr>
              <w:pStyle w:val="DualTxt"/>
              <w:spacing w:after="100" w:line="230" w:lineRule="exact"/>
            </w:pPr>
            <w:r>
              <w:t>5 марта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Маврикий</w:t>
            </w:r>
          </w:p>
        </w:tc>
        <w:tc>
          <w:tcPr>
            <w:tcW w:w="3135" w:type="dxa"/>
            <w:vAlign w:val="bottom"/>
          </w:tcPr>
          <w:p w:rsidR="00000000" w:rsidRDefault="00000000">
            <w:pPr>
              <w:pStyle w:val="DualTxt"/>
              <w:spacing w:after="100" w:line="230" w:lineRule="exact"/>
            </w:pPr>
            <w:r>
              <w:t>29 октября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Мексика</w:t>
            </w:r>
          </w:p>
        </w:tc>
        <w:tc>
          <w:tcPr>
            <w:tcW w:w="3135" w:type="dxa"/>
            <w:vAlign w:val="bottom"/>
          </w:tcPr>
          <w:p w:rsidR="00000000" w:rsidRDefault="00000000">
            <w:pPr>
              <w:pStyle w:val="DualTxt"/>
              <w:spacing w:after="100" w:line="230" w:lineRule="exact"/>
            </w:pPr>
            <w:r>
              <w:t>16 сентября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Монголия</w:t>
            </w:r>
          </w:p>
        </w:tc>
        <w:tc>
          <w:tcPr>
            <w:tcW w:w="3135" w:type="dxa"/>
            <w:vAlign w:val="bottom"/>
          </w:tcPr>
          <w:p w:rsidR="00000000" w:rsidRDefault="00000000">
            <w:pPr>
              <w:pStyle w:val="DualTxt"/>
              <w:spacing w:after="100" w:line="230" w:lineRule="exact"/>
            </w:pPr>
            <w:r>
              <w:t>19 декабря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Нидерланды</w:t>
            </w:r>
            <w:r>
              <w:rPr>
                <w:vertAlign w:val="superscript"/>
              </w:rPr>
              <w:t>a</w:t>
            </w:r>
          </w:p>
        </w:tc>
        <w:tc>
          <w:tcPr>
            <w:tcW w:w="3135" w:type="dxa"/>
            <w:vAlign w:val="bottom"/>
          </w:tcPr>
          <w:p w:rsidR="00000000" w:rsidRDefault="00000000">
            <w:pPr>
              <w:pStyle w:val="DualTxt"/>
              <w:spacing w:after="100" w:line="230" w:lineRule="exact"/>
            </w:pPr>
            <w:r>
              <w:t>10 декабря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Новая Зеландия</w:t>
            </w:r>
          </w:p>
        </w:tc>
        <w:tc>
          <w:tcPr>
            <w:tcW w:w="3135" w:type="dxa"/>
            <w:vAlign w:val="bottom"/>
          </w:tcPr>
          <w:p w:rsidR="00000000" w:rsidRDefault="00000000">
            <w:pPr>
              <w:pStyle w:val="DualTxt"/>
              <w:spacing w:after="100" w:line="230" w:lineRule="exact"/>
            </w:pPr>
            <w:r>
              <w:t>26 сентября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Нигер</w:t>
            </w:r>
          </w:p>
        </w:tc>
        <w:tc>
          <w:tcPr>
            <w:tcW w:w="3135" w:type="dxa"/>
            <w:vAlign w:val="bottom"/>
          </w:tcPr>
          <w:p w:rsidR="00000000" w:rsidRDefault="00000000">
            <w:pPr>
              <w:pStyle w:val="DualTxt"/>
              <w:spacing w:after="100" w:line="230" w:lineRule="exact"/>
            </w:pPr>
            <w:r>
              <w:t>1 мая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Норвегия</w:t>
            </w:r>
          </w:p>
        </w:tc>
        <w:tc>
          <w:tcPr>
            <w:tcW w:w="3135" w:type="dxa"/>
            <w:vAlign w:val="bottom"/>
          </w:tcPr>
          <w:p w:rsidR="00000000" w:rsidRDefault="00000000">
            <w:pPr>
              <w:pStyle w:val="DualTxt"/>
              <w:spacing w:after="100" w:line="230" w:lineRule="exact"/>
            </w:pPr>
            <w:r>
              <w:t>29 марта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Панама</w:t>
            </w:r>
          </w:p>
        </w:tc>
        <w:tc>
          <w:tcPr>
            <w:tcW w:w="3135" w:type="dxa"/>
            <w:vAlign w:val="bottom"/>
          </w:tcPr>
          <w:p w:rsidR="00000000" w:rsidRDefault="00000000">
            <w:pPr>
              <w:pStyle w:val="DualTxt"/>
              <w:spacing w:after="100" w:line="230" w:lineRule="exact"/>
            </w:pPr>
            <w:r>
              <w:t>5 ноября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Филиппины</w:t>
            </w:r>
          </w:p>
        </w:tc>
        <w:tc>
          <w:tcPr>
            <w:tcW w:w="3135" w:type="dxa"/>
            <w:vAlign w:val="bottom"/>
          </w:tcPr>
          <w:p w:rsidR="00000000" w:rsidRDefault="00000000">
            <w:pPr>
              <w:pStyle w:val="DualTxt"/>
              <w:spacing w:after="100" w:line="230" w:lineRule="exact"/>
            </w:pPr>
            <w:r>
              <w:t>12 ноября 2003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Португалия</w:t>
            </w:r>
          </w:p>
        </w:tc>
        <w:tc>
          <w:tcPr>
            <w:tcW w:w="3135" w:type="dxa"/>
            <w:vAlign w:val="bottom"/>
          </w:tcPr>
          <w:p w:rsidR="00000000" w:rsidRDefault="00000000">
            <w:pPr>
              <w:pStyle w:val="DualTxt"/>
              <w:spacing w:after="100" w:line="230" w:lineRule="exact"/>
            </w:pPr>
            <w:r>
              <w:t>8 января 2002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Республика Корея</w:t>
            </w:r>
          </w:p>
        </w:tc>
        <w:tc>
          <w:tcPr>
            <w:tcW w:w="3135" w:type="dxa"/>
            <w:vAlign w:val="bottom"/>
          </w:tcPr>
          <w:p w:rsidR="00000000" w:rsidRDefault="00000000">
            <w:pPr>
              <w:pStyle w:val="DualTxt"/>
              <w:spacing w:after="100" w:line="230" w:lineRule="exact"/>
            </w:pPr>
            <w:r>
              <w:t>12 августа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Швеция</w:t>
            </w:r>
          </w:p>
        </w:tc>
        <w:tc>
          <w:tcPr>
            <w:tcW w:w="3135" w:type="dxa"/>
            <w:vAlign w:val="bottom"/>
          </w:tcPr>
          <w:p w:rsidR="00000000" w:rsidRDefault="00000000">
            <w:pPr>
              <w:pStyle w:val="DualTxt"/>
              <w:spacing w:after="100" w:line="230" w:lineRule="exact"/>
            </w:pPr>
            <w:r>
              <w:t>17 июля 1996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pPr>
            <w:r>
              <w:t>Швейцария</w:t>
            </w:r>
          </w:p>
        </w:tc>
        <w:tc>
          <w:tcPr>
            <w:tcW w:w="3135" w:type="dxa"/>
            <w:vAlign w:val="bottom"/>
          </w:tcPr>
          <w:p w:rsidR="00000000" w:rsidRDefault="00000000">
            <w:pPr>
              <w:pStyle w:val="DualTxt"/>
              <w:spacing w:after="100" w:line="230" w:lineRule="exact"/>
            </w:pPr>
            <w:r>
              <w:t>2 декабря 1997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jc w:val="left"/>
            </w:pPr>
            <w:r>
              <w:t>Турция</w:t>
            </w:r>
          </w:p>
        </w:tc>
        <w:tc>
          <w:tcPr>
            <w:tcW w:w="3135" w:type="dxa"/>
            <w:vAlign w:val="bottom"/>
          </w:tcPr>
          <w:p w:rsidR="00000000" w:rsidRDefault="00000000">
            <w:pPr>
              <w:pStyle w:val="DualTxt"/>
              <w:spacing w:after="100" w:line="230" w:lineRule="exact"/>
              <w:jc w:val="left"/>
            </w:pPr>
            <w:r>
              <w:t>9 декабря 1999 года</w:t>
            </w:r>
          </w:p>
        </w:tc>
      </w:tr>
      <w:tr w:rsidR="00000000">
        <w:tblPrEx>
          <w:tblCellMar>
            <w:top w:w="0" w:type="dxa"/>
            <w:left w:w="0" w:type="dxa"/>
            <w:bottom w:w="0" w:type="dxa"/>
            <w:right w:w="0" w:type="dxa"/>
          </w:tblCellMar>
        </w:tblPrEx>
        <w:tc>
          <w:tcPr>
            <w:tcW w:w="4185" w:type="dxa"/>
            <w:vAlign w:val="bottom"/>
          </w:tcPr>
          <w:p w:rsidR="00000000" w:rsidRDefault="00000000">
            <w:pPr>
              <w:pStyle w:val="DualTxt"/>
              <w:spacing w:after="100" w:line="230" w:lineRule="exact"/>
              <w:jc w:val="left"/>
            </w:pPr>
            <w:r>
              <w:t>Соединенное Королевство Великобр</w:t>
            </w:r>
            <w:r>
              <w:t>и</w:t>
            </w:r>
            <w:r>
              <w:t xml:space="preserve">тании </w:t>
            </w:r>
            <w:r>
              <w:br/>
              <w:t>и Северной Ирландии</w:t>
            </w:r>
            <w:r>
              <w:rPr>
                <w:vertAlign w:val="superscript"/>
              </w:rPr>
              <w:t>b</w:t>
            </w:r>
          </w:p>
        </w:tc>
        <w:tc>
          <w:tcPr>
            <w:tcW w:w="3135" w:type="dxa"/>
          </w:tcPr>
          <w:p w:rsidR="00000000" w:rsidRDefault="00000000">
            <w:pPr>
              <w:pStyle w:val="DualTxt"/>
              <w:spacing w:after="100" w:line="230" w:lineRule="exact"/>
              <w:jc w:val="left"/>
              <w:rPr>
                <w:vertAlign w:val="superscript"/>
              </w:rPr>
            </w:pPr>
            <w:r>
              <w:t>19 ноября 1997 года</w:t>
            </w:r>
          </w:p>
        </w:tc>
      </w:tr>
      <w:tr w:rsidR="00000000">
        <w:tblPrEx>
          <w:tblCellMar>
            <w:top w:w="0" w:type="dxa"/>
            <w:left w:w="0" w:type="dxa"/>
            <w:bottom w:w="0" w:type="dxa"/>
            <w:right w:w="0" w:type="dxa"/>
          </w:tblCellMar>
        </w:tblPrEx>
        <w:tc>
          <w:tcPr>
            <w:tcW w:w="4185" w:type="dxa"/>
            <w:tcBorders>
              <w:bottom w:val="single" w:sz="12" w:space="0" w:color="auto"/>
            </w:tcBorders>
            <w:vAlign w:val="bottom"/>
          </w:tcPr>
          <w:p w:rsidR="00000000" w:rsidRDefault="00000000">
            <w:pPr>
              <w:pStyle w:val="DualTxt"/>
              <w:spacing w:after="100" w:line="230" w:lineRule="exact"/>
              <w:jc w:val="left"/>
            </w:pPr>
            <w:r>
              <w:t>Уругвай</w:t>
            </w:r>
          </w:p>
        </w:tc>
        <w:tc>
          <w:tcPr>
            <w:tcW w:w="3135" w:type="dxa"/>
            <w:tcBorders>
              <w:bottom w:val="single" w:sz="12" w:space="0" w:color="auto"/>
            </w:tcBorders>
          </w:tcPr>
          <w:p w:rsidR="00000000" w:rsidRDefault="00000000">
            <w:pPr>
              <w:pStyle w:val="DualTxt"/>
              <w:spacing w:after="100" w:line="230" w:lineRule="exact"/>
              <w:jc w:val="left"/>
            </w:pPr>
            <w:r>
              <w:t>8 января 2004 года</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t>a</w:t>
      </w:r>
      <w:r>
        <w:rPr>
          <w:vertAlign w:val="superscript"/>
        </w:rPr>
        <w:tab/>
      </w:r>
      <w:r>
        <w:t>За Королевство Нидерландов, Нидерландские Антильские острова и Арубу.</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rPr>
          <w:vertAlign w:val="superscript"/>
        </w:rPr>
        <w:tab/>
      </w:r>
      <w:r>
        <w:t>За Соединенное Королевство Великобритании и Северной Ирландии, остров Мэн, Британские Виргинские острова и острова Тёркс и Кайкос.</w:t>
      </w:r>
    </w:p>
    <w:p w:rsidR="00000000" w:rsidRDefault="00000000">
      <w:pPr>
        <w:pStyle w:val="SingleTxt"/>
      </w:pPr>
    </w:p>
    <w:p w:rsidR="00000000" w:rsidRDefault="00000000">
      <w:pPr>
        <w:pStyle w:val="SingleTxt"/>
        <w:ind w:left="1742" w:hanging="475"/>
        <w:rPr>
          <w:lang w:val="en-U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Pr>
          <w:lang w:val="en-US"/>
        </w:rPr>
        <w:br w:type="page"/>
      </w:r>
      <w:r>
        <w:t>Приложение 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Государства-участники, которые подписали Факультативный протокол к Конвенции, ратифицировали его или присоединились к нему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2340"/>
        <w:gridCol w:w="2280"/>
      </w:tblGrid>
      <w:tr w:rsidR="00000000">
        <w:tblPrEx>
          <w:tblCellMar>
            <w:top w:w="0" w:type="dxa"/>
            <w:left w:w="0" w:type="dxa"/>
            <w:bottom w:w="0" w:type="dxa"/>
            <w:right w:w="0" w:type="dxa"/>
          </w:tblCellMar>
        </w:tblPrEx>
        <w:trPr>
          <w:tblHeader/>
        </w:trPr>
        <w:tc>
          <w:tcPr>
            <w:tcW w:w="270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left="288" w:right="40" w:hanging="288"/>
              <w:rPr>
                <w:i/>
                <w:sz w:val="14"/>
              </w:rPr>
            </w:pPr>
            <w:r>
              <w:rPr>
                <w:i/>
                <w:sz w:val="14"/>
              </w:rPr>
              <w:t>Государства-участники</w:t>
            </w:r>
          </w:p>
        </w:tc>
        <w:tc>
          <w:tcPr>
            <w:tcW w:w="234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left="43" w:right="40"/>
              <w:rPr>
                <w:i/>
                <w:sz w:val="14"/>
              </w:rPr>
            </w:pPr>
            <w:r>
              <w:rPr>
                <w:i/>
                <w:sz w:val="14"/>
              </w:rPr>
              <w:t>Дата подписания</w:t>
            </w:r>
          </w:p>
        </w:tc>
        <w:tc>
          <w:tcPr>
            <w:tcW w:w="2280"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left="43" w:right="40"/>
              <w:rPr>
                <w:sz w:val="14"/>
              </w:rPr>
            </w:pPr>
            <w:r>
              <w:rPr>
                <w:i/>
                <w:sz w:val="14"/>
              </w:rPr>
              <w:t>Ратификация, присоединение</w:t>
            </w:r>
            <w:r>
              <w:rPr>
                <w:i/>
                <w:sz w:val="14"/>
                <w:vertAlign w:val="superscript"/>
              </w:rPr>
              <w:t>а</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288" w:right="40" w:hanging="288"/>
              <w:rPr>
                <w:sz w:val="17"/>
              </w:rPr>
            </w:pPr>
          </w:p>
        </w:tc>
        <w:tc>
          <w:tcPr>
            <w:tcW w:w="234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43" w:right="40"/>
              <w:rPr>
                <w:sz w:val="17"/>
              </w:rPr>
            </w:pPr>
          </w:p>
        </w:tc>
        <w:tc>
          <w:tcPr>
            <w:tcW w:w="228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left="43" w:right="40"/>
              <w:rPr>
                <w:sz w:val="17"/>
              </w:rPr>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br w:type="page"/>
              <w:t>Албания</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23 июня 2003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Андорра</w:t>
            </w:r>
          </w:p>
        </w:tc>
        <w:tc>
          <w:tcPr>
            <w:tcW w:w="2340" w:type="dxa"/>
          </w:tcPr>
          <w:p w:rsidR="00000000" w:rsidRDefault="00000000">
            <w:pPr>
              <w:pStyle w:val="DualTxt"/>
              <w:spacing w:after="100" w:line="230" w:lineRule="exact"/>
              <w:ind w:left="43"/>
            </w:pPr>
            <w:r>
              <w:t>9 июля 2001 года</w:t>
            </w:r>
          </w:p>
        </w:tc>
        <w:tc>
          <w:tcPr>
            <w:tcW w:w="2280" w:type="dxa"/>
          </w:tcPr>
          <w:p w:rsidR="00000000" w:rsidRDefault="00000000">
            <w:pPr>
              <w:pStyle w:val="DualTxt"/>
              <w:spacing w:after="100" w:line="230" w:lineRule="exact"/>
              <w:ind w:left="43"/>
              <w:rPr>
                <w:lang w:val="en-US"/>
              </w:rPr>
            </w:pPr>
            <w:r>
              <w:rPr>
                <w:lang w:val="en-US"/>
              </w:rPr>
              <w:t>14 октября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Аргентина</w:t>
            </w:r>
          </w:p>
        </w:tc>
        <w:tc>
          <w:tcPr>
            <w:tcW w:w="2340" w:type="dxa"/>
          </w:tcPr>
          <w:p w:rsidR="00000000" w:rsidRDefault="00000000">
            <w:pPr>
              <w:pStyle w:val="DualTxt"/>
              <w:spacing w:after="100" w:line="230" w:lineRule="exact"/>
              <w:ind w:left="43"/>
            </w:pPr>
            <w:r>
              <w:t>28 февраля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Австрия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6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Азербайджан</w:t>
            </w:r>
          </w:p>
        </w:tc>
        <w:tc>
          <w:tcPr>
            <w:tcW w:w="2340" w:type="dxa"/>
          </w:tcPr>
          <w:p w:rsidR="00000000" w:rsidRDefault="00000000">
            <w:pPr>
              <w:pStyle w:val="DualTxt"/>
              <w:spacing w:after="100" w:line="230" w:lineRule="exact"/>
              <w:ind w:left="43"/>
            </w:pPr>
            <w:r>
              <w:t>6 июня 2000 года</w:t>
            </w:r>
          </w:p>
        </w:tc>
        <w:tc>
          <w:tcPr>
            <w:tcW w:w="2280" w:type="dxa"/>
          </w:tcPr>
          <w:p w:rsidR="00000000" w:rsidRDefault="00000000">
            <w:pPr>
              <w:pStyle w:val="DualTxt"/>
              <w:spacing w:after="100" w:line="230" w:lineRule="exact"/>
              <w:ind w:left="43"/>
            </w:pPr>
            <w:r>
              <w:t>1 июня 2001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Бангладеш</w:t>
            </w:r>
            <w:r>
              <w:rPr>
                <w:vertAlign w:val="superscript"/>
              </w:rPr>
              <w:t>1</w:t>
            </w:r>
          </w:p>
        </w:tc>
        <w:tc>
          <w:tcPr>
            <w:tcW w:w="2340" w:type="dxa"/>
          </w:tcPr>
          <w:p w:rsidR="00000000" w:rsidRDefault="00000000">
            <w:pPr>
              <w:pStyle w:val="DualTxt"/>
              <w:spacing w:after="100" w:line="230" w:lineRule="exact"/>
              <w:ind w:left="43"/>
            </w:pPr>
            <w:r>
              <w:t>6 сентября 2000 года</w:t>
            </w:r>
          </w:p>
        </w:tc>
        <w:tc>
          <w:tcPr>
            <w:tcW w:w="2280" w:type="dxa"/>
          </w:tcPr>
          <w:p w:rsidR="00000000" w:rsidRDefault="00000000">
            <w:pPr>
              <w:pStyle w:val="DualTxt"/>
              <w:spacing w:after="100" w:line="230" w:lineRule="exact"/>
              <w:ind w:left="43"/>
            </w:pPr>
            <w:r>
              <w:t>6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Беларусь</w:t>
            </w:r>
          </w:p>
        </w:tc>
        <w:tc>
          <w:tcPr>
            <w:tcW w:w="2340" w:type="dxa"/>
          </w:tcPr>
          <w:p w:rsidR="00000000" w:rsidRDefault="00000000">
            <w:pPr>
              <w:pStyle w:val="DualTxt"/>
              <w:spacing w:after="100" w:line="230" w:lineRule="exact"/>
              <w:ind w:left="43"/>
            </w:pPr>
            <w:r>
              <w:t>29 апреля 2002 года</w:t>
            </w:r>
          </w:p>
        </w:tc>
        <w:tc>
          <w:tcPr>
            <w:tcW w:w="2280" w:type="dxa"/>
          </w:tcPr>
          <w:p w:rsidR="00000000" w:rsidRDefault="00000000">
            <w:pPr>
              <w:pStyle w:val="DualTxt"/>
              <w:spacing w:after="100" w:line="230" w:lineRule="exact"/>
              <w:ind w:left="43"/>
            </w:pPr>
            <w:r>
              <w:t>3 февраля 2004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Бельгия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17 июня 2004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Белиз</w:t>
            </w:r>
            <w:r>
              <w:rPr>
                <w:vertAlign w:val="superscript"/>
              </w:rPr>
              <w:t>1</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9 декабря 2002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Бенин</w:t>
            </w:r>
          </w:p>
        </w:tc>
        <w:tc>
          <w:tcPr>
            <w:tcW w:w="2340" w:type="dxa"/>
          </w:tcPr>
          <w:p w:rsidR="00000000" w:rsidRDefault="00000000">
            <w:pPr>
              <w:pStyle w:val="DualTxt"/>
              <w:spacing w:after="100" w:line="230" w:lineRule="exact"/>
              <w:ind w:left="43"/>
            </w:pPr>
            <w:r>
              <w:t>25  мая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Боливия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27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Босния и Герцеговина</w:t>
            </w:r>
          </w:p>
        </w:tc>
        <w:tc>
          <w:tcPr>
            <w:tcW w:w="2340" w:type="dxa"/>
          </w:tcPr>
          <w:p w:rsidR="00000000" w:rsidRDefault="00000000">
            <w:pPr>
              <w:pStyle w:val="DualTxt"/>
              <w:spacing w:after="100" w:line="230" w:lineRule="exact"/>
              <w:ind w:left="43"/>
            </w:pPr>
            <w:r>
              <w:t>7 сентября 2000 года</w:t>
            </w:r>
          </w:p>
        </w:tc>
        <w:tc>
          <w:tcPr>
            <w:tcW w:w="2280" w:type="dxa"/>
          </w:tcPr>
          <w:p w:rsidR="00000000" w:rsidRDefault="00000000">
            <w:pPr>
              <w:pStyle w:val="DualTxt"/>
              <w:spacing w:after="100" w:line="230" w:lineRule="exact"/>
              <w:ind w:left="43"/>
            </w:pPr>
            <w:r>
              <w:t>4 сентября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Бразилия</w:t>
            </w:r>
          </w:p>
        </w:tc>
        <w:tc>
          <w:tcPr>
            <w:tcW w:w="2340" w:type="dxa"/>
          </w:tcPr>
          <w:p w:rsidR="00000000" w:rsidRDefault="00000000">
            <w:pPr>
              <w:pStyle w:val="DualTxt"/>
              <w:spacing w:after="100" w:line="230" w:lineRule="exact"/>
              <w:ind w:left="43"/>
            </w:pPr>
            <w:r>
              <w:t>13 марта 2001 года</w:t>
            </w:r>
          </w:p>
        </w:tc>
        <w:tc>
          <w:tcPr>
            <w:tcW w:w="2280" w:type="dxa"/>
          </w:tcPr>
          <w:p w:rsidR="00000000" w:rsidRDefault="00000000">
            <w:pPr>
              <w:pStyle w:val="DualTxt"/>
              <w:spacing w:after="100" w:line="230" w:lineRule="exact"/>
              <w:ind w:left="43"/>
            </w:pPr>
            <w:r>
              <w:t>28 июня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Болгария</w:t>
            </w:r>
          </w:p>
        </w:tc>
        <w:tc>
          <w:tcPr>
            <w:tcW w:w="2340" w:type="dxa"/>
          </w:tcPr>
          <w:p w:rsidR="00000000" w:rsidRDefault="00000000">
            <w:pPr>
              <w:pStyle w:val="DualTxt"/>
              <w:spacing w:after="100" w:line="230" w:lineRule="exact"/>
              <w:ind w:left="43"/>
            </w:pPr>
            <w:r>
              <w:t>6 июня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Буркина-Фасо</w:t>
            </w:r>
          </w:p>
        </w:tc>
        <w:tc>
          <w:tcPr>
            <w:tcW w:w="2340" w:type="dxa"/>
          </w:tcPr>
          <w:p w:rsidR="00000000" w:rsidRDefault="00000000">
            <w:pPr>
              <w:pStyle w:val="DualTxt"/>
              <w:spacing w:after="100" w:line="230" w:lineRule="exact"/>
              <w:ind w:left="43"/>
            </w:pPr>
            <w:r>
              <w:t>16 ноября 2001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Бурунди</w:t>
            </w:r>
          </w:p>
        </w:tc>
        <w:tc>
          <w:tcPr>
            <w:tcW w:w="2340" w:type="dxa"/>
          </w:tcPr>
          <w:p w:rsidR="00000000" w:rsidRDefault="00000000">
            <w:pPr>
              <w:pStyle w:val="DualTxt"/>
              <w:spacing w:after="100" w:line="230" w:lineRule="exact"/>
              <w:ind w:left="43"/>
            </w:pPr>
            <w:r>
              <w:t>13 ноября 2001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Камбоджа</w:t>
            </w:r>
          </w:p>
        </w:tc>
        <w:tc>
          <w:tcPr>
            <w:tcW w:w="2340" w:type="dxa"/>
          </w:tcPr>
          <w:p w:rsidR="00000000" w:rsidRDefault="00000000">
            <w:pPr>
              <w:pStyle w:val="DualTxt"/>
              <w:spacing w:after="100" w:line="230" w:lineRule="exact"/>
              <w:ind w:left="43"/>
            </w:pPr>
            <w:r>
              <w:t>11 ноября 2001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Канада</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18 октября 2002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Чили</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Колумбия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Коста-Рика</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20 сентября 2001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Хорватия</w:t>
            </w:r>
          </w:p>
        </w:tc>
        <w:tc>
          <w:tcPr>
            <w:tcW w:w="2340" w:type="dxa"/>
          </w:tcPr>
          <w:p w:rsidR="00000000" w:rsidRDefault="00000000">
            <w:pPr>
              <w:pStyle w:val="DualTxt"/>
              <w:spacing w:after="100" w:line="230" w:lineRule="exact"/>
              <w:ind w:left="43"/>
            </w:pPr>
            <w:r>
              <w:t>5 июня 2000 года</w:t>
            </w:r>
          </w:p>
        </w:tc>
        <w:tc>
          <w:tcPr>
            <w:tcW w:w="2280" w:type="dxa"/>
          </w:tcPr>
          <w:p w:rsidR="00000000" w:rsidRDefault="00000000">
            <w:pPr>
              <w:pStyle w:val="DualTxt"/>
              <w:spacing w:after="100" w:line="230" w:lineRule="exact"/>
              <w:ind w:left="43"/>
            </w:pPr>
            <w:r>
              <w:t>7 марта 2001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Куба</w:t>
            </w:r>
          </w:p>
        </w:tc>
        <w:tc>
          <w:tcPr>
            <w:tcW w:w="2340" w:type="dxa"/>
          </w:tcPr>
          <w:p w:rsidR="00000000" w:rsidRDefault="00000000">
            <w:pPr>
              <w:pStyle w:val="DualTxt"/>
              <w:spacing w:after="100" w:line="230" w:lineRule="exact"/>
              <w:ind w:left="43"/>
            </w:pPr>
            <w:r>
              <w:t>17 марта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Кипр</w:t>
            </w:r>
          </w:p>
        </w:tc>
        <w:tc>
          <w:tcPr>
            <w:tcW w:w="2340" w:type="dxa"/>
          </w:tcPr>
          <w:p w:rsidR="00000000" w:rsidRDefault="00000000">
            <w:pPr>
              <w:pStyle w:val="DualTxt"/>
              <w:spacing w:after="100" w:line="230" w:lineRule="exact"/>
              <w:ind w:left="43"/>
            </w:pPr>
            <w:r>
              <w:t>8 февраля 2001 года</w:t>
            </w:r>
          </w:p>
        </w:tc>
        <w:tc>
          <w:tcPr>
            <w:tcW w:w="2280" w:type="dxa"/>
          </w:tcPr>
          <w:p w:rsidR="00000000" w:rsidRDefault="00000000">
            <w:pPr>
              <w:pStyle w:val="DualTxt"/>
              <w:spacing w:after="100" w:line="230" w:lineRule="exact"/>
              <w:ind w:left="43"/>
            </w:pPr>
            <w:r>
              <w:t>26 апреля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Чешская Республика</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26 февраля 2001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Дания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31 мая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Доминиканская Ре</w:t>
            </w:r>
            <w:r>
              <w:t>с</w:t>
            </w:r>
            <w:r>
              <w:t>публика</w:t>
            </w:r>
          </w:p>
        </w:tc>
        <w:tc>
          <w:tcPr>
            <w:tcW w:w="2340" w:type="dxa"/>
          </w:tcPr>
          <w:p w:rsidR="00000000" w:rsidRDefault="00000000">
            <w:pPr>
              <w:pStyle w:val="DualTxt"/>
              <w:spacing w:after="100" w:line="230" w:lineRule="exact"/>
              <w:ind w:left="43"/>
            </w:pPr>
            <w:r>
              <w:t>14 марта 2000 года</w:t>
            </w:r>
          </w:p>
        </w:tc>
        <w:tc>
          <w:tcPr>
            <w:tcW w:w="2280" w:type="dxa"/>
          </w:tcPr>
          <w:p w:rsidR="00000000" w:rsidRDefault="00000000">
            <w:pPr>
              <w:pStyle w:val="DualTxt"/>
              <w:spacing w:after="100" w:line="230" w:lineRule="exact"/>
              <w:ind w:left="43"/>
            </w:pPr>
            <w:r>
              <w:t>10 августа 2001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Эквадор</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5 февраля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Сальвадор</w:t>
            </w:r>
          </w:p>
        </w:tc>
        <w:tc>
          <w:tcPr>
            <w:tcW w:w="2340" w:type="dxa"/>
          </w:tcPr>
          <w:p w:rsidR="00000000" w:rsidRDefault="00000000">
            <w:pPr>
              <w:pStyle w:val="DualTxt"/>
              <w:spacing w:after="100" w:line="230" w:lineRule="exact"/>
              <w:ind w:left="43"/>
            </w:pPr>
            <w:r>
              <w:t>4 апреля 2001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Финляндия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29 декабря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Франция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9 июня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Грузия</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1 августа 2002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Германия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15 января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Гана</w:t>
            </w:r>
          </w:p>
        </w:tc>
        <w:tc>
          <w:tcPr>
            <w:tcW w:w="2340" w:type="dxa"/>
          </w:tcPr>
          <w:p w:rsidR="00000000" w:rsidRDefault="00000000">
            <w:pPr>
              <w:pStyle w:val="DualTxt"/>
              <w:spacing w:after="100" w:line="230" w:lineRule="exact"/>
              <w:ind w:left="43"/>
            </w:pPr>
            <w:r>
              <w:t>24 февраля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Греция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24 января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Гватемала</w:t>
            </w:r>
          </w:p>
        </w:tc>
        <w:tc>
          <w:tcPr>
            <w:tcW w:w="2340" w:type="dxa"/>
          </w:tcPr>
          <w:p w:rsidR="00000000" w:rsidRDefault="00000000">
            <w:pPr>
              <w:pStyle w:val="DualTxt"/>
              <w:spacing w:after="100" w:line="230" w:lineRule="exact"/>
              <w:ind w:left="43"/>
            </w:pPr>
            <w:r>
              <w:t>7 сентября 2000 года</w:t>
            </w:r>
          </w:p>
        </w:tc>
        <w:tc>
          <w:tcPr>
            <w:tcW w:w="2280" w:type="dxa"/>
          </w:tcPr>
          <w:p w:rsidR="00000000" w:rsidRDefault="00000000">
            <w:pPr>
              <w:pStyle w:val="DualTxt"/>
              <w:spacing w:after="100" w:line="230" w:lineRule="exact"/>
              <w:ind w:left="43"/>
            </w:pPr>
            <w:r>
              <w:t>9 мая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Гвинея-Бисау</w:t>
            </w:r>
          </w:p>
        </w:tc>
        <w:tc>
          <w:tcPr>
            <w:tcW w:w="2340" w:type="dxa"/>
          </w:tcPr>
          <w:p w:rsidR="00000000" w:rsidRDefault="00000000">
            <w:pPr>
              <w:pStyle w:val="DualTxt"/>
              <w:spacing w:after="100" w:line="230" w:lineRule="exact"/>
              <w:ind w:left="43"/>
            </w:pPr>
            <w:r>
              <w:t>12 сентября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Венгрия</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22 декабря 2000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Исландия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6 марта 2001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Индонезия</w:t>
            </w:r>
          </w:p>
        </w:tc>
        <w:tc>
          <w:tcPr>
            <w:tcW w:w="2340" w:type="dxa"/>
          </w:tcPr>
          <w:p w:rsidR="00000000" w:rsidRDefault="00000000">
            <w:pPr>
              <w:pStyle w:val="DualTxt"/>
              <w:spacing w:after="100" w:line="230" w:lineRule="exact"/>
              <w:ind w:left="43"/>
            </w:pPr>
            <w:r>
              <w:t>28 февраля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Ирландия</w:t>
            </w:r>
          </w:p>
        </w:tc>
        <w:tc>
          <w:tcPr>
            <w:tcW w:w="2340" w:type="dxa"/>
          </w:tcPr>
          <w:p w:rsidR="00000000" w:rsidRDefault="00000000">
            <w:pPr>
              <w:pStyle w:val="DualTxt"/>
              <w:spacing w:after="100" w:line="230" w:lineRule="exact"/>
              <w:ind w:left="43"/>
            </w:pPr>
            <w:r>
              <w:t>7 сентября 2000 года</w:t>
            </w:r>
          </w:p>
        </w:tc>
        <w:tc>
          <w:tcPr>
            <w:tcW w:w="2280" w:type="dxa"/>
          </w:tcPr>
          <w:p w:rsidR="00000000" w:rsidRDefault="00000000">
            <w:pPr>
              <w:pStyle w:val="DualTxt"/>
              <w:spacing w:after="100" w:line="230" w:lineRule="exact"/>
              <w:ind w:left="43"/>
            </w:pPr>
            <w:r>
              <w:t>7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Италия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22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Казахстан</w:t>
            </w:r>
          </w:p>
        </w:tc>
        <w:tc>
          <w:tcPr>
            <w:tcW w:w="2340" w:type="dxa"/>
          </w:tcPr>
          <w:p w:rsidR="00000000" w:rsidRDefault="00000000">
            <w:pPr>
              <w:pStyle w:val="DualTxt"/>
              <w:spacing w:after="100" w:line="230" w:lineRule="exact"/>
              <w:ind w:left="43"/>
            </w:pPr>
            <w:r>
              <w:t>6 сентября 2000 года</w:t>
            </w:r>
          </w:p>
        </w:tc>
        <w:tc>
          <w:tcPr>
            <w:tcW w:w="2280" w:type="dxa"/>
          </w:tcPr>
          <w:p w:rsidR="00000000" w:rsidRDefault="00000000">
            <w:pPr>
              <w:pStyle w:val="DualTxt"/>
              <w:spacing w:after="100" w:line="230" w:lineRule="exact"/>
              <w:ind w:left="43"/>
            </w:pPr>
            <w:r>
              <w:t>24 августа 2001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Кыргызстан</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22 июля 2002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Лесото</w:t>
            </w:r>
          </w:p>
        </w:tc>
        <w:tc>
          <w:tcPr>
            <w:tcW w:w="2340" w:type="dxa"/>
          </w:tcPr>
          <w:p w:rsidR="00000000" w:rsidRDefault="00000000">
            <w:pPr>
              <w:pStyle w:val="DualTxt"/>
              <w:spacing w:after="100" w:line="230" w:lineRule="exact"/>
              <w:ind w:left="43"/>
            </w:pPr>
            <w:r>
              <w:t>6 сентября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uppressAutoHyphens/>
              <w:spacing w:after="100" w:line="230" w:lineRule="exact"/>
              <w:jc w:val="left"/>
            </w:pPr>
            <w:r>
              <w:t>Ливийская Арабская Джамахирия</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18 июня 2004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Лихтенштейн</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24 октября 2001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Литва</w:t>
            </w:r>
          </w:p>
        </w:tc>
        <w:tc>
          <w:tcPr>
            <w:tcW w:w="2340" w:type="dxa"/>
          </w:tcPr>
          <w:p w:rsidR="00000000" w:rsidRDefault="00000000">
            <w:pPr>
              <w:pStyle w:val="DualTxt"/>
              <w:spacing w:after="100" w:line="230" w:lineRule="exact"/>
              <w:ind w:left="43"/>
            </w:pPr>
            <w:r>
              <w:t>8 сентября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Люксембург</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1 июля 2003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Мадагаскар</w:t>
            </w:r>
          </w:p>
        </w:tc>
        <w:tc>
          <w:tcPr>
            <w:tcW w:w="2340" w:type="dxa"/>
          </w:tcPr>
          <w:p w:rsidR="00000000" w:rsidRDefault="00000000">
            <w:pPr>
              <w:pStyle w:val="DualTxt"/>
              <w:spacing w:after="100" w:line="230" w:lineRule="exact"/>
              <w:ind w:left="43"/>
            </w:pPr>
            <w:r>
              <w:t>7 сентября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Малави</w:t>
            </w:r>
          </w:p>
        </w:tc>
        <w:tc>
          <w:tcPr>
            <w:tcW w:w="2340" w:type="dxa"/>
          </w:tcPr>
          <w:p w:rsidR="00000000" w:rsidRDefault="00000000">
            <w:pPr>
              <w:pStyle w:val="DualTxt"/>
              <w:spacing w:after="100" w:line="230" w:lineRule="exact"/>
              <w:ind w:left="43"/>
            </w:pPr>
            <w:r>
              <w:t>7 сентября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Мали</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5 декабря 2000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Маврикий</w:t>
            </w:r>
          </w:p>
        </w:tc>
        <w:tc>
          <w:tcPr>
            <w:tcW w:w="2340" w:type="dxa"/>
          </w:tcPr>
          <w:p w:rsidR="00000000" w:rsidRDefault="00000000">
            <w:pPr>
              <w:pStyle w:val="DualTxt"/>
              <w:spacing w:after="100" w:line="230" w:lineRule="exact"/>
              <w:ind w:left="43"/>
            </w:pPr>
            <w:r>
              <w:t>11 ноября 2001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Мексика</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15 марта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Монголия</w:t>
            </w:r>
          </w:p>
        </w:tc>
        <w:tc>
          <w:tcPr>
            <w:tcW w:w="2340" w:type="dxa"/>
          </w:tcPr>
          <w:p w:rsidR="00000000" w:rsidRDefault="00000000">
            <w:pPr>
              <w:pStyle w:val="DualTxt"/>
              <w:spacing w:after="100" w:line="230" w:lineRule="exact"/>
              <w:ind w:left="43"/>
            </w:pPr>
            <w:r>
              <w:t>7 сентября 2000 года</w:t>
            </w:r>
          </w:p>
        </w:tc>
        <w:tc>
          <w:tcPr>
            <w:tcW w:w="2280" w:type="dxa"/>
          </w:tcPr>
          <w:p w:rsidR="00000000" w:rsidRDefault="00000000">
            <w:pPr>
              <w:pStyle w:val="DualTxt"/>
              <w:spacing w:after="100" w:line="230" w:lineRule="exact"/>
              <w:ind w:left="43"/>
            </w:pPr>
            <w:r>
              <w:t>28 марта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Намибия</w:t>
            </w:r>
          </w:p>
        </w:tc>
        <w:tc>
          <w:tcPr>
            <w:tcW w:w="2340" w:type="dxa"/>
          </w:tcPr>
          <w:p w:rsidR="00000000" w:rsidRDefault="00000000">
            <w:pPr>
              <w:pStyle w:val="DualTxt"/>
              <w:spacing w:after="100" w:line="230" w:lineRule="exact"/>
              <w:ind w:left="43"/>
            </w:pPr>
            <w:r>
              <w:t>19 мая 2000 года</w:t>
            </w:r>
          </w:p>
        </w:tc>
        <w:tc>
          <w:tcPr>
            <w:tcW w:w="2280" w:type="dxa"/>
          </w:tcPr>
          <w:p w:rsidR="00000000" w:rsidRDefault="00000000">
            <w:pPr>
              <w:pStyle w:val="DualTxt"/>
              <w:spacing w:after="100" w:line="230" w:lineRule="exact"/>
              <w:ind w:left="43"/>
            </w:pPr>
            <w:r>
              <w:t>26 мая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Непал</w:t>
            </w:r>
          </w:p>
        </w:tc>
        <w:tc>
          <w:tcPr>
            <w:tcW w:w="2340" w:type="dxa"/>
          </w:tcPr>
          <w:p w:rsidR="00000000" w:rsidRDefault="00000000">
            <w:pPr>
              <w:pStyle w:val="DualTxt"/>
              <w:spacing w:after="100" w:line="230" w:lineRule="exact"/>
              <w:ind w:left="43"/>
            </w:pPr>
            <w:r>
              <w:t>18 декабря 2001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Нидерланды</w:t>
            </w:r>
            <w:r>
              <w:rPr>
                <w:vertAlign w:val="superscript"/>
              </w:rPr>
              <w:t>2</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22 мая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Новая Зеландия</w:t>
            </w:r>
            <w:r>
              <w:rPr>
                <w:vertAlign w:val="superscript"/>
              </w:rPr>
              <w:t>3</w:t>
            </w:r>
          </w:p>
        </w:tc>
        <w:tc>
          <w:tcPr>
            <w:tcW w:w="2340" w:type="dxa"/>
          </w:tcPr>
          <w:p w:rsidR="00000000" w:rsidRDefault="00000000">
            <w:pPr>
              <w:pStyle w:val="DualTxt"/>
              <w:spacing w:after="100" w:line="230" w:lineRule="exact"/>
              <w:ind w:left="43"/>
            </w:pPr>
            <w:r>
              <w:t>7 сентября 2000 года</w:t>
            </w:r>
          </w:p>
        </w:tc>
        <w:tc>
          <w:tcPr>
            <w:tcW w:w="2280" w:type="dxa"/>
          </w:tcPr>
          <w:p w:rsidR="00000000" w:rsidRDefault="00000000">
            <w:pPr>
              <w:pStyle w:val="DualTxt"/>
              <w:spacing w:after="100" w:line="230" w:lineRule="exact"/>
              <w:ind w:left="43"/>
            </w:pPr>
            <w:r>
              <w:t>7 сентября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Нигерия</w:t>
            </w:r>
          </w:p>
        </w:tc>
        <w:tc>
          <w:tcPr>
            <w:tcW w:w="2340" w:type="dxa"/>
          </w:tcPr>
          <w:p w:rsidR="00000000" w:rsidRDefault="00000000">
            <w:pPr>
              <w:pStyle w:val="DualTxt"/>
              <w:spacing w:after="100" w:line="230" w:lineRule="exact"/>
              <w:ind w:left="43"/>
            </w:pPr>
            <w:r>
              <w:t>8 сентября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Норвегия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5 марта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Панама</w:t>
            </w:r>
          </w:p>
        </w:tc>
        <w:tc>
          <w:tcPr>
            <w:tcW w:w="2340" w:type="dxa"/>
          </w:tcPr>
          <w:p w:rsidR="00000000" w:rsidRDefault="00000000">
            <w:pPr>
              <w:pStyle w:val="DualTxt"/>
              <w:spacing w:after="100" w:line="230" w:lineRule="exact"/>
              <w:ind w:left="43"/>
            </w:pPr>
            <w:r>
              <w:t>9 июня 2000 года</w:t>
            </w:r>
          </w:p>
        </w:tc>
        <w:tc>
          <w:tcPr>
            <w:tcW w:w="2280" w:type="dxa"/>
          </w:tcPr>
          <w:p w:rsidR="00000000" w:rsidRDefault="00000000">
            <w:pPr>
              <w:pStyle w:val="DualTxt"/>
              <w:spacing w:after="100" w:line="230" w:lineRule="exact"/>
              <w:ind w:left="43"/>
            </w:pPr>
            <w:r>
              <w:t>9 мая 2001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Парагвай</w:t>
            </w:r>
          </w:p>
        </w:tc>
        <w:tc>
          <w:tcPr>
            <w:tcW w:w="2340" w:type="dxa"/>
          </w:tcPr>
          <w:p w:rsidR="00000000" w:rsidRDefault="00000000">
            <w:pPr>
              <w:pStyle w:val="DualTxt"/>
              <w:spacing w:after="100" w:line="230" w:lineRule="exact"/>
              <w:ind w:left="43"/>
            </w:pPr>
            <w:r>
              <w:t>28 декабря 1999 года</w:t>
            </w:r>
          </w:p>
        </w:tc>
        <w:tc>
          <w:tcPr>
            <w:tcW w:w="2280" w:type="dxa"/>
          </w:tcPr>
          <w:p w:rsidR="00000000" w:rsidRDefault="00000000">
            <w:pPr>
              <w:pStyle w:val="DualTxt"/>
              <w:spacing w:after="100" w:line="230" w:lineRule="exact"/>
              <w:ind w:left="43"/>
            </w:pPr>
            <w:r>
              <w:t>14 мая 2001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Перу</w:t>
            </w:r>
          </w:p>
        </w:tc>
        <w:tc>
          <w:tcPr>
            <w:tcW w:w="2340" w:type="dxa"/>
          </w:tcPr>
          <w:p w:rsidR="00000000" w:rsidRDefault="00000000">
            <w:pPr>
              <w:pStyle w:val="DualTxt"/>
              <w:spacing w:after="100" w:line="230" w:lineRule="exact"/>
              <w:ind w:left="43"/>
            </w:pPr>
            <w:r>
              <w:t>22 декабря 2000 года</w:t>
            </w:r>
          </w:p>
        </w:tc>
        <w:tc>
          <w:tcPr>
            <w:tcW w:w="2280" w:type="dxa"/>
          </w:tcPr>
          <w:p w:rsidR="00000000" w:rsidRDefault="00000000">
            <w:pPr>
              <w:pStyle w:val="DualTxt"/>
              <w:spacing w:after="100" w:line="230" w:lineRule="exact"/>
              <w:ind w:left="43"/>
            </w:pPr>
            <w:r>
              <w:t>9 апреля 2001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Филиппины</w:t>
            </w:r>
          </w:p>
        </w:tc>
        <w:tc>
          <w:tcPr>
            <w:tcW w:w="2340" w:type="dxa"/>
          </w:tcPr>
          <w:p w:rsidR="00000000" w:rsidRDefault="00000000">
            <w:pPr>
              <w:pStyle w:val="DualTxt"/>
              <w:spacing w:after="100" w:line="230" w:lineRule="exact"/>
              <w:ind w:left="43"/>
            </w:pPr>
            <w:r>
              <w:t>21 марта 2000 года</w:t>
            </w:r>
          </w:p>
        </w:tc>
        <w:tc>
          <w:tcPr>
            <w:tcW w:w="2280" w:type="dxa"/>
          </w:tcPr>
          <w:p w:rsidR="00000000" w:rsidRDefault="00000000">
            <w:pPr>
              <w:pStyle w:val="DualTxt"/>
              <w:spacing w:after="100" w:line="230" w:lineRule="exact"/>
              <w:ind w:left="43"/>
            </w:pPr>
            <w:r>
              <w:t>12 ноября 2003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Польша</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22 декабря 2003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Португалия</w:t>
            </w:r>
          </w:p>
        </w:tc>
        <w:tc>
          <w:tcPr>
            <w:tcW w:w="2340" w:type="dxa"/>
          </w:tcPr>
          <w:p w:rsidR="00000000" w:rsidRDefault="00000000">
            <w:pPr>
              <w:pStyle w:val="DualTxt"/>
              <w:spacing w:after="100" w:line="230" w:lineRule="exact"/>
              <w:ind w:left="43"/>
            </w:pPr>
            <w:r>
              <w:t>16 февраля 2000 года</w:t>
            </w:r>
          </w:p>
        </w:tc>
        <w:tc>
          <w:tcPr>
            <w:tcW w:w="2280" w:type="dxa"/>
          </w:tcPr>
          <w:p w:rsidR="00000000" w:rsidRDefault="00000000">
            <w:pPr>
              <w:pStyle w:val="DualTxt"/>
              <w:spacing w:after="100" w:line="230" w:lineRule="exact"/>
              <w:ind w:left="43"/>
            </w:pPr>
            <w:r>
              <w:t>26 апреля 2002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Румыния</w:t>
            </w:r>
          </w:p>
        </w:tc>
        <w:tc>
          <w:tcPr>
            <w:tcW w:w="2340" w:type="dxa"/>
          </w:tcPr>
          <w:p w:rsidR="00000000" w:rsidRDefault="00000000">
            <w:pPr>
              <w:pStyle w:val="DualTxt"/>
              <w:spacing w:after="100" w:line="230" w:lineRule="exact"/>
              <w:ind w:left="43"/>
            </w:pPr>
            <w:r>
              <w:t>6 сентября 2000 года</w:t>
            </w:r>
          </w:p>
        </w:tc>
        <w:tc>
          <w:tcPr>
            <w:tcW w:w="2280" w:type="dxa"/>
          </w:tcPr>
          <w:p w:rsidR="00000000" w:rsidRDefault="00000000">
            <w:pPr>
              <w:pStyle w:val="DualTxt"/>
              <w:spacing w:after="100" w:line="230" w:lineRule="exact"/>
              <w:ind w:left="43"/>
            </w:pPr>
            <w:r>
              <w:t>25 августа 2003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Российская Федерация</w:t>
            </w:r>
          </w:p>
        </w:tc>
        <w:tc>
          <w:tcPr>
            <w:tcW w:w="2340" w:type="dxa"/>
          </w:tcPr>
          <w:p w:rsidR="00000000" w:rsidRDefault="00000000">
            <w:pPr>
              <w:pStyle w:val="DualTxt"/>
              <w:spacing w:after="100" w:line="230" w:lineRule="exact"/>
              <w:ind w:left="43"/>
            </w:pPr>
            <w:r>
              <w:t>8 мая 2001 года</w:t>
            </w:r>
          </w:p>
        </w:tc>
        <w:tc>
          <w:tcPr>
            <w:tcW w:w="2280" w:type="dxa"/>
          </w:tcPr>
          <w:p w:rsidR="00000000" w:rsidRDefault="00000000">
            <w:pPr>
              <w:pStyle w:val="DualTxt"/>
              <w:spacing w:after="100" w:line="230" w:lineRule="exact"/>
              <w:ind w:left="43"/>
            </w:pPr>
            <w:r>
              <w:t>28 июля 2004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Сан</w:t>
            </w:r>
            <w:r>
              <w:noBreakHyphen/>
              <w:t>Томе и Принсипи</w:t>
            </w:r>
          </w:p>
        </w:tc>
        <w:tc>
          <w:tcPr>
            <w:tcW w:w="2340" w:type="dxa"/>
          </w:tcPr>
          <w:p w:rsidR="00000000" w:rsidRDefault="00000000">
            <w:pPr>
              <w:pStyle w:val="DualTxt"/>
              <w:spacing w:after="100" w:line="230" w:lineRule="exact"/>
              <w:ind w:left="43"/>
            </w:pPr>
            <w:r>
              <w:t>6 сентября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Сенегал</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26 мая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Сербия и Черногория</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31 июля 2003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Сейшельские Острова</w:t>
            </w:r>
          </w:p>
        </w:tc>
        <w:tc>
          <w:tcPr>
            <w:tcW w:w="2340" w:type="dxa"/>
          </w:tcPr>
          <w:p w:rsidR="00000000" w:rsidRDefault="00000000">
            <w:pPr>
              <w:pStyle w:val="DualTxt"/>
              <w:spacing w:after="100" w:line="230" w:lineRule="exact"/>
              <w:ind w:left="43"/>
            </w:pPr>
            <w:r>
              <w:t>22 июля 2002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Сьерра-Леоне</w:t>
            </w:r>
          </w:p>
        </w:tc>
        <w:tc>
          <w:tcPr>
            <w:tcW w:w="2340" w:type="dxa"/>
          </w:tcPr>
          <w:p w:rsidR="00000000" w:rsidRDefault="00000000">
            <w:pPr>
              <w:pStyle w:val="DualTxt"/>
              <w:spacing w:after="100" w:line="230" w:lineRule="exact"/>
              <w:ind w:left="43"/>
            </w:pPr>
            <w:r>
              <w:t>8 сентября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Словакия</w:t>
            </w:r>
          </w:p>
        </w:tc>
        <w:tc>
          <w:tcPr>
            <w:tcW w:w="2340" w:type="dxa"/>
          </w:tcPr>
          <w:p w:rsidR="00000000" w:rsidRDefault="00000000">
            <w:pPr>
              <w:pStyle w:val="DualTxt"/>
              <w:spacing w:after="100" w:line="230" w:lineRule="exact"/>
              <w:ind w:left="43"/>
            </w:pPr>
            <w:r>
              <w:t>5 июня 2000 года</w:t>
            </w:r>
          </w:p>
        </w:tc>
        <w:tc>
          <w:tcPr>
            <w:tcW w:w="2280" w:type="dxa"/>
          </w:tcPr>
          <w:p w:rsidR="00000000" w:rsidRDefault="00000000">
            <w:pPr>
              <w:pStyle w:val="DualTxt"/>
              <w:spacing w:after="100" w:line="230" w:lineRule="exact"/>
              <w:ind w:left="43"/>
            </w:pPr>
            <w:r>
              <w:t>17 ноября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Словения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Соломоновы Острова</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6 мая 2002 года</w:t>
            </w:r>
            <w:r>
              <w:rPr>
                <w:vertAlign w:val="superscript"/>
              </w:rPr>
              <w:t>a</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Испания</w:t>
            </w:r>
          </w:p>
        </w:tc>
        <w:tc>
          <w:tcPr>
            <w:tcW w:w="2340" w:type="dxa"/>
          </w:tcPr>
          <w:p w:rsidR="00000000" w:rsidRDefault="00000000">
            <w:pPr>
              <w:pStyle w:val="DualTxt"/>
              <w:spacing w:after="100" w:line="230" w:lineRule="exact"/>
              <w:ind w:left="43"/>
            </w:pPr>
            <w:r>
              <w:t>14 марта 2000 года</w:t>
            </w:r>
          </w:p>
        </w:tc>
        <w:tc>
          <w:tcPr>
            <w:tcW w:w="2280" w:type="dxa"/>
          </w:tcPr>
          <w:p w:rsidR="00000000" w:rsidRDefault="00000000">
            <w:pPr>
              <w:pStyle w:val="DualTxt"/>
              <w:spacing w:after="100" w:line="230" w:lineRule="exact"/>
              <w:ind w:left="43"/>
            </w:pPr>
            <w:r>
              <w:t>6 июля 2001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Шри-Ланка</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15 октября 2002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Швеция</w:t>
            </w:r>
          </w:p>
        </w:tc>
        <w:tc>
          <w:tcPr>
            <w:tcW w:w="2340" w:type="dxa"/>
          </w:tcPr>
          <w:p w:rsidR="00000000" w:rsidRDefault="00000000">
            <w:pPr>
              <w:pStyle w:val="DualTxt"/>
              <w:spacing w:after="100" w:line="230" w:lineRule="exact"/>
              <w:ind w:left="43"/>
            </w:pPr>
            <w:r>
              <w:t>10 декабря 1999 года</w:t>
            </w:r>
          </w:p>
        </w:tc>
        <w:tc>
          <w:tcPr>
            <w:tcW w:w="2280" w:type="dxa"/>
          </w:tcPr>
          <w:p w:rsidR="00000000" w:rsidRDefault="00000000">
            <w:pPr>
              <w:pStyle w:val="DualTxt"/>
              <w:spacing w:after="100" w:line="230" w:lineRule="exact"/>
              <w:ind w:left="43"/>
            </w:pPr>
            <w:r>
              <w:t>24 апреля 2003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Таджикистан</w:t>
            </w:r>
          </w:p>
        </w:tc>
        <w:tc>
          <w:tcPr>
            <w:tcW w:w="2340" w:type="dxa"/>
          </w:tcPr>
          <w:p w:rsidR="00000000" w:rsidRDefault="00000000">
            <w:pPr>
              <w:pStyle w:val="DualTxt"/>
              <w:spacing w:after="100" w:line="230" w:lineRule="exact"/>
              <w:ind w:left="43"/>
            </w:pPr>
            <w:r>
              <w:t>7 сентября 2000 года</w:t>
            </w:r>
          </w:p>
        </w:tc>
        <w:tc>
          <w:tcPr>
            <w:tcW w:w="2280" w:type="dxa"/>
          </w:tcPr>
          <w:p w:rsidR="00000000" w:rsidRDefault="00000000">
            <w:pPr>
              <w:pStyle w:val="DualTxt"/>
              <w:spacing w:after="100" w:line="230" w:lineRule="exact"/>
              <w:ind w:left="43"/>
            </w:pP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Таиланд</w:t>
            </w:r>
          </w:p>
        </w:tc>
        <w:tc>
          <w:tcPr>
            <w:tcW w:w="2340" w:type="dxa"/>
          </w:tcPr>
          <w:p w:rsidR="00000000" w:rsidRDefault="00000000">
            <w:pPr>
              <w:pStyle w:val="DualTxt"/>
              <w:spacing w:after="100" w:line="230" w:lineRule="exact"/>
              <w:ind w:left="43"/>
            </w:pPr>
            <w:r>
              <w:t>14 июня 2000 года</w:t>
            </w:r>
          </w:p>
        </w:tc>
        <w:tc>
          <w:tcPr>
            <w:tcW w:w="2280" w:type="dxa"/>
          </w:tcPr>
          <w:p w:rsidR="00000000" w:rsidRDefault="00000000">
            <w:pPr>
              <w:pStyle w:val="DualTxt"/>
              <w:spacing w:after="100" w:line="230" w:lineRule="exact"/>
              <w:ind w:left="43"/>
            </w:pPr>
            <w:r>
              <w:t>14 июня 2000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jc w:val="left"/>
            </w:pPr>
            <w:r>
              <w:t>Бывшая югославская Ре</w:t>
            </w:r>
            <w:r>
              <w:t>с</w:t>
            </w:r>
            <w:r>
              <w:t>публика Мак</w:t>
            </w:r>
            <w:r>
              <w:t>е</w:t>
            </w:r>
            <w:r>
              <w:t>дония</w:t>
            </w:r>
          </w:p>
        </w:tc>
        <w:tc>
          <w:tcPr>
            <w:tcW w:w="2340" w:type="dxa"/>
          </w:tcPr>
          <w:p w:rsidR="00000000" w:rsidRDefault="00000000">
            <w:pPr>
              <w:pStyle w:val="DualTxt"/>
              <w:spacing w:after="100" w:line="230" w:lineRule="exact"/>
              <w:ind w:left="43"/>
            </w:pPr>
            <w:r>
              <w:t>3 апреля 2000 года</w:t>
            </w:r>
          </w:p>
        </w:tc>
        <w:tc>
          <w:tcPr>
            <w:tcW w:w="2280" w:type="dxa"/>
          </w:tcPr>
          <w:p w:rsidR="00000000" w:rsidRDefault="00000000">
            <w:pPr>
              <w:pStyle w:val="DualTxt"/>
              <w:spacing w:after="100" w:line="230" w:lineRule="exact"/>
              <w:ind w:left="43"/>
            </w:pPr>
            <w:r>
              <w:t>17 октября 2003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Тимор-Лешти</w:t>
            </w:r>
          </w:p>
        </w:tc>
        <w:tc>
          <w:tcPr>
            <w:tcW w:w="2340" w:type="dxa"/>
          </w:tcPr>
          <w:p w:rsidR="00000000" w:rsidRDefault="00000000">
            <w:pPr>
              <w:pStyle w:val="DualTxt"/>
              <w:spacing w:after="100" w:line="230" w:lineRule="exact"/>
              <w:ind w:left="43"/>
            </w:pPr>
          </w:p>
        </w:tc>
        <w:tc>
          <w:tcPr>
            <w:tcW w:w="2280" w:type="dxa"/>
          </w:tcPr>
          <w:p w:rsidR="00000000" w:rsidRDefault="00000000">
            <w:pPr>
              <w:pStyle w:val="DualTxt"/>
              <w:spacing w:after="100" w:line="230" w:lineRule="exact"/>
              <w:ind w:left="43"/>
            </w:pPr>
            <w:r>
              <w:t>16 апреля 2003 года</w:t>
            </w:r>
            <w:r>
              <w:rPr>
                <w:vertAlign w:val="superscript"/>
              </w:rPr>
              <w:t>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Турция</w:t>
            </w:r>
          </w:p>
        </w:tc>
        <w:tc>
          <w:tcPr>
            <w:tcW w:w="2340" w:type="dxa"/>
          </w:tcPr>
          <w:p w:rsidR="00000000" w:rsidRDefault="00000000">
            <w:pPr>
              <w:pStyle w:val="DualTxt"/>
              <w:spacing w:after="100" w:line="230" w:lineRule="exact"/>
              <w:ind w:left="43"/>
            </w:pPr>
            <w:r>
              <w:t>8 сентября 2000 года</w:t>
            </w:r>
          </w:p>
        </w:tc>
        <w:tc>
          <w:tcPr>
            <w:tcW w:w="2280" w:type="dxa"/>
          </w:tcPr>
          <w:p w:rsidR="00000000" w:rsidRDefault="00000000">
            <w:pPr>
              <w:pStyle w:val="DualTxt"/>
              <w:spacing w:after="100" w:line="230" w:lineRule="exact"/>
              <w:ind w:left="43"/>
            </w:pPr>
            <w:r>
              <w:t>29 октября 2003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Украина</w:t>
            </w:r>
          </w:p>
        </w:tc>
        <w:tc>
          <w:tcPr>
            <w:tcW w:w="2340" w:type="dxa"/>
          </w:tcPr>
          <w:p w:rsidR="00000000" w:rsidRDefault="00000000">
            <w:pPr>
              <w:pStyle w:val="DualTxt"/>
              <w:spacing w:after="100" w:line="230" w:lineRule="exact"/>
              <w:ind w:left="43"/>
            </w:pPr>
            <w:r>
              <w:t>7 сентября 2000 года</w:t>
            </w:r>
          </w:p>
        </w:tc>
        <w:tc>
          <w:tcPr>
            <w:tcW w:w="2280" w:type="dxa"/>
          </w:tcPr>
          <w:p w:rsidR="00000000" w:rsidRDefault="00000000">
            <w:pPr>
              <w:pStyle w:val="DualTxt"/>
              <w:spacing w:after="100" w:line="230" w:lineRule="exact"/>
              <w:ind w:left="43"/>
            </w:pPr>
            <w:r>
              <w:t>26 сентября 2003 года</w:t>
            </w:r>
          </w:p>
        </w:tc>
      </w:tr>
      <w:tr w:rsidR="00000000">
        <w:tblPrEx>
          <w:tblCellMar>
            <w:top w:w="0" w:type="dxa"/>
            <w:left w:w="0" w:type="dxa"/>
            <w:bottom w:w="0" w:type="dxa"/>
            <w:right w:w="0" w:type="dxa"/>
          </w:tblCellMar>
        </w:tblPrEx>
        <w:tc>
          <w:tcPr>
            <w:tcW w:w="2700" w:type="dxa"/>
          </w:tcPr>
          <w:p w:rsidR="00000000" w:rsidRDefault="00000000">
            <w:pPr>
              <w:pStyle w:val="DualTxt"/>
              <w:spacing w:after="100" w:line="230" w:lineRule="exact"/>
              <w:ind w:left="480" w:hanging="480"/>
              <w:jc w:val="left"/>
            </w:pPr>
            <w:r>
              <w:t>Уругвай</w:t>
            </w:r>
          </w:p>
        </w:tc>
        <w:tc>
          <w:tcPr>
            <w:tcW w:w="2340" w:type="dxa"/>
          </w:tcPr>
          <w:p w:rsidR="00000000" w:rsidRDefault="00000000">
            <w:pPr>
              <w:pStyle w:val="DualTxt"/>
              <w:spacing w:after="100" w:line="230" w:lineRule="exact"/>
              <w:ind w:left="43"/>
            </w:pPr>
            <w:r>
              <w:t>9 мая 2000 года</w:t>
            </w:r>
          </w:p>
        </w:tc>
        <w:tc>
          <w:tcPr>
            <w:tcW w:w="2280" w:type="dxa"/>
          </w:tcPr>
          <w:p w:rsidR="00000000" w:rsidRDefault="00000000">
            <w:pPr>
              <w:pStyle w:val="DualTxt"/>
              <w:spacing w:after="100" w:line="230" w:lineRule="exact"/>
              <w:ind w:left="43"/>
            </w:pPr>
            <w:r>
              <w:t>26 июля 2001 года</w:t>
            </w:r>
          </w:p>
        </w:tc>
      </w:tr>
      <w:tr w:rsidR="00000000">
        <w:tblPrEx>
          <w:tblCellMar>
            <w:top w:w="0" w:type="dxa"/>
            <w:left w:w="0" w:type="dxa"/>
            <w:bottom w:w="0" w:type="dxa"/>
            <w:right w:w="0" w:type="dxa"/>
          </w:tblCellMar>
        </w:tblPrEx>
        <w:tc>
          <w:tcPr>
            <w:tcW w:w="2700" w:type="dxa"/>
            <w:tcBorders>
              <w:bottom w:val="single" w:sz="12" w:space="0" w:color="auto"/>
            </w:tcBorders>
          </w:tcPr>
          <w:p w:rsidR="00000000" w:rsidRDefault="00000000">
            <w:pPr>
              <w:pStyle w:val="DualTxt"/>
              <w:spacing w:after="100" w:line="230" w:lineRule="exact"/>
              <w:ind w:left="480" w:hanging="480"/>
              <w:jc w:val="left"/>
            </w:pPr>
            <w:r>
              <w:t>Венесуэла</w:t>
            </w:r>
          </w:p>
        </w:tc>
        <w:tc>
          <w:tcPr>
            <w:tcW w:w="2340" w:type="dxa"/>
            <w:tcBorders>
              <w:bottom w:val="single" w:sz="12" w:space="0" w:color="auto"/>
            </w:tcBorders>
          </w:tcPr>
          <w:p w:rsidR="00000000" w:rsidRDefault="00000000">
            <w:pPr>
              <w:pStyle w:val="DualTxt"/>
              <w:spacing w:after="100" w:line="230" w:lineRule="exact"/>
              <w:ind w:left="43"/>
            </w:pPr>
            <w:r>
              <w:t>17 марта 2000 года</w:t>
            </w:r>
          </w:p>
        </w:tc>
        <w:tc>
          <w:tcPr>
            <w:tcW w:w="2280" w:type="dxa"/>
            <w:tcBorders>
              <w:bottom w:val="single" w:sz="12" w:space="0" w:color="auto"/>
            </w:tcBorders>
          </w:tcPr>
          <w:p w:rsidR="00000000" w:rsidRDefault="00000000">
            <w:pPr>
              <w:pStyle w:val="DualTxt"/>
              <w:spacing w:after="100" w:line="230" w:lineRule="exact"/>
              <w:ind w:left="43"/>
            </w:pPr>
            <w:r>
              <w:t>13 мая 2002 года</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tab/>
        <w:t>При ратификации государство-участник сделало заявление в соответствии с пунктом 1 статьи 10 Факультативного протокола.</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2</w:t>
      </w:r>
      <w:r>
        <w:tab/>
        <w:t>За Королевство Нидерландов, Нидерландские Антильские острова и Арубу.</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3</w:t>
      </w:r>
      <w:r>
        <w:tab/>
        <w:t>С заявлением о том, что «в соответствии с конституционным статусом Токелау и с учетом его обязательства развивать самоуправление на основе акта самоопределения согласно Уставу Организации Объединенных Наций настоящая ратификация не распространяется на Токелау до тех пор, пока депозитарию не будет сдана декларация правительства Новой Зеландии на этот счет на основе соответствующей консультации с этой территорией».</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а</w:t>
      </w:r>
      <w:r>
        <w:tab/>
        <w:t>Присоединение.</w:t>
      </w:r>
    </w:p>
    <w:p w:rsidR="00000000" w:rsidRDefault="00000000">
      <w:pPr>
        <w:pStyle w:val="SingleTxt"/>
      </w:pPr>
      <w:bookmarkStart w:id="1" w:name="TmpSave"/>
      <w:bookmarkEnd w:id="1"/>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Pr>
          <w:lang w:val="en-US"/>
        </w:rPr>
        <w:br w:type="page"/>
      </w:r>
      <w:r>
        <w:t xml:space="preserve">Приложение IV </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Документы, имевшиеся в распоряжении Комитета на его тридцатой и тридцать первой сессиях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9"/>
        <w:gridCol w:w="4791"/>
      </w:tblGrid>
      <w:tr w:rsidR="00000000">
        <w:tblPrEx>
          <w:tblCellMar>
            <w:top w:w="0" w:type="dxa"/>
            <w:left w:w="0" w:type="dxa"/>
            <w:bottom w:w="0" w:type="dxa"/>
            <w:right w:w="0" w:type="dxa"/>
          </w:tblCellMar>
        </w:tblPrEx>
        <w:trPr>
          <w:tblHeader/>
        </w:trPr>
        <w:tc>
          <w:tcPr>
            <w:tcW w:w="252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Условное обозначение документа</w:t>
            </w:r>
          </w:p>
        </w:tc>
        <w:tc>
          <w:tcPr>
            <w:tcW w:w="479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left="43" w:right="40"/>
              <w:jc w:val="center"/>
              <w:rPr>
                <w:i/>
                <w:sz w:val="14"/>
              </w:rPr>
            </w:pPr>
            <w:r>
              <w:rPr>
                <w:i/>
                <w:sz w:val="14"/>
              </w:rPr>
              <w:t>Название или описание</w:t>
            </w:r>
          </w:p>
        </w:tc>
      </w:tr>
      <w:tr w:rsidR="00000000">
        <w:tblPrEx>
          <w:tblCellMar>
            <w:top w:w="0" w:type="dxa"/>
            <w:left w:w="0" w:type="dxa"/>
            <w:bottom w:w="0" w:type="dxa"/>
            <w:right w:w="0" w:type="dxa"/>
          </w:tblCellMar>
        </w:tblPrEx>
        <w:trPr>
          <w:trHeight w:hRule="exact" w:val="115"/>
          <w:tblHeader/>
        </w:trPr>
        <w:tc>
          <w:tcPr>
            <w:tcW w:w="25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43" w:right="40"/>
              <w:rPr>
                <w:sz w:val="17"/>
              </w:rPr>
            </w:pP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DualTxt"/>
              <w:spacing w:before="120" w:after="80" w:line="270" w:lineRule="exact"/>
              <w:ind w:left="43"/>
              <w:jc w:val="left"/>
              <w:rPr>
                <w:sz w:val="24"/>
              </w:rPr>
            </w:pPr>
            <w:r>
              <w:rPr>
                <w:b/>
              </w:rPr>
              <w:t>A.</w:t>
            </w:r>
            <w:r>
              <w:rPr>
                <w:b/>
              </w:rPr>
              <w:tab/>
              <w:t>Тридцатая се</w:t>
            </w:r>
            <w:r>
              <w:rPr>
                <w:b/>
              </w:rPr>
              <w:t>с</w:t>
            </w:r>
            <w:r>
              <w:rPr>
                <w:b/>
              </w:rPr>
              <w:t>сия</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CEDAW/C/2004/I/1</w:t>
            </w:r>
          </w:p>
        </w:tc>
        <w:tc>
          <w:tcPr>
            <w:tcW w:w="4791" w:type="dxa"/>
          </w:tcPr>
          <w:p w:rsidR="00000000" w:rsidRDefault="00000000">
            <w:pPr>
              <w:pStyle w:val="DualTxt"/>
              <w:ind w:left="43"/>
              <w:jc w:val="left"/>
            </w:pPr>
            <w:r>
              <w:t>Аннотированная предварительная пов</w:t>
            </w:r>
            <w:r>
              <w:t>е</w:t>
            </w:r>
            <w:r>
              <w:t xml:space="preserve">стка дня </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CEDAW/C/2004/I/2</w:t>
            </w:r>
          </w:p>
        </w:tc>
        <w:tc>
          <w:tcPr>
            <w:tcW w:w="4791" w:type="dxa"/>
          </w:tcPr>
          <w:p w:rsidR="00000000" w:rsidRDefault="00000000">
            <w:pPr>
              <w:pStyle w:val="DualTxt"/>
              <w:ind w:left="43"/>
              <w:jc w:val="left"/>
            </w:pPr>
            <w:r>
              <w:t>Доклад Генерального секретаря о положении с представлением государствами-участниками до</w:t>
            </w:r>
            <w:r>
              <w:t>к</w:t>
            </w:r>
            <w:r>
              <w:t>ладов в соответствии со статьей 18 Конве</w:t>
            </w:r>
            <w:r>
              <w:t>н</w:t>
            </w:r>
            <w:r>
              <w:t>ции</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CEDAW/C/2004/I/3</w:t>
            </w:r>
          </w:p>
        </w:tc>
        <w:tc>
          <w:tcPr>
            <w:tcW w:w="4791" w:type="dxa"/>
          </w:tcPr>
          <w:p w:rsidR="00000000" w:rsidRDefault="00000000">
            <w:pPr>
              <w:pStyle w:val="DualTxt"/>
              <w:ind w:left="43"/>
              <w:jc w:val="left"/>
            </w:pPr>
            <w:r>
              <w:t>Записка Генерального секретаря о представленных специализированными учреждениями Организации Объединенных Наций докладах об осуществлении Конвенции в областях, входящих в сферу их де</w:t>
            </w:r>
            <w:r>
              <w:t>я</w:t>
            </w:r>
            <w:r>
              <w:t>тельн</w:t>
            </w:r>
            <w:r>
              <w:t>о</w:t>
            </w:r>
            <w:r>
              <w:t>сти</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CEDAW/C/2004/I/3/Add.1</w:t>
            </w:r>
          </w:p>
        </w:tc>
        <w:tc>
          <w:tcPr>
            <w:tcW w:w="4791" w:type="dxa"/>
          </w:tcPr>
          <w:p w:rsidR="00000000" w:rsidRDefault="00000000">
            <w:pPr>
              <w:pStyle w:val="DualTxt"/>
              <w:ind w:left="43"/>
              <w:jc w:val="left"/>
            </w:pPr>
            <w:r>
              <w:t>Доклад Продовольственной и сельскохозяйстве</w:t>
            </w:r>
            <w:r>
              <w:t>н</w:t>
            </w:r>
            <w:r>
              <w:t>ной организации Объединенных Наций</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CEDAW/C/2004/1/3/Add.2</w:t>
            </w:r>
          </w:p>
        </w:tc>
        <w:tc>
          <w:tcPr>
            <w:tcW w:w="4791" w:type="dxa"/>
          </w:tcPr>
          <w:p w:rsidR="00000000" w:rsidRDefault="00000000">
            <w:pPr>
              <w:pStyle w:val="DualTxt"/>
              <w:ind w:left="43"/>
              <w:jc w:val="left"/>
            </w:pPr>
            <w:r>
              <w:t>Доклад Всемирной организации здравоохран</w:t>
            </w:r>
            <w:r>
              <w:t>е</w:t>
            </w:r>
            <w:r>
              <w:t xml:space="preserve">ния </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CEDAW/C/2004/I/3/Add.3</w:t>
            </w:r>
          </w:p>
        </w:tc>
        <w:tc>
          <w:tcPr>
            <w:tcW w:w="4791" w:type="dxa"/>
          </w:tcPr>
          <w:p w:rsidR="00000000" w:rsidRDefault="00000000">
            <w:pPr>
              <w:pStyle w:val="DualTxt"/>
              <w:ind w:left="43"/>
              <w:jc w:val="left"/>
            </w:pPr>
            <w:r>
              <w:t>Доклад Организации Объединенных Наций по в</w:t>
            </w:r>
            <w:r>
              <w:t>о</w:t>
            </w:r>
            <w:r>
              <w:t>просам образования, науки и культуры</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CEDAW/C/2004/I/3/Add.4</w:t>
            </w:r>
          </w:p>
        </w:tc>
        <w:tc>
          <w:tcPr>
            <w:tcW w:w="4791" w:type="dxa"/>
          </w:tcPr>
          <w:p w:rsidR="00000000" w:rsidRDefault="00000000">
            <w:pPr>
              <w:pStyle w:val="DualTxt"/>
              <w:ind w:left="43"/>
              <w:jc w:val="left"/>
            </w:pPr>
            <w:r>
              <w:t>Доклад Международной организации труда</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CEDAW/C/2004/I/4 и Add.1 и Add.2</w:t>
            </w:r>
          </w:p>
        </w:tc>
        <w:tc>
          <w:tcPr>
            <w:tcW w:w="4791" w:type="dxa"/>
          </w:tcPr>
          <w:p w:rsidR="00000000" w:rsidRDefault="00000000">
            <w:pPr>
              <w:pStyle w:val="DualTxt"/>
              <w:ind w:left="43"/>
              <w:jc w:val="left"/>
            </w:pPr>
            <w:r>
              <w:t>Доклад Секретариата о путях и средствах повыш</w:t>
            </w:r>
            <w:r>
              <w:t>е</w:t>
            </w:r>
            <w:r>
              <w:t>ния оперативности в работе Комитета</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DualTxt"/>
              <w:spacing w:after="0" w:line="120" w:lineRule="exact"/>
              <w:jc w:val="left"/>
              <w:rPr>
                <w:b/>
                <w:sz w:val="10"/>
                <w:lang w:val="en-US"/>
              </w:rPr>
            </w:pPr>
          </w:p>
          <w:p w:rsidR="00000000" w:rsidRDefault="00000000">
            <w:pPr>
              <w:pStyle w:val="DualTxt"/>
              <w:jc w:val="left"/>
            </w:pPr>
            <w:r>
              <w:rPr>
                <w:b/>
              </w:rPr>
              <w:t>Доклады государств-участников</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CEDAW/C/NPL/2–3</w:t>
            </w:r>
          </w:p>
        </w:tc>
        <w:tc>
          <w:tcPr>
            <w:tcW w:w="4791" w:type="dxa"/>
          </w:tcPr>
          <w:p w:rsidR="00000000" w:rsidRDefault="00000000">
            <w:pPr>
              <w:pStyle w:val="DualTxt"/>
              <w:ind w:left="43"/>
              <w:jc w:val="left"/>
            </w:pPr>
            <w:r>
              <w:t>Сводный второй и третий периодический доклад Непала</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CEDAW/C/KGZ/2 и Add.1</w:t>
            </w:r>
          </w:p>
        </w:tc>
        <w:tc>
          <w:tcPr>
            <w:tcW w:w="4791" w:type="dxa"/>
          </w:tcPr>
          <w:p w:rsidR="00000000" w:rsidRDefault="00000000">
            <w:pPr>
              <w:pStyle w:val="DualTxt"/>
              <w:ind w:left="43"/>
              <w:jc w:val="left"/>
            </w:pPr>
            <w:r>
              <w:t>Второй периодич</w:t>
            </w:r>
            <w:r>
              <w:t>е</w:t>
            </w:r>
            <w:r>
              <w:t>ский доклад Кыргызстана</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CEDAW/C/KWT/1–2</w:t>
            </w:r>
          </w:p>
        </w:tc>
        <w:tc>
          <w:tcPr>
            <w:tcW w:w="4791" w:type="dxa"/>
          </w:tcPr>
          <w:p w:rsidR="00000000" w:rsidRDefault="00000000">
            <w:pPr>
              <w:pStyle w:val="DualTxt"/>
              <w:ind w:left="43"/>
              <w:jc w:val="left"/>
            </w:pPr>
            <w:r>
              <w:t>Сводный первоначальный и второй периодический доклад Кувейта</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CEDAW/C/BTN/1–3 и CEDAW/C/BTN/1–6/Corr.1</w:t>
            </w:r>
          </w:p>
        </w:tc>
        <w:tc>
          <w:tcPr>
            <w:tcW w:w="4791" w:type="dxa"/>
          </w:tcPr>
          <w:p w:rsidR="00000000" w:rsidRDefault="00000000">
            <w:pPr>
              <w:pStyle w:val="DualTxt"/>
              <w:ind w:left="43"/>
              <w:jc w:val="left"/>
            </w:pPr>
            <w:r>
              <w:t>Сводный первоначальный второй, третий, четве</w:t>
            </w:r>
            <w:r>
              <w:t>р</w:t>
            </w:r>
            <w:r>
              <w:t>тый, пятый и шестой периодический доклад Бут</w:t>
            </w:r>
            <w:r>
              <w:t>а</w:t>
            </w:r>
            <w:r>
              <w:t xml:space="preserve">на </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CEDAW/C/NGA/4–5</w:t>
            </w:r>
          </w:p>
        </w:tc>
        <w:tc>
          <w:tcPr>
            <w:tcW w:w="4791" w:type="dxa"/>
          </w:tcPr>
          <w:p w:rsidR="00000000" w:rsidRDefault="00000000">
            <w:pPr>
              <w:pStyle w:val="DualTxt"/>
              <w:ind w:left="43"/>
              <w:jc w:val="left"/>
            </w:pPr>
            <w:r>
              <w:t>Сводный четвертый и пятый периодический до</w:t>
            </w:r>
            <w:r>
              <w:t>к</w:t>
            </w:r>
            <w:r>
              <w:t xml:space="preserve">лад Нигерии </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CEDAW/C/DEU/5</w:t>
            </w:r>
          </w:p>
        </w:tc>
        <w:tc>
          <w:tcPr>
            <w:tcW w:w="4791" w:type="dxa"/>
          </w:tcPr>
          <w:p w:rsidR="00000000" w:rsidRDefault="00000000">
            <w:pPr>
              <w:pStyle w:val="DualTxt"/>
              <w:ind w:left="43"/>
              <w:jc w:val="left"/>
            </w:pPr>
            <w:r>
              <w:t>Пятый периодический доклад Германии</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CEDAW/C/BLR/4–6</w:t>
            </w:r>
          </w:p>
        </w:tc>
        <w:tc>
          <w:tcPr>
            <w:tcW w:w="4791" w:type="dxa"/>
          </w:tcPr>
          <w:p w:rsidR="00000000" w:rsidRDefault="00000000">
            <w:pPr>
              <w:pStyle w:val="DualTxt"/>
              <w:ind w:left="43"/>
              <w:jc w:val="left"/>
            </w:pPr>
            <w:r>
              <w:t>Сводный четвертый, пятый и шестой периодич</w:t>
            </w:r>
            <w:r>
              <w:t>е</w:t>
            </w:r>
            <w:r>
              <w:t>ский доклад Беларуси</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CEDAW/C/ETH/4–5</w:t>
            </w:r>
          </w:p>
        </w:tc>
        <w:tc>
          <w:tcPr>
            <w:tcW w:w="4791" w:type="dxa"/>
          </w:tcPr>
          <w:p w:rsidR="00000000" w:rsidRDefault="00000000">
            <w:pPr>
              <w:pStyle w:val="DualTxt"/>
              <w:ind w:left="43"/>
              <w:jc w:val="left"/>
            </w:pPr>
            <w:r>
              <w:t>Сводный четвертый и пятый периодический до</w:t>
            </w:r>
            <w:r>
              <w:t>к</w:t>
            </w:r>
            <w:r>
              <w:t>лад Эфиопии</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DualTxt"/>
              <w:spacing w:after="200" w:line="270" w:lineRule="exact"/>
              <w:ind w:left="43"/>
              <w:rPr>
                <w:b/>
                <w:sz w:val="24"/>
              </w:rPr>
            </w:pPr>
            <w:r>
              <w:rPr>
                <w:b/>
              </w:rPr>
              <w:t>B.</w:t>
            </w:r>
            <w:r>
              <w:rPr>
                <w:b/>
              </w:rPr>
              <w:tab/>
              <w:t>Тридцать первая сессия</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CEDAW/C/2004/II/1</w:t>
            </w:r>
          </w:p>
        </w:tc>
        <w:tc>
          <w:tcPr>
            <w:tcW w:w="4791" w:type="dxa"/>
          </w:tcPr>
          <w:p w:rsidR="00000000" w:rsidRDefault="00000000">
            <w:pPr>
              <w:pStyle w:val="DualTxt"/>
              <w:ind w:left="43"/>
              <w:jc w:val="left"/>
            </w:pPr>
            <w:r>
              <w:t>Аннотированная предварительная повестка дня</w:t>
            </w:r>
          </w:p>
        </w:tc>
      </w:tr>
      <w:tr w:rsidR="00000000">
        <w:tblPrEx>
          <w:tblCellMar>
            <w:top w:w="0" w:type="dxa"/>
            <w:left w:w="0" w:type="dxa"/>
            <w:bottom w:w="0" w:type="dxa"/>
            <w:right w:w="0" w:type="dxa"/>
          </w:tblCellMar>
        </w:tblPrEx>
        <w:tc>
          <w:tcPr>
            <w:tcW w:w="2529" w:type="dxa"/>
          </w:tcPr>
          <w:p w:rsidR="00000000" w:rsidRDefault="00000000">
            <w:pPr>
              <w:pStyle w:val="DualTxt"/>
              <w:keepNext/>
              <w:jc w:val="left"/>
            </w:pPr>
            <w:r>
              <w:t>CEDAW/C/2004/II/2</w:t>
            </w:r>
          </w:p>
        </w:tc>
        <w:tc>
          <w:tcPr>
            <w:tcW w:w="4791" w:type="dxa"/>
          </w:tcPr>
          <w:p w:rsidR="00000000" w:rsidRDefault="00000000">
            <w:pPr>
              <w:pStyle w:val="DualTxt"/>
              <w:ind w:left="43"/>
              <w:jc w:val="left"/>
            </w:pPr>
            <w:r>
              <w:t>Доклад Генерального секретаря о положении с представлением государствами-участниками до</w:t>
            </w:r>
            <w:r>
              <w:t>к</w:t>
            </w:r>
            <w:r>
              <w:t>ладов в соответствии со статьей 18 Конве</w:t>
            </w:r>
            <w:r>
              <w:t>н</w:t>
            </w:r>
            <w:r>
              <w:t>ции</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CEDAW/C/2004/II/3</w:t>
            </w:r>
          </w:p>
        </w:tc>
        <w:tc>
          <w:tcPr>
            <w:tcW w:w="4791" w:type="dxa"/>
          </w:tcPr>
          <w:p w:rsidR="00000000" w:rsidRDefault="00000000">
            <w:pPr>
              <w:pStyle w:val="DualTxt"/>
              <w:ind w:left="43"/>
              <w:jc w:val="left"/>
            </w:pPr>
            <w:r>
              <w:t>Записка Генерального секретаря о представленных специализированными учреждениями Организации Объединенных Наций докладах об осуществлении конвенций в областях, входящих в сферу их де</w:t>
            </w:r>
            <w:r>
              <w:t>я</w:t>
            </w:r>
            <w:r>
              <w:t>тельности</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CEDAW/C/2004/II/3/Add.1</w:t>
            </w:r>
          </w:p>
        </w:tc>
        <w:tc>
          <w:tcPr>
            <w:tcW w:w="4791" w:type="dxa"/>
          </w:tcPr>
          <w:p w:rsidR="00000000" w:rsidRDefault="00000000">
            <w:pPr>
              <w:pStyle w:val="DualTxt"/>
              <w:ind w:left="43"/>
              <w:jc w:val="left"/>
            </w:pPr>
            <w:r>
              <w:t>Доклад Продовольственной и сельскохозяйстве</w:t>
            </w:r>
            <w:r>
              <w:t>н</w:t>
            </w:r>
            <w:r>
              <w:t>ной организации Объедине</w:t>
            </w:r>
            <w:r>
              <w:t>н</w:t>
            </w:r>
            <w:r>
              <w:t>ных Наций</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CEDAW/C/2004/II/3/Add.2</w:t>
            </w:r>
          </w:p>
        </w:tc>
        <w:tc>
          <w:tcPr>
            <w:tcW w:w="4791" w:type="dxa"/>
          </w:tcPr>
          <w:p w:rsidR="00000000" w:rsidRDefault="00000000">
            <w:pPr>
              <w:pStyle w:val="DualTxt"/>
              <w:ind w:left="43"/>
              <w:jc w:val="left"/>
            </w:pPr>
            <w:r>
              <w:t>Доклад Всемирной организации здравоохран</w:t>
            </w:r>
            <w:r>
              <w:t>е</w:t>
            </w:r>
            <w:r>
              <w:t xml:space="preserve">ния </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CEDAW/C/2004/II/3/Add.3</w:t>
            </w:r>
          </w:p>
        </w:tc>
        <w:tc>
          <w:tcPr>
            <w:tcW w:w="4791" w:type="dxa"/>
          </w:tcPr>
          <w:p w:rsidR="00000000" w:rsidRDefault="00000000">
            <w:pPr>
              <w:pStyle w:val="DualTxt"/>
              <w:ind w:left="43"/>
              <w:jc w:val="left"/>
            </w:pPr>
            <w:r>
              <w:t>Доклад Организации Объединенных Наций по в</w:t>
            </w:r>
            <w:r>
              <w:t>о</w:t>
            </w:r>
            <w:r>
              <w:t>просам образования, науки и культуры</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CEDAW/C/2004/II/3/Add.4</w:t>
            </w:r>
          </w:p>
        </w:tc>
        <w:tc>
          <w:tcPr>
            <w:tcW w:w="4791" w:type="dxa"/>
          </w:tcPr>
          <w:p w:rsidR="00000000" w:rsidRDefault="00000000">
            <w:pPr>
              <w:pStyle w:val="DualTxt"/>
              <w:ind w:left="43"/>
              <w:jc w:val="left"/>
            </w:pPr>
            <w:r>
              <w:t>Доклад Международной организации труда</w:t>
            </w:r>
          </w:p>
        </w:tc>
      </w:tr>
      <w:tr w:rsidR="00000000">
        <w:tblPrEx>
          <w:tblCellMar>
            <w:top w:w="0" w:type="dxa"/>
            <w:left w:w="0" w:type="dxa"/>
            <w:bottom w:w="0" w:type="dxa"/>
            <w:right w:w="0" w:type="dxa"/>
          </w:tblCellMar>
        </w:tblPrEx>
        <w:tc>
          <w:tcPr>
            <w:tcW w:w="2529" w:type="dxa"/>
          </w:tcPr>
          <w:p w:rsidR="00000000" w:rsidRDefault="00000000">
            <w:pPr>
              <w:pStyle w:val="DualTxt"/>
              <w:keepNext/>
              <w:jc w:val="left"/>
            </w:pPr>
            <w:r>
              <w:t>CEDAW/C/2004/II/4</w:t>
            </w:r>
            <w:r>
              <w:br/>
              <w:t>CEDAW/C/2004/4/Add.1</w:t>
            </w:r>
          </w:p>
        </w:tc>
        <w:tc>
          <w:tcPr>
            <w:tcW w:w="4791" w:type="dxa"/>
          </w:tcPr>
          <w:p w:rsidR="00000000" w:rsidRDefault="00000000">
            <w:pPr>
              <w:pStyle w:val="DualTxt"/>
              <w:keepNext/>
              <w:ind w:left="43"/>
              <w:jc w:val="left"/>
            </w:pPr>
            <w:r>
              <w:t>Доклад Секретариата о путях и средствах повыш</w:t>
            </w:r>
            <w:r>
              <w:t>е</w:t>
            </w:r>
            <w:r>
              <w:t>ния оперативности в работе Комитета</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DualTxt"/>
              <w:spacing w:after="0" w:line="120" w:lineRule="exact"/>
              <w:jc w:val="left"/>
              <w:rPr>
                <w:b/>
                <w:sz w:val="10"/>
                <w:lang w:val="en-US"/>
              </w:rPr>
            </w:pPr>
          </w:p>
          <w:p w:rsidR="00000000" w:rsidRDefault="00000000">
            <w:pPr>
              <w:pStyle w:val="DualTxt"/>
              <w:jc w:val="left"/>
            </w:pPr>
            <w:r>
              <w:rPr>
                <w:b/>
              </w:rPr>
              <w:t>Доклады государств-участников</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CEDAW/C/AGO/1–3</w:t>
            </w:r>
            <w:r>
              <w:br/>
              <w:t>CEDAW/C/AGO/4–5</w:t>
            </w:r>
          </w:p>
        </w:tc>
        <w:tc>
          <w:tcPr>
            <w:tcW w:w="4791" w:type="dxa"/>
          </w:tcPr>
          <w:p w:rsidR="00000000" w:rsidRDefault="00000000">
            <w:pPr>
              <w:pStyle w:val="DualTxt"/>
              <w:ind w:left="43"/>
              <w:jc w:val="left"/>
            </w:pPr>
            <w:r>
              <w:t>Сводный первоначальный, второй и третий пери</w:t>
            </w:r>
            <w:r>
              <w:t>о</w:t>
            </w:r>
            <w:r>
              <w:t>дический доклад и сводный четвертый и пятый п</w:t>
            </w:r>
            <w:r>
              <w:t>е</w:t>
            </w:r>
            <w:r>
              <w:t>риодич</w:t>
            </w:r>
            <w:r>
              <w:t>е</w:t>
            </w:r>
            <w:r>
              <w:t>ский доклад Анголы</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CEDAW/C/LVA/1–3</w:t>
            </w:r>
          </w:p>
        </w:tc>
        <w:tc>
          <w:tcPr>
            <w:tcW w:w="4791" w:type="dxa"/>
          </w:tcPr>
          <w:p w:rsidR="00000000" w:rsidRDefault="00000000">
            <w:pPr>
              <w:pStyle w:val="DualTxt"/>
              <w:ind w:left="43"/>
              <w:jc w:val="left"/>
            </w:pPr>
            <w:r>
              <w:t>Сводный первоначальный, второй и третий пери</w:t>
            </w:r>
            <w:r>
              <w:t>о</w:t>
            </w:r>
            <w:r>
              <w:t>дический доклад Латвии</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CEDAW/C/MLT/1–3</w:t>
            </w:r>
          </w:p>
        </w:tc>
        <w:tc>
          <w:tcPr>
            <w:tcW w:w="4791" w:type="dxa"/>
          </w:tcPr>
          <w:p w:rsidR="00000000" w:rsidRDefault="00000000">
            <w:pPr>
              <w:pStyle w:val="DualTxt"/>
              <w:ind w:left="43"/>
              <w:jc w:val="left"/>
            </w:pPr>
            <w:r>
              <w:t>Сводный первоначальный второй и третий пери</w:t>
            </w:r>
            <w:r>
              <w:t>о</w:t>
            </w:r>
            <w:r>
              <w:t>дический доклад Мальты</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CEDAW/C/GNQ/2–3 и CEDAW/C/GNQ/4–5</w:t>
            </w:r>
          </w:p>
        </w:tc>
        <w:tc>
          <w:tcPr>
            <w:tcW w:w="4791" w:type="dxa"/>
          </w:tcPr>
          <w:p w:rsidR="00000000" w:rsidRDefault="00000000">
            <w:pPr>
              <w:pStyle w:val="DualTxt"/>
              <w:ind w:left="43"/>
              <w:jc w:val="left"/>
            </w:pPr>
            <w:r>
              <w:t>Сводный второй и третий периодический доклад и сводный четвертый и пятый периодический доклад Экваториальной Гвинеи</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CEDAW/C/BGD/5</w:t>
            </w:r>
          </w:p>
        </w:tc>
        <w:tc>
          <w:tcPr>
            <w:tcW w:w="4791" w:type="dxa"/>
          </w:tcPr>
          <w:p w:rsidR="00000000" w:rsidRDefault="00000000">
            <w:pPr>
              <w:pStyle w:val="DualTxt"/>
              <w:ind w:left="43"/>
              <w:jc w:val="left"/>
            </w:pPr>
            <w:r>
              <w:t>Пятый периодический доклад Бангладеш</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CEDAW/C/DOM/5</w:t>
            </w:r>
          </w:p>
        </w:tc>
        <w:tc>
          <w:tcPr>
            <w:tcW w:w="4791" w:type="dxa"/>
          </w:tcPr>
          <w:p w:rsidR="00000000" w:rsidRDefault="00000000">
            <w:pPr>
              <w:pStyle w:val="DualTxt"/>
              <w:ind w:left="43"/>
              <w:jc w:val="left"/>
            </w:pPr>
            <w:r>
              <w:t>Пятый периодический доклад Доминиканской Ре</w:t>
            </w:r>
            <w:r>
              <w:t>с</w:t>
            </w:r>
            <w:r>
              <w:t>публики</w:t>
            </w:r>
          </w:p>
        </w:tc>
      </w:tr>
      <w:tr w:rsidR="00000000">
        <w:tblPrEx>
          <w:tblCellMar>
            <w:top w:w="0" w:type="dxa"/>
            <w:left w:w="0" w:type="dxa"/>
            <w:bottom w:w="0" w:type="dxa"/>
            <w:right w:w="0" w:type="dxa"/>
          </w:tblCellMar>
        </w:tblPrEx>
        <w:tc>
          <w:tcPr>
            <w:tcW w:w="2529" w:type="dxa"/>
          </w:tcPr>
          <w:p w:rsidR="00000000" w:rsidRDefault="00000000">
            <w:pPr>
              <w:pStyle w:val="DualTxt"/>
              <w:jc w:val="left"/>
            </w:pPr>
            <w:r>
              <w:t>CEDAW/C/ESP/5</w:t>
            </w:r>
          </w:p>
        </w:tc>
        <w:tc>
          <w:tcPr>
            <w:tcW w:w="4791" w:type="dxa"/>
          </w:tcPr>
          <w:p w:rsidR="00000000" w:rsidRDefault="00000000">
            <w:pPr>
              <w:pStyle w:val="DualTxt"/>
              <w:ind w:left="43"/>
              <w:jc w:val="left"/>
            </w:pPr>
            <w:r>
              <w:t>Пятый периодический доклад Испании</w:t>
            </w:r>
          </w:p>
        </w:tc>
      </w:tr>
      <w:tr w:rsidR="00000000">
        <w:tblPrEx>
          <w:tblCellMar>
            <w:top w:w="0" w:type="dxa"/>
            <w:left w:w="0" w:type="dxa"/>
            <w:bottom w:w="0" w:type="dxa"/>
            <w:right w:w="0" w:type="dxa"/>
          </w:tblCellMar>
        </w:tblPrEx>
        <w:tc>
          <w:tcPr>
            <w:tcW w:w="2529" w:type="dxa"/>
            <w:tcBorders>
              <w:bottom w:val="single" w:sz="12" w:space="0" w:color="auto"/>
            </w:tcBorders>
          </w:tcPr>
          <w:p w:rsidR="00000000" w:rsidRDefault="00000000">
            <w:pPr>
              <w:pStyle w:val="DualTxt"/>
              <w:keepNext/>
              <w:jc w:val="left"/>
            </w:pPr>
            <w:r>
              <w:t>CEDAW/C/ARG/5/Add.1</w:t>
            </w:r>
          </w:p>
        </w:tc>
        <w:tc>
          <w:tcPr>
            <w:tcW w:w="4791" w:type="dxa"/>
            <w:tcBorders>
              <w:bottom w:val="single" w:sz="12" w:space="0" w:color="auto"/>
            </w:tcBorders>
          </w:tcPr>
          <w:p w:rsidR="00000000" w:rsidRDefault="00000000">
            <w:pPr>
              <w:pStyle w:val="DualTxt"/>
              <w:ind w:left="43"/>
              <w:jc w:val="left"/>
            </w:pPr>
            <w:r>
              <w:t>Доклад о последующих мерах по пятому период</w:t>
            </w:r>
            <w:r>
              <w:t>и</w:t>
            </w:r>
            <w:r>
              <w:t>ческому докладу Аргентины</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Приложение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Членский состав Комитета по ликвидации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07"/>
        <w:gridCol w:w="3513"/>
      </w:tblGrid>
      <w:tr w:rsidR="00000000">
        <w:tblPrEx>
          <w:tblCellMar>
            <w:top w:w="0" w:type="dxa"/>
            <w:left w:w="0" w:type="dxa"/>
            <w:bottom w:w="0" w:type="dxa"/>
            <w:right w:w="0" w:type="dxa"/>
          </w:tblCellMar>
        </w:tblPrEx>
        <w:trPr>
          <w:tblHeader/>
        </w:trPr>
        <w:tc>
          <w:tcPr>
            <w:tcW w:w="380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Имя и фамилия члена</w:t>
            </w:r>
          </w:p>
        </w:tc>
        <w:tc>
          <w:tcPr>
            <w:tcW w:w="351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left="72"/>
              <w:rPr>
                <w:i/>
                <w:sz w:val="14"/>
              </w:rPr>
            </w:pPr>
            <w:r>
              <w:rPr>
                <w:i/>
                <w:sz w:val="14"/>
              </w:rPr>
              <w:t>Страна гражданства</w:t>
            </w:r>
          </w:p>
        </w:tc>
      </w:tr>
      <w:tr w:rsidR="00000000">
        <w:tblPrEx>
          <w:tblCellMar>
            <w:top w:w="0" w:type="dxa"/>
            <w:left w:w="0" w:type="dxa"/>
            <w:bottom w:w="0" w:type="dxa"/>
            <w:right w:w="0" w:type="dxa"/>
          </w:tblCellMar>
        </w:tblPrEx>
        <w:trPr>
          <w:trHeight w:hRule="exact" w:val="115"/>
          <w:tblHeader/>
        </w:trPr>
        <w:tc>
          <w:tcPr>
            <w:tcW w:w="38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c>
          <w:tcPr>
            <w:tcW w:w="35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72"/>
              <w:rPr>
                <w:sz w:val="17"/>
              </w:rPr>
            </w:pPr>
          </w:p>
        </w:tc>
      </w:tr>
      <w:tr w:rsidR="00000000">
        <w:tblPrEx>
          <w:tblCellMar>
            <w:top w:w="0" w:type="dxa"/>
            <w:left w:w="0" w:type="dxa"/>
            <w:bottom w:w="0" w:type="dxa"/>
            <w:right w:w="0" w:type="dxa"/>
          </w:tblCellMar>
        </w:tblPrEx>
        <w:tc>
          <w:tcPr>
            <w:tcW w:w="3807" w:type="dxa"/>
          </w:tcPr>
          <w:p w:rsidR="00000000" w:rsidRDefault="00000000">
            <w:pPr>
              <w:pStyle w:val="DualTxt"/>
              <w:ind w:right="43"/>
            </w:pPr>
            <w:r>
              <w:t>Айзи Фериде Ачар</w:t>
            </w:r>
            <w:r>
              <w:rPr>
                <w:sz w:val="17"/>
              </w:rPr>
              <w:t>*</w:t>
            </w:r>
          </w:p>
        </w:tc>
        <w:tc>
          <w:tcPr>
            <w:tcW w:w="3513" w:type="dxa"/>
          </w:tcPr>
          <w:p w:rsidR="00000000" w:rsidRDefault="00000000">
            <w:pPr>
              <w:pStyle w:val="DualTxt"/>
              <w:ind w:left="72"/>
              <w:jc w:val="left"/>
            </w:pPr>
            <w:r>
              <w:t>Турция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Сджамсийях Ахмад</w:t>
            </w:r>
            <w:r>
              <w:rPr>
                <w:sz w:val="17"/>
              </w:rPr>
              <w:t>*</w:t>
            </w:r>
          </w:p>
        </w:tc>
        <w:tc>
          <w:tcPr>
            <w:tcW w:w="3513" w:type="dxa"/>
          </w:tcPr>
          <w:p w:rsidR="00000000" w:rsidRDefault="00000000">
            <w:pPr>
              <w:pStyle w:val="DualTxt"/>
              <w:ind w:left="72"/>
              <w:jc w:val="left"/>
            </w:pPr>
            <w:r>
              <w:t>Индонезия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Мерием Белмихуб-Зердани</w:t>
            </w:r>
            <w:r>
              <w:rPr>
                <w:sz w:val="17"/>
              </w:rPr>
              <w:t>**</w:t>
            </w:r>
          </w:p>
        </w:tc>
        <w:tc>
          <w:tcPr>
            <w:tcW w:w="3513" w:type="dxa"/>
          </w:tcPr>
          <w:p w:rsidR="00000000" w:rsidRDefault="00000000">
            <w:pPr>
              <w:pStyle w:val="DualTxt"/>
              <w:ind w:left="72"/>
              <w:jc w:val="left"/>
            </w:pPr>
            <w:r>
              <w:t>Алжир</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Хугетте Бокпе Гнакаджа</w:t>
            </w:r>
            <w:r>
              <w:rPr>
                <w:sz w:val="17"/>
              </w:rPr>
              <w:t>**</w:t>
            </w:r>
          </w:p>
        </w:tc>
        <w:tc>
          <w:tcPr>
            <w:tcW w:w="3513" w:type="dxa"/>
          </w:tcPr>
          <w:p w:rsidR="00000000" w:rsidRDefault="00000000">
            <w:pPr>
              <w:pStyle w:val="DualTxt"/>
              <w:ind w:left="72"/>
              <w:jc w:val="left"/>
            </w:pPr>
            <w:r>
              <w:t>Бенин</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Доркас Кокер-Аппиа**</w:t>
            </w:r>
          </w:p>
        </w:tc>
        <w:tc>
          <w:tcPr>
            <w:tcW w:w="3513" w:type="dxa"/>
          </w:tcPr>
          <w:p w:rsidR="00000000" w:rsidRDefault="00000000">
            <w:pPr>
              <w:pStyle w:val="DualTxt"/>
              <w:ind w:left="72"/>
              <w:jc w:val="left"/>
            </w:pPr>
            <w:r>
              <w:t>Гана</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Корнелис Флинтерман</w:t>
            </w:r>
            <w:r>
              <w:rPr>
                <w:sz w:val="17"/>
              </w:rPr>
              <w:t>**</w:t>
            </w:r>
          </w:p>
        </w:tc>
        <w:tc>
          <w:tcPr>
            <w:tcW w:w="3513" w:type="dxa"/>
          </w:tcPr>
          <w:p w:rsidR="00000000" w:rsidRDefault="00000000">
            <w:pPr>
              <w:pStyle w:val="DualTxt"/>
              <w:ind w:left="72"/>
              <w:jc w:val="left"/>
            </w:pPr>
            <w:r>
              <w:t>Нидерланды</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Наэла Габр</w:t>
            </w:r>
            <w:r>
              <w:rPr>
                <w:sz w:val="17"/>
              </w:rPr>
              <w:t>**</w:t>
            </w:r>
          </w:p>
        </w:tc>
        <w:tc>
          <w:tcPr>
            <w:tcW w:w="3513" w:type="dxa"/>
          </w:tcPr>
          <w:p w:rsidR="00000000" w:rsidRDefault="00000000">
            <w:pPr>
              <w:pStyle w:val="DualTxt"/>
              <w:ind w:left="72"/>
              <w:jc w:val="left"/>
            </w:pPr>
            <w:r>
              <w:t>Египет</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Франсуаз Гаспар</w:t>
            </w:r>
            <w:r>
              <w:rPr>
                <w:sz w:val="17"/>
              </w:rPr>
              <w:t>*</w:t>
            </w:r>
          </w:p>
        </w:tc>
        <w:tc>
          <w:tcPr>
            <w:tcW w:w="3513" w:type="dxa"/>
          </w:tcPr>
          <w:p w:rsidR="00000000" w:rsidRDefault="00000000">
            <w:pPr>
              <w:pStyle w:val="DualTxt"/>
              <w:ind w:left="72"/>
              <w:jc w:val="left"/>
            </w:pPr>
            <w:r>
              <w:t>Франция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Йоланда Ферер Гомес</w:t>
            </w:r>
            <w:r>
              <w:rPr>
                <w:sz w:val="17"/>
              </w:rPr>
              <w:t>*</w:t>
            </w:r>
          </w:p>
        </w:tc>
        <w:tc>
          <w:tcPr>
            <w:tcW w:w="3513" w:type="dxa"/>
          </w:tcPr>
          <w:p w:rsidR="00000000" w:rsidRDefault="00000000">
            <w:pPr>
              <w:pStyle w:val="DualTxt"/>
              <w:ind w:left="72"/>
              <w:jc w:val="left"/>
            </w:pPr>
            <w:r>
              <w:t>Куба</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Аида Гонсалес Мартинес</w:t>
            </w:r>
            <w:r>
              <w:rPr>
                <w:sz w:val="17"/>
              </w:rPr>
              <w:t>*</w:t>
            </w:r>
          </w:p>
        </w:tc>
        <w:tc>
          <w:tcPr>
            <w:tcW w:w="3513" w:type="dxa"/>
          </w:tcPr>
          <w:p w:rsidR="00000000" w:rsidRDefault="00000000">
            <w:pPr>
              <w:pStyle w:val="DualTxt"/>
              <w:ind w:left="72"/>
              <w:jc w:val="left"/>
            </w:pPr>
            <w:r>
              <w:t>Мексика</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Салма Хан</w:t>
            </w:r>
            <w:r>
              <w:rPr>
                <w:sz w:val="17"/>
              </w:rPr>
              <w:t>**</w:t>
            </w:r>
          </w:p>
        </w:tc>
        <w:tc>
          <w:tcPr>
            <w:tcW w:w="3513" w:type="dxa"/>
          </w:tcPr>
          <w:p w:rsidR="00000000" w:rsidRDefault="00000000">
            <w:pPr>
              <w:pStyle w:val="DualTxt"/>
              <w:ind w:left="72"/>
              <w:jc w:val="left"/>
            </w:pPr>
            <w:r>
              <w:t>Бангладеш</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Фатима Кваку</w:t>
            </w:r>
            <w:r>
              <w:rPr>
                <w:sz w:val="17"/>
              </w:rPr>
              <w:t>*</w:t>
            </w:r>
          </w:p>
        </w:tc>
        <w:tc>
          <w:tcPr>
            <w:tcW w:w="3513" w:type="dxa"/>
          </w:tcPr>
          <w:p w:rsidR="00000000" w:rsidRDefault="00000000">
            <w:pPr>
              <w:pStyle w:val="DualTxt"/>
              <w:ind w:left="72"/>
              <w:jc w:val="left"/>
            </w:pPr>
            <w:r>
              <w:t>Нигерия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Росарио Манало</w:t>
            </w:r>
            <w:r>
              <w:rPr>
                <w:sz w:val="17"/>
              </w:rPr>
              <w:t>**</w:t>
            </w:r>
          </w:p>
        </w:tc>
        <w:tc>
          <w:tcPr>
            <w:tcW w:w="3513" w:type="dxa"/>
          </w:tcPr>
          <w:p w:rsidR="00000000" w:rsidRDefault="00000000">
            <w:pPr>
              <w:pStyle w:val="DualTxt"/>
              <w:ind w:left="72"/>
              <w:jc w:val="left"/>
            </w:pPr>
            <w:r>
              <w:t>Филиппины</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Гёран Меландер</w:t>
            </w:r>
            <w:r>
              <w:rPr>
                <w:sz w:val="17"/>
              </w:rPr>
              <w:t>*</w:t>
            </w:r>
          </w:p>
        </w:tc>
        <w:tc>
          <w:tcPr>
            <w:tcW w:w="3513" w:type="dxa"/>
          </w:tcPr>
          <w:p w:rsidR="00000000" w:rsidRDefault="00000000">
            <w:pPr>
              <w:pStyle w:val="DualTxt"/>
              <w:ind w:left="72"/>
              <w:jc w:val="left"/>
            </w:pPr>
            <w:r>
              <w:t>Швеция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Кристина Морваи</w:t>
            </w:r>
            <w:r>
              <w:rPr>
                <w:sz w:val="17"/>
              </w:rPr>
              <w:t>**</w:t>
            </w:r>
          </w:p>
        </w:tc>
        <w:tc>
          <w:tcPr>
            <w:tcW w:w="3513" w:type="dxa"/>
          </w:tcPr>
          <w:p w:rsidR="00000000" w:rsidRDefault="00000000">
            <w:pPr>
              <w:pStyle w:val="DualTxt"/>
              <w:ind w:left="72"/>
              <w:jc w:val="left"/>
            </w:pPr>
            <w:r>
              <w:t>Венгрия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Прамила Паттен</w:t>
            </w:r>
            <w:r>
              <w:rPr>
                <w:sz w:val="17"/>
              </w:rPr>
              <w:t>**</w:t>
            </w:r>
          </w:p>
        </w:tc>
        <w:tc>
          <w:tcPr>
            <w:tcW w:w="3513" w:type="dxa"/>
          </w:tcPr>
          <w:p w:rsidR="00000000" w:rsidRDefault="00000000">
            <w:pPr>
              <w:pStyle w:val="DualTxt"/>
              <w:ind w:left="72"/>
              <w:jc w:val="left"/>
            </w:pPr>
            <w:r>
              <w:t>Маврикий</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Виктория Попеску</w:t>
            </w:r>
            <w:r>
              <w:rPr>
                <w:sz w:val="17"/>
              </w:rPr>
              <w:t>**</w:t>
            </w:r>
          </w:p>
        </w:tc>
        <w:tc>
          <w:tcPr>
            <w:tcW w:w="3513" w:type="dxa"/>
          </w:tcPr>
          <w:p w:rsidR="00000000" w:rsidRDefault="00000000">
            <w:pPr>
              <w:pStyle w:val="DualTxt"/>
              <w:ind w:left="72"/>
              <w:jc w:val="left"/>
            </w:pPr>
            <w:r>
              <w:t>Румыния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Фумико Сайга</w:t>
            </w:r>
            <w:r>
              <w:rPr>
                <w:sz w:val="17"/>
              </w:rPr>
              <w:t>**</w:t>
            </w:r>
          </w:p>
        </w:tc>
        <w:tc>
          <w:tcPr>
            <w:tcW w:w="3513" w:type="dxa"/>
          </w:tcPr>
          <w:p w:rsidR="00000000" w:rsidRDefault="00000000">
            <w:pPr>
              <w:pStyle w:val="DualTxt"/>
              <w:ind w:left="72"/>
              <w:jc w:val="left"/>
            </w:pPr>
            <w:r>
              <w:t>Япония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Ханна Беата Шёпп-Шиллинг</w:t>
            </w:r>
            <w:r>
              <w:rPr>
                <w:sz w:val="17"/>
              </w:rPr>
              <w:t>*</w:t>
            </w:r>
          </w:p>
        </w:tc>
        <w:tc>
          <w:tcPr>
            <w:tcW w:w="3513" w:type="dxa"/>
          </w:tcPr>
          <w:p w:rsidR="00000000" w:rsidRDefault="00000000">
            <w:pPr>
              <w:pStyle w:val="DualTxt"/>
              <w:ind w:left="72"/>
              <w:jc w:val="left"/>
            </w:pPr>
            <w:r>
              <w:t>Германия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Хейсу Шин</w:t>
            </w:r>
            <w:r>
              <w:rPr>
                <w:sz w:val="17"/>
              </w:rPr>
              <w:t>*</w:t>
            </w:r>
          </w:p>
        </w:tc>
        <w:tc>
          <w:tcPr>
            <w:tcW w:w="3513" w:type="dxa"/>
          </w:tcPr>
          <w:p w:rsidR="00000000" w:rsidRDefault="00000000">
            <w:pPr>
              <w:pStyle w:val="DualTxt"/>
              <w:ind w:left="72"/>
              <w:jc w:val="left"/>
            </w:pPr>
            <w:r>
              <w:t>Республика Корея</w:t>
            </w:r>
          </w:p>
        </w:tc>
      </w:tr>
      <w:tr w:rsidR="00000000">
        <w:tblPrEx>
          <w:tblCellMar>
            <w:top w:w="0" w:type="dxa"/>
            <w:left w:w="0" w:type="dxa"/>
            <w:bottom w:w="0" w:type="dxa"/>
            <w:right w:w="0" w:type="dxa"/>
          </w:tblCellMar>
        </w:tblPrEx>
        <w:tc>
          <w:tcPr>
            <w:tcW w:w="3807" w:type="dxa"/>
          </w:tcPr>
          <w:p w:rsidR="00000000" w:rsidRDefault="00000000">
            <w:pPr>
              <w:pStyle w:val="DualTxt"/>
              <w:ind w:right="43"/>
            </w:pPr>
            <w:r>
              <w:t>Дубравка Шимонович**</w:t>
            </w:r>
          </w:p>
        </w:tc>
        <w:tc>
          <w:tcPr>
            <w:tcW w:w="3513" w:type="dxa"/>
          </w:tcPr>
          <w:p w:rsidR="00000000" w:rsidRDefault="00000000">
            <w:pPr>
              <w:pStyle w:val="DualTxt"/>
              <w:ind w:left="72"/>
              <w:jc w:val="left"/>
            </w:pPr>
            <w:r>
              <w:t>Хорватия</w:t>
            </w:r>
          </w:p>
        </w:tc>
      </w:tr>
      <w:tr w:rsidR="00000000">
        <w:tblPrEx>
          <w:tblCellMar>
            <w:top w:w="0" w:type="dxa"/>
            <w:left w:w="0" w:type="dxa"/>
            <w:bottom w:w="0" w:type="dxa"/>
            <w:right w:w="0" w:type="dxa"/>
          </w:tblCellMar>
        </w:tblPrEx>
        <w:tc>
          <w:tcPr>
            <w:tcW w:w="3807" w:type="dxa"/>
            <w:tcBorders>
              <w:bottom w:val="single" w:sz="12" w:space="0" w:color="auto"/>
            </w:tcBorders>
          </w:tcPr>
          <w:p w:rsidR="00000000" w:rsidRDefault="00000000">
            <w:pPr>
              <w:pStyle w:val="DualTxt"/>
              <w:ind w:right="43"/>
            </w:pPr>
            <w:r>
              <w:t>Мария Режина Тавареш да Сильва</w:t>
            </w:r>
            <w:r>
              <w:rPr>
                <w:sz w:val="17"/>
              </w:rPr>
              <w:t>*</w:t>
            </w:r>
          </w:p>
        </w:tc>
        <w:tc>
          <w:tcPr>
            <w:tcW w:w="3513" w:type="dxa"/>
            <w:tcBorders>
              <w:bottom w:val="single" w:sz="12" w:space="0" w:color="auto"/>
            </w:tcBorders>
          </w:tcPr>
          <w:p w:rsidR="00000000" w:rsidRDefault="00000000">
            <w:pPr>
              <w:pStyle w:val="DualTxt"/>
              <w:ind w:left="72"/>
              <w:jc w:val="left"/>
            </w:pPr>
            <w:r>
              <w:t>Португалия</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Срок полномочий истекает в 2004 году.</w:t>
      </w:r>
    </w:p>
    <w:p w:rsidR="00000000" w:rsidRDefault="00000000">
      <w:pPr>
        <w:pStyle w:val="FootnoteText"/>
        <w:tabs>
          <w:tab w:val="clear" w:pos="418"/>
          <w:tab w:val="right" w:pos="1476"/>
          <w:tab w:val="left" w:pos="1548"/>
          <w:tab w:val="right" w:pos="1836"/>
          <w:tab w:val="left" w:pos="1908"/>
        </w:tabs>
        <w:ind w:left="1548" w:right="1267" w:hanging="288"/>
      </w:pPr>
      <w:r>
        <w:tab/>
        <w:t>**</w:t>
      </w:r>
      <w:r>
        <w:tab/>
        <w:t>Срок полномочий истекает в 2006 году.</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t>Приложение VI</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Сведения о представлении и рассмотрении докладов, представляемых государствами-участниками в соответствии со статьей 18 Конвенции о ликвидации всех форм дискриминации в отношении женщин, по состоянию на 1 августа 2004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0" w:type="dxa"/>
        <w:tblLayout w:type="fixed"/>
        <w:tblCellMar>
          <w:left w:w="72" w:type="dxa"/>
          <w:right w:w="72" w:type="dxa"/>
        </w:tblCellMar>
        <w:tblLook w:val="0000" w:firstRow="0" w:lastRow="0" w:firstColumn="0" w:lastColumn="0" w:noHBand="0" w:noVBand="0"/>
      </w:tblPr>
      <w:tblGrid>
        <w:gridCol w:w="3285"/>
        <w:gridCol w:w="2016"/>
        <w:gridCol w:w="2709"/>
        <w:gridCol w:w="1818"/>
      </w:tblGrid>
      <w:tr w:rsidR="00000000">
        <w:tblPrEx>
          <w:tblCellMar>
            <w:top w:w="0" w:type="dxa"/>
            <w:bottom w:w="0" w:type="dxa"/>
          </w:tblCellMar>
        </w:tblPrEx>
        <w:trPr>
          <w:tblHeader/>
        </w:trPr>
        <w:tc>
          <w:tcPr>
            <w:tcW w:w="3285"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line="160" w:lineRule="exact"/>
              <w:ind w:right="40"/>
              <w:rPr>
                <w:rStyle w:val="TTable1a"/>
                <w:i/>
                <w:sz w:val="14"/>
              </w:rPr>
            </w:pPr>
            <w:r>
              <w:rPr>
                <w:rStyle w:val="TTable1a"/>
                <w:i/>
                <w:kern w:val="2"/>
                <w:sz w:val="14"/>
              </w:rPr>
              <w:t>Государства–участники</w:t>
            </w:r>
          </w:p>
        </w:tc>
        <w:tc>
          <w:tcPr>
            <w:tcW w:w="20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line="160" w:lineRule="exact"/>
              <w:ind w:left="18" w:right="40"/>
              <w:rPr>
                <w:rStyle w:val="TTable1a"/>
                <w:i/>
                <w:sz w:val="14"/>
              </w:rPr>
            </w:pPr>
            <w:r>
              <w:rPr>
                <w:rStyle w:val="TTable1a"/>
                <w:i/>
                <w:kern w:val="2"/>
                <w:sz w:val="14"/>
              </w:rPr>
              <w:t>Установленные ср</w:t>
            </w:r>
            <w:r>
              <w:rPr>
                <w:rStyle w:val="TTable1a"/>
                <w:i/>
                <w:kern w:val="2"/>
                <w:sz w:val="14"/>
              </w:rPr>
              <w:t>о</w:t>
            </w:r>
            <w:r>
              <w:rPr>
                <w:rStyle w:val="TTable1a"/>
                <w:i/>
                <w:kern w:val="2"/>
                <w:sz w:val="14"/>
              </w:rPr>
              <w:t xml:space="preserve">ки </w:t>
            </w:r>
            <w:r>
              <w:rPr>
                <w:rStyle w:val="TTable1a"/>
                <w:i/>
                <w:kern w:val="2"/>
                <w:sz w:val="14"/>
              </w:rPr>
              <w:br/>
              <w:t>для представления</w:t>
            </w:r>
            <w:r>
              <w:rPr>
                <w:rStyle w:val="TTable1a"/>
                <w:i/>
                <w:kern w:val="2"/>
                <w:sz w:val="14"/>
                <w:vertAlign w:val="superscript"/>
              </w:rPr>
              <w:t>a</w:t>
            </w:r>
          </w:p>
        </w:tc>
        <w:tc>
          <w:tcPr>
            <w:tcW w:w="2709"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line="160" w:lineRule="exact"/>
              <w:ind w:right="40"/>
              <w:rPr>
                <w:rStyle w:val="TTable1a"/>
                <w:i/>
                <w:sz w:val="14"/>
              </w:rPr>
            </w:pPr>
            <w:r>
              <w:rPr>
                <w:rStyle w:val="TTable1a"/>
                <w:i/>
                <w:kern w:val="2"/>
                <w:sz w:val="14"/>
              </w:rPr>
              <w:t>Дата представления</w:t>
            </w:r>
          </w:p>
        </w:tc>
        <w:tc>
          <w:tcPr>
            <w:tcW w:w="1818"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line="160" w:lineRule="exact"/>
              <w:rPr>
                <w:rStyle w:val="TTable1a"/>
                <w:i/>
                <w:sz w:val="14"/>
              </w:rPr>
            </w:pPr>
            <w:r>
              <w:rPr>
                <w:rStyle w:val="TTable1a"/>
                <w:i/>
                <w:kern w:val="2"/>
                <w:sz w:val="14"/>
              </w:rPr>
              <w:t>Рассмотрен Комит</w:t>
            </w:r>
            <w:r>
              <w:rPr>
                <w:rStyle w:val="TTable1a"/>
                <w:i/>
                <w:kern w:val="2"/>
                <w:sz w:val="14"/>
              </w:rPr>
              <w:t>е</w:t>
            </w:r>
            <w:r>
              <w:rPr>
                <w:rStyle w:val="TTable1a"/>
                <w:i/>
                <w:kern w:val="2"/>
                <w:sz w:val="14"/>
              </w:rPr>
              <w:t xml:space="preserve">том </w:t>
            </w:r>
            <w:r>
              <w:rPr>
                <w:rStyle w:val="TTable1a"/>
                <w:i/>
                <w:kern w:val="2"/>
                <w:sz w:val="14"/>
              </w:rPr>
              <w:br/>
              <w:t>(сессия (год))</w:t>
            </w:r>
          </w:p>
        </w:tc>
      </w:tr>
      <w:tr w:rsidR="00000000">
        <w:tblPrEx>
          <w:tblCellMar>
            <w:top w:w="0" w:type="dxa"/>
            <w:bottom w:w="0" w:type="dxa"/>
          </w:tblCellMar>
        </w:tblPrEx>
        <w:trPr>
          <w:trHeight w:hRule="exact" w:val="115"/>
          <w:tblHeader/>
        </w:trPr>
        <w:tc>
          <w:tcPr>
            <w:tcW w:w="9828" w:type="dxa"/>
            <w:gridSpan w:val="4"/>
          </w:tcPr>
          <w:p w:rsidR="00000000" w:rsidRDefault="00000000">
            <w:pPr>
              <w:pStyle w:val="H56"/>
              <w:keepNext w:val="0"/>
              <w:keepLines w:val="0"/>
              <w:tabs>
                <w:tab w:val="clear" w:pos="360"/>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outlineLvl w:val="9"/>
              <w:rPr>
                <w:rStyle w:val="TTable1a"/>
                <w:kern w:val="2"/>
                <w:sz w:val="17"/>
              </w:rPr>
            </w:pP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b/>
                <w:sz w:val="17"/>
              </w:rPr>
            </w:pPr>
            <w:r>
              <w:rPr>
                <w:b/>
                <w:i/>
              </w:rPr>
              <w:br w:type="page"/>
            </w:r>
            <w:r>
              <w:rPr>
                <w:b/>
                <w:sz w:val="17"/>
              </w:rPr>
              <w:t>Афганистан</w:t>
            </w:r>
          </w:p>
        </w:tc>
        <w:tc>
          <w:tcPr>
            <w:tcW w:w="2016" w:type="dxa"/>
          </w:tcPr>
          <w:p w:rsidR="00000000" w:rsidRDefault="00000000">
            <w:pPr>
              <w:pStyle w:val="DualTxt"/>
              <w:spacing w:before="40" w:after="40" w:line="210" w:lineRule="exact"/>
              <w:jc w:val="left"/>
              <w:rPr>
                <w:sz w:val="17"/>
              </w:rPr>
            </w:pPr>
            <w:r>
              <w:rPr>
                <w:sz w:val="17"/>
              </w:rPr>
              <w:t>4 апреля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rStyle w:val="TTable1a"/>
                <w:kern w:val="2"/>
                <w:sz w:val="17"/>
              </w:rPr>
            </w:pP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sz w:val="17"/>
              </w:rPr>
            </w:pPr>
            <w:r>
              <w:rPr>
                <w:rStyle w:val="TTable1a"/>
                <w:b/>
                <w:sz w:val="17"/>
              </w:rPr>
              <w:t>Албания</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rStyle w:val="TTable1a"/>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июня 1995 года</w:t>
            </w:r>
          </w:p>
        </w:tc>
        <w:tc>
          <w:tcPr>
            <w:tcW w:w="2709" w:type="dxa"/>
          </w:tcPr>
          <w:p w:rsidR="00000000" w:rsidRDefault="00000000">
            <w:pPr>
              <w:pStyle w:val="DualTxt"/>
              <w:spacing w:before="40" w:after="40" w:line="210" w:lineRule="exact"/>
              <w:jc w:val="left"/>
              <w:rPr>
                <w:sz w:val="17"/>
              </w:rPr>
            </w:pPr>
            <w:r>
              <w:rPr>
                <w:sz w:val="17"/>
              </w:rPr>
              <w:t>20 мая 2002 года</w:t>
            </w:r>
            <w:r>
              <w:rPr>
                <w:sz w:val="17"/>
              </w:rPr>
              <w:br/>
              <w:t>(CEDAW/C/ALB/1-2 )</w:t>
            </w:r>
          </w:p>
        </w:tc>
        <w:tc>
          <w:tcPr>
            <w:tcW w:w="1818" w:type="dxa"/>
          </w:tcPr>
          <w:p w:rsidR="00000000" w:rsidRDefault="00000000">
            <w:pPr>
              <w:pStyle w:val="DualTxt"/>
              <w:spacing w:before="40" w:after="40" w:line="210" w:lineRule="exact"/>
              <w:jc w:val="left"/>
              <w:rPr>
                <w:rStyle w:val="TTable1a"/>
                <w:sz w:val="17"/>
              </w:rPr>
            </w:pPr>
            <w:r>
              <w:rPr>
                <w:rStyle w:val="TTable1a"/>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доклад</w:t>
            </w:r>
          </w:p>
        </w:tc>
        <w:tc>
          <w:tcPr>
            <w:tcW w:w="2016" w:type="dxa"/>
          </w:tcPr>
          <w:p w:rsidR="00000000" w:rsidRDefault="00000000">
            <w:pPr>
              <w:pStyle w:val="DualTxt"/>
              <w:spacing w:before="40" w:after="40" w:line="210" w:lineRule="exact"/>
              <w:jc w:val="left"/>
              <w:rPr>
                <w:sz w:val="17"/>
              </w:rPr>
            </w:pPr>
            <w:r>
              <w:rPr>
                <w:sz w:val="17"/>
              </w:rPr>
              <w:t>10 июня 1999 года</w:t>
            </w:r>
          </w:p>
        </w:tc>
        <w:tc>
          <w:tcPr>
            <w:tcW w:w="2709" w:type="dxa"/>
          </w:tcPr>
          <w:p w:rsidR="00000000" w:rsidRDefault="00000000">
            <w:pPr>
              <w:pStyle w:val="DualTxt"/>
              <w:spacing w:before="40" w:after="40" w:line="210" w:lineRule="exact"/>
              <w:jc w:val="left"/>
              <w:rPr>
                <w:sz w:val="17"/>
              </w:rPr>
            </w:pPr>
            <w:r>
              <w:rPr>
                <w:sz w:val="17"/>
              </w:rPr>
              <w:t>20 мая 2002 года</w:t>
            </w:r>
            <w:r>
              <w:rPr>
                <w:sz w:val="17"/>
              </w:rPr>
              <w:br/>
              <w:t>(CEDAW/C/ALB/1-2 )</w:t>
            </w:r>
          </w:p>
        </w:tc>
        <w:tc>
          <w:tcPr>
            <w:tcW w:w="1818" w:type="dxa"/>
          </w:tcPr>
          <w:p w:rsidR="00000000" w:rsidRDefault="00000000">
            <w:pPr>
              <w:pStyle w:val="DualTxt"/>
              <w:spacing w:before="40" w:after="40" w:line="210" w:lineRule="exact"/>
              <w:jc w:val="left"/>
              <w:rPr>
                <w:rStyle w:val="TTable1a"/>
                <w:sz w:val="17"/>
              </w:rPr>
            </w:pPr>
            <w:r>
              <w:rPr>
                <w:rStyle w:val="TTable1a"/>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июня 2003 года</w:t>
            </w:r>
          </w:p>
        </w:tc>
        <w:tc>
          <w:tcPr>
            <w:tcW w:w="2709" w:type="dxa"/>
          </w:tcPr>
          <w:p w:rsidR="00000000" w:rsidRDefault="00000000">
            <w:pPr>
              <w:pStyle w:val="DualTxt"/>
              <w:spacing w:before="40" w:after="40" w:line="210" w:lineRule="exact"/>
              <w:jc w:val="left"/>
              <w:rPr>
                <w:rStyle w:val="TTable1a"/>
                <w:kern w:val="2"/>
                <w:sz w:val="17"/>
              </w:rPr>
            </w:pPr>
          </w:p>
        </w:tc>
        <w:tc>
          <w:tcPr>
            <w:tcW w:w="1818" w:type="dxa"/>
          </w:tcPr>
          <w:p w:rsidR="00000000" w:rsidRDefault="00000000">
            <w:pPr>
              <w:pStyle w:val="DualTxt"/>
              <w:spacing w:before="40" w:after="40" w:line="210" w:lineRule="exact"/>
              <w:jc w:val="left"/>
              <w:rPr>
                <w:rStyle w:val="TTable1a"/>
                <w:kern w:val="2"/>
                <w:sz w:val="17"/>
              </w:rPr>
            </w:pP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b/>
                <w:sz w:val="17"/>
              </w:rPr>
            </w:pPr>
            <w:r>
              <w:rPr>
                <w:b/>
                <w:sz w:val="17"/>
              </w:rPr>
              <w:t>Алжир</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rStyle w:val="TTable1a"/>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июня 1997 года</w:t>
            </w:r>
          </w:p>
        </w:tc>
        <w:tc>
          <w:tcPr>
            <w:tcW w:w="2709" w:type="dxa"/>
          </w:tcPr>
          <w:p w:rsidR="00000000" w:rsidRDefault="00000000">
            <w:pPr>
              <w:pStyle w:val="DualTxt"/>
              <w:spacing w:before="40" w:after="40" w:line="210" w:lineRule="exact"/>
              <w:jc w:val="left"/>
              <w:rPr>
                <w:sz w:val="17"/>
              </w:rPr>
            </w:pPr>
            <w:r>
              <w:rPr>
                <w:sz w:val="17"/>
              </w:rPr>
              <w:t>1 сентября 1998 года</w:t>
            </w:r>
            <w:r>
              <w:rPr>
                <w:sz w:val="17"/>
              </w:rPr>
              <w:br/>
              <w:t>(CEDAW/C/DZA/1)</w:t>
            </w:r>
          </w:p>
          <w:p w:rsidR="00000000" w:rsidRDefault="00000000">
            <w:pPr>
              <w:pStyle w:val="DualTxt"/>
              <w:spacing w:before="40" w:after="40" w:line="210" w:lineRule="exact"/>
              <w:jc w:val="left"/>
              <w:rPr>
                <w:sz w:val="17"/>
              </w:rPr>
            </w:pPr>
            <w:r>
              <w:rPr>
                <w:sz w:val="17"/>
              </w:rPr>
              <w:t>1 декабря 1998 года</w:t>
            </w:r>
            <w:r>
              <w:rPr>
                <w:sz w:val="17"/>
              </w:rPr>
              <w:br/>
              <w:t xml:space="preserve">(CEDAW/C/DZA/Add.1) </w:t>
            </w:r>
          </w:p>
        </w:tc>
        <w:tc>
          <w:tcPr>
            <w:tcW w:w="1818" w:type="dxa"/>
          </w:tcPr>
          <w:p w:rsidR="00000000" w:rsidRDefault="00000000">
            <w:pPr>
              <w:pStyle w:val="DualTxt"/>
              <w:spacing w:before="40" w:after="40" w:line="210" w:lineRule="exact"/>
              <w:jc w:val="left"/>
              <w:rPr>
                <w:rStyle w:val="TTable1a"/>
                <w:sz w:val="17"/>
              </w:rPr>
            </w:pPr>
            <w:r>
              <w:rPr>
                <w:rStyle w:val="TTable1a"/>
                <w:kern w:val="2"/>
                <w:sz w:val="17"/>
              </w:rPr>
              <w:t>Двадцатая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июня 2001 года</w:t>
            </w:r>
          </w:p>
        </w:tc>
        <w:tc>
          <w:tcPr>
            <w:tcW w:w="2709" w:type="dxa"/>
          </w:tcPr>
          <w:p w:rsidR="00000000" w:rsidRDefault="00000000">
            <w:pPr>
              <w:pStyle w:val="DualTxt"/>
              <w:spacing w:before="40" w:after="40" w:line="210" w:lineRule="exact"/>
              <w:jc w:val="left"/>
              <w:rPr>
                <w:sz w:val="17"/>
              </w:rPr>
            </w:pPr>
            <w:r>
              <w:rPr>
                <w:sz w:val="17"/>
              </w:rPr>
              <w:t>29 января 2003 года</w:t>
            </w:r>
            <w:r>
              <w:rPr>
                <w:sz w:val="17"/>
              </w:rPr>
              <w:br/>
              <w:t>(CEDAW/C/DZA/2)</w:t>
            </w:r>
          </w:p>
        </w:tc>
        <w:tc>
          <w:tcPr>
            <w:tcW w:w="1818" w:type="dxa"/>
          </w:tcPr>
          <w:p w:rsidR="00000000" w:rsidRDefault="00000000">
            <w:pPr>
              <w:pStyle w:val="DualTxt"/>
              <w:spacing w:before="40" w:after="40" w:line="210" w:lineRule="exact"/>
              <w:jc w:val="left"/>
              <w:rPr>
                <w:rStyle w:val="TTable1a"/>
                <w:kern w:val="2"/>
                <w:sz w:val="17"/>
              </w:rPr>
            </w:pP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b/>
                <w:sz w:val="17"/>
              </w:rPr>
            </w:pPr>
            <w:r>
              <w:rPr>
                <w:rStyle w:val="TTable1a"/>
                <w:b/>
                <w:kern w:val="2"/>
                <w:sz w:val="17"/>
              </w:rPr>
              <w:t>Андорра</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14 февраля 1998 года</w:t>
            </w:r>
          </w:p>
        </w:tc>
        <w:tc>
          <w:tcPr>
            <w:tcW w:w="2709" w:type="dxa"/>
          </w:tcPr>
          <w:p w:rsidR="00000000" w:rsidRDefault="00000000">
            <w:pPr>
              <w:pStyle w:val="DualTxt"/>
              <w:spacing w:before="40" w:after="40" w:line="210" w:lineRule="exact"/>
              <w:jc w:val="left"/>
              <w:rPr>
                <w:sz w:val="17"/>
              </w:rPr>
            </w:pPr>
            <w:r>
              <w:rPr>
                <w:sz w:val="17"/>
              </w:rPr>
              <w:t>23 июня 2000 года</w:t>
            </w:r>
            <w:r>
              <w:rPr>
                <w:sz w:val="17"/>
              </w:rPr>
              <w:br/>
              <w:t>(CEDAW/C/AND/1)</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14 февраля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b/>
                <w:sz w:val="17"/>
              </w:rPr>
            </w:pPr>
            <w:r>
              <w:rPr>
                <w:b/>
                <w:kern w:val="2"/>
                <w:sz w:val="17"/>
              </w:rPr>
              <w:t>Ангола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17 октября 1987 года</w:t>
            </w:r>
          </w:p>
        </w:tc>
        <w:tc>
          <w:tcPr>
            <w:tcW w:w="2709" w:type="dxa"/>
          </w:tcPr>
          <w:p w:rsidR="00000000" w:rsidRDefault="00000000">
            <w:pPr>
              <w:pStyle w:val="DualTxt"/>
              <w:spacing w:before="40" w:after="40" w:line="210" w:lineRule="exact"/>
              <w:jc w:val="left"/>
              <w:rPr>
                <w:sz w:val="17"/>
              </w:rPr>
            </w:pPr>
            <w:r>
              <w:rPr>
                <w:sz w:val="17"/>
              </w:rPr>
              <w:t>2 мая 2002 года</w:t>
            </w:r>
            <w:r>
              <w:rPr>
                <w:sz w:val="17"/>
              </w:rPr>
              <w:br/>
              <w:t>(CEDAW/C/AGO/1-3)</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17 октября 1991 года</w:t>
            </w:r>
          </w:p>
        </w:tc>
        <w:tc>
          <w:tcPr>
            <w:tcW w:w="2709" w:type="dxa"/>
          </w:tcPr>
          <w:p w:rsidR="00000000" w:rsidRDefault="00000000">
            <w:pPr>
              <w:pStyle w:val="DualTxt"/>
              <w:spacing w:before="40" w:after="40" w:line="210" w:lineRule="exact"/>
              <w:jc w:val="left"/>
              <w:rPr>
                <w:sz w:val="17"/>
              </w:rPr>
            </w:pPr>
            <w:r>
              <w:rPr>
                <w:sz w:val="17"/>
              </w:rPr>
              <w:t>2 мая 2002 года</w:t>
            </w:r>
            <w:r>
              <w:rPr>
                <w:sz w:val="17"/>
              </w:rPr>
              <w:br/>
              <w:t>(CEDAW/C/AGO/1-3)</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17 октября 1995 года</w:t>
            </w:r>
          </w:p>
        </w:tc>
        <w:tc>
          <w:tcPr>
            <w:tcW w:w="2709" w:type="dxa"/>
          </w:tcPr>
          <w:p w:rsidR="00000000" w:rsidRDefault="00000000">
            <w:pPr>
              <w:pStyle w:val="DualTxt"/>
              <w:spacing w:before="40" w:after="40" w:line="210" w:lineRule="exact"/>
              <w:jc w:val="left"/>
              <w:rPr>
                <w:sz w:val="17"/>
              </w:rPr>
            </w:pPr>
            <w:r>
              <w:rPr>
                <w:sz w:val="17"/>
              </w:rPr>
              <w:t>2 мая 2002 года</w:t>
            </w:r>
            <w:r>
              <w:rPr>
                <w:sz w:val="17"/>
              </w:rPr>
              <w:br/>
              <w:t>(CEDAW/C/AGO/1-3)</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17 октября 1999 года</w:t>
            </w:r>
          </w:p>
        </w:tc>
        <w:tc>
          <w:tcPr>
            <w:tcW w:w="2709" w:type="dxa"/>
          </w:tcPr>
          <w:p w:rsidR="00000000" w:rsidRDefault="00000000">
            <w:pPr>
              <w:pStyle w:val="DualTxt"/>
              <w:spacing w:before="40" w:after="40" w:line="210" w:lineRule="exact"/>
              <w:jc w:val="left"/>
              <w:rPr>
                <w:sz w:val="17"/>
              </w:rPr>
            </w:pPr>
            <w:r>
              <w:rPr>
                <w:sz w:val="17"/>
              </w:rPr>
              <w:t>20 мая 2004 года</w:t>
            </w:r>
            <w:r>
              <w:rPr>
                <w:sz w:val="17"/>
              </w:rPr>
              <w:br/>
              <w:t>(CEDAW/C/AGO/4-5)</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17 октября 2003 года</w:t>
            </w:r>
          </w:p>
        </w:tc>
        <w:tc>
          <w:tcPr>
            <w:tcW w:w="2709" w:type="dxa"/>
          </w:tcPr>
          <w:p w:rsidR="00000000" w:rsidRDefault="00000000">
            <w:pPr>
              <w:pStyle w:val="DualTxt"/>
              <w:spacing w:before="40" w:after="40" w:line="210" w:lineRule="exact"/>
              <w:jc w:val="left"/>
              <w:rPr>
                <w:sz w:val="17"/>
              </w:rPr>
            </w:pPr>
            <w:r>
              <w:rPr>
                <w:sz w:val="17"/>
              </w:rPr>
              <w:t>20 мая 2004 года</w:t>
            </w:r>
            <w:r>
              <w:rPr>
                <w:sz w:val="17"/>
              </w:rPr>
              <w:br/>
              <w:t>(CEDAW/C/AGO/4-5)</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b/>
                <w:sz w:val="17"/>
              </w:rPr>
            </w:pPr>
            <w:r>
              <w:rPr>
                <w:b/>
                <w:kern w:val="2"/>
                <w:sz w:val="17"/>
              </w:rPr>
              <w:t>Антигуа и Барбуда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августа 1990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21 сентября 1994 года</w:t>
            </w:r>
            <w:r>
              <w:rPr>
                <w:sz w:val="17"/>
              </w:rPr>
              <w:br/>
              <w:t xml:space="preserve">(CEDAW/C/ANT/1-3)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августа 1994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21 сентября 1994 года</w:t>
            </w:r>
            <w:r>
              <w:rPr>
                <w:sz w:val="17"/>
              </w:rPr>
              <w:br/>
              <w:t xml:space="preserve">(CEDAW/C/ANT/1-3)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августа 1998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21 сентября 1994 года</w:t>
            </w:r>
            <w:r>
              <w:rPr>
                <w:sz w:val="17"/>
              </w:rPr>
              <w:br/>
              <w:t xml:space="preserve">(CEDAW/C/ANT/1-3)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31 августа 2002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b/>
                <w:sz w:val="17"/>
              </w:rPr>
            </w:pPr>
            <w:r>
              <w:rPr>
                <w:b/>
                <w:sz w:val="17"/>
              </w:rPr>
              <w:t>Аргентина</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14 августа 1986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6 октября 1986 года</w:t>
            </w:r>
            <w:r>
              <w:rPr>
                <w:sz w:val="17"/>
              </w:rPr>
              <w:br/>
              <w:t xml:space="preserve">(CEDAW/C/5/Add.39) </w:t>
            </w:r>
          </w:p>
        </w:tc>
        <w:tc>
          <w:tcPr>
            <w:tcW w:w="1818" w:type="dxa"/>
          </w:tcPr>
          <w:p w:rsidR="00000000" w:rsidRDefault="00000000">
            <w:pPr>
              <w:pStyle w:val="DualT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14 августа 1990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13 февраля 1992 года</w:t>
            </w:r>
            <w:r>
              <w:rPr>
                <w:sz w:val="17"/>
              </w:rPr>
              <w:br/>
              <w:t xml:space="preserve">(CEDAW/C/ARG/2) </w:t>
            </w:r>
          </w:p>
          <w:p w:rsidR="00000000" w:rsidRDefault="00000000">
            <w:pPr>
              <w:pStyle w:val="DualTxt"/>
              <w:spacing w:before="40" w:after="40" w:line="210" w:lineRule="exact"/>
              <w:jc w:val="left"/>
              <w:rPr>
                <w:sz w:val="17"/>
              </w:rPr>
            </w:pPr>
            <w:r>
              <w:rPr>
                <w:sz w:val="17"/>
              </w:rPr>
              <w:t>27 мая 1994 года</w:t>
            </w:r>
            <w:r>
              <w:rPr>
                <w:sz w:val="17"/>
              </w:rPr>
              <w:br/>
              <w:t>(CEDAW/C/ARG/2/Add.1)</w:t>
            </w:r>
          </w:p>
          <w:p w:rsidR="00000000" w:rsidRDefault="00000000">
            <w:pPr>
              <w:pStyle w:val="DualTxt"/>
              <w:spacing w:before="40" w:after="40" w:line="210" w:lineRule="exact"/>
              <w:jc w:val="left"/>
              <w:rPr>
                <w:sz w:val="17"/>
              </w:rPr>
            </w:pPr>
            <w:r>
              <w:rPr>
                <w:sz w:val="17"/>
              </w:rPr>
              <w:t>19 августа 1994 года</w:t>
            </w:r>
            <w:r>
              <w:rPr>
                <w:sz w:val="17"/>
              </w:rPr>
              <w:br/>
              <w:t>(CEDAW/C/ARG/2/Add.2)</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14 августа 1994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1 октября 1996 года</w:t>
            </w:r>
            <w:r>
              <w:rPr>
                <w:sz w:val="17"/>
              </w:rPr>
              <w:br/>
              <w:t xml:space="preserve">(CEDAW/C/ARG/3)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14 августа 1998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18 января 2000 года</w:t>
            </w:r>
            <w:r>
              <w:rPr>
                <w:sz w:val="17"/>
              </w:rPr>
              <w:br/>
              <w:t xml:space="preserve">(CEDAW/C/ARG/4) </w:t>
            </w:r>
          </w:p>
        </w:tc>
        <w:tc>
          <w:tcPr>
            <w:tcW w:w="1818" w:type="dxa"/>
          </w:tcPr>
          <w:p w:rsidR="00000000" w:rsidRDefault="00000000">
            <w:pPr>
              <w:pStyle w:val="DualTxt"/>
              <w:spacing w:before="40" w:after="40" w:line="210" w:lineRule="exact"/>
              <w:jc w:val="left"/>
              <w:rPr>
                <w:sz w:val="17"/>
              </w:rPr>
            </w:pPr>
            <w:r>
              <w:rPr>
                <w:kern w:val="2"/>
                <w:sz w:val="17"/>
              </w:rPr>
              <w:t xml:space="preserve">Внеочередная </w:t>
            </w:r>
            <w:r>
              <w:rPr>
                <w:kern w:val="2"/>
                <w:sz w:val="17"/>
              </w:rPr>
              <w:br/>
              <w:t>(2002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14 августа 2002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15 января 2002 года</w:t>
            </w:r>
            <w:r>
              <w:rPr>
                <w:sz w:val="17"/>
              </w:rPr>
              <w:br/>
              <w:t xml:space="preserve">(CEDAW/C/ARG/5) </w:t>
            </w:r>
          </w:p>
        </w:tc>
        <w:tc>
          <w:tcPr>
            <w:tcW w:w="1818" w:type="dxa"/>
          </w:tcPr>
          <w:p w:rsidR="00000000" w:rsidRDefault="00000000">
            <w:pPr>
              <w:pStyle w:val="DualTxt"/>
              <w:spacing w:before="40" w:after="40" w:line="210" w:lineRule="exact"/>
              <w:jc w:val="left"/>
              <w:rPr>
                <w:sz w:val="17"/>
              </w:rPr>
            </w:pPr>
            <w:r>
              <w:rPr>
                <w:kern w:val="2"/>
                <w:sz w:val="17"/>
              </w:rPr>
              <w:t xml:space="preserve">Внеочередная </w:t>
            </w:r>
            <w:r>
              <w:rPr>
                <w:kern w:val="2"/>
                <w:sz w:val="17"/>
              </w:rPr>
              <w:br/>
              <w:t>(2002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Последующий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5 января 2004 года</w:t>
            </w:r>
          </w:p>
        </w:tc>
        <w:tc>
          <w:tcPr>
            <w:tcW w:w="2709" w:type="dxa"/>
          </w:tcPr>
          <w:p w:rsidR="00000000" w:rsidRDefault="00000000">
            <w:pPr>
              <w:pStyle w:val="DualTxt"/>
              <w:spacing w:before="40" w:after="40" w:line="210" w:lineRule="exact"/>
              <w:jc w:val="left"/>
              <w:rPr>
                <w:sz w:val="17"/>
              </w:rPr>
            </w:pPr>
            <w:r>
              <w:rPr>
                <w:sz w:val="17"/>
              </w:rPr>
              <w:t>29 января 2004 года</w:t>
            </w:r>
            <w:r>
              <w:rPr>
                <w:sz w:val="17"/>
              </w:rPr>
              <w:br/>
              <w:t>(CEDAW/C/ARG/follow-up to CEDAW/C/ARG/5)</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b/>
                <w:sz w:val="17"/>
              </w:rPr>
            </w:pPr>
            <w:r>
              <w:rPr>
                <w:b/>
                <w:sz w:val="17"/>
              </w:rPr>
              <w:t>Армения</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октября 1994 года</w:t>
            </w:r>
          </w:p>
        </w:tc>
        <w:tc>
          <w:tcPr>
            <w:tcW w:w="2709" w:type="dxa"/>
          </w:tcPr>
          <w:p w:rsidR="00000000" w:rsidRDefault="00000000">
            <w:pPr>
              <w:pStyle w:val="DualTxt"/>
              <w:spacing w:before="40" w:after="40" w:line="210" w:lineRule="exact"/>
              <w:jc w:val="left"/>
              <w:rPr>
                <w:sz w:val="17"/>
              </w:rPr>
            </w:pPr>
            <w:r>
              <w:rPr>
                <w:sz w:val="17"/>
              </w:rPr>
              <w:t>30 ноября 1994 года</w:t>
            </w:r>
            <w:r>
              <w:rPr>
                <w:sz w:val="17"/>
              </w:rPr>
              <w:br/>
              <w:t xml:space="preserve">(CEDAW/C/ARM/1) </w:t>
            </w:r>
          </w:p>
          <w:p w:rsidR="00000000" w:rsidRDefault="00000000">
            <w:pPr>
              <w:pStyle w:val="DualTxt"/>
              <w:spacing w:before="40" w:after="40" w:line="210" w:lineRule="exact"/>
              <w:jc w:val="left"/>
              <w:rPr>
                <w:sz w:val="17"/>
              </w:rPr>
            </w:pPr>
            <w:r>
              <w:rPr>
                <w:sz w:val="17"/>
              </w:rPr>
              <w:t>10 февраля 1997 года</w:t>
            </w:r>
            <w:r>
              <w:rPr>
                <w:sz w:val="17"/>
              </w:rPr>
              <w:br/>
              <w:t xml:space="preserve">(CEDAW/C/ARM/1/Corr.1)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октября 1998 года</w:t>
            </w:r>
          </w:p>
        </w:tc>
        <w:tc>
          <w:tcPr>
            <w:tcW w:w="2709" w:type="dxa"/>
          </w:tcPr>
          <w:p w:rsidR="00000000" w:rsidRDefault="00000000">
            <w:pPr>
              <w:pStyle w:val="DualTxt"/>
              <w:spacing w:before="40" w:after="40" w:line="210" w:lineRule="exact"/>
              <w:jc w:val="left"/>
              <w:rPr>
                <w:sz w:val="17"/>
              </w:rPr>
            </w:pPr>
            <w:r>
              <w:rPr>
                <w:sz w:val="17"/>
              </w:rPr>
              <w:t>23 августа 1999 года</w:t>
            </w:r>
            <w:r>
              <w:rPr>
                <w:sz w:val="17"/>
              </w:rPr>
              <w:br/>
              <w:t>(CEDAW/C/ARM/2)</w:t>
            </w:r>
          </w:p>
        </w:tc>
        <w:tc>
          <w:tcPr>
            <w:tcW w:w="1818" w:type="dxa"/>
          </w:tcPr>
          <w:p w:rsidR="00000000" w:rsidRDefault="00000000">
            <w:pPr>
              <w:pStyle w:val="DualTxt"/>
              <w:spacing w:before="40" w:after="40" w:line="210" w:lineRule="exact"/>
              <w:jc w:val="left"/>
              <w:rPr>
                <w:kern w:val="2"/>
                <w:sz w:val="17"/>
              </w:rPr>
            </w:pPr>
            <w:r>
              <w:rPr>
                <w:kern w:val="2"/>
                <w:sz w:val="17"/>
              </w:rPr>
              <w:t xml:space="preserve">Внеочередная </w:t>
            </w:r>
            <w:r>
              <w:rPr>
                <w:kern w:val="2"/>
                <w:sz w:val="17"/>
              </w:rPr>
              <w:br/>
              <w:t>(2002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октября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b/>
                <w:sz w:val="17"/>
              </w:rPr>
            </w:pPr>
            <w:r>
              <w:rPr>
                <w:b/>
                <w:sz w:val="17"/>
              </w:rPr>
              <w:t>Австралия</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27 августа 1984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3 октября 1986 года</w:t>
            </w:r>
            <w:r>
              <w:rPr>
                <w:sz w:val="17"/>
              </w:rPr>
              <w:br/>
              <w:t xml:space="preserve">(CEDAW/C/5/Add.40) </w:t>
            </w:r>
          </w:p>
        </w:tc>
        <w:tc>
          <w:tcPr>
            <w:tcW w:w="1818" w:type="dxa"/>
          </w:tcPr>
          <w:p w:rsidR="00000000" w:rsidRDefault="00000000">
            <w:pPr>
              <w:pStyle w:val="DualT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27 августа 1988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24 июля 1992 года</w:t>
            </w:r>
            <w:r>
              <w:rPr>
                <w:sz w:val="17"/>
              </w:rPr>
              <w:br/>
              <w:t xml:space="preserve">(CEDAW/C/AUL/2)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27 августа 1992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1 марта 1995 года</w:t>
            </w:r>
            <w:r>
              <w:rPr>
                <w:sz w:val="17"/>
              </w:rPr>
              <w:br/>
              <w:t xml:space="preserve">(CEDAW/C/AUL/3)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27 августа 1996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29 января 2004 года</w:t>
            </w:r>
            <w:r>
              <w:rPr>
                <w:sz w:val="17"/>
              </w:rPr>
              <w:br/>
              <w:t>(CEDAW/C/AUL/4-5)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27 августа 2000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29 января 2004 года</w:t>
            </w:r>
            <w:r>
              <w:rPr>
                <w:sz w:val="17"/>
              </w:rPr>
              <w:br/>
              <w:t>(CEDAW/C/AUL/4-5)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b/>
                <w:sz w:val="17"/>
              </w:rPr>
            </w:pPr>
            <w:r>
              <w:rPr>
                <w:b/>
                <w:kern w:val="2"/>
                <w:sz w:val="17"/>
              </w:rPr>
              <w:t>Австрия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30 апреля 1983 года</w:t>
            </w:r>
          </w:p>
        </w:tc>
        <w:tc>
          <w:tcPr>
            <w:tcW w:w="2709" w:type="dxa"/>
          </w:tcPr>
          <w:p w:rsidR="00000000" w:rsidRDefault="00000000">
            <w:pPr>
              <w:pStyle w:val="DualTxt"/>
              <w:spacing w:before="40" w:after="40" w:line="210" w:lineRule="exact"/>
              <w:jc w:val="left"/>
              <w:rPr>
                <w:sz w:val="17"/>
              </w:rPr>
            </w:pPr>
            <w:r>
              <w:rPr>
                <w:sz w:val="17"/>
              </w:rPr>
              <w:t>20 октября 1983 года</w:t>
            </w:r>
            <w:r>
              <w:rPr>
                <w:sz w:val="17"/>
              </w:rPr>
              <w:br/>
              <w:t xml:space="preserve">(CEDAW/C/5/Add.17) </w:t>
            </w:r>
          </w:p>
        </w:tc>
        <w:tc>
          <w:tcPr>
            <w:tcW w:w="1818" w:type="dxa"/>
          </w:tcPr>
          <w:p w:rsidR="00000000" w:rsidRDefault="00000000">
            <w:pPr>
              <w:pStyle w:val="DualTxt"/>
              <w:spacing w:before="40" w:after="40" w:line="210" w:lineRule="exact"/>
              <w:jc w:val="left"/>
              <w:rPr>
                <w:sz w:val="17"/>
              </w:rPr>
            </w:pPr>
            <w:r>
              <w:rPr>
                <w:kern w:val="2"/>
                <w:sz w:val="17"/>
              </w:rPr>
              <w:t>Четвертая (1985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30 апреля 1987 года</w:t>
            </w:r>
          </w:p>
        </w:tc>
        <w:tc>
          <w:tcPr>
            <w:tcW w:w="2709" w:type="dxa"/>
          </w:tcPr>
          <w:p w:rsidR="00000000" w:rsidRDefault="00000000">
            <w:pPr>
              <w:pStyle w:val="DualTxt"/>
              <w:spacing w:before="40" w:after="40" w:line="210" w:lineRule="exact"/>
              <w:jc w:val="left"/>
              <w:rPr>
                <w:sz w:val="17"/>
              </w:rPr>
            </w:pPr>
            <w:r>
              <w:rPr>
                <w:sz w:val="17"/>
              </w:rPr>
              <w:t>18 декабря 1989 года</w:t>
            </w:r>
            <w:r>
              <w:rPr>
                <w:sz w:val="17"/>
              </w:rPr>
              <w:br/>
              <w:t xml:space="preserve">(CEDAW/C/13/Add.27) </w:t>
            </w:r>
          </w:p>
        </w:tc>
        <w:tc>
          <w:tcPr>
            <w:tcW w:w="1818" w:type="dxa"/>
          </w:tcPr>
          <w:p w:rsidR="00000000" w:rsidRDefault="00000000">
            <w:pPr>
              <w:pStyle w:val="DualTxt"/>
              <w:spacing w:before="40" w:after="40" w:line="210" w:lineRule="exact"/>
              <w:jc w:val="left"/>
              <w:rPr>
                <w:sz w:val="17"/>
              </w:rPr>
            </w:pPr>
            <w:r>
              <w:rPr>
                <w:kern w:val="2"/>
                <w:sz w:val="17"/>
              </w:rPr>
              <w:t>Десятая (1991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30 апреля 1991 года</w:t>
            </w:r>
          </w:p>
        </w:tc>
        <w:tc>
          <w:tcPr>
            <w:tcW w:w="2709" w:type="dxa"/>
          </w:tcPr>
          <w:p w:rsidR="00000000" w:rsidRDefault="00000000">
            <w:pPr>
              <w:pStyle w:val="DualTxt"/>
              <w:spacing w:before="40" w:after="40" w:line="210" w:lineRule="exact"/>
              <w:jc w:val="left"/>
              <w:rPr>
                <w:sz w:val="17"/>
              </w:rPr>
            </w:pPr>
            <w:r>
              <w:rPr>
                <w:sz w:val="17"/>
              </w:rPr>
              <w:t>25 апреля 1997 года</w:t>
            </w:r>
            <w:r>
              <w:rPr>
                <w:sz w:val="17"/>
              </w:rPr>
              <w:br/>
              <w:t xml:space="preserve">(CEDAW/C/AUT/3-4) </w:t>
            </w:r>
          </w:p>
        </w:tc>
        <w:tc>
          <w:tcPr>
            <w:tcW w:w="1818" w:type="dxa"/>
          </w:tcPr>
          <w:p w:rsidR="00000000" w:rsidRDefault="00000000">
            <w:pPr>
              <w:pStyle w:val="DualTxt"/>
              <w:spacing w:before="40" w:after="40" w:line="210" w:lineRule="exact"/>
              <w:jc w:val="left"/>
              <w:rPr>
                <w:sz w:val="17"/>
              </w:rPr>
            </w:pPr>
            <w:r>
              <w:rPr>
                <w:kern w:val="2"/>
                <w:sz w:val="17"/>
              </w:rPr>
              <w:t>Двадцать третья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30 апреля 1995 года</w:t>
            </w:r>
          </w:p>
        </w:tc>
        <w:tc>
          <w:tcPr>
            <w:tcW w:w="2709" w:type="dxa"/>
          </w:tcPr>
          <w:p w:rsidR="00000000" w:rsidRDefault="00000000">
            <w:pPr>
              <w:pStyle w:val="DualTxt"/>
              <w:spacing w:before="40" w:after="40" w:line="210" w:lineRule="exact"/>
              <w:jc w:val="left"/>
              <w:rPr>
                <w:sz w:val="17"/>
              </w:rPr>
            </w:pPr>
            <w:r>
              <w:rPr>
                <w:sz w:val="17"/>
              </w:rPr>
              <w:t>25 апреля 1997 года</w:t>
            </w:r>
            <w:r>
              <w:rPr>
                <w:sz w:val="17"/>
              </w:rPr>
              <w:br/>
              <w:t xml:space="preserve">(CEDAW/C/AUT/3-4) </w:t>
            </w:r>
          </w:p>
        </w:tc>
        <w:tc>
          <w:tcPr>
            <w:tcW w:w="1818" w:type="dxa"/>
          </w:tcPr>
          <w:p w:rsidR="00000000" w:rsidRDefault="00000000">
            <w:pPr>
              <w:pStyle w:val="DualTxt"/>
              <w:spacing w:before="40" w:after="40" w:line="210" w:lineRule="exact"/>
              <w:jc w:val="left"/>
              <w:rPr>
                <w:sz w:val="17"/>
              </w:rPr>
            </w:pPr>
            <w:r>
              <w:rPr>
                <w:kern w:val="2"/>
                <w:sz w:val="17"/>
              </w:rPr>
              <w:t>Двадцать третья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30 апреля 1999 года</w:t>
            </w:r>
          </w:p>
        </w:tc>
        <w:tc>
          <w:tcPr>
            <w:tcW w:w="2709" w:type="dxa"/>
          </w:tcPr>
          <w:p w:rsidR="00000000" w:rsidRDefault="00000000">
            <w:pPr>
              <w:pStyle w:val="DualTxt"/>
              <w:spacing w:before="40" w:after="40" w:line="210" w:lineRule="exact"/>
              <w:jc w:val="left"/>
              <w:rPr>
                <w:sz w:val="17"/>
              </w:rPr>
            </w:pPr>
            <w:r>
              <w:rPr>
                <w:sz w:val="17"/>
              </w:rPr>
              <w:t>20 сентября 1999 года</w:t>
            </w:r>
            <w:r>
              <w:rPr>
                <w:sz w:val="17"/>
              </w:rPr>
              <w:br/>
              <w:t>(CEDAW/C/AUT/5)</w:t>
            </w:r>
          </w:p>
        </w:tc>
        <w:tc>
          <w:tcPr>
            <w:tcW w:w="1818" w:type="dxa"/>
          </w:tcPr>
          <w:p w:rsidR="00000000" w:rsidRDefault="00000000">
            <w:pPr>
              <w:pStyle w:val="DualTxt"/>
              <w:spacing w:before="40" w:after="40" w:line="210" w:lineRule="exact"/>
              <w:jc w:val="left"/>
              <w:rPr>
                <w:sz w:val="17"/>
              </w:rPr>
            </w:pPr>
            <w:r>
              <w:rPr>
                <w:kern w:val="2"/>
                <w:sz w:val="17"/>
              </w:rPr>
              <w:t>Двадцать третья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30 апреля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b/>
                <w:sz w:val="17"/>
              </w:rPr>
            </w:pPr>
            <w:r>
              <w:rPr>
                <w:b/>
                <w:kern w:val="2"/>
                <w:sz w:val="17"/>
              </w:rPr>
              <w:t>Азербайджан</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августа 1996 года</w:t>
            </w:r>
          </w:p>
        </w:tc>
        <w:tc>
          <w:tcPr>
            <w:tcW w:w="2709" w:type="dxa"/>
          </w:tcPr>
          <w:p w:rsidR="00000000" w:rsidRDefault="00000000">
            <w:pPr>
              <w:pStyle w:val="DualTxt"/>
              <w:spacing w:before="40" w:after="40" w:line="210" w:lineRule="exact"/>
              <w:jc w:val="left"/>
              <w:rPr>
                <w:sz w:val="17"/>
              </w:rPr>
            </w:pPr>
            <w:r>
              <w:rPr>
                <w:sz w:val="17"/>
              </w:rPr>
              <w:t>11 сентября 1996 года</w:t>
            </w:r>
            <w:r>
              <w:rPr>
                <w:sz w:val="17"/>
              </w:rPr>
              <w:br/>
              <w:t xml:space="preserve">(CEDAW/C/AZE/1) </w:t>
            </w:r>
          </w:p>
        </w:tc>
        <w:tc>
          <w:tcPr>
            <w:tcW w:w="1818" w:type="dxa"/>
          </w:tcPr>
          <w:p w:rsidR="00000000" w:rsidRDefault="00000000">
            <w:pPr>
              <w:pStyle w:val="DualTxt"/>
              <w:spacing w:before="40" w:after="40" w:line="210" w:lineRule="exact"/>
              <w:jc w:val="left"/>
              <w:rPr>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августа 2000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августа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b/>
                <w:sz w:val="17"/>
              </w:rPr>
            </w:pPr>
            <w:r>
              <w:rPr>
                <w:b/>
                <w:kern w:val="2"/>
                <w:sz w:val="17"/>
              </w:rPr>
              <w:t>Багамские Острова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5 ноября 1994 года</w:t>
            </w: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5 ноября 1998 года</w:t>
            </w: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5 ноября 2002 года</w:t>
            </w: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Бахрейн</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июля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rPr>
          <w:trHeight w:val="74"/>
        </w:trPr>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Бангладеш</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декабря 1985 года</w:t>
            </w:r>
          </w:p>
        </w:tc>
        <w:tc>
          <w:tcPr>
            <w:tcW w:w="2709" w:type="dxa"/>
          </w:tcPr>
          <w:p w:rsidR="00000000" w:rsidRDefault="00000000">
            <w:pPr>
              <w:pStyle w:val="DualTxt"/>
              <w:spacing w:before="40" w:after="40" w:line="210" w:lineRule="exact"/>
              <w:jc w:val="left"/>
              <w:rPr>
                <w:sz w:val="17"/>
              </w:rPr>
            </w:pPr>
            <w:r>
              <w:rPr>
                <w:sz w:val="17"/>
              </w:rPr>
              <w:t>12 марта 1986 года</w:t>
            </w:r>
            <w:r>
              <w:rPr>
                <w:sz w:val="17"/>
              </w:rPr>
              <w:br/>
              <w:t>(CEDAW/C/5/Add.34)</w:t>
            </w:r>
          </w:p>
        </w:tc>
        <w:tc>
          <w:tcPr>
            <w:tcW w:w="1818" w:type="dxa"/>
          </w:tcPr>
          <w:p w:rsidR="00000000" w:rsidRDefault="00000000">
            <w:pPr>
              <w:pStyle w:val="DualTxt"/>
              <w:spacing w:before="40" w:after="40" w:line="210" w:lineRule="exact"/>
              <w:jc w:val="left"/>
              <w:rPr>
                <w:sz w:val="17"/>
              </w:rPr>
            </w:pPr>
            <w:r>
              <w:rPr>
                <w:kern w:val="2"/>
                <w:sz w:val="17"/>
              </w:rPr>
              <w:t>Шестая (1987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декабря 1989 года</w:t>
            </w:r>
          </w:p>
        </w:tc>
        <w:tc>
          <w:tcPr>
            <w:tcW w:w="2709" w:type="dxa"/>
          </w:tcPr>
          <w:p w:rsidR="00000000" w:rsidRDefault="00000000">
            <w:pPr>
              <w:pStyle w:val="DualTxt"/>
              <w:spacing w:before="40" w:after="40" w:line="210" w:lineRule="exact"/>
              <w:jc w:val="left"/>
              <w:rPr>
                <w:sz w:val="17"/>
              </w:rPr>
            </w:pPr>
            <w:r>
              <w:rPr>
                <w:sz w:val="17"/>
              </w:rPr>
              <w:t>23 февраля 1990 года</w:t>
            </w:r>
            <w:r>
              <w:rPr>
                <w:sz w:val="17"/>
              </w:rPr>
              <w:br/>
              <w:t>(CEDAW/C/13/Add.30)</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декабря 1993 года</w:t>
            </w:r>
          </w:p>
        </w:tc>
        <w:tc>
          <w:tcPr>
            <w:tcW w:w="2709" w:type="dxa"/>
          </w:tcPr>
          <w:p w:rsidR="00000000" w:rsidRDefault="00000000">
            <w:pPr>
              <w:pStyle w:val="DualTxt"/>
              <w:spacing w:before="40" w:after="40" w:line="210" w:lineRule="exact"/>
              <w:jc w:val="left"/>
              <w:rPr>
                <w:sz w:val="17"/>
              </w:rPr>
            </w:pPr>
            <w:r>
              <w:rPr>
                <w:sz w:val="17"/>
              </w:rPr>
              <w:t>27 марта 1997 года</w:t>
            </w:r>
            <w:r>
              <w:rPr>
                <w:sz w:val="17"/>
              </w:rPr>
              <w:br/>
              <w:t xml:space="preserve">(CEDAW/C/BGD/3-4)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6 декабря 1997 года</w:t>
            </w:r>
          </w:p>
        </w:tc>
        <w:tc>
          <w:tcPr>
            <w:tcW w:w="2709" w:type="dxa"/>
          </w:tcPr>
          <w:p w:rsidR="00000000" w:rsidRDefault="00000000">
            <w:pPr>
              <w:pStyle w:val="DualTxt"/>
              <w:spacing w:before="40" w:after="40" w:line="210" w:lineRule="exact"/>
              <w:jc w:val="left"/>
              <w:rPr>
                <w:sz w:val="17"/>
              </w:rPr>
            </w:pPr>
            <w:r>
              <w:rPr>
                <w:sz w:val="17"/>
              </w:rPr>
              <w:t>27 марта 1997 года</w:t>
            </w:r>
            <w:r>
              <w:rPr>
                <w:sz w:val="17"/>
              </w:rPr>
              <w:br/>
              <w:t xml:space="preserve">(CEDAW/C/BGD/3-4)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6 декабря 2001 года</w:t>
            </w:r>
          </w:p>
        </w:tc>
        <w:tc>
          <w:tcPr>
            <w:tcW w:w="2709" w:type="dxa"/>
          </w:tcPr>
          <w:p w:rsidR="00000000" w:rsidRDefault="00000000">
            <w:pPr>
              <w:pStyle w:val="DualTxt"/>
              <w:spacing w:before="40" w:after="40" w:line="210" w:lineRule="exact"/>
              <w:jc w:val="left"/>
              <w:rPr>
                <w:sz w:val="17"/>
              </w:rPr>
            </w:pPr>
            <w:r>
              <w:rPr>
                <w:sz w:val="17"/>
              </w:rPr>
              <w:t>27 декабря 2002 года</w:t>
            </w:r>
            <w:r>
              <w:rPr>
                <w:sz w:val="17"/>
              </w:rPr>
              <w:br/>
              <w:t>(CEDAW/C/BGD/5)</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Барбадос</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11 апреля 1990 года</w:t>
            </w:r>
            <w:r>
              <w:rPr>
                <w:sz w:val="17"/>
              </w:rPr>
              <w:br/>
              <w:t xml:space="preserve">(CEDAW/C/5/Add.64) </w:t>
            </w:r>
          </w:p>
        </w:tc>
        <w:tc>
          <w:tcPr>
            <w:tcW w:w="1818" w:type="dxa"/>
          </w:tcPr>
          <w:p w:rsidR="00000000" w:rsidRDefault="00000000">
            <w:pPr>
              <w:pStyle w:val="DualTxt"/>
              <w:spacing w:before="40" w:after="40" w:line="210" w:lineRule="exact"/>
              <w:jc w:val="left"/>
              <w:rPr>
                <w:sz w:val="17"/>
              </w:rPr>
            </w:pPr>
            <w:r>
              <w:rPr>
                <w:kern w:val="2"/>
                <w:sz w:val="17"/>
              </w:rPr>
              <w:t>Одиннадцатая (1992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4 декабря 1991 года</w:t>
            </w:r>
            <w:r>
              <w:rPr>
                <w:sz w:val="17"/>
              </w:rPr>
              <w:br/>
              <w:t xml:space="preserve">(CEDAW/C/BAR/2-3)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4 декабря 1991 года</w:t>
            </w:r>
            <w:r>
              <w:rPr>
                <w:sz w:val="17"/>
              </w:rPr>
              <w:br/>
              <w:t xml:space="preserve">(CEDAW/C/BAR/2-3)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1995 года</w:t>
            </w:r>
          </w:p>
        </w:tc>
        <w:tc>
          <w:tcPr>
            <w:tcW w:w="2709" w:type="dxa"/>
          </w:tcPr>
          <w:p w:rsidR="00000000" w:rsidRDefault="00000000">
            <w:pPr>
              <w:pStyle w:val="DualTxt"/>
              <w:spacing w:before="40" w:after="40" w:line="210" w:lineRule="exact"/>
              <w:jc w:val="left"/>
              <w:rPr>
                <w:sz w:val="17"/>
              </w:rPr>
            </w:pPr>
            <w:r>
              <w:rPr>
                <w:sz w:val="17"/>
              </w:rPr>
              <w:t>24 ноября 2000 года</w:t>
            </w:r>
            <w:r>
              <w:rPr>
                <w:sz w:val="17"/>
              </w:rPr>
              <w:br/>
              <w:t xml:space="preserve">(CEDAW/C/BAR/4) </w:t>
            </w:r>
          </w:p>
        </w:tc>
        <w:tc>
          <w:tcPr>
            <w:tcW w:w="1818" w:type="dxa"/>
          </w:tcPr>
          <w:p w:rsidR="00000000" w:rsidRDefault="00000000">
            <w:pPr>
              <w:pStyle w:val="DualTxt"/>
              <w:spacing w:before="40" w:after="40" w:line="210" w:lineRule="exact"/>
              <w:jc w:val="left"/>
              <w:rPr>
                <w:sz w:val="17"/>
              </w:rPr>
            </w:pPr>
            <w:r>
              <w:rPr>
                <w:kern w:val="2"/>
                <w:sz w:val="17"/>
              </w:rPr>
              <w:t xml:space="preserve">Внеочередная </w:t>
            </w:r>
            <w:r>
              <w:rPr>
                <w:kern w:val="2"/>
                <w:sz w:val="17"/>
              </w:rPr>
              <w:br/>
              <w:t>(2002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Беларусь</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4 октября 1982 года</w:t>
            </w:r>
            <w:r>
              <w:rPr>
                <w:sz w:val="17"/>
              </w:rPr>
              <w:br/>
              <w:t xml:space="preserve">(CEDAW/C/5/Add.5) </w:t>
            </w:r>
          </w:p>
        </w:tc>
        <w:tc>
          <w:tcPr>
            <w:tcW w:w="1818" w:type="dxa"/>
          </w:tcPr>
          <w:p w:rsidR="00000000" w:rsidRDefault="00000000">
            <w:pPr>
              <w:pStyle w:val="DualTxt"/>
              <w:spacing w:before="40" w:after="40" w:line="210" w:lineRule="exact"/>
              <w:jc w:val="left"/>
              <w:rPr>
                <w:sz w:val="17"/>
              </w:rPr>
            </w:pPr>
            <w:r>
              <w:rPr>
                <w:kern w:val="2"/>
                <w:sz w:val="17"/>
              </w:rPr>
              <w:t>Вторая (1983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3 марта 1987 года</w:t>
            </w:r>
            <w:r>
              <w:rPr>
                <w:sz w:val="17"/>
              </w:rPr>
              <w:br/>
              <w:t xml:space="preserve">(CEDAW/C/13/Add.5) </w:t>
            </w:r>
          </w:p>
        </w:tc>
        <w:tc>
          <w:tcPr>
            <w:tcW w:w="1818" w:type="dxa"/>
          </w:tcPr>
          <w:p w:rsidR="00000000" w:rsidRDefault="00000000">
            <w:pPr>
              <w:pStyle w:val="DualTxt"/>
              <w:spacing w:before="40" w:after="40" w:line="210" w:lineRule="exact"/>
              <w:jc w:val="left"/>
              <w:rPr>
                <w:sz w:val="17"/>
              </w:rPr>
            </w:pPr>
            <w:r>
              <w:rPr>
                <w:kern w:val="2"/>
                <w:sz w:val="17"/>
              </w:rPr>
              <w:t>Восьмая (1989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1 июля 1993 года</w:t>
            </w:r>
            <w:r>
              <w:rPr>
                <w:sz w:val="17"/>
              </w:rPr>
              <w:br/>
              <w:t xml:space="preserve">(CEDAW/C/BLR/3) </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r>
              <w:rPr>
                <w:sz w:val="17"/>
              </w:rPr>
              <w:t>19 декабря 2002 года</w:t>
            </w:r>
            <w:r>
              <w:rPr>
                <w:sz w:val="17"/>
              </w:rPr>
              <w:br/>
              <w:t>(CEDAW/C/BLR/4-6)</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r>
              <w:rPr>
                <w:sz w:val="17"/>
              </w:rPr>
              <w:t>19 декабря 2002 года</w:t>
            </w:r>
            <w:r>
              <w:rPr>
                <w:sz w:val="17"/>
              </w:rPr>
              <w:br/>
              <w:t>(CEDAW/C/BLR/4-6)</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r>
              <w:rPr>
                <w:sz w:val="17"/>
              </w:rPr>
              <w:t>19 декабря 2002 года</w:t>
            </w:r>
            <w:r>
              <w:rPr>
                <w:sz w:val="17"/>
              </w:rPr>
              <w:br/>
              <w:t>(CEDAW/C/BLR/4-6)</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Бельгия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августа 1986 года</w:t>
            </w:r>
          </w:p>
        </w:tc>
        <w:tc>
          <w:tcPr>
            <w:tcW w:w="2709" w:type="dxa"/>
          </w:tcPr>
          <w:p w:rsidR="00000000" w:rsidRDefault="00000000">
            <w:pPr>
              <w:pStyle w:val="DualTxt"/>
              <w:spacing w:before="40" w:after="40" w:line="210" w:lineRule="exact"/>
              <w:jc w:val="left"/>
              <w:rPr>
                <w:sz w:val="17"/>
              </w:rPr>
            </w:pPr>
            <w:r>
              <w:rPr>
                <w:sz w:val="17"/>
              </w:rPr>
              <w:t>20 июля 1987 года</w:t>
            </w:r>
            <w:r>
              <w:rPr>
                <w:sz w:val="17"/>
              </w:rPr>
              <w:br/>
              <w:t xml:space="preserve">(CEDAW/C/5/Add.53) </w:t>
            </w:r>
          </w:p>
        </w:tc>
        <w:tc>
          <w:tcPr>
            <w:tcW w:w="1818" w:type="dxa"/>
          </w:tcPr>
          <w:p w:rsidR="00000000" w:rsidRDefault="00000000">
            <w:pPr>
              <w:pStyle w:val="DualTxt"/>
              <w:spacing w:before="40" w:after="40" w:line="210" w:lineRule="exact"/>
              <w:jc w:val="left"/>
              <w:rPr>
                <w:sz w:val="17"/>
              </w:rPr>
            </w:pPr>
            <w:r>
              <w:rPr>
                <w:kern w:val="2"/>
                <w:sz w:val="17"/>
              </w:rPr>
              <w:t>Восьмая (1989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августа 1990 года</w:t>
            </w:r>
          </w:p>
        </w:tc>
        <w:tc>
          <w:tcPr>
            <w:tcW w:w="2709" w:type="dxa"/>
          </w:tcPr>
          <w:p w:rsidR="00000000" w:rsidRDefault="00000000">
            <w:pPr>
              <w:pStyle w:val="DualTxt"/>
              <w:spacing w:before="40" w:after="40" w:line="210" w:lineRule="exact"/>
              <w:jc w:val="left"/>
              <w:rPr>
                <w:sz w:val="17"/>
              </w:rPr>
            </w:pPr>
            <w:r>
              <w:rPr>
                <w:sz w:val="17"/>
              </w:rPr>
              <w:t>9 февраля 1993 года</w:t>
            </w:r>
            <w:r>
              <w:rPr>
                <w:sz w:val="17"/>
              </w:rPr>
              <w:br/>
              <w:t xml:space="preserve">(CEDAW/C/BEL/2) </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августа 1994 года</w:t>
            </w:r>
          </w:p>
        </w:tc>
        <w:tc>
          <w:tcPr>
            <w:tcW w:w="2709" w:type="dxa"/>
          </w:tcPr>
          <w:p w:rsidR="00000000" w:rsidRDefault="00000000">
            <w:pPr>
              <w:pStyle w:val="DualTxt"/>
              <w:spacing w:before="40" w:after="40" w:line="210" w:lineRule="exact"/>
              <w:jc w:val="left"/>
              <w:rPr>
                <w:sz w:val="17"/>
              </w:rPr>
            </w:pPr>
            <w:r>
              <w:rPr>
                <w:sz w:val="17"/>
              </w:rPr>
              <w:t>29 сентября 1998 года</w:t>
            </w:r>
            <w:r>
              <w:rPr>
                <w:sz w:val="17"/>
              </w:rPr>
              <w:br/>
              <w:t xml:space="preserve">(CEDAW/C/BEL/3-4) </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9 августа 1998 года</w:t>
            </w:r>
          </w:p>
        </w:tc>
        <w:tc>
          <w:tcPr>
            <w:tcW w:w="2709" w:type="dxa"/>
          </w:tcPr>
          <w:p w:rsidR="00000000" w:rsidRDefault="00000000">
            <w:pPr>
              <w:pStyle w:val="DualTxt"/>
              <w:spacing w:before="40" w:after="40" w:line="210" w:lineRule="exact"/>
              <w:jc w:val="left"/>
              <w:rPr>
                <w:sz w:val="17"/>
              </w:rPr>
            </w:pPr>
            <w:r>
              <w:rPr>
                <w:sz w:val="17"/>
              </w:rPr>
              <w:t>29 сентября 1998 года</w:t>
            </w:r>
            <w:r>
              <w:rPr>
                <w:sz w:val="17"/>
              </w:rPr>
              <w:br/>
              <w:t xml:space="preserve">(CEDAW/C/BEL/3-4) </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9 августа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Белиз</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15 июня 1991 года</w:t>
            </w:r>
          </w:p>
        </w:tc>
        <w:tc>
          <w:tcPr>
            <w:tcW w:w="2709" w:type="dxa"/>
          </w:tcPr>
          <w:p w:rsidR="00000000" w:rsidRDefault="00000000">
            <w:pPr>
              <w:pStyle w:val="DualTxt"/>
              <w:spacing w:before="40" w:after="40" w:line="210" w:lineRule="exact"/>
              <w:jc w:val="left"/>
              <w:rPr>
                <w:sz w:val="17"/>
              </w:rPr>
            </w:pPr>
            <w:r>
              <w:rPr>
                <w:sz w:val="17"/>
              </w:rPr>
              <w:t>19 июня 1996 года</w:t>
            </w:r>
            <w:r>
              <w:rPr>
                <w:sz w:val="17"/>
              </w:rPr>
              <w:br/>
              <w:t xml:space="preserve">(CEDAW/C/BLZ/1-2) </w:t>
            </w:r>
          </w:p>
        </w:tc>
        <w:tc>
          <w:tcPr>
            <w:tcW w:w="1818" w:type="dxa"/>
          </w:tcPr>
          <w:p w:rsidR="00000000" w:rsidRDefault="00000000">
            <w:pPr>
              <w:pStyle w:val="DualTxt"/>
              <w:spacing w:before="40" w:after="40" w:line="210" w:lineRule="exact"/>
              <w:jc w:val="left"/>
              <w:rPr>
                <w:sz w:val="17"/>
              </w:rPr>
            </w:pPr>
            <w:r>
              <w:rPr>
                <w:kern w:val="2"/>
                <w:sz w:val="17"/>
              </w:rPr>
              <w:t>Двадцать первая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15 июня 1995 года</w:t>
            </w:r>
          </w:p>
        </w:tc>
        <w:tc>
          <w:tcPr>
            <w:tcW w:w="2709" w:type="dxa"/>
          </w:tcPr>
          <w:p w:rsidR="00000000" w:rsidRDefault="00000000">
            <w:pPr>
              <w:pStyle w:val="DualTxt"/>
              <w:spacing w:before="40" w:after="40" w:line="210" w:lineRule="exact"/>
              <w:jc w:val="left"/>
              <w:rPr>
                <w:sz w:val="17"/>
              </w:rPr>
            </w:pPr>
            <w:r>
              <w:rPr>
                <w:sz w:val="17"/>
              </w:rPr>
              <w:t>19 июня 1996 года</w:t>
            </w:r>
            <w:r>
              <w:rPr>
                <w:sz w:val="17"/>
              </w:rPr>
              <w:br/>
              <w:t xml:space="preserve">(CEDAW/C/BLZ/1-2) </w:t>
            </w:r>
          </w:p>
        </w:tc>
        <w:tc>
          <w:tcPr>
            <w:tcW w:w="1818" w:type="dxa"/>
          </w:tcPr>
          <w:p w:rsidR="00000000" w:rsidRDefault="00000000">
            <w:pPr>
              <w:pStyle w:val="DualTxt"/>
              <w:spacing w:before="40" w:after="40" w:line="210" w:lineRule="exact"/>
              <w:jc w:val="left"/>
              <w:rPr>
                <w:sz w:val="17"/>
              </w:rPr>
            </w:pPr>
            <w:r>
              <w:rPr>
                <w:kern w:val="2"/>
                <w:sz w:val="17"/>
              </w:rPr>
              <w:t>Двадцать первая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15 июня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15 июня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Бенин</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11 апреля 1993 года</w:t>
            </w:r>
          </w:p>
        </w:tc>
        <w:tc>
          <w:tcPr>
            <w:tcW w:w="2709" w:type="dxa"/>
          </w:tcPr>
          <w:p w:rsidR="00000000" w:rsidRDefault="00000000">
            <w:pPr>
              <w:pStyle w:val="DualTxt"/>
              <w:spacing w:before="40" w:after="40" w:line="210" w:lineRule="exact"/>
              <w:jc w:val="left"/>
              <w:rPr>
                <w:sz w:val="17"/>
              </w:rPr>
            </w:pPr>
            <w:r>
              <w:rPr>
                <w:sz w:val="17"/>
              </w:rPr>
              <w:t>27 июня 2002 года</w:t>
            </w:r>
            <w:r>
              <w:rPr>
                <w:sz w:val="17"/>
              </w:rPr>
              <w:br/>
              <w:t>(CEDAW/C/BEN/1-3)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апреля 1997 года</w:t>
            </w:r>
          </w:p>
        </w:tc>
        <w:tc>
          <w:tcPr>
            <w:tcW w:w="2709" w:type="dxa"/>
          </w:tcPr>
          <w:p w:rsidR="00000000" w:rsidRDefault="00000000">
            <w:pPr>
              <w:pStyle w:val="DualTxt"/>
              <w:spacing w:before="40" w:after="40" w:line="210" w:lineRule="exact"/>
              <w:jc w:val="left"/>
              <w:rPr>
                <w:sz w:val="17"/>
              </w:rPr>
            </w:pPr>
            <w:r>
              <w:rPr>
                <w:sz w:val="17"/>
              </w:rPr>
              <w:t>27 июня 2002 года</w:t>
            </w:r>
            <w:r>
              <w:rPr>
                <w:sz w:val="17"/>
              </w:rPr>
              <w:br/>
              <w:t>(CEDAW/C/BEN/1-3)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апреля 2001 года</w:t>
            </w:r>
          </w:p>
        </w:tc>
        <w:tc>
          <w:tcPr>
            <w:tcW w:w="2709" w:type="dxa"/>
          </w:tcPr>
          <w:p w:rsidR="00000000" w:rsidRDefault="00000000">
            <w:pPr>
              <w:pStyle w:val="DualTxt"/>
              <w:spacing w:before="40" w:after="40" w:line="210" w:lineRule="exact"/>
              <w:jc w:val="left"/>
              <w:rPr>
                <w:sz w:val="17"/>
              </w:rPr>
            </w:pPr>
            <w:r>
              <w:rPr>
                <w:sz w:val="17"/>
              </w:rPr>
              <w:t>27 июня 2002 года</w:t>
            </w:r>
            <w:r>
              <w:rPr>
                <w:sz w:val="17"/>
              </w:rPr>
              <w:br/>
              <w:t>(CEDAW/C/BEN/1-3)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Бутан</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30 сентября 1982 года</w:t>
            </w:r>
          </w:p>
        </w:tc>
        <w:tc>
          <w:tcPr>
            <w:tcW w:w="2709" w:type="dxa"/>
          </w:tcPr>
          <w:p w:rsidR="00000000" w:rsidRDefault="00000000">
            <w:pPr>
              <w:pStyle w:val="DualTxt"/>
              <w:spacing w:before="40" w:after="40" w:line="210" w:lineRule="exact"/>
              <w:jc w:val="left"/>
              <w:rPr>
                <w:sz w:val="17"/>
              </w:rPr>
            </w:pPr>
            <w:r>
              <w:rPr>
                <w:sz w:val="17"/>
              </w:rPr>
              <w:t>2 января 2003 года</w:t>
            </w:r>
            <w:r>
              <w:rPr>
                <w:sz w:val="17"/>
              </w:rPr>
              <w:br/>
              <w:t>(CEDAW/C/BTN/1-6)</w:t>
            </w:r>
            <w:r>
              <w:rPr>
                <w:sz w:val="17"/>
              </w:rPr>
              <w:br/>
              <w:t>(CEDAW/C/BTN/1-6/Corri.1)</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30 сентября 1986 года</w:t>
            </w:r>
          </w:p>
        </w:tc>
        <w:tc>
          <w:tcPr>
            <w:tcW w:w="2709" w:type="dxa"/>
          </w:tcPr>
          <w:p w:rsidR="00000000" w:rsidRDefault="00000000">
            <w:pPr>
              <w:pStyle w:val="DualTxt"/>
              <w:spacing w:before="40" w:after="40" w:line="210" w:lineRule="exact"/>
              <w:jc w:val="left"/>
              <w:rPr>
                <w:sz w:val="17"/>
              </w:rPr>
            </w:pPr>
            <w:r>
              <w:rPr>
                <w:sz w:val="17"/>
              </w:rPr>
              <w:t>2 января 2003 года</w:t>
            </w:r>
            <w:r>
              <w:rPr>
                <w:sz w:val="17"/>
              </w:rPr>
              <w:br/>
              <w:t>(CEDAW/C/BTN/1-6)</w:t>
            </w:r>
            <w:r>
              <w:rPr>
                <w:sz w:val="17"/>
              </w:rPr>
              <w:br/>
              <w:t>(CEDAW/C/BTN/1-6/Corri.1)</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30 сентября 1990 года</w:t>
            </w:r>
          </w:p>
        </w:tc>
        <w:tc>
          <w:tcPr>
            <w:tcW w:w="2709" w:type="dxa"/>
          </w:tcPr>
          <w:p w:rsidR="00000000" w:rsidRDefault="00000000">
            <w:pPr>
              <w:pStyle w:val="DualTxt"/>
              <w:spacing w:before="40" w:after="40" w:line="210" w:lineRule="exact"/>
              <w:jc w:val="left"/>
              <w:rPr>
                <w:sz w:val="17"/>
              </w:rPr>
            </w:pPr>
            <w:r>
              <w:rPr>
                <w:sz w:val="17"/>
              </w:rPr>
              <w:t>2 января 2003 года</w:t>
            </w:r>
            <w:r>
              <w:rPr>
                <w:sz w:val="17"/>
              </w:rPr>
              <w:br/>
              <w:t>(CEDAW/C/BTN/1-6)</w:t>
            </w:r>
            <w:r>
              <w:rPr>
                <w:sz w:val="17"/>
              </w:rPr>
              <w:br/>
              <w:t>(CEDAW/C/BTN/1-6/Corri.1)</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30 сентября 1994 года</w:t>
            </w:r>
          </w:p>
        </w:tc>
        <w:tc>
          <w:tcPr>
            <w:tcW w:w="2709" w:type="dxa"/>
          </w:tcPr>
          <w:p w:rsidR="00000000" w:rsidRDefault="00000000">
            <w:pPr>
              <w:pStyle w:val="DualTxt"/>
              <w:spacing w:before="40" w:after="40" w:line="210" w:lineRule="exact"/>
              <w:jc w:val="left"/>
              <w:rPr>
                <w:sz w:val="17"/>
              </w:rPr>
            </w:pPr>
            <w:r>
              <w:rPr>
                <w:sz w:val="17"/>
              </w:rPr>
              <w:t>2 января 2003 года</w:t>
            </w:r>
            <w:r>
              <w:rPr>
                <w:sz w:val="17"/>
              </w:rPr>
              <w:br/>
              <w:t>(CEDAW/C/BTN/1-6)</w:t>
            </w:r>
            <w:r>
              <w:rPr>
                <w:sz w:val="17"/>
              </w:rPr>
              <w:br/>
              <w:t>(CEDAW/C/BTN/1-6/Corri.1)</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30 сентября 1998 года</w:t>
            </w:r>
          </w:p>
        </w:tc>
        <w:tc>
          <w:tcPr>
            <w:tcW w:w="2709" w:type="dxa"/>
          </w:tcPr>
          <w:p w:rsidR="00000000" w:rsidRDefault="00000000">
            <w:pPr>
              <w:pStyle w:val="DualTxt"/>
              <w:spacing w:before="40" w:after="40" w:line="210" w:lineRule="exact"/>
              <w:jc w:val="left"/>
              <w:rPr>
                <w:sz w:val="17"/>
              </w:rPr>
            </w:pPr>
            <w:r>
              <w:rPr>
                <w:sz w:val="17"/>
              </w:rPr>
              <w:t>2 января 2003 года</w:t>
            </w:r>
            <w:r>
              <w:rPr>
                <w:sz w:val="17"/>
              </w:rPr>
              <w:br/>
              <w:t>(CEDAW/C/BTN/1-6)</w:t>
            </w:r>
            <w:r>
              <w:rPr>
                <w:sz w:val="17"/>
              </w:rPr>
              <w:br/>
              <w:t>(CEDAW/C/BTN/1-6/Corri.1)</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30 сентября 2002 года</w:t>
            </w:r>
          </w:p>
        </w:tc>
        <w:tc>
          <w:tcPr>
            <w:tcW w:w="2709" w:type="dxa"/>
          </w:tcPr>
          <w:p w:rsidR="00000000" w:rsidRDefault="00000000">
            <w:pPr>
              <w:pStyle w:val="DualTxt"/>
              <w:spacing w:before="40" w:after="40" w:line="210" w:lineRule="exact"/>
              <w:jc w:val="left"/>
              <w:rPr>
                <w:sz w:val="17"/>
              </w:rPr>
            </w:pPr>
            <w:r>
              <w:rPr>
                <w:sz w:val="17"/>
              </w:rPr>
              <w:t>2 января 2003 года</w:t>
            </w:r>
            <w:r>
              <w:rPr>
                <w:sz w:val="17"/>
              </w:rPr>
              <w:br/>
              <w:t>(CEDAW/C/BTN/1-6)</w:t>
            </w:r>
            <w:r>
              <w:rPr>
                <w:sz w:val="17"/>
              </w:rPr>
              <w:br/>
              <w:t>(CEDAW/C/BTN/1-6/Corri.1)</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Боливия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июля 1991 года</w:t>
            </w:r>
          </w:p>
        </w:tc>
        <w:tc>
          <w:tcPr>
            <w:tcW w:w="2709" w:type="dxa"/>
          </w:tcPr>
          <w:p w:rsidR="00000000" w:rsidRDefault="00000000">
            <w:pPr>
              <w:pStyle w:val="DualTxt"/>
              <w:spacing w:before="40" w:after="40" w:line="210" w:lineRule="exact"/>
              <w:jc w:val="left"/>
              <w:rPr>
                <w:sz w:val="17"/>
              </w:rPr>
            </w:pPr>
            <w:r>
              <w:rPr>
                <w:sz w:val="17"/>
              </w:rPr>
              <w:t>8 июля 1991 года</w:t>
            </w:r>
            <w:r>
              <w:rPr>
                <w:sz w:val="17"/>
              </w:rPr>
              <w:br/>
              <w:t>(CEDAW/C/BOL/1)</w:t>
            </w:r>
          </w:p>
          <w:p w:rsidR="00000000" w:rsidRDefault="00000000">
            <w:pPr>
              <w:pStyle w:val="DualTxt"/>
              <w:spacing w:before="40" w:after="40" w:line="210" w:lineRule="exact"/>
              <w:jc w:val="left"/>
              <w:rPr>
                <w:sz w:val="17"/>
              </w:rPr>
            </w:pPr>
            <w:r>
              <w:rPr>
                <w:sz w:val="17"/>
              </w:rPr>
              <w:t>26 августа 1993 года</w:t>
            </w:r>
            <w:r>
              <w:rPr>
                <w:sz w:val="17"/>
              </w:rPr>
              <w:br/>
              <w:t xml:space="preserve">(CEDAW/C/BOL/1/Add.1) </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июля 1995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июля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8 июля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Босния и Герцеговина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 октября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 октября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 октября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Ботсвана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12 сентября 1997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12 сентября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Бразилия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марта 1985 года</w:t>
            </w:r>
          </w:p>
        </w:tc>
        <w:tc>
          <w:tcPr>
            <w:tcW w:w="2709" w:type="dxa"/>
          </w:tcPr>
          <w:p w:rsidR="00000000" w:rsidRDefault="00000000">
            <w:pPr>
              <w:pStyle w:val="DualTxt"/>
              <w:spacing w:before="40" w:after="40" w:line="210" w:lineRule="exact"/>
              <w:jc w:val="left"/>
              <w:rPr>
                <w:sz w:val="17"/>
              </w:rPr>
            </w:pPr>
            <w:r>
              <w:rPr>
                <w:sz w:val="17"/>
              </w:rPr>
              <w:t>7 ноября 2002 года</w:t>
            </w:r>
            <w:r>
              <w:rPr>
                <w:sz w:val="17"/>
              </w:rPr>
              <w:br/>
              <w:t>(CEDAW/C/BRA/1-5 )</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марта 1989 года</w:t>
            </w:r>
          </w:p>
        </w:tc>
        <w:tc>
          <w:tcPr>
            <w:tcW w:w="2709" w:type="dxa"/>
          </w:tcPr>
          <w:p w:rsidR="00000000" w:rsidRDefault="00000000">
            <w:pPr>
              <w:pStyle w:val="DualTxt"/>
              <w:spacing w:before="40" w:after="40" w:line="210" w:lineRule="exact"/>
              <w:jc w:val="left"/>
              <w:rPr>
                <w:sz w:val="17"/>
              </w:rPr>
            </w:pPr>
            <w:r>
              <w:rPr>
                <w:sz w:val="17"/>
              </w:rPr>
              <w:t>7 ноября 2002 года</w:t>
            </w:r>
            <w:r>
              <w:rPr>
                <w:sz w:val="17"/>
              </w:rPr>
              <w:br/>
              <w:t>(CEDAW/C/BRA/1-5 )</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марта 1993 года</w:t>
            </w:r>
          </w:p>
        </w:tc>
        <w:tc>
          <w:tcPr>
            <w:tcW w:w="2709" w:type="dxa"/>
          </w:tcPr>
          <w:p w:rsidR="00000000" w:rsidRDefault="00000000">
            <w:pPr>
              <w:pStyle w:val="DualTxt"/>
              <w:spacing w:before="40" w:after="40" w:line="210" w:lineRule="exact"/>
              <w:jc w:val="left"/>
              <w:rPr>
                <w:sz w:val="17"/>
              </w:rPr>
            </w:pPr>
            <w:r>
              <w:rPr>
                <w:sz w:val="17"/>
              </w:rPr>
              <w:t>7 ноября 2002 года</w:t>
            </w:r>
            <w:r>
              <w:rPr>
                <w:sz w:val="17"/>
              </w:rPr>
              <w:br/>
              <w:t>(CEDAW/C/BRA/1-5 )</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 марта 1997 года</w:t>
            </w:r>
          </w:p>
        </w:tc>
        <w:tc>
          <w:tcPr>
            <w:tcW w:w="2709" w:type="dxa"/>
          </w:tcPr>
          <w:p w:rsidR="00000000" w:rsidRDefault="00000000">
            <w:pPr>
              <w:pStyle w:val="DualTxt"/>
              <w:spacing w:before="40" w:after="40" w:line="210" w:lineRule="exact"/>
              <w:jc w:val="left"/>
              <w:rPr>
                <w:sz w:val="17"/>
              </w:rPr>
            </w:pPr>
            <w:r>
              <w:rPr>
                <w:sz w:val="17"/>
              </w:rPr>
              <w:t>7 ноября 2002 года</w:t>
            </w:r>
            <w:r>
              <w:rPr>
                <w:sz w:val="17"/>
              </w:rPr>
              <w:br/>
              <w:t>(CEDAW/C/BRA/1-5 )</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 марта 2001 года</w:t>
            </w:r>
          </w:p>
        </w:tc>
        <w:tc>
          <w:tcPr>
            <w:tcW w:w="2709" w:type="dxa"/>
          </w:tcPr>
          <w:p w:rsidR="00000000" w:rsidRDefault="00000000">
            <w:pPr>
              <w:pStyle w:val="DualTxt"/>
              <w:spacing w:before="40" w:after="40" w:line="210" w:lineRule="exact"/>
              <w:jc w:val="left"/>
              <w:rPr>
                <w:sz w:val="17"/>
              </w:rPr>
            </w:pPr>
            <w:r>
              <w:rPr>
                <w:sz w:val="17"/>
              </w:rPr>
              <w:t>7 ноября 2002 года</w:t>
            </w:r>
            <w:r>
              <w:rPr>
                <w:sz w:val="17"/>
              </w:rPr>
              <w:br/>
              <w:t>(CEDAW/C/BRA/1-5 )</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Болгария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марта 1983 года</w:t>
            </w:r>
          </w:p>
        </w:tc>
        <w:tc>
          <w:tcPr>
            <w:tcW w:w="2709" w:type="dxa"/>
          </w:tcPr>
          <w:p w:rsidR="00000000" w:rsidRDefault="00000000">
            <w:pPr>
              <w:pStyle w:val="DualTxt"/>
              <w:spacing w:before="40" w:after="40" w:line="210" w:lineRule="exact"/>
              <w:jc w:val="left"/>
              <w:rPr>
                <w:sz w:val="17"/>
              </w:rPr>
            </w:pPr>
            <w:r>
              <w:rPr>
                <w:sz w:val="17"/>
              </w:rPr>
              <w:t>13 июня 1983 года</w:t>
            </w:r>
            <w:r>
              <w:rPr>
                <w:sz w:val="17"/>
              </w:rPr>
              <w:br/>
              <w:t>(CEDAW/C/5/Add.15)</w:t>
            </w:r>
          </w:p>
        </w:tc>
        <w:tc>
          <w:tcPr>
            <w:tcW w:w="1818" w:type="dxa"/>
          </w:tcPr>
          <w:p w:rsidR="00000000" w:rsidRDefault="00000000">
            <w:pPr>
              <w:pStyle w:val="DualTxt"/>
              <w:spacing w:before="40" w:after="40" w:line="210" w:lineRule="exact"/>
              <w:jc w:val="left"/>
              <w:rPr>
                <w:sz w:val="17"/>
              </w:rPr>
            </w:pPr>
            <w:r>
              <w:rPr>
                <w:kern w:val="2"/>
                <w:sz w:val="17"/>
              </w:rPr>
              <w:t>Четвертая (1985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марта 1987 года</w:t>
            </w:r>
          </w:p>
        </w:tc>
        <w:tc>
          <w:tcPr>
            <w:tcW w:w="2709" w:type="dxa"/>
          </w:tcPr>
          <w:p w:rsidR="00000000" w:rsidRDefault="00000000">
            <w:pPr>
              <w:pStyle w:val="DualTxt"/>
              <w:spacing w:before="40" w:after="40" w:line="210" w:lineRule="exact"/>
              <w:jc w:val="left"/>
              <w:rPr>
                <w:sz w:val="17"/>
              </w:rPr>
            </w:pPr>
            <w:r>
              <w:rPr>
                <w:sz w:val="17"/>
              </w:rPr>
              <w:t>6 сентября 1994 года</w:t>
            </w:r>
            <w:r>
              <w:rPr>
                <w:sz w:val="17"/>
              </w:rPr>
              <w:br/>
              <w:t>(CEDAW/C/BGR/2-3)</w:t>
            </w:r>
          </w:p>
        </w:tc>
        <w:tc>
          <w:tcPr>
            <w:tcW w:w="1818" w:type="dxa"/>
          </w:tcPr>
          <w:p w:rsidR="00000000" w:rsidRDefault="00000000">
            <w:pPr>
              <w:pStyle w:val="DualTxt"/>
              <w:spacing w:before="40" w:after="40" w:line="210" w:lineRule="exact"/>
              <w:jc w:val="left"/>
              <w:rPr>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марта 1991 года</w:t>
            </w:r>
          </w:p>
        </w:tc>
        <w:tc>
          <w:tcPr>
            <w:tcW w:w="2709" w:type="dxa"/>
          </w:tcPr>
          <w:p w:rsidR="00000000" w:rsidRDefault="00000000">
            <w:pPr>
              <w:pStyle w:val="DualTxt"/>
              <w:spacing w:before="40" w:after="40" w:line="210" w:lineRule="exact"/>
              <w:jc w:val="left"/>
              <w:rPr>
                <w:sz w:val="17"/>
              </w:rPr>
            </w:pPr>
            <w:r>
              <w:rPr>
                <w:sz w:val="17"/>
              </w:rPr>
              <w:t>6 сентября 1994 года</w:t>
            </w:r>
            <w:r>
              <w:rPr>
                <w:sz w:val="17"/>
              </w:rPr>
              <w:br/>
              <w:t>(CEDAW/C/BGR/2-3)</w:t>
            </w:r>
          </w:p>
        </w:tc>
        <w:tc>
          <w:tcPr>
            <w:tcW w:w="1818" w:type="dxa"/>
          </w:tcPr>
          <w:p w:rsidR="00000000" w:rsidRDefault="00000000">
            <w:pPr>
              <w:pStyle w:val="DualTxt"/>
              <w:spacing w:before="40" w:after="40" w:line="210" w:lineRule="exact"/>
              <w:jc w:val="left"/>
              <w:rPr>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10 марта 1995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10 марта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марта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jc w:val="left"/>
              <w:rPr>
                <w:b/>
                <w:sz w:val="17"/>
              </w:rPr>
            </w:pPr>
            <w:r>
              <w:rPr>
                <w:b/>
                <w:sz w:val="17"/>
              </w:rPr>
              <w:t>Буркина-Фасо</w:t>
            </w:r>
          </w:p>
        </w:tc>
        <w:tc>
          <w:tcPr>
            <w:tcW w:w="2016" w:type="dxa"/>
          </w:tcPr>
          <w:p w:rsidR="00000000" w:rsidRDefault="00000000">
            <w:pPr>
              <w:pStyle w:val="DualTxt"/>
              <w:keepNext/>
              <w:spacing w:before="40" w:after="40" w:line="210" w:lineRule="exact"/>
              <w:jc w:val="left"/>
              <w:rPr>
                <w:kern w:val="2"/>
                <w:sz w:val="17"/>
              </w:rPr>
            </w:pPr>
          </w:p>
        </w:tc>
        <w:tc>
          <w:tcPr>
            <w:tcW w:w="2709" w:type="dxa"/>
          </w:tcPr>
          <w:p w:rsidR="00000000" w:rsidRDefault="00000000">
            <w:pPr>
              <w:pStyle w:val="DualTxt"/>
              <w:keepNext/>
              <w:spacing w:before="40" w:after="40" w:line="210" w:lineRule="exact"/>
              <w:jc w:val="left"/>
              <w:rPr>
                <w:kern w:val="2"/>
                <w:sz w:val="17"/>
              </w:rPr>
            </w:pP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ноября 1988 года</w:t>
            </w:r>
          </w:p>
        </w:tc>
        <w:tc>
          <w:tcPr>
            <w:tcW w:w="2709" w:type="dxa"/>
          </w:tcPr>
          <w:p w:rsidR="00000000" w:rsidRDefault="00000000">
            <w:pPr>
              <w:pStyle w:val="DualTxt"/>
              <w:spacing w:before="40" w:after="40" w:line="210" w:lineRule="exact"/>
              <w:jc w:val="left"/>
              <w:rPr>
                <w:sz w:val="17"/>
              </w:rPr>
            </w:pPr>
            <w:r>
              <w:rPr>
                <w:sz w:val="17"/>
              </w:rPr>
              <w:t>24 мая 1990 года</w:t>
            </w:r>
            <w:r>
              <w:rPr>
                <w:sz w:val="17"/>
              </w:rPr>
              <w:br/>
              <w:t xml:space="preserve">(CEDAW/C/5/Add.67) </w:t>
            </w:r>
          </w:p>
        </w:tc>
        <w:tc>
          <w:tcPr>
            <w:tcW w:w="1818" w:type="dxa"/>
          </w:tcPr>
          <w:p w:rsidR="00000000" w:rsidRDefault="00000000">
            <w:pPr>
              <w:pStyle w:val="DualTxt"/>
              <w:spacing w:before="40" w:after="40" w:line="210" w:lineRule="exact"/>
              <w:jc w:val="left"/>
              <w:rPr>
                <w:sz w:val="17"/>
              </w:rPr>
            </w:pPr>
            <w:r>
              <w:rPr>
                <w:kern w:val="2"/>
                <w:sz w:val="17"/>
              </w:rPr>
              <w:t>Десятая (1991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ноября 1992 года</w:t>
            </w:r>
          </w:p>
        </w:tc>
        <w:tc>
          <w:tcPr>
            <w:tcW w:w="2709" w:type="dxa"/>
          </w:tcPr>
          <w:p w:rsidR="00000000" w:rsidRDefault="00000000">
            <w:pPr>
              <w:pStyle w:val="DualTxt"/>
              <w:spacing w:before="40" w:after="40" w:line="210" w:lineRule="exact"/>
              <w:jc w:val="left"/>
              <w:rPr>
                <w:sz w:val="17"/>
              </w:rPr>
            </w:pPr>
            <w:r>
              <w:rPr>
                <w:sz w:val="17"/>
              </w:rPr>
              <w:t>11 декабря 1997 года</w:t>
            </w:r>
            <w:r>
              <w:rPr>
                <w:sz w:val="17"/>
              </w:rPr>
              <w:br/>
              <w:t xml:space="preserve">(CEDAW/C/BFA/2-3) </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ноября 1996 года</w:t>
            </w:r>
          </w:p>
        </w:tc>
        <w:tc>
          <w:tcPr>
            <w:tcW w:w="2709" w:type="dxa"/>
          </w:tcPr>
          <w:p w:rsidR="00000000" w:rsidRDefault="00000000">
            <w:pPr>
              <w:pStyle w:val="DualTxt"/>
              <w:spacing w:before="40" w:after="40" w:line="210" w:lineRule="exact"/>
              <w:jc w:val="left"/>
              <w:rPr>
                <w:sz w:val="17"/>
              </w:rPr>
            </w:pPr>
            <w:r>
              <w:rPr>
                <w:sz w:val="17"/>
              </w:rPr>
              <w:t>11 декабря 1997 года</w:t>
            </w:r>
            <w:r>
              <w:rPr>
                <w:sz w:val="17"/>
              </w:rPr>
              <w:br/>
              <w:t xml:space="preserve">(CEDAW/C/BFA/2-3) </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13 ноября 2000 года</w:t>
            </w:r>
          </w:p>
        </w:tc>
        <w:tc>
          <w:tcPr>
            <w:tcW w:w="2709" w:type="dxa"/>
          </w:tcPr>
          <w:p w:rsidR="00000000" w:rsidRDefault="00000000">
            <w:pPr>
              <w:pStyle w:val="DualTxt"/>
              <w:spacing w:before="40" w:after="40" w:line="210" w:lineRule="exact"/>
              <w:jc w:val="left"/>
              <w:rPr>
                <w:sz w:val="17"/>
              </w:rPr>
            </w:pPr>
            <w:r>
              <w:rPr>
                <w:sz w:val="17"/>
              </w:rPr>
              <w:t>4 августа 2003 года</w:t>
            </w:r>
            <w:r>
              <w:rPr>
                <w:sz w:val="17"/>
              </w:rPr>
              <w:br/>
              <w:t xml:space="preserve">(CEDAW/C/BFA/4-5)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13 ноября 2000 года</w:t>
            </w:r>
          </w:p>
        </w:tc>
        <w:tc>
          <w:tcPr>
            <w:tcW w:w="2709" w:type="dxa"/>
          </w:tcPr>
          <w:p w:rsidR="00000000" w:rsidRDefault="00000000">
            <w:pPr>
              <w:pStyle w:val="DualTxt"/>
              <w:spacing w:before="40" w:after="40" w:line="210" w:lineRule="exact"/>
              <w:jc w:val="left"/>
              <w:rPr>
                <w:sz w:val="17"/>
              </w:rPr>
            </w:pPr>
            <w:r>
              <w:rPr>
                <w:sz w:val="17"/>
              </w:rPr>
              <w:t>4 августа 2003 года</w:t>
            </w:r>
            <w:r>
              <w:rPr>
                <w:sz w:val="17"/>
              </w:rPr>
              <w:br/>
              <w:t xml:space="preserve">(CEDAW/C/BFA/4-5)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Бурунди</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февраля 1993 года</w:t>
            </w:r>
          </w:p>
        </w:tc>
        <w:tc>
          <w:tcPr>
            <w:tcW w:w="2709" w:type="dxa"/>
          </w:tcPr>
          <w:p w:rsidR="00000000" w:rsidRDefault="00000000">
            <w:pPr>
              <w:pStyle w:val="DualTxt"/>
              <w:spacing w:before="40" w:after="40" w:line="210" w:lineRule="exact"/>
              <w:jc w:val="left"/>
              <w:rPr>
                <w:sz w:val="17"/>
              </w:rPr>
            </w:pPr>
            <w:r>
              <w:rPr>
                <w:sz w:val="17"/>
              </w:rPr>
              <w:t>1 июня 2000 года</w:t>
            </w:r>
            <w:r>
              <w:rPr>
                <w:sz w:val="17"/>
              </w:rPr>
              <w:br/>
              <w:t>(CEDAW/C/BDI/1)</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февраля 1997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февраля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Камбоджа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14 ноября 1993 года</w:t>
            </w:r>
          </w:p>
        </w:tc>
        <w:tc>
          <w:tcPr>
            <w:tcW w:w="2709" w:type="dxa"/>
          </w:tcPr>
          <w:p w:rsidR="00000000" w:rsidRDefault="00000000">
            <w:pPr>
              <w:pStyle w:val="DualTxt"/>
              <w:spacing w:before="40" w:after="40" w:line="210" w:lineRule="exact"/>
              <w:jc w:val="left"/>
              <w:rPr>
                <w:sz w:val="17"/>
              </w:rPr>
            </w:pPr>
            <w:r>
              <w:rPr>
                <w:sz w:val="17"/>
              </w:rPr>
              <w:t xml:space="preserve">11 февраля 2004 года </w:t>
            </w:r>
            <w:r>
              <w:rPr>
                <w:sz w:val="17"/>
              </w:rPr>
              <w:br/>
              <w:t>(CEDAW/C/KHM/1-3)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14 ноября 1997 года</w:t>
            </w:r>
          </w:p>
        </w:tc>
        <w:tc>
          <w:tcPr>
            <w:tcW w:w="2709" w:type="dxa"/>
          </w:tcPr>
          <w:p w:rsidR="00000000" w:rsidRDefault="00000000">
            <w:pPr>
              <w:pStyle w:val="DualTxt"/>
              <w:spacing w:before="40" w:after="40" w:line="210" w:lineRule="exact"/>
              <w:jc w:val="left"/>
              <w:rPr>
                <w:sz w:val="17"/>
              </w:rPr>
            </w:pPr>
            <w:r>
              <w:rPr>
                <w:sz w:val="17"/>
              </w:rPr>
              <w:t xml:space="preserve">11 февраля 2004 года </w:t>
            </w:r>
            <w:r>
              <w:rPr>
                <w:sz w:val="17"/>
              </w:rPr>
              <w:br/>
              <w:t>(CEDAW/C/KHM/1-3)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14 ноября 2001 года</w:t>
            </w:r>
          </w:p>
        </w:tc>
        <w:tc>
          <w:tcPr>
            <w:tcW w:w="2709" w:type="dxa"/>
          </w:tcPr>
          <w:p w:rsidR="00000000" w:rsidRDefault="00000000">
            <w:pPr>
              <w:pStyle w:val="DualTxt"/>
              <w:spacing w:before="40" w:after="40" w:line="210" w:lineRule="exact"/>
              <w:jc w:val="left"/>
              <w:rPr>
                <w:sz w:val="17"/>
              </w:rPr>
            </w:pPr>
            <w:r>
              <w:rPr>
                <w:sz w:val="17"/>
              </w:rPr>
              <w:t xml:space="preserve">11 февраля 2004 года </w:t>
            </w:r>
            <w:r>
              <w:rPr>
                <w:sz w:val="17"/>
              </w:rPr>
              <w:br/>
              <w:t>(CEDAW/C/KHM/1-3)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Камерун</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сентября 1995 года</w:t>
            </w:r>
          </w:p>
        </w:tc>
        <w:tc>
          <w:tcPr>
            <w:tcW w:w="2709" w:type="dxa"/>
          </w:tcPr>
          <w:p w:rsidR="00000000" w:rsidRDefault="00000000">
            <w:pPr>
              <w:pStyle w:val="DualTxt"/>
              <w:spacing w:before="40" w:after="40" w:line="210" w:lineRule="exact"/>
              <w:jc w:val="left"/>
              <w:rPr>
                <w:sz w:val="17"/>
              </w:rPr>
            </w:pPr>
            <w:r>
              <w:rPr>
                <w:sz w:val="17"/>
              </w:rPr>
              <w:t>9 мая 1999 года</w:t>
            </w:r>
            <w:r>
              <w:rPr>
                <w:sz w:val="17"/>
              </w:rPr>
              <w:br/>
              <w:t>(CEDAW/C/CMR/1)</w:t>
            </w:r>
          </w:p>
        </w:tc>
        <w:tc>
          <w:tcPr>
            <w:tcW w:w="1818" w:type="dxa"/>
          </w:tcPr>
          <w:p w:rsidR="00000000" w:rsidRDefault="00000000">
            <w:pPr>
              <w:pStyle w:val="DualTxt"/>
              <w:spacing w:before="40" w:after="40" w:line="210" w:lineRule="exact"/>
              <w:jc w:val="left"/>
              <w:rPr>
                <w:sz w:val="17"/>
              </w:rPr>
            </w:pPr>
            <w:r>
              <w:rPr>
                <w:kern w:val="2"/>
                <w:sz w:val="17"/>
              </w:rPr>
              <w:t>Двадцать третья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сентября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сентября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Канада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января 1983 года</w:t>
            </w:r>
          </w:p>
        </w:tc>
        <w:tc>
          <w:tcPr>
            <w:tcW w:w="2709" w:type="dxa"/>
          </w:tcPr>
          <w:p w:rsidR="00000000" w:rsidRDefault="00000000">
            <w:pPr>
              <w:pStyle w:val="DualTxt"/>
              <w:spacing w:before="40" w:after="40" w:line="210" w:lineRule="exact"/>
              <w:jc w:val="left"/>
              <w:rPr>
                <w:sz w:val="17"/>
              </w:rPr>
            </w:pPr>
            <w:r>
              <w:rPr>
                <w:sz w:val="17"/>
              </w:rPr>
              <w:t>15 июля 1983 года</w:t>
            </w:r>
            <w:r>
              <w:rPr>
                <w:sz w:val="17"/>
              </w:rPr>
              <w:br/>
              <w:t xml:space="preserve">(CEDAW/C/5/Add.16) </w:t>
            </w:r>
          </w:p>
        </w:tc>
        <w:tc>
          <w:tcPr>
            <w:tcW w:w="1818" w:type="dxa"/>
          </w:tcPr>
          <w:p w:rsidR="00000000" w:rsidRDefault="00000000">
            <w:pPr>
              <w:pStyle w:val="DualTxt"/>
              <w:spacing w:before="40" w:after="40" w:line="210" w:lineRule="exact"/>
              <w:jc w:val="left"/>
              <w:rPr>
                <w:sz w:val="17"/>
              </w:rPr>
            </w:pPr>
            <w:r>
              <w:rPr>
                <w:kern w:val="2"/>
                <w:sz w:val="17"/>
              </w:rPr>
              <w:t>Вторая (1985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января 1987 года</w:t>
            </w:r>
          </w:p>
        </w:tc>
        <w:tc>
          <w:tcPr>
            <w:tcW w:w="2709" w:type="dxa"/>
          </w:tcPr>
          <w:p w:rsidR="00000000" w:rsidRDefault="00000000">
            <w:pPr>
              <w:pStyle w:val="DualTxt"/>
              <w:spacing w:before="40" w:after="40" w:line="210" w:lineRule="exact"/>
              <w:jc w:val="left"/>
              <w:rPr>
                <w:sz w:val="17"/>
              </w:rPr>
            </w:pPr>
            <w:r>
              <w:rPr>
                <w:sz w:val="17"/>
              </w:rPr>
              <w:t>20 января 1988 года</w:t>
            </w:r>
            <w:r>
              <w:rPr>
                <w:sz w:val="17"/>
              </w:rPr>
              <w:br/>
              <w:t xml:space="preserve">(CEDAW/C/13/Add.11) </w:t>
            </w:r>
          </w:p>
        </w:tc>
        <w:tc>
          <w:tcPr>
            <w:tcW w:w="1818" w:type="dxa"/>
          </w:tcPr>
          <w:p w:rsidR="00000000" w:rsidRDefault="00000000">
            <w:pPr>
              <w:pStyle w:val="DualTxt"/>
              <w:spacing w:before="40" w:after="40" w:line="210" w:lineRule="exact"/>
              <w:jc w:val="left"/>
              <w:rPr>
                <w:sz w:val="17"/>
              </w:rPr>
            </w:pPr>
            <w:r>
              <w:rPr>
                <w:kern w:val="2"/>
                <w:sz w:val="17"/>
              </w:rPr>
              <w:t>Девятая (1990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января 1991 года</w:t>
            </w:r>
          </w:p>
        </w:tc>
        <w:tc>
          <w:tcPr>
            <w:tcW w:w="2709" w:type="dxa"/>
          </w:tcPr>
          <w:p w:rsidR="00000000" w:rsidRDefault="00000000">
            <w:pPr>
              <w:pStyle w:val="DualTxt"/>
              <w:spacing w:before="40" w:after="40" w:line="210" w:lineRule="exact"/>
              <w:jc w:val="left"/>
              <w:rPr>
                <w:sz w:val="17"/>
              </w:rPr>
            </w:pPr>
            <w:r>
              <w:rPr>
                <w:sz w:val="17"/>
              </w:rPr>
              <w:t>9 сентября 1992 года</w:t>
            </w:r>
            <w:r>
              <w:rPr>
                <w:sz w:val="17"/>
              </w:rPr>
              <w:br/>
              <w:t xml:space="preserve">(CEDAW/C/CAN/3) </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9 января 1995 года</w:t>
            </w:r>
          </w:p>
        </w:tc>
        <w:tc>
          <w:tcPr>
            <w:tcW w:w="2709" w:type="dxa"/>
          </w:tcPr>
          <w:p w:rsidR="00000000" w:rsidRDefault="00000000">
            <w:pPr>
              <w:pStyle w:val="DualTxt"/>
              <w:spacing w:before="40" w:after="40" w:line="210" w:lineRule="exact"/>
              <w:jc w:val="left"/>
              <w:rPr>
                <w:sz w:val="17"/>
              </w:rPr>
            </w:pPr>
            <w:r>
              <w:rPr>
                <w:sz w:val="17"/>
              </w:rPr>
              <w:t>2 октября 1995 года</w:t>
            </w:r>
            <w:r>
              <w:rPr>
                <w:sz w:val="17"/>
              </w:rPr>
              <w:br/>
              <w:t xml:space="preserve">(CEDAW/C/CAN/4) </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9 января 1999 года</w:t>
            </w:r>
          </w:p>
        </w:tc>
        <w:tc>
          <w:tcPr>
            <w:tcW w:w="2709" w:type="dxa"/>
          </w:tcPr>
          <w:p w:rsidR="00000000" w:rsidRDefault="00000000">
            <w:pPr>
              <w:pStyle w:val="DualTxt"/>
              <w:spacing w:before="40" w:after="40" w:line="210" w:lineRule="exact"/>
              <w:jc w:val="left"/>
              <w:rPr>
                <w:sz w:val="17"/>
              </w:rPr>
            </w:pPr>
            <w:r>
              <w:rPr>
                <w:sz w:val="17"/>
              </w:rPr>
              <w:t>2 апреля 2002 года</w:t>
            </w:r>
            <w:r>
              <w:rPr>
                <w:sz w:val="17"/>
              </w:rPr>
              <w:br/>
              <w:t xml:space="preserve">(CEDAW/C/CAN/5) </w:t>
            </w:r>
          </w:p>
          <w:p w:rsidR="00000000" w:rsidRDefault="00000000">
            <w:pPr>
              <w:pStyle w:val="DualTxt"/>
              <w:spacing w:before="40" w:after="40" w:line="210" w:lineRule="exact"/>
              <w:jc w:val="left"/>
              <w:rPr>
                <w:sz w:val="17"/>
              </w:rPr>
            </w:pPr>
            <w:r>
              <w:rPr>
                <w:sz w:val="17"/>
              </w:rPr>
              <w:t>17 декабря 2002 года</w:t>
            </w:r>
            <w:r>
              <w:rPr>
                <w:sz w:val="17"/>
              </w:rPr>
              <w:br/>
              <w:t xml:space="preserve">(CEDAW/C/CAN/5/Add.1) </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января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spacing w:before="40" w:after="40" w:line="210" w:lineRule="exact"/>
              <w:jc w:val="left"/>
              <w:rPr>
                <w:b/>
                <w:sz w:val="17"/>
              </w:rPr>
            </w:pPr>
            <w:r>
              <w:rPr>
                <w:b/>
                <w:kern w:val="2"/>
                <w:sz w:val="17"/>
              </w:rPr>
              <w:t>Кабо-Верде</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Центральноафриканская Ре</w:t>
            </w:r>
            <w:r>
              <w:rPr>
                <w:b/>
                <w:sz w:val="17"/>
              </w:rPr>
              <w:t>с</w:t>
            </w:r>
            <w:r>
              <w:rPr>
                <w:b/>
                <w:sz w:val="17"/>
              </w:rPr>
              <w:t>публика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июля 1992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июля 1996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июля 2000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21 июля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Чад</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июля 1996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июля 2000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июля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Чили</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января 1991 года</w:t>
            </w:r>
          </w:p>
        </w:tc>
        <w:tc>
          <w:tcPr>
            <w:tcW w:w="2709" w:type="dxa"/>
          </w:tcPr>
          <w:p w:rsidR="00000000" w:rsidRDefault="00000000">
            <w:pPr>
              <w:pStyle w:val="DualTxt"/>
              <w:spacing w:before="40" w:after="40" w:line="210" w:lineRule="exact"/>
              <w:jc w:val="left"/>
              <w:rPr>
                <w:sz w:val="17"/>
              </w:rPr>
            </w:pPr>
            <w:r>
              <w:rPr>
                <w:sz w:val="17"/>
              </w:rPr>
              <w:t>3 сентября 1991 года</w:t>
            </w:r>
            <w:r>
              <w:rPr>
                <w:sz w:val="17"/>
              </w:rPr>
              <w:br/>
              <w:t xml:space="preserve">(CEDAW/C/CHI/1) </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января 1995 года</w:t>
            </w:r>
          </w:p>
        </w:tc>
        <w:tc>
          <w:tcPr>
            <w:tcW w:w="2709" w:type="dxa"/>
          </w:tcPr>
          <w:p w:rsidR="00000000" w:rsidRDefault="00000000">
            <w:pPr>
              <w:pStyle w:val="DualTxt"/>
              <w:spacing w:before="40" w:after="40" w:line="210" w:lineRule="exact"/>
              <w:jc w:val="left"/>
              <w:rPr>
                <w:sz w:val="17"/>
              </w:rPr>
            </w:pPr>
            <w:r>
              <w:rPr>
                <w:sz w:val="17"/>
              </w:rPr>
              <w:t>9 марта 1995 года</w:t>
            </w:r>
            <w:r>
              <w:rPr>
                <w:sz w:val="17"/>
              </w:rPr>
              <w:br/>
              <w:t xml:space="preserve">(CEDAW/C/CHI/2) </w:t>
            </w:r>
          </w:p>
        </w:tc>
        <w:tc>
          <w:tcPr>
            <w:tcW w:w="1818" w:type="dxa"/>
          </w:tcPr>
          <w:p w:rsidR="00000000" w:rsidRDefault="00000000">
            <w:pPr>
              <w:pStyle w:val="DualTxt"/>
              <w:spacing w:before="40" w:after="40" w:line="210" w:lineRule="exact"/>
              <w:jc w:val="left"/>
              <w:rPr>
                <w:sz w:val="17"/>
              </w:rPr>
            </w:pPr>
            <w:r>
              <w:rPr>
                <w:kern w:val="2"/>
                <w:sz w:val="17"/>
              </w:rPr>
              <w:t>Двадцать первая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января 1999 года</w:t>
            </w:r>
          </w:p>
        </w:tc>
        <w:tc>
          <w:tcPr>
            <w:tcW w:w="2709" w:type="dxa"/>
          </w:tcPr>
          <w:p w:rsidR="00000000" w:rsidRDefault="00000000">
            <w:pPr>
              <w:pStyle w:val="DualTxt"/>
              <w:spacing w:before="40" w:after="40" w:line="210" w:lineRule="exact"/>
              <w:jc w:val="left"/>
              <w:rPr>
                <w:sz w:val="17"/>
              </w:rPr>
            </w:pPr>
            <w:r>
              <w:rPr>
                <w:sz w:val="17"/>
              </w:rPr>
              <w:t>1 ноября 1999 года</w:t>
            </w:r>
            <w:r>
              <w:rPr>
                <w:sz w:val="17"/>
              </w:rPr>
              <w:br/>
              <w:t xml:space="preserve">(CEDAW/C/CHI/3) </w:t>
            </w:r>
          </w:p>
        </w:tc>
        <w:tc>
          <w:tcPr>
            <w:tcW w:w="1818" w:type="dxa"/>
          </w:tcPr>
          <w:p w:rsidR="00000000" w:rsidRDefault="00000000">
            <w:pPr>
              <w:pStyle w:val="DualTxt"/>
              <w:spacing w:before="40" w:after="40" w:line="210" w:lineRule="exact"/>
              <w:jc w:val="left"/>
              <w:rPr>
                <w:sz w:val="17"/>
              </w:rPr>
            </w:pPr>
            <w:r>
              <w:rPr>
                <w:kern w:val="2"/>
                <w:sz w:val="17"/>
              </w:rPr>
              <w:t>Двадцать первая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6 января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Китай</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25 мая 1983 года</w:t>
            </w:r>
            <w:r>
              <w:rPr>
                <w:sz w:val="17"/>
              </w:rPr>
              <w:br/>
              <w:t xml:space="preserve">(CEDAW/C/5/Add.14) </w:t>
            </w:r>
          </w:p>
        </w:tc>
        <w:tc>
          <w:tcPr>
            <w:tcW w:w="1818" w:type="dxa"/>
          </w:tcPr>
          <w:p w:rsidR="00000000" w:rsidRDefault="00000000">
            <w:pPr>
              <w:pStyle w:val="DualTxt"/>
              <w:spacing w:before="40" w:after="40" w:line="210" w:lineRule="exact"/>
              <w:jc w:val="left"/>
              <w:rPr>
                <w:sz w:val="17"/>
              </w:rPr>
            </w:pPr>
            <w:r>
              <w:rPr>
                <w:kern w:val="2"/>
                <w:sz w:val="17"/>
              </w:rPr>
              <w:t>Третья (1984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22 июня 1989 года</w:t>
            </w:r>
            <w:r>
              <w:rPr>
                <w:sz w:val="17"/>
              </w:rPr>
              <w:br/>
              <w:t xml:space="preserve">(CEDAW/C/13/Add.26) </w:t>
            </w:r>
          </w:p>
        </w:tc>
        <w:tc>
          <w:tcPr>
            <w:tcW w:w="1818" w:type="dxa"/>
          </w:tcPr>
          <w:p w:rsidR="00000000" w:rsidRDefault="00000000">
            <w:pPr>
              <w:pStyle w:val="DualTxt"/>
              <w:spacing w:before="40" w:after="40" w:line="210" w:lineRule="exact"/>
              <w:jc w:val="left"/>
              <w:rPr>
                <w:sz w:val="17"/>
              </w:rPr>
            </w:pPr>
            <w:r>
              <w:rPr>
                <w:kern w:val="2"/>
                <w:sz w:val="17"/>
              </w:rPr>
              <w:t>Одиннадцатая (1992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29 мая 1997 года</w:t>
            </w:r>
            <w:r>
              <w:rPr>
                <w:sz w:val="17"/>
              </w:rPr>
              <w:br/>
              <w:t xml:space="preserve">(CEDAW/C/CHN/3-4) </w:t>
            </w:r>
          </w:p>
          <w:p w:rsidR="00000000" w:rsidRDefault="00000000">
            <w:pPr>
              <w:pStyle w:val="DualTxt"/>
              <w:spacing w:before="40" w:after="40" w:line="210" w:lineRule="exact"/>
              <w:jc w:val="left"/>
              <w:rPr>
                <w:sz w:val="17"/>
              </w:rPr>
            </w:pPr>
            <w:r>
              <w:rPr>
                <w:sz w:val="17"/>
              </w:rPr>
              <w:t>31 августа 1998 года</w:t>
            </w:r>
            <w:r>
              <w:rPr>
                <w:sz w:val="17"/>
              </w:rPr>
              <w:br/>
              <w:t xml:space="preserve">(CEDAW/C/CHN/3-4/Add.1 и Add.2) </w:t>
            </w:r>
          </w:p>
        </w:tc>
        <w:tc>
          <w:tcPr>
            <w:tcW w:w="1818" w:type="dxa"/>
          </w:tcPr>
          <w:p w:rsidR="00000000" w:rsidRDefault="00000000">
            <w:pPr>
              <w:pStyle w:val="DualTxt"/>
              <w:spacing w:before="40" w:after="40" w:line="210" w:lineRule="exact"/>
              <w:jc w:val="left"/>
              <w:rPr>
                <w:sz w:val="17"/>
              </w:rPr>
            </w:pPr>
            <w:r>
              <w:rPr>
                <w:kern w:val="2"/>
                <w:sz w:val="17"/>
              </w:rPr>
              <w:t>Двадцатая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r>
              <w:rPr>
                <w:sz w:val="17"/>
              </w:rPr>
              <w:t>29 мая 1997 года</w:t>
            </w:r>
            <w:r>
              <w:rPr>
                <w:sz w:val="17"/>
              </w:rPr>
              <w:br/>
              <w:t xml:space="preserve">(CEDAW/C/CHN/3-4) </w:t>
            </w:r>
          </w:p>
          <w:p w:rsidR="00000000" w:rsidRDefault="00000000">
            <w:pPr>
              <w:pStyle w:val="DualTxt"/>
              <w:spacing w:before="40" w:after="40" w:line="210" w:lineRule="exact"/>
              <w:jc w:val="left"/>
              <w:rPr>
                <w:sz w:val="17"/>
              </w:rPr>
            </w:pPr>
            <w:r>
              <w:rPr>
                <w:sz w:val="17"/>
              </w:rPr>
              <w:t>31 августа 1998 года</w:t>
            </w:r>
            <w:r>
              <w:rPr>
                <w:sz w:val="17"/>
              </w:rPr>
              <w:br/>
              <w:t xml:space="preserve">(CEDAW/C/CHN/3-4/Add.1 и Add.2) </w:t>
            </w:r>
          </w:p>
        </w:tc>
        <w:tc>
          <w:tcPr>
            <w:tcW w:w="1818" w:type="dxa"/>
          </w:tcPr>
          <w:p w:rsidR="00000000" w:rsidRDefault="00000000">
            <w:pPr>
              <w:pStyle w:val="DualTxt"/>
              <w:spacing w:before="40" w:after="40" w:line="210" w:lineRule="exact"/>
              <w:jc w:val="left"/>
              <w:rPr>
                <w:sz w:val="17"/>
              </w:rPr>
            </w:pPr>
            <w:r>
              <w:rPr>
                <w:kern w:val="2"/>
                <w:sz w:val="17"/>
              </w:rPr>
              <w:t>Двадцатая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r>
              <w:rPr>
                <w:sz w:val="17"/>
              </w:rPr>
              <w:t>4 февраля 2004 года</w:t>
            </w:r>
            <w:r>
              <w:rPr>
                <w:sz w:val="17"/>
              </w:rPr>
              <w:br/>
              <w:t>(CEDAW/C/CHN/5-6 и Add.1 и Add 2)</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r>
              <w:rPr>
                <w:sz w:val="17"/>
              </w:rPr>
              <w:t>4 февраля 2004 года</w:t>
            </w:r>
            <w:r>
              <w:rPr>
                <w:sz w:val="17"/>
              </w:rPr>
              <w:br/>
              <w:t>(CEDAW/C/CHN/5-6 и Add.1 и Add. 2)</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spacing w:before="40" w:after="40" w:line="210" w:lineRule="exact"/>
              <w:jc w:val="left"/>
              <w:rPr>
                <w:b/>
                <w:sz w:val="17"/>
              </w:rPr>
            </w:pPr>
            <w:r>
              <w:rPr>
                <w:b/>
                <w:kern w:val="2"/>
                <w:sz w:val="17"/>
              </w:rPr>
              <w:t>Колумбия</w:t>
            </w:r>
          </w:p>
        </w:tc>
        <w:tc>
          <w:tcPr>
            <w:tcW w:w="2016" w:type="dxa"/>
          </w:tcPr>
          <w:p w:rsidR="00000000" w:rsidRDefault="00000000">
            <w:pPr>
              <w:pStyle w:val="DualTxt"/>
              <w:keepNext/>
              <w:spacing w:before="40" w:after="40" w:line="210" w:lineRule="exact"/>
              <w:jc w:val="left"/>
              <w:rPr>
                <w:kern w:val="2"/>
                <w:sz w:val="17"/>
              </w:rPr>
            </w:pPr>
          </w:p>
        </w:tc>
        <w:tc>
          <w:tcPr>
            <w:tcW w:w="2709" w:type="dxa"/>
          </w:tcPr>
          <w:p w:rsidR="00000000" w:rsidRDefault="00000000">
            <w:pPr>
              <w:pStyle w:val="DualTxt"/>
              <w:keepNext/>
              <w:spacing w:before="40" w:after="40" w:line="210" w:lineRule="exact"/>
              <w:jc w:val="left"/>
              <w:rPr>
                <w:kern w:val="2"/>
                <w:sz w:val="17"/>
              </w:rPr>
            </w:pP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февраля 1983 года</w:t>
            </w:r>
          </w:p>
        </w:tc>
        <w:tc>
          <w:tcPr>
            <w:tcW w:w="2709" w:type="dxa"/>
          </w:tcPr>
          <w:p w:rsidR="00000000" w:rsidRDefault="00000000">
            <w:pPr>
              <w:pStyle w:val="DualTxt"/>
              <w:spacing w:before="40" w:after="40" w:line="210" w:lineRule="exact"/>
              <w:jc w:val="left"/>
              <w:rPr>
                <w:sz w:val="17"/>
              </w:rPr>
            </w:pPr>
            <w:r>
              <w:rPr>
                <w:sz w:val="17"/>
              </w:rPr>
              <w:t>16 января 1986 года</w:t>
            </w:r>
            <w:r>
              <w:rPr>
                <w:sz w:val="17"/>
              </w:rPr>
              <w:br/>
              <w:t xml:space="preserve">(CEDAW/C/5/Add.32) </w:t>
            </w:r>
          </w:p>
        </w:tc>
        <w:tc>
          <w:tcPr>
            <w:tcW w:w="1818" w:type="dxa"/>
          </w:tcPr>
          <w:p w:rsidR="00000000" w:rsidRDefault="00000000">
            <w:pPr>
              <w:pStyle w:val="DualTxt"/>
              <w:spacing w:before="40" w:after="40" w:line="210" w:lineRule="exact"/>
              <w:jc w:val="left"/>
              <w:rPr>
                <w:sz w:val="17"/>
              </w:rPr>
            </w:pPr>
            <w:r>
              <w:rPr>
                <w:kern w:val="2"/>
                <w:sz w:val="17"/>
              </w:rPr>
              <w:t>Шестая (1987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февраля 1987 года</w:t>
            </w:r>
          </w:p>
        </w:tc>
        <w:tc>
          <w:tcPr>
            <w:tcW w:w="2709" w:type="dxa"/>
          </w:tcPr>
          <w:p w:rsidR="00000000" w:rsidRDefault="00000000">
            <w:pPr>
              <w:pStyle w:val="DualTxt"/>
              <w:spacing w:before="40" w:after="40" w:line="210" w:lineRule="exact"/>
              <w:jc w:val="left"/>
              <w:rPr>
                <w:sz w:val="17"/>
              </w:rPr>
            </w:pPr>
            <w:r>
              <w:rPr>
                <w:sz w:val="17"/>
              </w:rPr>
              <w:t>14 января 1993 года</w:t>
            </w:r>
            <w:r>
              <w:rPr>
                <w:sz w:val="17"/>
              </w:rPr>
              <w:br/>
              <w:t xml:space="preserve">(CEDAW/C/COL/2-3) </w:t>
            </w:r>
          </w:p>
          <w:p w:rsidR="00000000" w:rsidRDefault="00000000">
            <w:pPr>
              <w:pStyle w:val="DualTxt"/>
              <w:spacing w:before="40" w:after="40" w:line="210" w:lineRule="exact"/>
              <w:jc w:val="left"/>
              <w:rPr>
                <w:sz w:val="17"/>
              </w:rPr>
            </w:pPr>
            <w:r>
              <w:rPr>
                <w:sz w:val="17"/>
              </w:rPr>
              <w:t>2 сентября 1993 года</w:t>
            </w:r>
            <w:r>
              <w:rPr>
                <w:sz w:val="17"/>
              </w:rPr>
              <w:br/>
              <w:t xml:space="preserve">(CEDAW/C/COL/2-3 Rev.1)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февраля 1991 года</w:t>
            </w:r>
          </w:p>
        </w:tc>
        <w:tc>
          <w:tcPr>
            <w:tcW w:w="2709" w:type="dxa"/>
          </w:tcPr>
          <w:p w:rsidR="00000000" w:rsidRDefault="00000000">
            <w:pPr>
              <w:pStyle w:val="DualTxt"/>
              <w:spacing w:before="40" w:after="40" w:line="210" w:lineRule="exact"/>
              <w:jc w:val="left"/>
              <w:rPr>
                <w:sz w:val="17"/>
              </w:rPr>
            </w:pPr>
            <w:r>
              <w:rPr>
                <w:sz w:val="17"/>
              </w:rPr>
              <w:t>14 января 1993 года</w:t>
            </w:r>
            <w:r>
              <w:rPr>
                <w:sz w:val="17"/>
              </w:rPr>
              <w:br/>
              <w:t xml:space="preserve">(CEDAW/C/COL/2-3) </w:t>
            </w:r>
          </w:p>
          <w:p w:rsidR="00000000" w:rsidRDefault="00000000">
            <w:pPr>
              <w:pStyle w:val="DualTxt"/>
              <w:spacing w:before="40" w:after="40" w:line="210" w:lineRule="exact"/>
              <w:jc w:val="left"/>
              <w:rPr>
                <w:sz w:val="17"/>
              </w:rPr>
            </w:pPr>
            <w:r>
              <w:rPr>
                <w:sz w:val="17"/>
              </w:rPr>
              <w:t>2 сентября 1993 года</w:t>
            </w:r>
            <w:r>
              <w:rPr>
                <w:sz w:val="17"/>
              </w:rPr>
              <w:br/>
              <w:t xml:space="preserve">(CEDAW/C/COL/2-3 Rev.1)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18 февраля 1995 года</w:t>
            </w:r>
          </w:p>
        </w:tc>
        <w:tc>
          <w:tcPr>
            <w:tcW w:w="2709" w:type="dxa"/>
          </w:tcPr>
          <w:p w:rsidR="00000000" w:rsidRDefault="00000000">
            <w:pPr>
              <w:pStyle w:val="DualTxt"/>
              <w:spacing w:before="40" w:after="40" w:line="210" w:lineRule="exact"/>
              <w:jc w:val="left"/>
              <w:rPr>
                <w:sz w:val="17"/>
              </w:rPr>
            </w:pPr>
            <w:r>
              <w:rPr>
                <w:sz w:val="17"/>
              </w:rPr>
              <w:t>8 июля 1997 года</w:t>
            </w:r>
            <w:r>
              <w:rPr>
                <w:sz w:val="17"/>
              </w:rPr>
              <w:br/>
              <w:t>(CEDAW/C/COL/4)</w:t>
            </w:r>
          </w:p>
          <w:p w:rsidR="00000000" w:rsidRDefault="00000000">
            <w:pPr>
              <w:pStyle w:val="DualTxt"/>
              <w:spacing w:before="40" w:after="40" w:line="210" w:lineRule="exact"/>
              <w:jc w:val="left"/>
              <w:rPr>
                <w:sz w:val="17"/>
              </w:rPr>
            </w:pPr>
            <w:r>
              <w:rPr>
                <w:sz w:val="17"/>
              </w:rPr>
              <w:t>13 октября 1998 года</w:t>
            </w:r>
            <w:r>
              <w:rPr>
                <w:sz w:val="17"/>
              </w:rPr>
              <w:br/>
              <w:t xml:space="preserve">(CEDAW/C/COL/4/Add.1) </w:t>
            </w:r>
          </w:p>
        </w:tc>
        <w:tc>
          <w:tcPr>
            <w:tcW w:w="1818" w:type="dxa"/>
          </w:tcPr>
          <w:p w:rsidR="00000000" w:rsidRDefault="00000000">
            <w:pPr>
              <w:pStyle w:val="DualTxt"/>
              <w:spacing w:before="40" w:after="40" w:line="210" w:lineRule="exact"/>
              <w:jc w:val="left"/>
              <w:rPr>
                <w:sz w:val="17"/>
              </w:rPr>
            </w:pPr>
            <w:r>
              <w:rPr>
                <w:kern w:val="2"/>
                <w:sz w:val="17"/>
              </w:rPr>
              <w:t>Двадцатая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18 февраля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февраля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Коморские Острова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30 ноября 1995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30 ноября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30 ноября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Конго</w:t>
            </w:r>
          </w:p>
        </w:tc>
        <w:tc>
          <w:tcPr>
            <w:tcW w:w="2016" w:type="dxa"/>
          </w:tcPr>
          <w:p w:rsidR="00000000" w:rsidRDefault="00000000">
            <w:pPr>
              <w:pStyle w:val="DualTxt"/>
              <w:spacing w:before="40" w:after="40" w:line="210" w:lineRule="exact"/>
              <w:jc w:val="left"/>
              <w:rPr>
                <w:rStyle w:val="TTable1a"/>
                <w:kern w:val="2"/>
                <w:sz w:val="17"/>
              </w:rPr>
            </w:pPr>
          </w:p>
        </w:tc>
        <w:tc>
          <w:tcPr>
            <w:tcW w:w="2709" w:type="dxa"/>
          </w:tcPr>
          <w:p w:rsidR="00000000" w:rsidRDefault="00000000">
            <w:pPr>
              <w:pStyle w:val="DualTxt"/>
              <w:spacing w:before="40" w:after="40" w:line="210" w:lineRule="exact"/>
              <w:jc w:val="left"/>
              <w:rPr>
                <w:rStyle w:val="TTable1a"/>
                <w:kern w:val="2"/>
                <w:sz w:val="17"/>
              </w:rPr>
            </w:pPr>
          </w:p>
        </w:tc>
        <w:tc>
          <w:tcPr>
            <w:tcW w:w="1818" w:type="dxa"/>
          </w:tcPr>
          <w:p w:rsidR="00000000" w:rsidRDefault="00000000">
            <w:pPr>
              <w:pStyle w:val="DualTxt"/>
              <w:spacing w:before="40" w:after="40" w:line="210" w:lineRule="exact"/>
              <w:jc w:val="left"/>
              <w:rPr>
                <w:rStyle w:val="TTable1a"/>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августа 1983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8 апреля 2002 года</w:t>
            </w:r>
            <w:r>
              <w:rPr>
                <w:sz w:val="17"/>
              </w:rPr>
              <w:br/>
              <w:t xml:space="preserve">(CEDAW/C/COG/1-5) </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августа 1987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8 апреля 2002 года</w:t>
            </w:r>
            <w:r>
              <w:rPr>
                <w:sz w:val="17"/>
              </w:rPr>
              <w:br/>
              <w:t xml:space="preserve">(CEDAW/C/COG/1-5) </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августа 1991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8 апреля 2002 года</w:t>
            </w:r>
            <w:r>
              <w:rPr>
                <w:sz w:val="17"/>
              </w:rPr>
              <w:br/>
              <w:t xml:space="preserve">(CEDAW/C/COG/1-5) </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25 августа 1995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8 апреля 2002 года</w:t>
            </w:r>
            <w:r>
              <w:rPr>
                <w:sz w:val="17"/>
              </w:rPr>
              <w:br/>
              <w:t xml:space="preserve">(CEDAW/C/COG/1-5) </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25 августа 1999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8 апреля 2002 года</w:t>
            </w:r>
            <w:r>
              <w:rPr>
                <w:sz w:val="17"/>
              </w:rPr>
              <w:br/>
              <w:t>(EDAW/C/COG/1-5)</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августа 2003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Коста-Рика</w:t>
            </w:r>
          </w:p>
        </w:tc>
        <w:tc>
          <w:tcPr>
            <w:tcW w:w="2016" w:type="dxa"/>
          </w:tcPr>
          <w:p w:rsidR="00000000" w:rsidRDefault="00000000">
            <w:pPr>
              <w:pStyle w:val="DualTxt"/>
              <w:spacing w:before="40" w:after="40" w:line="210" w:lineRule="exact"/>
              <w:jc w:val="left"/>
              <w:rPr>
                <w:kern w:val="2"/>
                <w:sz w:val="17"/>
              </w:rPr>
            </w:pPr>
            <w:r>
              <w:rPr>
                <w:kern w:val="2"/>
                <w:sz w:val="17"/>
              </w:rPr>
              <w:t>`</w:t>
            </w: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мая 1987 года</w:t>
            </w:r>
          </w:p>
        </w:tc>
        <w:tc>
          <w:tcPr>
            <w:tcW w:w="2709" w:type="dxa"/>
          </w:tcPr>
          <w:p w:rsidR="00000000" w:rsidRDefault="00000000">
            <w:pPr>
              <w:pStyle w:val="DualTxt"/>
              <w:spacing w:before="40" w:after="40" w:line="210" w:lineRule="exact"/>
              <w:jc w:val="left"/>
              <w:rPr>
                <w:sz w:val="17"/>
              </w:rPr>
            </w:pPr>
            <w:r>
              <w:rPr>
                <w:sz w:val="17"/>
              </w:rPr>
              <w:t>10 июля 2001 года</w:t>
            </w:r>
            <w:r>
              <w:rPr>
                <w:sz w:val="17"/>
              </w:rPr>
              <w:br/>
              <w:t>(CEDAW/C/CRI/1-3)</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мая 1991 года</w:t>
            </w:r>
          </w:p>
        </w:tc>
        <w:tc>
          <w:tcPr>
            <w:tcW w:w="2709" w:type="dxa"/>
          </w:tcPr>
          <w:p w:rsidR="00000000" w:rsidRDefault="00000000">
            <w:pPr>
              <w:pStyle w:val="DualTxt"/>
              <w:spacing w:before="40" w:after="40" w:line="210" w:lineRule="exact"/>
              <w:jc w:val="left"/>
              <w:rPr>
                <w:sz w:val="17"/>
              </w:rPr>
            </w:pPr>
            <w:r>
              <w:rPr>
                <w:sz w:val="17"/>
              </w:rPr>
              <w:t>10 июля 2001 года</w:t>
            </w:r>
            <w:r>
              <w:rPr>
                <w:sz w:val="17"/>
              </w:rPr>
              <w:br/>
              <w:t>(CEDAW/C/CRI/1-3)</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мая 1995 года</w:t>
            </w:r>
          </w:p>
        </w:tc>
        <w:tc>
          <w:tcPr>
            <w:tcW w:w="2709" w:type="dxa"/>
          </w:tcPr>
          <w:p w:rsidR="00000000" w:rsidRDefault="00000000">
            <w:pPr>
              <w:pStyle w:val="DualTxt"/>
              <w:spacing w:before="40" w:after="40" w:line="210" w:lineRule="exact"/>
              <w:jc w:val="left"/>
              <w:rPr>
                <w:sz w:val="17"/>
              </w:rPr>
            </w:pPr>
            <w:r>
              <w:rPr>
                <w:sz w:val="17"/>
              </w:rPr>
              <w:t>10 июля 2001 года</w:t>
            </w:r>
            <w:r>
              <w:rPr>
                <w:sz w:val="17"/>
              </w:rPr>
              <w:br/>
              <w:t>(CEDAW/C/CRI/1-3)</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4 мая 1999 года</w:t>
            </w:r>
          </w:p>
        </w:tc>
        <w:tc>
          <w:tcPr>
            <w:tcW w:w="2709" w:type="dxa"/>
          </w:tcPr>
          <w:p w:rsidR="00000000" w:rsidRDefault="00000000">
            <w:pPr>
              <w:pStyle w:val="DualTxt"/>
              <w:spacing w:before="40" w:after="40" w:line="210" w:lineRule="exact"/>
              <w:jc w:val="left"/>
              <w:rPr>
                <w:sz w:val="17"/>
              </w:rPr>
            </w:pPr>
            <w:r>
              <w:rPr>
                <w:sz w:val="17"/>
              </w:rPr>
              <w:t>21 ноября 2002 года</w:t>
            </w:r>
            <w:r>
              <w:rPr>
                <w:sz w:val="17"/>
              </w:rPr>
              <w:br/>
              <w:t>(CEDAW/C/CRI/4 )</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4 мая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jc w:val="left"/>
              <w:rPr>
                <w:b/>
                <w:sz w:val="17"/>
              </w:rPr>
            </w:pPr>
            <w:r>
              <w:rPr>
                <w:b/>
                <w:sz w:val="17"/>
              </w:rPr>
              <w:t>Кот</w:t>
            </w:r>
            <w:r>
              <w:rPr>
                <w:b/>
                <w:sz w:val="17"/>
              </w:rPr>
              <w:noBreakHyphen/>
              <w:t>д’Ивуар</w:t>
            </w:r>
          </w:p>
        </w:tc>
        <w:tc>
          <w:tcPr>
            <w:tcW w:w="2016" w:type="dxa"/>
          </w:tcPr>
          <w:p w:rsidR="00000000" w:rsidRDefault="00000000">
            <w:pPr>
              <w:pStyle w:val="DualTxt"/>
              <w:keepNext/>
              <w:spacing w:before="40" w:after="40" w:line="210" w:lineRule="exact"/>
              <w:jc w:val="left"/>
              <w:rPr>
                <w:kern w:val="2"/>
                <w:sz w:val="17"/>
              </w:rPr>
            </w:pPr>
          </w:p>
        </w:tc>
        <w:tc>
          <w:tcPr>
            <w:tcW w:w="2709" w:type="dxa"/>
          </w:tcPr>
          <w:p w:rsidR="00000000" w:rsidRDefault="00000000">
            <w:pPr>
              <w:pStyle w:val="DualTxt"/>
              <w:keepNext/>
              <w:spacing w:before="40" w:after="40" w:line="210" w:lineRule="exact"/>
              <w:jc w:val="left"/>
              <w:rPr>
                <w:kern w:val="2"/>
                <w:sz w:val="17"/>
              </w:rPr>
            </w:pP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17 января 1997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17 января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Хорватия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октября 1993 года</w:t>
            </w:r>
          </w:p>
        </w:tc>
        <w:tc>
          <w:tcPr>
            <w:tcW w:w="2709" w:type="dxa"/>
          </w:tcPr>
          <w:p w:rsidR="00000000" w:rsidRDefault="00000000">
            <w:pPr>
              <w:pStyle w:val="DualTxt"/>
              <w:spacing w:before="40" w:after="40" w:line="210" w:lineRule="exact"/>
              <w:jc w:val="left"/>
              <w:rPr>
                <w:sz w:val="17"/>
              </w:rPr>
            </w:pPr>
            <w:r>
              <w:rPr>
                <w:sz w:val="17"/>
              </w:rPr>
              <w:t>10 января 1995 года</w:t>
            </w:r>
            <w:r>
              <w:rPr>
                <w:sz w:val="17"/>
              </w:rPr>
              <w:br/>
              <w:t>(CEDAW/C/CRO/1)</w:t>
            </w:r>
          </w:p>
        </w:tc>
        <w:tc>
          <w:tcPr>
            <w:tcW w:w="1818" w:type="dxa"/>
          </w:tcPr>
          <w:p w:rsidR="00000000" w:rsidRDefault="00000000">
            <w:pPr>
              <w:pStyle w:val="DualTxt"/>
              <w:spacing w:before="40" w:after="40" w:line="210" w:lineRule="exact"/>
              <w:jc w:val="left"/>
              <w:rPr>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октября 1997 года</w:t>
            </w:r>
          </w:p>
        </w:tc>
        <w:tc>
          <w:tcPr>
            <w:tcW w:w="2709" w:type="dxa"/>
          </w:tcPr>
          <w:p w:rsidR="00000000" w:rsidRDefault="00000000">
            <w:pPr>
              <w:pStyle w:val="DualTxt"/>
              <w:spacing w:before="40" w:after="40" w:line="210" w:lineRule="exact"/>
              <w:jc w:val="left"/>
              <w:rPr>
                <w:sz w:val="17"/>
              </w:rPr>
            </w:pPr>
            <w:r>
              <w:rPr>
                <w:sz w:val="17"/>
              </w:rPr>
              <w:t>17 октября 2003 года</w:t>
            </w:r>
            <w:r>
              <w:rPr>
                <w:sz w:val="17"/>
              </w:rPr>
              <w:br/>
              <w:t>(CEDAW/C/CRO/2-3)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октября 2001 года</w:t>
            </w:r>
          </w:p>
        </w:tc>
        <w:tc>
          <w:tcPr>
            <w:tcW w:w="2709" w:type="dxa"/>
          </w:tcPr>
          <w:p w:rsidR="00000000" w:rsidRDefault="00000000">
            <w:pPr>
              <w:pStyle w:val="DualTxt"/>
              <w:spacing w:before="40" w:after="40" w:line="210" w:lineRule="exact"/>
              <w:jc w:val="left"/>
              <w:rPr>
                <w:sz w:val="17"/>
              </w:rPr>
            </w:pPr>
            <w:r>
              <w:rPr>
                <w:sz w:val="17"/>
              </w:rPr>
              <w:t>17 октября 2003 года</w:t>
            </w:r>
            <w:r>
              <w:rPr>
                <w:sz w:val="17"/>
              </w:rPr>
              <w:br/>
              <w:t>(CEDAW/C/CRO/2-3)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Куба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27 сентября 1982 года</w:t>
            </w:r>
            <w:r>
              <w:rPr>
                <w:sz w:val="17"/>
              </w:rPr>
              <w:br/>
              <w:t xml:space="preserve">(CEDAW/C/5/Add.4) </w:t>
            </w:r>
          </w:p>
        </w:tc>
        <w:tc>
          <w:tcPr>
            <w:tcW w:w="1818" w:type="dxa"/>
          </w:tcPr>
          <w:p w:rsidR="00000000" w:rsidRDefault="00000000">
            <w:pPr>
              <w:pStyle w:val="DualTxt"/>
              <w:spacing w:before="40" w:after="40" w:line="210" w:lineRule="exact"/>
              <w:jc w:val="left"/>
              <w:rPr>
                <w:sz w:val="17"/>
              </w:rPr>
            </w:pPr>
            <w:r>
              <w:rPr>
                <w:kern w:val="2"/>
                <w:sz w:val="17"/>
              </w:rPr>
              <w:t>Вторая (1983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13 марта 1992 года</w:t>
            </w:r>
            <w:r>
              <w:rPr>
                <w:sz w:val="17"/>
              </w:rPr>
              <w:br/>
              <w:t>(CEDAW/C/CUB/2-3)</w:t>
            </w:r>
          </w:p>
          <w:p w:rsidR="00000000" w:rsidRDefault="00000000">
            <w:pPr>
              <w:pStyle w:val="DualTxt"/>
              <w:spacing w:before="40" w:after="40" w:line="210" w:lineRule="exact"/>
              <w:jc w:val="left"/>
              <w:rPr>
                <w:sz w:val="17"/>
              </w:rPr>
            </w:pPr>
            <w:r>
              <w:rPr>
                <w:sz w:val="17"/>
              </w:rPr>
              <w:t>30 ноября 1995 года</w:t>
            </w:r>
            <w:r>
              <w:rPr>
                <w:sz w:val="17"/>
              </w:rPr>
              <w:br/>
              <w:t>(CEDAW/C/CUB/2-3/Add.1)</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13 марта 1992 года</w:t>
            </w:r>
            <w:r>
              <w:rPr>
                <w:sz w:val="17"/>
              </w:rPr>
              <w:br/>
              <w:t>(CEDAW/C/CUB/2-3)</w:t>
            </w:r>
          </w:p>
          <w:p w:rsidR="00000000" w:rsidRDefault="00000000">
            <w:pPr>
              <w:pStyle w:val="DualTxt"/>
              <w:spacing w:before="40" w:after="40" w:line="210" w:lineRule="exact"/>
              <w:jc w:val="left"/>
              <w:rPr>
                <w:sz w:val="17"/>
              </w:rPr>
            </w:pPr>
            <w:r>
              <w:rPr>
                <w:sz w:val="17"/>
              </w:rPr>
              <w:t xml:space="preserve">30 ноября 1995 года </w:t>
            </w:r>
            <w:r>
              <w:rPr>
                <w:sz w:val="17"/>
              </w:rPr>
              <w:br/>
              <w:t xml:space="preserve">(CEDAW/C/CUB/2-3/Add.1) </w:t>
            </w:r>
          </w:p>
        </w:tc>
        <w:tc>
          <w:tcPr>
            <w:tcW w:w="1818" w:type="dxa"/>
          </w:tcPr>
          <w:p w:rsidR="00000000" w:rsidRDefault="00000000">
            <w:pPr>
              <w:pStyle w:val="DualTxt"/>
              <w:spacing w:before="40" w:after="40" w:line="210" w:lineRule="exact"/>
              <w:jc w:val="left"/>
              <w:rPr>
                <w:sz w:val="17"/>
              </w:rPr>
            </w:pPr>
            <w:r>
              <w:rPr>
                <w:kern w:val="2"/>
                <w:sz w:val="17"/>
              </w:rPr>
              <w:t xml:space="preserve">Пятнадцатая </w:t>
            </w:r>
            <w:r>
              <w:rPr>
                <w:kern w:val="2"/>
                <w:sz w:val="17"/>
              </w:rPr>
              <w:br/>
              <w:t>(1996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r>
              <w:rPr>
                <w:sz w:val="17"/>
              </w:rPr>
              <w:t>27 сентября 1999 года</w:t>
            </w:r>
            <w:r>
              <w:rPr>
                <w:sz w:val="17"/>
              </w:rPr>
              <w:br/>
              <w:t>(CEDAW/C/CUB/4)</w:t>
            </w:r>
          </w:p>
        </w:tc>
        <w:tc>
          <w:tcPr>
            <w:tcW w:w="1818" w:type="dxa"/>
          </w:tcPr>
          <w:p w:rsidR="00000000" w:rsidRDefault="00000000">
            <w:pPr>
              <w:pStyle w:val="DualTxt"/>
              <w:spacing w:before="40" w:after="40" w:line="210" w:lineRule="exact"/>
              <w:jc w:val="left"/>
              <w:rPr>
                <w:sz w:val="17"/>
              </w:rPr>
            </w:pPr>
            <w:r>
              <w:rPr>
                <w:kern w:val="2"/>
                <w:sz w:val="17"/>
              </w:rPr>
              <w:t>Двадцать третья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Кипр</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августа 1986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2 февраля 1994 года</w:t>
            </w:r>
            <w:r>
              <w:rPr>
                <w:sz w:val="17"/>
              </w:rPr>
              <w:br/>
              <w:t xml:space="preserve">(CEDAW/C/CYP/1-2) </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августа 1990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2 февраля 1994 года</w:t>
            </w:r>
            <w:r>
              <w:rPr>
                <w:sz w:val="17"/>
              </w:rPr>
              <w:br/>
              <w:t xml:space="preserve">(CEDAW/C/CYP/1-2) </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августа 1994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4 марта 2004 года</w:t>
            </w:r>
            <w:r>
              <w:rPr>
                <w:sz w:val="17"/>
              </w:rPr>
              <w:br/>
              <w:t xml:space="preserve">(CEDAW/C/CYP/3-5)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22 августа 1998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4 марта 2004 года</w:t>
            </w:r>
            <w:r>
              <w:rPr>
                <w:sz w:val="17"/>
              </w:rPr>
              <w:br/>
              <w:t xml:space="preserve">(CEDAW/C/CYP/3-5)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22 августа 2002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4 марта 2004 года</w:t>
            </w:r>
            <w:r>
              <w:rPr>
                <w:sz w:val="17"/>
              </w:rPr>
              <w:br/>
              <w:t xml:space="preserve">(CEDAW/C/CYP/3-5)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Чешская Республика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24 марта 1994 года</w:t>
            </w:r>
          </w:p>
        </w:tc>
        <w:tc>
          <w:tcPr>
            <w:tcW w:w="2709" w:type="dxa"/>
          </w:tcPr>
          <w:p w:rsidR="00000000" w:rsidRDefault="00000000">
            <w:pPr>
              <w:pStyle w:val="DualTxt"/>
              <w:spacing w:before="40" w:after="40" w:line="210" w:lineRule="exact"/>
              <w:jc w:val="left"/>
              <w:rPr>
                <w:sz w:val="17"/>
              </w:rPr>
            </w:pPr>
            <w:r>
              <w:rPr>
                <w:sz w:val="17"/>
              </w:rPr>
              <w:t>30 октября 1995 года</w:t>
            </w:r>
            <w:r>
              <w:rPr>
                <w:sz w:val="17"/>
              </w:rPr>
              <w:br/>
              <w:t xml:space="preserve">(CEDAW/C/CZE/1) </w:t>
            </w:r>
          </w:p>
        </w:tc>
        <w:tc>
          <w:tcPr>
            <w:tcW w:w="1818" w:type="dxa"/>
          </w:tcPr>
          <w:p w:rsidR="00000000" w:rsidRDefault="00000000">
            <w:pPr>
              <w:pStyle w:val="DualTxt"/>
              <w:spacing w:before="40" w:after="40" w:line="210" w:lineRule="exact"/>
              <w:jc w:val="left"/>
              <w:rPr>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24 марта 1997 года</w:t>
            </w:r>
          </w:p>
        </w:tc>
        <w:tc>
          <w:tcPr>
            <w:tcW w:w="2709" w:type="dxa"/>
          </w:tcPr>
          <w:p w:rsidR="00000000" w:rsidRDefault="00000000">
            <w:pPr>
              <w:pStyle w:val="DualTxt"/>
              <w:spacing w:before="40" w:after="40" w:line="210" w:lineRule="exact"/>
              <w:jc w:val="left"/>
              <w:rPr>
                <w:sz w:val="17"/>
              </w:rPr>
            </w:pPr>
            <w:r>
              <w:rPr>
                <w:sz w:val="17"/>
              </w:rPr>
              <w:t>10 марта 2000 года</w:t>
            </w:r>
            <w:r>
              <w:rPr>
                <w:sz w:val="17"/>
              </w:rPr>
              <w:br/>
              <w:t xml:space="preserve">(CEDAW/C/CZE/2) </w:t>
            </w:r>
          </w:p>
        </w:tc>
        <w:tc>
          <w:tcPr>
            <w:tcW w:w="1818" w:type="dxa"/>
          </w:tcPr>
          <w:p w:rsidR="00000000" w:rsidRDefault="00000000">
            <w:pPr>
              <w:pStyle w:val="DualTxt"/>
              <w:spacing w:before="40" w:after="40" w:line="210" w:lineRule="exact"/>
              <w:jc w:val="left"/>
              <w:rPr>
                <w:sz w:val="17"/>
              </w:rPr>
            </w:pPr>
            <w:r>
              <w:rPr>
                <w:kern w:val="2"/>
                <w:sz w:val="17"/>
              </w:rPr>
              <w:t xml:space="preserve">Внеочередная </w:t>
            </w:r>
            <w:r>
              <w:rPr>
                <w:kern w:val="2"/>
                <w:sz w:val="17"/>
              </w:rPr>
              <w:br/>
              <w:t>(2002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24 марта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jc w:val="left"/>
              <w:rPr>
                <w:b/>
                <w:sz w:val="17"/>
              </w:rPr>
            </w:pPr>
            <w:r>
              <w:rPr>
                <w:b/>
                <w:sz w:val="17"/>
              </w:rPr>
              <w:t>Корейская Народно-Демократическая Республика</w:t>
            </w:r>
          </w:p>
        </w:tc>
        <w:tc>
          <w:tcPr>
            <w:tcW w:w="2016" w:type="dxa"/>
          </w:tcPr>
          <w:p w:rsidR="00000000" w:rsidRDefault="00000000">
            <w:pPr>
              <w:pStyle w:val="DualTxt"/>
              <w:keepNext/>
              <w:spacing w:before="40" w:after="40" w:line="210" w:lineRule="exact"/>
              <w:jc w:val="left"/>
              <w:rPr>
                <w:kern w:val="2"/>
                <w:sz w:val="17"/>
              </w:rPr>
            </w:pPr>
          </w:p>
        </w:tc>
        <w:tc>
          <w:tcPr>
            <w:tcW w:w="2709" w:type="dxa"/>
          </w:tcPr>
          <w:p w:rsidR="00000000" w:rsidRDefault="00000000">
            <w:pPr>
              <w:pStyle w:val="DualTxt"/>
              <w:keepNext/>
              <w:spacing w:before="40" w:after="40" w:line="210" w:lineRule="exact"/>
              <w:jc w:val="left"/>
              <w:rPr>
                <w:kern w:val="2"/>
                <w:sz w:val="17"/>
              </w:rPr>
            </w:pP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27 марта 2002 года</w:t>
            </w:r>
          </w:p>
        </w:tc>
        <w:tc>
          <w:tcPr>
            <w:tcW w:w="2709" w:type="dxa"/>
          </w:tcPr>
          <w:p w:rsidR="00000000" w:rsidRDefault="00000000">
            <w:pPr>
              <w:pStyle w:val="DualTxt"/>
              <w:spacing w:before="40" w:after="40" w:line="210" w:lineRule="exact"/>
              <w:jc w:val="left"/>
              <w:rPr>
                <w:sz w:val="17"/>
              </w:rPr>
            </w:pPr>
            <w:r>
              <w:rPr>
                <w:sz w:val="17"/>
              </w:rPr>
              <w:t>11 сентября 2002 года</w:t>
            </w:r>
            <w:r>
              <w:rPr>
                <w:sz w:val="17"/>
              </w:rPr>
              <w:br/>
              <w:t>(CEDAW/C/PRK/1)</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vertAlign w:val="superscript"/>
                <w:lang w:val="en-US"/>
              </w:rPr>
            </w:pPr>
            <w:r>
              <w:rPr>
                <w:b/>
                <w:sz w:val="17"/>
              </w:rPr>
              <w:t>Демократическая Республика Конго</w:t>
            </w:r>
            <w:r>
              <w:rPr>
                <w:sz w:val="17"/>
                <w:vertAlign w:val="superscript"/>
                <w:lang w:val="en-US"/>
              </w:rPr>
              <w:t>b</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ноября 1987 года</w:t>
            </w:r>
          </w:p>
        </w:tc>
        <w:tc>
          <w:tcPr>
            <w:tcW w:w="2709" w:type="dxa"/>
          </w:tcPr>
          <w:p w:rsidR="00000000" w:rsidRDefault="00000000">
            <w:pPr>
              <w:pStyle w:val="DualTxt"/>
              <w:spacing w:before="40" w:after="40" w:line="210" w:lineRule="exact"/>
              <w:jc w:val="left"/>
              <w:rPr>
                <w:sz w:val="17"/>
              </w:rPr>
            </w:pPr>
            <w:r>
              <w:rPr>
                <w:sz w:val="17"/>
              </w:rPr>
              <w:t>1 марта 1994 года</w:t>
            </w:r>
            <w:r>
              <w:rPr>
                <w:sz w:val="17"/>
              </w:rPr>
              <w:br/>
              <w:t xml:space="preserve">(CEDAW/C/ZAR/1) </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ноября 1991 года</w:t>
            </w:r>
          </w:p>
        </w:tc>
        <w:tc>
          <w:tcPr>
            <w:tcW w:w="2709" w:type="dxa"/>
          </w:tcPr>
          <w:p w:rsidR="00000000" w:rsidRDefault="00000000">
            <w:pPr>
              <w:pStyle w:val="DualTxt"/>
              <w:spacing w:before="40" w:after="40" w:line="210" w:lineRule="exact"/>
              <w:jc w:val="left"/>
              <w:rPr>
                <w:sz w:val="17"/>
              </w:rPr>
            </w:pPr>
            <w:r>
              <w:rPr>
                <w:sz w:val="17"/>
              </w:rPr>
              <w:t>24 октября 1996 года</w:t>
            </w:r>
            <w:r>
              <w:rPr>
                <w:sz w:val="17"/>
              </w:rPr>
              <w:br/>
              <w:t xml:space="preserve">(CEDAW/C/ZAR/2) </w:t>
            </w:r>
          </w:p>
          <w:p w:rsidR="00000000" w:rsidRDefault="00000000">
            <w:pPr>
              <w:pStyle w:val="DualTxt"/>
              <w:spacing w:before="40" w:after="40" w:line="210" w:lineRule="exact"/>
              <w:jc w:val="left"/>
              <w:rPr>
                <w:sz w:val="17"/>
              </w:rPr>
            </w:pPr>
            <w:r>
              <w:rPr>
                <w:sz w:val="17"/>
              </w:rPr>
              <w:t>27 августа 1998 года</w:t>
            </w:r>
            <w:r>
              <w:rPr>
                <w:sz w:val="17"/>
              </w:rPr>
              <w:br/>
              <w:t xml:space="preserve">(CEDAW/C/ZAR/2/Add.1) </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ноября 1995 года</w:t>
            </w:r>
          </w:p>
        </w:tc>
        <w:tc>
          <w:tcPr>
            <w:tcW w:w="2709" w:type="dxa"/>
          </w:tcPr>
          <w:p w:rsidR="00000000" w:rsidRDefault="00000000">
            <w:pPr>
              <w:pStyle w:val="DualTxt"/>
              <w:spacing w:before="40" w:after="40" w:line="210" w:lineRule="exact"/>
              <w:jc w:val="left"/>
              <w:rPr>
                <w:sz w:val="17"/>
              </w:rPr>
            </w:pPr>
            <w:r>
              <w:rPr>
                <w:sz w:val="17"/>
              </w:rPr>
              <w:t>18 июня 1999 года</w:t>
            </w:r>
            <w:r>
              <w:rPr>
                <w:sz w:val="17"/>
              </w:rPr>
              <w:br/>
              <w:t xml:space="preserve">(CEDAW/C/COD/3) </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16 ноября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16 ноября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Дания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мая 1984 года</w:t>
            </w:r>
          </w:p>
        </w:tc>
        <w:tc>
          <w:tcPr>
            <w:tcW w:w="2709" w:type="dxa"/>
          </w:tcPr>
          <w:p w:rsidR="00000000" w:rsidRDefault="00000000">
            <w:pPr>
              <w:pStyle w:val="DualTxt"/>
              <w:spacing w:before="40" w:after="40" w:line="210" w:lineRule="exact"/>
              <w:jc w:val="left"/>
              <w:rPr>
                <w:sz w:val="17"/>
              </w:rPr>
            </w:pPr>
            <w:r>
              <w:rPr>
                <w:sz w:val="17"/>
              </w:rPr>
              <w:t>30 июля 1984 года</w:t>
            </w:r>
            <w:r>
              <w:rPr>
                <w:sz w:val="17"/>
              </w:rPr>
              <w:br/>
              <w:t xml:space="preserve">(CEDAW/C/5/Add.22) </w:t>
            </w:r>
          </w:p>
        </w:tc>
        <w:tc>
          <w:tcPr>
            <w:tcW w:w="1818" w:type="dxa"/>
          </w:tcPr>
          <w:p w:rsidR="00000000" w:rsidRDefault="00000000">
            <w:pPr>
              <w:pStyle w:val="DualTxt"/>
              <w:spacing w:before="40" w:after="40" w:line="210" w:lineRule="exact"/>
              <w:jc w:val="left"/>
              <w:rPr>
                <w:sz w:val="17"/>
              </w:rPr>
            </w:pPr>
            <w:r>
              <w:rPr>
                <w:kern w:val="2"/>
                <w:sz w:val="17"/>
              </w:rPr>
              <w:t>Пятая (1986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мая 1988 года</w:t>
            </w:r>
          </w:p>
        </w:tc>
        <w:tc>
          <w:tcPr>
            <w:tcW w:w="2709" w:type="dxa"/>
          </w:tcPr>
          <w:p w:rsidR="00000000" w:rsidRDefault="00000000">
            <w:pPr>
              <w:pStyle w:val="DualTxt"/>
              <w:spacing w:before="40" w:after="40" w:line="210" w:lineRule="exact"/>
              <w:jc w:val="left"/>
              <w:rPr>
                <w:sz w:val="17"/>
              </w:rPr>
            </w:pPr>
            <w:r>
              <w:rPr>
                <w:sz w:val="17"/>
              </w:rPr>
              <w:t>2 июня 1988 года</w:t>
            </w:r>
            <w:r>
              <w:rPr>
                <w:sz w:val="17"/>
              </w:rPr>
              <w:br/>
              <w:t xml:space="preserve">(CEDAW/C/13/Add.14) </w:t>
            </w:r>
          </w:p>
        </w:tc>
        <w:tc>
          <w:tcPr>
            <w:tcW w:w="1818" w:type="dxa"/>
          </w:tcPr>
          <w:p w:rsidR="00000000" w:rsidRDefault="00000000">
            <w:pPr>
              <w:pStyle w:val="DualTxt"/>
              <w:spacing w:before="40" w:after="40" w:line="210" w:lineRule="exact"/>
              <w:jc w:val="left"/>
              <w:rPr>
                <w:sz w:val="17"/>
              </w:rPr>
            </w:pPr>
            <w:r>
              <w:rPr>
                <w:kern w:val="2"/>
                <w:sz w:val="17"/>
              </w:rPr>
              <w:t>Десятая (1991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мая 1992 года</w:t>
            </w:r>
          </w:p>
        </w:tc>
        <w:tc>
          <w:tcPr>
            <w:tcW w:w="2709" w:type="dxa"/>
          </w:tcPr>
          <w:p w:rsidR="00000000" w:rsidRDefault="00000000">
            <w:pPr>
              <w:pStyle w:val="DualTxt"/>
              <w:spacing w:before="40" w:after="40" w:line="210" w:lineRule="exact"/>
              <w:jc w:val="left"/>
              <w:rPr>
                <w:sz w:val="17"/>
              </w:rPr>
            </w:pPr>
            <w:r>
              <w:rPr>
                <w:sz w:val="17"/>
              </w:rPr>
              <w:t>7 мая 1993 года</w:t>
            </w:r>
            <w:r>
              <w:rPr>
                <w:sz w:val="17"/>
              </w:rPr>
              <w:br/>
              <w:t xml:space="preserve">(CEDAW/C/DEN/3) </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21 мая 1996 года</w:t>
            </w:r>
          </w:p>
        </w:tc>
        <w:tc>
          <w:tcPr>
            <w:tcW w:w="2709" w:type="dxa"/>
          </w:tcPr>
          <w:p w:rsidR="00000000" w:rsidRDefault="00000000">
            <w:pPr>
              <w:pStyle w:val="DualTxt"/>
              <w:spacing w:before="40" w:after="40" w:line="210" w:lineRule="exact"/>
              <w:jc w:val="left"/>
              <w:rPr>
                <w:sz w:val="17"/>
              </w:rPr>
            </w:pPr>
            <w:r>
              <w:rPr>
                <w:sz w:val="17"/>
              </w:rPr>
              <w:t>9 января 1997 года</w:t>
            </w:r>
            <w:r>
              <w:rPr>
                <w:sz w:val="17"/>
              </w:rPr>
              <w:br/>
              <w:t xml:space="preserve">(CEDAW/C/DEN/4) </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21 мая 2000 года</w:t>
            </w:r>
          </w:p>
        </w:tc>
        <w:tc>
          <w:tcPr>
            <w:tcW w:w="2709" w:type="dxa"/>
          </w:tcPr>
          <w:p w:rsidR="00000000" w:rsidRDefault="00000000">
            <w:pPr>
              <w:pStyle w:val="DualTxt"/>
              <w:spacing w:before="40" w:after="40" w:line="210" w:lineRule="exact"/>
              <w:jc w:val="left"/>
              <w:rPr>
                <w:sz w:val="17"/>
              </w:rPr>
            </w:pPr>
            <w:r>
              <w:rPr>
                <w:sz w:val="17"/>
              </w:rPr>
              <w:t>13 июня 2000 года</w:t>
            </w:r>
            <w:r>
              <w:rPr>
                <w:sz w:val="17"/>
              </w:rPr>
              <w:br/>
              <w:t xml:space="preserve">(CEDAW/C/DEN/5) </w:t>
            </w:r>
          </w:p>
          <w:p w:rsidR="00000000" w:rsidRDefault="00000000">
            <w:pPr>
              <w:pStyle w:val="DualTxt"/>
              <w:spacing w:before="40" w:after="40" w:line="210" w:lineRule="exact"/>
              <w:jc w:val="left"/>
              <w:rPr>
                <w:sz w:val="17"/>
              </w:rPr>
            </w:pPr>
            <w:r>
              <w:rPr>
                <w:sz w:val="17"/>
              </w:rPr>
              <w:t>10 октября 2001 года</w:t>
            </w:r>
            <w:r>
              <w:rPr>
                <w:sz w:val="17"/>
              </w:rPr>
              <w:br/>
              <w:t xml:space="preserve">(CEDAW/C/DEN/5/Add.1) </w:t>
            </w:r>
          </w:p>
        </w:tc>
        <w:tc>
          <w:tcPr>
            <w:tcW w:w="1818" w:type="dxa"/>
          </w:tcPr>
          <w:p w:rsidR="00000000" w:rsidRDefault="00000000">
            <w:pPr>
              <w:pStyle w:val="DualTxt"/>
              <w:spacing w:before="40" w:after="40" w:line="210" w:lineRule="exact"/>
              <w:jc w:val="left"/>
              <w:rPr>
                <w:kern w:val="2"/>
                <w:sz w:val="17"/>
              </w:rPr>
            </w:pPr>
            <w:r>
              <w:rPr>
                <w:kern w:val="2"/>
                <w:sz w:val="17"/>
              </w:rPr>
              <w:t>Двадцать седьмая (2002 год)</w:t>
            </w:r>
          </w:p>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мая 2004 года</w:t>
            </w:r>
          </w:p>
        </w:tc>
        <w:tc>
          <w:tcPr>
            <w:tcW w:w="2709" w:type="dxa"/>
          </w:tcPr>
          <w:p w:rsidR="00000000" w:rsidRDefault="00000000">
            <w:pPr>
              <w:pStyle w:val="DualTxt"/>
              <w:spacing w:before="40" w:after="40" w:line="210" w:lineRule="exact"/>
              <w:jc w:val="left"/>
              <w:rPr>
                <w:sz w:val="17"/>
              </w:rPr>
            </w:pPr>
            <w:r>
              <w:rPr>
                <w:sz w:val="17"/>
              </w:rPr>
              <w:t>28 июля 2004 года</w:t>
            </w:r>
            <w:r>
              <w:rPr>
                <w:sz w:val="17"/>
              </w:rPr>
              <w:br/>
              <w:t xml:space="preserve">(CEDAW/C/DEN/6)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Джибути</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января 2000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января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Доминика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jc w:val="left"/>
              <w:rPr>
                <w:b/>
                <w:sz w:val="17"/>
              </w:rPr>
            </w:pPr>
            <w:r>
              <w:rPr>
                <w:b/>
                <w:sz w:val="17"/>
              </w:rPr>
              <w:t>Доминиканская Республика</w:t>
            </w:r>
          </w:p>
        </w:tc>
        <w:tc>
          <w:tcPr>
            <w:tcW w:w="2016" w:type="dxa"/>
          </w:tcPr>
          <w:p w:rsidR="00000000" w:rsidRDefault="00000000">
            <w:pPr>
              <w:pStyle w:val="DualTxt"/>
              <w:keepNext/>
              <w:spacing w:before="40" w:after="40" w:line="210" w:lineRule="exact"/>
              <w:jc w:val="left"/>
              <w:rPr>
                <w:kern w:val="2"/>
                <w:sz w:val="17"/>
              </w:rPr>
            </w:pPr>
          </w:p>
        </w:tc>
        <w:tc>
          <w:tcPr>
            <w:tcW w:w="2709" w:type="dxa"/>
          </w:tcPr>
          <w:p w:rsidR="00000000" w:rsidRDefault="00000000">
            <w:pPr>
              <w:pStyle w:val="DualTxt"/>
              <w:keepNext/>
              <w:spacing w:before="40" w:after="40" w:line="210" w:lineRule="exact"/>
              <w:jc w:val="left"/>
              <w:rPr>
                <w:kern w:val="2"/>
                <w:sz w:val="17"/>
              </w:rPr>
            </w:pP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keepNext/>
              <w:spacing w:before="40" w:after="40" w:line="210" w:lineRule="exact"/>
              <w:jc w:val="left"/>
              <w:rPr>
                <w:sz w:val="17"/>
              </w:rPr>
            </w:pPr>
            <w:r>
              <w:rPr>
                <w:sz w:val="17"/>
              </w:rPr>
              <w:t>2 октября 1983 года</w:t>
            </w:r>
          </w:p>
        </w:tc>
        <w:tc>
          <w:tcPr>
            <w:tcW w:w="2709" w:type="dxa"/>
          </w:tcPr>
          <w:p w:rsidR="00000000" w:rsidRDefault="00000000">
            <w:pPr>
              <w:pStyle w:val="DualTxt"/>
              <w:keepNext/>
              <w:spacing w:before="40" w:after="40" w:line="210" w:lineRule="exact"/>
              <w:jc w:val="left"/>
              <w:rPr>
                <w:sz w:val="17"/>
              </w:rPr>
            </w:pPr>
            <w:r>
              <w:rPr>
                <w:sz w:val="17"/>
              </w:rPr>
              <w:t>2 мая 1986 года</w:t>
            </w:r>
            <w:r>
              <w:rPr>
                <w:sz w:val="17"/>
              </w:rPr>
              <w:br/>
              <w:t xml:space="preserve">(CEDAW/C/5/Add.37) </w:t>
            </w:r>
          </w:p>
        </w:tc>
        <w:tc>
          <w:tcPr>
            <w:tcW w:w="1818" w:type="dxa"/>
          </w:tcPr>
          <w:p w:rsidR="00000000" w:rsidRDefault="00000000">
            <w:pPr>
              <w:pStyle w:val="DualTxt"/>
              <w:keepNe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октября 1987 года</w:t>
            </w:r>
          </w:p>
        </w:tc>
        <w:tc>
          <w:tcPr>
            <w:tcW w:w="2709" w:type="dxa"/>
          </w:tcPr>
          <w:p w:rsidR="00000000" w:rsidRDefault="00000000">
            <w:pPr>
              <w:pStyle w:val="DualTxt"/>
              <w:spacing w:before="40" w:after="40" w:line="210" w:lineRule="exact"/>
              <w:jc w:val="left"/>
              <w:rPr>
                <w:sz w:val="17"/>
              </w:rPr>
            </w:pPr>
            <w:r>
              <w:rPr>
                <w:sz w:val="17"/>
              </w:rPr>
              <w:t>26 апреля 1993 года</w:t>
            </w:r>
            <w:r>
              <w:rPr>
                <w:sz w:val="17"/>
              </w:rPr>
              <w:br/>
              <w:t xml:space="preserve">(CEDAW/C/DOM/2-3)  </w:t>
            </w:r>
          </w:p>
        </w:tc>
        <w:tc>
          <w:tcPr>
            <w:tcW w:w="1818" w:type="dxa"/>
          </w:tcPr>
          <w:p w:rsidR="00000000" w:rsidRDefault="00000000">
            <w:pPr>
              <w:pStyle w:val="DualTxt"/>
              <w:spacing w:before="40" w:after="40" w:line="210" w:lineRule="exact"/>
              <w:jc w:val="left"/>
              <w:rPr>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октября 1991 года</w:t>
            </w:r>
          </w:p>
        </w:tc>
        <w:tc>
          <w:tcPr>
            <w:tcW w:w="2709" w:type="dxa"/>
          </w:tcPr>
          <w:p w:rsidR="00000000" w:rsidRDefault="00000000">
            <w:pPr>
              <w:pStyle w:val="DualTxt"/>
              <w:spacing w:before="40" w:after="40" w:line="210" w:lineRule="exact"/>
              <w:jc w:val="left"/>
              <w:rPr>
                <w:sz w:val="17"/>
              </w:rPr>
            </w:pPr>
            <w:r>
              <w:rPr>
                <w:sz w:val="17"/>
              </w:rPr>
              <w:t>26 апреля 1993 года</w:t>
            </w:r>
            <w:r>
              <w:rPr>
                <w:sz w:val="17"/>
              </w:rPr>
              <w:br/>
              <w:t xml:space="preserve">(CEDAW/C/DOM/2-3)  </w:t>
            </w:r>
          </w:p>
        </w:tc>
        <w:tc>
          <w:tcPr>
            <w:tcW w:w="1818" w:type="dxa"/>
          </w:tcPr>
          <w:p w:rsidR="00000000" w:rsidRDefault="00000000">
            <w:pPr>
              <w:pStyle w:val="DualTxt"/>
              <w:spacing w:before="40" w:after="40" w:line="210" w:lineRule="exact"/>
              <w:jc w:val="left"/>
              <w:rPr>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 октября 1995 года</w:t>
            </w:r>
          </w:p>
        </w:tc>
        <w:tc>
          <w:tcPr>
            <w:tcW w:w="2709" w:type="dxa"/>
          </w:tcPr>
          <w:p w:rsidR="00000000" w:rsidRDefault="00000000">
            <w:pPr>
              <w:pStyle w:val="DualTxt"/>
              <w:spacing w:before="40" w:after="40" w:line="210" w:lineRule="exact"/>
              <w:jc w:val="left"/>
              <w:rPr>
                <w:sz w:val="17"/>
              </w:rPr>
            </w:pPr>
            <w:r>
              <w:rPr>
                <w:sz w:val="17"/>
              </w:rPr>
              <w:t>29 октября 1997 года</w:t>
            </w:r>
            <w:r>
              <w:rPr>
                <w:sz w:val="17"/>
              </w:rPr>
              <w:br/>
              <w:t xml:space="preserve">(CEDAW/C/DOM/4) </w:t>
            </w:r>
          </w:p>
        </w:tc>
        <w:tc>
          <w:tcPr>
            <w:tcW w:w="1818" w:type="dxa"/>
          </w:tcPr>
          <w:p w:rsidR="00000000" w:rsidRDefault="00000000">
            <w:pPr>
              <w:pStyle w:val="DualTxt"/>
              <w:spacing w:before="40" w:after="40" w:line="210" w:lineRule="exact"/>
              <w:jc w:val="left"/>
              <w:rPr>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 октября 1999 года</w:t>
            </w:r>
          </w:p>
        </w:tc>
        <w:tc>
          <w:tcPr>
            <w:tcW w:w="2709" w:type="dxa"/>
          </w:tcPr>
          <w:p w:rsidR="00000000" w:rsidRDefault="00000000">
            <w:pPr>
              <w:pStyle w:val="DualTxt"/>
              <w:spacing w:before="40" w:after="40" w:line="210" w:lineRule="exact"/>
              <w:jc w:val="left"/>
              <w:rPr>
                <w:sz w:val="17"/>
              </w:rPr>
            </w:pPr>
            <w:r>
              <w:rPr>
                <w:sz w:val="17"/>
              </w:rPr>
              <w:t>11 апреля 2003 года</w:t>
            </w:r>
            <w:r>
              <w:rPr>
                <w:sz w:val="17"/>
              </w:rPr>
              <w:br/>
              <w:t xml:space="preserve">(CEDAW/C/DOM/5) </w:t>
            </w:r>
          </w:p>
        </w:tc>
        <w:tc>
          <w:tcPr>
            <w:tcW w:w="1818" w:type="dxa"/>
          </w:tcPr>
          <w:p w:rsidR="00000000" w:rsidRDefault="00000000">
            <w:pPr>
              <w:pStyle w:val="DualTxt"/>
              <w:spacing w:before="40" w:after="40" w:line="210" w:lineRule="exact"/>
              <w:jc w:val="left"/>
              <w:rPr>
                <w:sz w:val="17"/>
              </w:rPr>
            </w:pPr>
            <w:r>
              <w:rPr>
                <w:kern w:val="2"/>
                <w:sz w:val="17"/>
              </w:rPr>
              <w:t>Двадцать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сентября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Эквадор</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декабря 1982 года</w:t>
            </w:r>
          </w:p>
        </w:tc>
        <w:tc>
          <w:tcPr>
            <w:tcW w:w="2709" w:type="dxa"/>
          </w:tcPr>
          <w:p w:rsidR="00000000" w:rsidRDefault="00000000">
            <w:pPr>
              <w:pStyle w:val="DualTxt"/>
              <w:spacing w:before="40" w:after="40" w:line="210" w:lineRule="exact"/>
              <w:jc w:val="left"/>
              <w:rPr>
                <w:sz w:val="17"/>
              </w:rPr>
            </w:pPr>
            <w:r>
              <w:rPr>
                <w:sz w:val="17"/>
              </w:rPr>
              <w:t>14 августа 1984 года</w:t>
            </w:r>
            <w:r>
              <w:rPr>
                <w:sz w:val="17"/>
              </w:rPr>
              <w:br/>
              <w:t xml:space="preserve">(CEDAW/C/5/Add.23) </w:t>
            </w:r>
          </w:p>
        </w:tc>
        <w:tc>
          <w:tcPr>
            <w:tcW w:w="1818" w:type="dxa"/>
          </w:tcPr>
          <w:p w:rsidR="00000000" w:rsidRDefault="00000000">
            <w:pPr>
              <w:pStyle w:val="DualTxt"/>
              <w:spacing w:before="40" w:after="40" w:line="210" w:lineRule="exact"/>
              <w:jc w:val="left"/>
              <w:rPr>
                <w:sz w:val="17"/>
              </w:rPr>
            </w:pPr>
            <w:r>
              <w:rPr>
                <w:kern w:val="2"/>
                <w:sz w:val="17"/>
              </w:rPr>
              <w:t>Пятая (1986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декабря 1986 года</w:t>
            </w:r>
          </w:p>
        </w:tc>
        <w:tc>
          <w:tcPr>
            <w:tcW w:w="2709" w:type="dxa"/>
          </w:tcPr>
          <w:p w:rsidR="00000000" w:rsidRDefault="00000000">
            <w:pPr>
              <w:pStyle w:val="DualTxt"/>
              <w:spacing w:before="40" w:after="40" w:line="210" w:lineRule="exact"/>
              <w:jc w:val="left"/>
              <w:rPr>
                <w:sz w:val="17"/>
              </w:rPr>
            </w:pPr>
            <w:r>
              <w:rPr>
                <w:sz w:val="17"/>
              </w:rPr>
              <w:t>28 мая 1990 года</w:t>
            </w:r>
            <w:r>
              <w:rPr>
                <w:sz w:val="17"/>
              </w:rPr>
              <w:br/>
              <w:t xml:space="preserve">(CEDAW/C/13/Add.31)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декабря 1990 года</w:t>
            </w:r>
          </w:p>
        </w:tc>
        <w:tc>
          <w:tcPr>
            <w:tcW w:w="2709" w:type="dxa"/>
          </w:tcPr>
          <w:p w:rsidR="00000000" w:rsidRDefault="00000000">
            <w:pPr>
              <w:pStyle w:val="DualTxt"/>
              <w:spacing w:before="40" w:after="40" w:line="210" w:lineRule="exact"/>
              <w:jc w:val="left"/>
              <w:rPr>
                <w:sz w:val="17"/>
              </w:rPr>
            </w:pPr>
            <w:r>
              <w:rPr>
                <w:sz w:val="17"/>
              </w:rPr>
              <w:t>23 декабря 1991 года</w:t>
            </w:r>
            <w:r>
              <w:rPr>
                <w:sz w:val="17"/>
              </w:rPr>
              <w:br/>
              <w:t xml:space="preserve">(CEDAW/C/ECU/3)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9 декабря 1994 года</w:t>
            </w:r>
          </w:p>
        </w:tc>
        <w:tc>
          <w:tcPr>
            <w:tcW w:w="2709" w:type="dxa"/>
          </w:tcPr>
          <w:p w:rsidR="00000000" w:rsidRDefault="00000000">
            <w:pPr>
              <w:pStyle w:val="DualTxt"/>
              <w:spacing w:before="40" w:after="40" w:line="210" w:lineRule="exact"/>
              <w:jc w:val="left"/>
              <w:rPr>
                <w:sz w:val="17"/>
              </w:rPr>
            </w:pPr>
            <w:r>
              <w:rPr>
                <w:sz w:val="17"/>
              </w:rPr>
              <w:t>8 января 2002 года</w:t>
            </w:r>
            <w:r>
              <w:rPr>
                <w:sz w:val="17"/>
              </w:rPr>
              <w:br/>
              <w:t>(CEDAW/ECU/4-5)</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9 декабря 1998 года</w:t>
            </w:r>
          </w:p>
        </w:tc>
        <w:tc>
          <w:tcPr>
            <w:tcW w:w="2709" w:type="dxa"/>
          </w:tcPr>
          <w:p w:rsidR="00000000" w:rsidRDefault="00000000">
            <w:pPr>
              <w:pStyle w:val="DualTxt"/>
              <w:spacing w:before="40" w:after="40" w:line="210" w:lineRule="exact"/>
              <w:jc w:val="left"/>
              <w:rPr>
                <w:sz w:val="17"/>
              </w:rPr>
            </w:pPr>
            <w:r>
              <w:rPr>
                <w:sz w:val="17"/>
              </w:rPr>
              <w:t>8 января 2002 года</w:t>
            </w:r>
            <w:r>
              <w:rPr>
                <w:sz w:val="17"/>
              </w:rPr>
              <w:br/>
              <w:t>(CEDAW/ECU/4-5)</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декабря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b/>
                <w:sz w:val="17"/>
              </w:rPr>
              <w:t>Египет</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октября 1982 года</w:t>
            </w:r>
          </w:p>
        </w:tc>
        <w:tc>
          <w:tcPr>
            <w:tcW w:w="2709" w:type="dxa"/>
          </w:tcPr>
          <w:p w:rsidR="00000000" w:rsidRDefault="00000000">
            <w:pPr>
              <w:pStyle w:val="DualTxt"/>
              <w:spacing w:before="40" w:after="40" w:line="210" w:lineRule="exact"/>
              <w:jc w:val="left"/>
              <w:rPr>
                <w:sz w:val="17"/>
              </w:rPr>
            </w:pPr>
            <w:r>
              <w:rPr>
                <w:sz w:val="17"/>
              </w:rPr>
              <w:t>2 февраля 1983 года</w:t>
            </w:r>
            <w:r>
              <w:rPr>
                <w:sz w:val="17"/>
              </w:rPr>
              <w:br/>
              <w:t xml:space="preserve">(CEDAW/C/5/Add.10) </w:t>
            </w:r>
          </w:p>
        </w:tc>
        <w:tc>
          <w:tcPr>
            <w:tcW w:w="1818" w:type="dxa"/>
          </w:tcPr>
          <w:p w:rsidR="00000000" w:rsidRDefault="00000000">
            <w:pPr>
              <w:pStyle w:val="DualTxt"/>
              <w:spacing w:before="40" w:after="40" w:line="210" w:lineRule="exact"/>
              <w:jc w:val="left"/>
              <w:rPr>
                <w:sz w:val="17"/>
              </w:rPr>
            </w:pPr>
            <w:r>
              <w:rPr>
                <w:kern w:val="2"/>
                <w:sz w:val="17"/>
              </w:rPr>
              <w:t>Третья (1984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октября 1986 года</w:t>
            </w:r>
          </w:p>
        </w:tc>
        <w:tc>
          <w:tcPr>
            <w:tcW w:w="2709" w:type="dxa"/>
          </w:tcPr>
          <w:p w:rsidR="00000000" w:rsidRDefault="00000000">
            <w:pPr>
              <w:pStyle w:val="DualTxt"/>
              <w:spacing w:before="40" w:after="40" w:line="210" w:lineRule="exact"/>
              <w:jc w:val="left"/>
              <w:rPr>
                <w:sz w:val="17"/>
              </w:rPr>
            </w:pPr>
            <w:r>
              <w:rPr>
                <w:sz w:val="17"/>
              </w:rPr>
              <w:t>19 декабря 1986 года</w:t>
            </w:r>
            <w:r>
              <w:rPr>
                <w:sz w:val="17"/>
              </w:rPr>
              <w:br/>
              <w:t xml:space="preserve">(CEDAW/C/13/Add.2) </w:t>
            </w:r>
          </w:p>
        </w:tc>
        <w:tc>
          <w:tcPr>
            <w:tcW w:w="1818" w:type="dxa"/>
          </w:tcPr>
          <w:p w:rsidR="00000000" w:rsidRDefault="00000000">
            <w:pPr>
              <w:pStyle w:val="DualTxt"/>
              <w:spacing w:before="40" w:after="40" w:line="210" w:lineRule="exact"/>
              <w:jc w:val="left"/>
              <w:rPr>
                <w:sz w:val="17"/>
              </w:rPr>
            </w:pPr>
            <w:r>
              <w:rPr>
                <w:kern w:val="2"/>
                <w:sz w:val="17"/>
              </w:rPr>
              <w:t>Девятая (1990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октября 1990 года</w:t>
            </w:r>
          </w:p>
        </w:tc>
        <w:tc>
          <w:tcPr>
            <w:tcW w:w="2709" w:type="dxa"/>
          </w:tcPr>
          <w:p w:rsidR="00000000" w:rsidRDefault="00000000">
            <w:pPr>
              <w:pStyle w:val="DualTxt"/>
              <w:spacing w:before="40" w:after="40" w:line="210" w:lineRule="exact"/>
              <w:jc w:val="left"/>
              <w:rPr>
                <w:sz w:val="17"/>
              </w:rPr>
            </w:pPr>
            <w:r>
              <w:rPr>
                <w:sz w:val="17"/>
              </w:rPr>
              <w:t>30 января 1996 года</w:t>
            </w:r>
            <w:r>
              <w:rPr>
                <w:sz w:val="17"/>
              </w:rPr>
              <w:br/>
              <w:t xml:space="preserve">(CEDAW/C/EGY/3) </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18 октября 1994 года</w:t>
            </w:r>
          </w:p>
        </w:tc>
        <w:tc>
          <w:tcPr>
            <w:tcW w:w="2709" w:type="dxa"/>
          </w:tcPr>
          <w:p w:rsidR="00000000" w:rsidRDefault="00000000">
            <w:pPr>
              <w:pStyle w:val="DualTxt"/>
              <w:spacing w:before="40" w:after="40" w:line="210" w:lineRule="exact"/>
              <w:jc w:val="left"/>
              <w:rPr>
                <w:sz w:val="17"/>
              </w:rPr>
            </w:pPr>
            <w:r>
              <w:rPr>
                <w:sz w:val="17"/>
              </w:rPr>
              <w:t>30 марта 2000 года</w:t>
            </w:r>
            <w:r>
              <w:rPr>
                <w:sz w:val="17"/>
              </w:rPr>
              <w:br/>
              <w:t>(CEDAW/C/EGY/4-5)</w:t>
            </w:r>
            <w:r>
              <w:rPr>
                <w:sz w:val="17"/>
                <w:u w:val="single"/>
              </w:rPr>
              <w:t xml:space="preserve"> </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18 октября 1998 года</w:t>
            </w:r>
          </w:p>
        </w:tc>
        <w:tc>
          <w:tcPr>
            <w:tcW w:w="2709" w:type="dxa"/>
          </w:tcPr>
          <w:p w:rsidR="00000000" w:rsidRDefault="00000000">
            <w:pPr>
              <w:pStyle w:val="DualTxt"/>
              <w:spacing w:before="40" w:after="40" w:line="210" w:lineRule="exact"/>
              <w:jc w:val="left"/>
              <w:rPr>
                <w:sz w:val="17"/>
              </w:rPr>
            </w:pPr>
            <w:r>
              <w:rPr>
                <w:sz w:val="17"/>
              </w:rPr>
              <w:t>30 марта 2000 года</w:t>
            </w:r>
            <w:r>
              <w:rPr>
                <w:sz w:val="17"/>
              </w:rPr>
              <w:br/>
              <w:t>(CEDAW/C/EGY/4-5)</w:t>
            </w:r>
            <w:r>
              <w:rPr>
                <w:sz w:val="17"/>
                <w:u w:val="single"/>
              </w:rPr>
              <w:t xml:space="preserve"> </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октября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Сальвадор</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сентября 1982 года</w:t>
            </w:r>
          </w:p>
        </w:tc>
        <w:tc>
          <w:tcPr>
            <w:tcW w:w="2709" w:type="dxa"/>
          </w:tcPr>
          <w:p w:rsidR="00000000" w:rsidRDefault="00000000">
            <w:pPr>
              <w:pStyle w:val="DualTxt"/>
              <w:spacing w:before="40" w:after="40" w:line="210" w:lineRule="exact"/>
              <w:jc w:val="left"/>
              <w:rPr>
                <w:sz w:val="17"/>
              </w:rPr>
            </w:pPr>
            <w:r>
              <w:rPr>
                <w:sz w:val="17"/>
              </w:rPr>
              <w:t>3 ноября 1983 года</w:t>
            </w:r>
            <w:r>
              <w:rPr>
                <w:sz w:val="17"/>
              </w:rPr>
              <w:br/>
              <w:t xml:space="preserve">(CEDAW/C/5/Add.19) </w:t>
            </w:r>
          </w:p>
        </w:tc>
        <w:tc>
          <w:tcPr>
            <w:tcW w:w="1818" w:type="dxa"/>
          </w:tcPr>
          <w:p w:rsidR="00000000" w:rsidRDefault="00000000">
            <w:pPr>
              <w:pStyle w:val="DualTxt"/>
              <w:spacing w:before="40" w:after="40" w:line="210" w:lineRule="exact"/>
              <w:jc w:val="left"/>
              <w:rPr>
                <w:sz w:val="17"/>
              </w:rPr>
            </w:pPr>
            <w:r>
              <w:rPr>
                <w:kern w:val="2"/>
                <w:sz w:val="17"/>
              </w:rPr>
              <w:t>Пятая (1986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сентября 1986 года</w:t>
            </w:r>
          </w:p>
        </w:tc>
        <w:tc>
          <w:tcPr>
            <w:tcW w:w="2709" w:type="dxa"/>
          </w:tcPr>
          <w:p w:rsidR="00000000" w:rsidRDefault="00000000">
            <w:pPr>
              <w:pStyle w:val="DualTxt"/>
              <w:spacing w:before="40" w:after="40" w:line="210" w:lineRule="exact"/>
              <w:jc w:val="left"/>
              <w:rPr>
                <w:sz w:val="17"/>
              </w:rPr>
            </w:pPr>
            <w:r>
              <w:rPr>
                <w:sz w:val="17"/>
              </w:rPr>
              <w:t>18 декабря 1987 года</w:t>
            </w:r>
            <w:r>
              <w:rPr>
                <w:sz w:val="17"/>
              </w:rPr>
              <w:br/>
              <w:t xml:space="preserve">(CEDAW/C/13/Add.12) </w:t>
            </w:r>
          </w:p>
        </w:tc>
        <w:tc>
          <w:tcPr>
            <w:tcW w:w="1818" w:type="dxa"/>
          </w:tcPr>
          <w:p w:rsidR="00000000" w:rsidRDefault="00000000">
            <w:pPr>
              <w:pStyle w:val="DualTxt"/>
              <w:spacing w:before="40" w:after="40" w:line="210" w:lineRule="exact"/>
              <w:jc w:val="left"/>
              <w:rPr>
                <w:sz w:val="17"/>
              </w:rPr>
            </w:pPr>
            <w:r>
              <w:rPr>
                <w:kern w:val="2"/>
                <w:sz w:val="17"/>
              </w:rPr>
              <w:t>Одиннадцатая (1992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сентября 1990 года</w:t>
            </w:r>
          </w:p>
        </w:tc>
        <w:tc>
          <w:tcPr>
            <w:tcW w:w="2709" w:type="dxa"/>
          </w:tcPr>
          <w:p w:rsidR="00000000" w:rsidRDefault="00000000">
            <w:pPr>
              <w:pStyle w:val="DualTxt"/>
              <w:spacing w:before="40" w:after="40" w:line="210" w:lineRule="exact"/>
              <w:jc w:val="left"/>
              <w:rPr>
                <w:sz w:val="17"/>
              </w:rPr>
            </w:pPr>
            <w:r>
              <w:rPr>
                <w:sz w:val="17"/>
              </w:rPr>
              <w:t>26 июля 2001 года</w:t>
            </w:r>
            <w:r>
              <w:rPr>
                <w:sz w:val="17"/>
              </w:rPr>
              <w:br/>
              <w:t xml:space="preserve">(CEDAW/C/SLV/3-4) </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18 сентября 1994 года</w:t>
            </w:r>
          </w:p>
        </w:tc>
        <w:tc>
          <w:tcPr>
            <w:tcW w:w="2709" w:type="dxa"/>
          </w:tcPr>
          <w:p w:rsidR="00000000" w:rsidRDefault="00000000">
            <w:pPr>
              <w:pStyle w:val="DualTxt"/>
              <w:spacing w:before="40" w:after="40" w:line="210" w:lineRule="exact"/>
              <w:jc w:val="left"/>
              <w:rPr>
                <w:sz w:val="17"/>
              </w:rPr>
            </w:pPr>
            <w:r>
              <w:rPr>
                <w:sz w:val="17"/>
              </w:rPr>
              <w:t>26 июля 2001 года</w:t>
            </w:r>
            <w:r>
              <w:rPr>
                <w:sz w:val="17"/>
              </w:rPr>
              <w:br/>
              <w:t xml:space="preserve">(CEDAW/C/SLV/3-4) </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18 сентября 1998 года</w:t>
            </w:r>
          </w:p>
        </w:tc>
        <w:tc>
          <w:tcPr>
            <w:tcW w:w="2709" w:type="dxa"/>
          </w:tcPr>
          <w:p w:rsidR="00000000" w:rsidRDefault="00000000">
            <w:pPr>
              <w:pStyle w:val="DualTxt"/>
              <w:spacing w:before="40" w:after="40" w:line="210" w:lineRule="exact"/>
              <w:jc w:val="left"/>
              <w:rPr>
                <w:sz w:val="17"/>
              </w:rPr>
            </w:pPr>
            <w:r>
              <w:rPr>
                <w:sz w:val="17"/>
              </w:rPr>
              <w:t>26 июля 2001 года</w:t>
            </w:r>
            <w:r>
              <w:rPr>
                <w:sz w:val="17"/>
              </w:rPr>
              <w:br/>
              <w:t>(CEDAW/C/SLV/5)</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сентября 2002 года</w:t>
            </w:r>
          </w:p>
        </w:tc>
        <w:tc>
          <w:tcPr>
            <w:tcW w:w="2709" w:type="dxa"/>
          </w:tcPr>
          <w:p w:rsidR="00000000" w:rsidRDefault="00000000">
            <w:pPr>
              <w:pStyle w:val="DualTxt"/>
              <w:spacing w:before="40" w:after="40" w:line="210" w:lineRule="exact"/>
              <w:jc w:val="left"/>
              <w:rPr>
                <w:sz w:val="17"/>
              </w:rPr>
            </w:pPr>
            <w:r>
              <w:rPr>
                <w:sz w:val="17"/>
              </w:rPr>
              <w:t>2 ноября 2002 года</w:t>
            </w:r>
            <w:r>
              <w:rPr>
                <w:sz w:val="17"/>
              </w:rPr>
              <w:br/>
              <w:t>(CEDAW/C/SLV/6)</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Экваториальная Гвинея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ноября 1985 года</w:t>
            </w:r>
          </w:p>
        </w:tc>
        <w:tc>
          <w:tcPr>
            <w:tcW w:w="2709" w:type="dxa"/>
          </w:tcPr>
          <w:p w:rsidR="00000000" w:rsidRDefault="00000000">
            <w:pPr>
              <w:pStyle w:val="DualTxt"/>
              <w:spacing w:before="40" w:after="40" w:line="210" w:lineRule="exact"/>
              <w:jc w:val="left"/>
              <w:rPr>
                <w:sz w:val="17"/>
              </w:rPr>
            </w:pPr>
            <w:r>
              <w:rPr>
                <w:sz w:val="17"/>
              </w:rPr>
              <w:t>16 марта 1987 года</w:t>
            </w:r>
            <w:r>
              <w:rPr>
                <w:sz w:val="17"/>
              </w:rPr>
              <w:br/>
              <w:t xml:space="preserve">(CEDAW/C/5/Add.50) </w:t>
            </w:r>
          </w:p>
        </w:tc>
        <w:tc>
          <w:tcPr>
            <w:tcW w:w="1818" w:type="dxa"/>
          </w:tcPr>
          <w:p w:rsidR="00000000" w:rsidRDefault="00000000">
            <w:pPr>
              <w:pStyle w:val="DualTxt"/>
              <w:spacing w:before="40" w:after="40" w:line="210" w:lineRule="exact"/>
              <w:jc w:val="left"/>
              <w:rPr>
                <w:sz w:val="17"/>
              </w:rPr>
            </w:pPr>
            <w:r>
              <w:rPr>
                <w:kern w:val="2"/>
                <w:sz w:val="17"/>
              </w:rPr>
              <w:t>Восьмая (1989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ноября 1989 года</w:t>
            </w:r>
          </w:p>
        </w:tc>
        <w:tc>
          <w:tcPr>
            <w:tcW w:w="2709" w:type="dxa"/>
          </w:tcPr>
          <w:p w:rsidR="00000000" w:rsidRDefault="00000000">
            <w:pPr>
              <w:pStyle w:val="DualTxt"/>
              <w:spacing w:before="40" w:after="40" w:line="210" w:lineRule="exact"/>
              <w:jc w:val="left"/>
              <w:rPr>
                <w:sz w:val="17"/>
              </w:rPr>
            </w:pPr>
            <w:r>
              <w:rPr>
                <w:sz w:val="17"/>
              </w:rPr>
              <w:t>6 января 1994 года</w:t>
            </w:r>
            <w:r>
              <w:rPr>
                <w:sz w:val="17"/>
              </w:rPr>
              <w:br/>
              <w:t xml:space="preserve">(CEDAW/C/GNQ/2-3) </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ноября 1993 года</w:t>
            </w:r>
          </w:p>
        </w:tc>
        <w:tc>
          <w:tcPr>
            <w:tcW w:w="2709" w:type="dxa"/>
          </w:tcPr>
          <w:p w:rsidR="00000000" w:rsidRDefault="00000000">
            <w:pPr>
              <w:pStyle w:val="DualTxt"/>
              <w:spacing w:before="40" w:after="40" w:line="210" w:lineRule="exact"/>
              <w:jc w:val="left"/>
              <w:rPr>
                <w:sz w:val="17"/>
              </w:rPr>
            </w:pPr>
            <w:r>
              <w:rPr>
                <w:sz w:val="17"/>
              </w:rPr>
              <w:t>6 января 1994 года</w:t>
            </w:r>
            <w:r>
              <w:rPr>
                <w:sz w:val="17"/>
              </w:rPr>
              <w:br/>
              <w:t xml:space="preserve">(CEDAW/C/GNQ/2-3) </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22 ноября 1997 года</w:t>
            </w:r>
          </w:p>
        </w:tc>
        <w:tc>
          <w:tcPr>
            <w:tcW w:w="2709" w:type="dxa"/>
          </w:tcPr>
          <w:p w:rsidR="00000000" w:rsidRDefault="00000000">
            <w:pPr>
              <w:pStyle w:val="DualTxt"/>
              <w:spacing w:before="40" w:after="40" w:line="210" w:lineRule="exact"/>
              <w:jc w:val="left"/>
              <w:rPr>
                <w:sz w:val="17"/>
              </w:rPr>
            </w:pPr>
            <w:r>
              <w:rPr>
                <w:sz w:val="17"/>
              </w:rPr>
              <w:t>22 января 2004 года</w:t>
            </w:r>
            <w:r>
              <w:rPr>
                <w:sz w:val="17"/>
              </w:rPr>
              <w:br/>
              <w:t xml:space="preserve">(CEDAW/C/GNQ/4-5) </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22 ноября 2001 года</w:t>
            </w:r>
          </w:p>
        </w:tc>
        <w:tc>
          <w:tcPr>
            <w:tcW w:w="2709" w:type="dxa"/>
          </w:tcPr>
          <w:p w:rsidR="00000000" w:rsidRDefault="00000000">
            <w:pPr>
              <w:pStyle w:val="DualTxt"/>
              <w:spacing w:before="40" w:after="40" w:line="210" w:lineRule="exact"/>
              <w:jc w:val="left"/>
              <w:rPr>
                <w:sz w:val="17"/>
              </w:rPr>
            </w:pPr>
            <w:r>
              <w:rPr>
                <w:sz w:val="17"/>
              </w:rPr>
              <w:t>22 января 2004 года</w:t>
            </w:r>
            <w:r>
              <w:rPr>
                <w:sz w:val="17"/>
              </w:rPr>
              <w:br/>
              <w:t xml:space="preserve">(CEDAW/C/GNQ/4-5) </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Эритрея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5 октября 1996 года</w:t>
            </w:r>
          </w:p>
        </w:tc>
        <w:tc>
          <w:tcPr>
            <w:tcW w:w="2709" w:type="dxa"/>
          </w:tcPr>
          <w:p w:rsidR="00000000" w:rsidRDefault="00000000">
            <w:pPr>
              <w:pStyle w:val="DualTxt"/>
              <w:spacing w:before="40" w:after="40" w:line="210" w:lineRule="exact"/>
              <w:jc w:val="left"/>
              <w:rPr>
                <w:sz w:val="17"/>
              </w:rPr>
            </w:pPr>
            <w:r>
              <w:rPr>
                <w:sz w:val="17"/>
              </w:rPr>
              <w:t>8 января 2004 года</w:t>
            </w:r>
            <w:r>
              <w:rPr>
                <w:sz w:val="17"/>
              </w:rPr>
              <w:br/>
              <w:t>(CEDAW/C/ERI/1-2)</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5 октября 2000 года</w:t>
            </w:r>
          </w:p>
        </w:tc>
        <w:tc>
          <w:tcPr>
            <w:tcW w:w="2709" w:type="dxa"/>
          </w:tcPr>
          <w:p w:rsidR="00000000" w:rsidRDefault="00000000">
            <w:pPr>
              <w:pStyle w:val="DualTxt"/>
              <w:spacing w:before="40" w:after="40" w:line="210" w:lineRule="exact"/>
              <w:jc w:val="left"/>
              <w:rPr>
                <w:sz w:val="17"/>
              </w:rPr>
            </w:pPr>
            <w:r>
              <w:rPr>
                <w:sz w:val="17"/>
              </w:rPr>
              <w:t>8 января 2004 года</w:t>
            </w:r>
            <w:r>
              <w:rPr>
                <w:sz w:val="17"/>
              </w:rPr>
              <w:br/>
              <w:t>(CEDAW/C/ERI/1-2)</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Эстония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20 ноября 1992 года</w:t>
            </w:r>
          </w:p>
        </w:tc>
        <w:tc>
          <w:tcPr>
            <w:tcW w:w="2709" w:type="dxa"/>
          </w:tcPr>
          <w:p w:rsidR="00000000" w:rsidRDefault="00000000">
            <w:pPr>
              <w:pStyle w:val="DualTxt"/>
              <w:spacing w:before="40" w:after="40" w:line="210" w:lineRule="exact"/>
              <w:jc w:val="left"/>
              <w:rPr>
                <w:sz w:val="17"/>
              </w:rPr>
            </w:pPr>
            <w:r>
              <w:rPr>
                <w:sz w:val="17"/>
              </w:rPr>
              <w:t>14 июня 2001 года</w:t>
            </w:r>
            <w:r>
              <w:rPr>
                <w:sz w:val="17"/>
              </w:rPr>
              <w:br/>
              <w:t xml:space="preserve">(CEDAW/C/EST/1-3) </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ноября 1996 года</w:t>
            </w:r>
          </w:p>
        </w:tc>
        <w:tc>
          <w:tcPr>
            <w:tcW w:w="2709" w:type="dxa"/>
          </w:tcPr>
          <w:p w:rsidR="00000000" w:rsidRDefault="00000000">
            <w:pPr>
              <w:pStyle w:val="DualTxt"/>
              <w:spacing w:before="40" w:after="40" w:line="210" w:lineRule="exact"/>
              <w:jc w:val="left"/>
              <w:rPr>
                <w:sz w:val="17"/>
              </w:rPr>
            </w:pPr>
            <w:r>
              <w:rPr>
                <w:sz w:val="17"/>
              </w:rPr>
              <w:t>14 июня 2001 года</w:t>
            </w:r>
            <w:r>
              <w:rPr>
                <w:sz w:val="17"/>
              </w:rPr>
              <w:br/>
              <w:t xml:space="preserve">(CEDAW/C/EST/1-3) </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ноября 2000 года</w:t>
            </w:r>
          </w:p>
        </w:tc>
        <w:tc>
          <w:tcPr>
            <w:tcW w:w="2709" w:type="dxa"/>
          </w:tcPr>
          <w:p w:rsidR="00000000" w:rsidRDefault="00000000">
            <w:pPr>
              <w:pStyle w:val="DualTxt"/>
              <w:spacing w:before="40" w:after="40" w:line="210" w:lineRule="exact"/>
              <w:jc w:val="left"/>
              <w:rPr>
                <w:sz w:val="17"/>
              </w:rPr>
            </w:pPr>
            <w:r>
              <w:rPr>
                <w:sz w:val="17"/>
              </w:rPr>
              <w:t>14 июня 2001 года</w:t>
            </w:r>
            <w:r>
              <w:rPr>
                <w:sz w:val="17"/>
              </w:rPr>
              <w:br/>
              <w:t xml:space="preserve">(CEDAW/C/EST/1-3) </w:t>
            </w:r>
            <w:r>
              <w:rPr>
                <w:sz w:val="17"/>
                <w:u w:val="single"/>
              </w:rPr>
              <w:t xml:space="preserve"> </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Эфиопия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10 октября 1982 года</w:t>
            </w:r>
          </w:p>
        </w:tc>
        <w:tc>
          <w:tcPr>
            <w:tcW w:w="2709" w:type="dxa"/>
          </w:tcPr>
          <w:p w:rsidR="00000000" w:rsidRDefault="00000000">
            <w:pPr>
              <w:pStyle w:val="DualTxt"/>
              <w:spacing w:before="40" w:after="40" w:line="210" w:lineRule="exact"/>
              <w:jc w:val="left"/>
              <w:rPr>
                <w:sz w:val="17"/>
              </w:rPr>
            </w:pPr>
            <w:r>
              <w:rPr>
                <w:sz w:val="17"/>
              </w:rPr>
              <w:t>22 апреля 1993 года</w:t>
            </w:r>
            <w:r>
              <w:rPr>
                <w:sz w:val="17"/>
              </w:rPr>
              <w:br/>
              <w:t xml:space="preserve">(CEDAW/C/ETH/1-3) </w:t>
            </w:r>
          </w:p>
          <w:p w:rsidR="00000000" w:rsidRDefault="00000000">
            <w:pPr>
              <w:pStyle w:val="DualTxt"/>
              <w:spacing w:before="40" w:after="40" w:line="210" w:lineRule="exact"/>
              <w:jc w:val="left"/>
              <w:rPr>
                <w:sz w:val="17"/>
              </w:rPr>
            </w:pPr>
            <w:r>
              <w:rPr>
                <w:sz w:val="17"/>
              </w:rPr>
              <w:t>16 октября 1995 года</w:t>
            </w:r>
            <w:r>
              <w:rPr>
                <w:sz w:val="17"/>
              </w:rPr>
              <w:br/>
              <w:t xml:space="preserve">(CEDAW/C/ETH/1-3/Add.1) </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октября 1986 года</w:t>
            </w:r>
          </w:p>
        </w:tc>
        <w:tc>
          <w:tcPr>
            <w:tcW w:w="2709" w:type="dxa"/>
          </w:tcPr>
          <w:p w:rsidR="00000000" w:rsidRDefault="00000000">
            <w:pPr>
              <w:pStyle w:val="DualTxt"/>
              <w:spacing w:before="40" w:after="40" w:line="210" w:lineRule="exact"/>
              <w:jc w:val="left"/>
              <w:rPr>
                <w:sz w:val="17"/>
              </w:rPr>
            </w:pPr>
            <w:r>
              <w:rPr>
                <w:sz w:val="17"/>
              </w:rPr>
              <w:t>22 апреля 1993 года</w:t>
            </w:r>
            <w:r>
              <w:rPr>
                <w:sz w:val="17"/>
              </w:rPr>
              <w:br/>
              <w:t xml:space="preserve">(CEDAW/C/ETH/1-3) </w:t>
            </w:r>
          </w:p>
          <w:p w:rsidR="00000000" w:rsidRDefault="00000000">
            <w:pPr>
              <w:pStyle w:val="DualTxt"/>
              <w:spacing w:before="40" w:after="40" w:line="210" w:lineRule="exact"/>
              <w:jc w:val="left"/>
              <w:rPr>
                <w:sz w:val="17"/>
              </w:rPr>
            </w:pPr>
            <w:r>
              <w:rPr>
                <w:sz w:val="17"/>
              </w:rPr>
              <w:t>16 октября 1995 года</w:t>
            </w:r>
            <w:r>
              <w:rPr>
                <w:sz w:val="17"/>
              </w:rPr>
              <w:br/>
              <w:t xml:space="preserve">(CEDAW/C/ETH/1-3/Add.1) </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октября 1990 года</w:t>
            </w:r>
          </w:p>
        </w:tc>
        <w:tc>
          <w:tcPr>
            <w:tcW w:w="2709" w:type="dxa"/>
          </w:tcPr>
          <w:p w:rsidR="00000000" w:rsidRDefault="00000000">
            <w:pPr>
              <w:pStyle w:val="DualTxt"/>
              <w:spacing w:before="40" w:after="40" w:line="210" w:lineRule="exact"/>
              <w:jc w:val="left"/>
              <w:rPr>
                <w:sz w:val="17"/>
              </w:rPr>
            </w:pPr>
            <w:r>
              <w:rPr>
                <w:sz w:val="17"/>
              </w:rPr>
              <w:t>22 апреля 1993 года</w:t>
            </w:r>
            <w:r>
              <w:rPr>
                <w:sz w:val="17"/>
              </w:rPr>
              <w:br/>
              <w:t xml:space="preserve">(CEDAW/C/ETH/1-3) </w:t>
            </w:r>
          </w:p>
          <w:p w:rsidR="00000000" w:rsidRDefault="00000000">
            <w:pPr>
              <w:pStyle w:val="DualTxt"/>
              <w:spacing w:before="40" w:after="40" w:line="210" w:lineRule="exact"/>
              <w:jc w:val="left"/>
              <w:rPr>
                <w:sz w:val="17"/>
              </w:rPr>
            </w:pPr>
            <w:r>
              <w:rPr>
                <w:sz w:val="17"/>
              </w:rPr>
              <w:t>16 октября 1995 года</w:t>
            </w:r>
            <w:r>
              <w:rPr>
                <w:sz w:val="17"/>
              </w:rPr>
              <w:br/>
              <w:t xml:space="preserve">(CEDAW/C/ETH/1-3/Add.1) </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10 октября 1994 года</w:t>
            </w:r>
          </w:p>
        </w:tc>
        <w:tc>
          <w:tcPr>
            <w:tcW w:w="2709" w:type="dxa"/>
          </w:tcPr>
          <w:p w:rsidR="00000000" w:rsidRDefault="00000000">
            <w:pPr>
              <w:pStyle w:val="DualTxt"/>
              <w:spacing w:before="40" w:after="40" w:line="210" w:lineRule="exact"/>
              <w:jc w:val="left"/>
              <w:rPr>
                <w:sz w:val="17"/>
              </w:rPr>
            </w:pPr>
            <w:r>
              <w:rPr>
                <w:sz w:val="17"/>
              </w:rPr>
              <w:t>25 сентября 2002 года</w:t>
            </w:r>
            <w:r>
              <w:rPr>
                <w:sz w:val="17"/>
              </w:rPr>
              <w:br/>
              <w:t xml:space="preserve">(CEDAW/C/ETH/4-5) </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10 октября 1998 года</w:t>
            </w:r>
          </w:p>
        </w:tc>
        <w:tc>
          <w:tcPr>
            <w:tcW w:w="2709" w:type="dxa"/>
          </w:tcPr>
          <w:p w:rsidR="00000000" w:rsidRDefault="00000000">
            <w:pPr>
              <w:pStyle w:val="DualTxt"/>
              <w:spacing w:before="40" w:after="40" w:line="210" w:lineRule="exact"/>
              <w:jc w:val="left"/>
              <w:rPr>
                <w:sz w:val="17"/>
              </w:rPr>
            </w:pPr>
            <w:r>
              <w:rPr>
                <w:sz w:val="17"/>
              </w:rPr>
              <w:t>25 сентября 2002 года</w:t>
            </w:r>
            <w:r>
              <w:rPr>
                <w:sz w:val="17"/>
              </w:rPr>
              <w:br/>
              <w:t xml:space="preserve">(CEDAW/C/ETH/4-5) </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октября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Фиджи</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27 сентября 1996 года</w:t>
            </w:r>
          </w:p>
        </w:tc>
        <w:tc>
          <w:tcPr>
            <w:tcW w:w="2709" w:type="dxa"/>
          </w:tcPr>
          <w:p w:rsidR="00000000" w:rsidRDefault="00000000">
            <w:pPr>
              <w:pStyle w:val="DualTxt"/>
              <w:spacing w:before="40" w:after="40" w:line="210" w:lineRule="exact"/>
              <w:jc w:val="left"/>
              <w:rPr>
                <w:sz w:val="17"/>
              </w:rPr>
            </w:pPr>
            <w:r>
              <w:rPr>
                <w:sz w:val="17"/>
              </w:rPr>
              <w:t>29 февраля 2000 года</w:t>
            </w:r>
            <w:r>
              <w:rPr>
                <w:sz w:val="17"/>
              </w:rPr>
              <w:br/>
              <w:t xml:space="preserve">(CEDAW/C/FJI/1) </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27 сентября 2000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Финляндия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октября 1987 года</w:t>
            </w:r>
          </w:p>
        </w:tc>
        <w:tc>
          <w:tcPr>
            <w:tcW w:w="2709" w:type="dxa"/>
          </w:tcPr>
          <w:p w:rsidR="00000000" w:rsidRDefault="00000000">
            <w:pPr>
              <w:pStyle w:val="DualTxt"/>
              <w:spacing w:before="40" w:after="40" w:line="210" w:lineRule="exact"/>
              <w:jc w:val="left"/>
              <w:rPr>
                <w:sz w:val="17"/>
              </w:rPr>
            </w:pPr>
            <w:r>
              <w:rPr>
                <w:sz w:val="17"/>
              </w:rPr>
              <w:t>16 февраля 1988 года</w:t>
            </w:r>
            <w:r>
              <w:rPr>
                <w:sz w:val="17"/>
              </w:rPr>
              <w:br/>
              <w:t xml:space="preserve">(CEDAW/C/5/Add.56) </w:t>
            </w:r>
          </w:p>
        </w:tc>
        <w:tc>
          <w:tcPr>
            <w:tcW w:w="1818" w:type="dxa"/>
          </w:tcPr>
          <w:p w:rsidR="00000000" w:rsidRDefault="00000000">
            <w:pPr>
              <w:pStyle w:val="DualTxt"/>
              <w:spacing w:before="40" w:after="40" w:line="210" w:lineRule="exact"/>
              <w:jc w:val="left"/>
              <w:rPr>
                <w:sz w:val="17"/>
              </w:rPr>
            </w:pPr>
            <w:r>
              <w:rPr>
                <w:kern w:val="2"/>
                <w:sz w:val="17"/>
              </w:rPr>
              <w:t>Восьмая (1989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октября 1991 года</w:t>
            </w:r>
          </w:p>
        </w:tc>
        <w:tc>
          <w:tcPr>
            <w:tcW w:w="2709" w:type="dxa"/>
          </w:tcPr>
          <w:p w:rsidR="00000000" w:rsidRDefault="00000000">
            <w:pPr>
              <w:pStyle w:val="DualTxt"/>
              <w:spacing w:before="40" w:after="40" w:line="210" w:lineRule="exact"/>
              <w:jc w:val="left"/>
              <w:rPr>
                <w:sz w:val="17"/>
              </w:rPr>
            </w:pPr>
            <w:r>
              <w:rPr>
                <w:sz w:val="17"/>
              </w:rPr>
              <w:t>9 февраля 1993 года</w:t>
            </w:r>
            <w:r>
              <w:rPr>
                <w:sz w:val="17"/>
              </w:rPr>
              <w:br/>
              <w:t xml:space="preserve">(CEDAW/C/FIN/2) </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октября 1995 года</w:t>
            </w:r>
          </w:p>
        </w:tc>
        <w:tc>
          <w:tcPr>
            <w:tcW w:w="2709" w:type="dxa"/>
          </w:tcPr>
          <w:p w:rsidR="00000000" w:rsidRDefault="00000000">
            <w:pPr>
              <w:pStyle w:val="DualTxt"/>
              <w:spacing w:before="40" w:after="40" w:line="210" w:lineRule="exact"/>
              <w:jc w:val="left"/>
              <w:rPr>
                <w:sz w:val="17"/>
              </w:rPr>
            </w:pPr>
            <w:r>
              <w:rPr>
                <w:sz w:val="17"/>
              </w:rPr>
              <w:t>28 января 1997 года</w:t>
            </w:r>
            <w:r>
              <w:rPr>
                <w:sz w:val="17"/>
              </w:rPr>
              <w:br/>
              <w:t>(CEDAW/C/FIN/3)</w:t>
            </w:r>
            <w:r>
              <w:rPr>
                <w:sz w:val="17"/>
                <w:u w:val="single"/>
              </w:rPr>
              <w:t xml:space="preserve"> </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4 октября 1999 года</w:t>
            </w:r>
          </w:p>
        </w:tc>
        <w:tc>
          <w:tcPr>
            <w:tcW w:w="2709" w:type="dxa"/>
          </w:tcPr>
          <w:p w:rsidR="00000000" w:rsidRDefault="00000000">
            <w:pPr>
              <w:pStyle w:val="DualTxt"/>
              <w:spacing w:before="40" w:after="40" w:line="210" w:lineRule="exact"/>
              <w:jc w:val="left"/>
              <w:rPr>
                <w:sz w:val="17"/>
              </w:rPr>
            </w:pPr>
            <w:r>
              <w:rPr>
                <w:sz w:val="17"/>
              </w:rPr>
              <w:t>23 ноября 1999 года</w:t>
            </w:r>
            <w:r>
              <w:rPr>
                <w:sz w:val="17"/>
              </w:rPr>
              <w:br/>
              <w:t xml:space="preserve">CEDAW/C/FIN/4 </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4 октября 2003 года</w:t>
            </w:r>
          </w:p>
        </w:tc>
        <w:tc>
          <w:tcPr>
            <w:tcW w:w="2709" w:type="dxa"/>
          </w:tcPr>
          <w:p w:rsidR="00000000" w:rsidRDefault="00000000">
            <w:pPr>
              <w:pStyle w:val="DualTxt"/>
              <w:spacing w:before="40" w:after="40" w:line="210" w:lineRule="exact"/>
              <w:jc w:val="left"/>
              <w:rPr>
                <w:sz w:val="17"/>
              </w:rPr>
            </w:pPr>
            <w:r>
              <w:rPr>
                <w:sz w:val="17"/>
              </w:rPr>
              <w:t>23 февраля 2004 года</w:t>
            </w:r>
            <w:r>
              <w:rPr>
                <w:sz w:val="17"/>
              </w:rPr>
              <w:br/>
              <w:t xml:space="preserve">(CEDAW/C/FIN/5)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Франция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января 1985 года</w:t>
            </w:r>
          </w:p>
        </w:tc>
        <w:tc>
          <w:tcPr>
            <w:tcW w:w="2709" w:type="dxa"/>
          </w:tcPr>
          <w:p w:rsidR="00000000" w:rsidRDefault="00000000">
            <w:pPr>
              <w:pStyle w:val="DualTxt"/>
              <w:spacing w:before="40" w:after="40" w:line="210" w:lineRule="exact"/>
              <w:jc w:val="left"/>
              <w:rPr>
                <w:sz w:val="17"/>
              </w:rPr>
            </w:pPr>
            <w:r>
              <w:rPr>
                <w:sz w:val="17"/>
              </w:rPr>
              <w:t>13 февраля 1986 года</w:t>
            </w:r>
            <w:r>
              <w:rPr>
                <w:sz w:val="17"/>
              </w:rPr>
              <w:br/>
              <w:t>(CEDAW/5/Add.33)</w:t>
            </w:r>
          </w:p>
        </w:tc>
        <w:tc>
          <w:tcPr>
            <w:tcW w:w="1818" w:type="dxa"/>
          </w:tcPr>
          <w:p w:rsidR="00000000" w:rsidRDefault="00000000">
            <w:pPr>
              <w:pStyle w:val="DualTxt"/>
              <w:spacing w:before="40" w:after="40" w:line="210" w:lineRule="exact"/>
              <w:jc w:val="left"/>
              <w:rPr>
                <w:sz w:val="17"/>
              </w:rPr>
            </w:pPr>
            <w:r>
              <w:rPr>
                <w:kern w:val="2"/>
                <w:sz w:val="17"/>
              </w:rPr>
              <w:t>Шестая (1987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января 1989 года</w:t>
            </w:r>
          </w:p>
        </w:tc>
        <w:tc>
          <w:tcPr>
            <w:tcW w:w="2709" w:type="dxa"/>
          </w:tcPr>
          <w:p w:rsidR="00000000" w:rsidRDefault="00000000">
            <w:pPr>
              <w:pStyle w:val="DualTxt"/>
              <w:spacing w:before="40" w:after="40" w:line="210" w:lineRule="exact"/>
              <w:jc w:val="left"/>
              <w:rPr>
                <w:sz w:val="17"/>
              </w:rPr>
            </w:pPr>
            <w:r>
              <w:rPr>
                <w:sz w:val="17"/>
              </w:rPr>
              <w:t>10 декабря 1990 года</w:t>
            </w:r>
            <w:r>
              <w:rPr>
                <w:sz w:val="17"/>
              </w:rPr>
              <w:br/>
              <w:t xml:space="preserve">(CEDAW/C/FRA/2) </w:t>
            </w:r>
            <w:r>
              <w:rPr>
                <w:sz w:val="17"/>
              </w:rPr>
              <w:br/>
              <w:t>(CEDAW/C/FRA/2/Rev.1)</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января 1993 года</w:t>
            </w:r>
          </w:p>
        </w:tc>
        <w:tc>
          <w:tcPr>
            <w:tcW w:w="2709" w:type="dxa"/>
          </w:tcPr>
          <w:p w:rsidR="00000000" w:rsidRDefault="00000000">
            <w:pPr>
              <w:pStyle w:val="DualTxt"/>
              <w:spacing w:before="40" w:after="40" w:line="210" w:lineRule="exact"/>
              <w:jc w:val="left"/>
              <w:rPr>
                <w:sz w:val="17"/>
              </w:rPr>
            </w:pPr>
            <w:r>
              <w:rPr>
                <w:sz w:val="17"/>
              </w:rPr>
              <w:t>5 октября 1999 года</w:t>
            </w:r>
            <w:r>
              <w:rPr>
                <w:sz w:val="17"/>
              </w:rPr>
              <w:br/>
              <w:t>(CEDAW/C/FRA/3-4)</w:t>
            </w:r>
            <w:r>
              <w:rPr>
                <w:sz w:val="17"/>
              </w:rPr>
              <w:br/>
              <w:t>(CEDAW/C/FRA/3-4/Corr.1)</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13 января 1997 года</w:t>
            </w:r>
          </w:p>
        </w:tc>
        <w:tc>
          <w:tcPr>
            <w:tcW w:w="2709" w:type="dxa"/>
          </w:tcPr>
          <w:p w:rsidR="00000000" w:rsidRDefault="00000000">
            <w:pPr>
              <w:pStyle w:val="DualTxt"/>
              <w:spacing w:before="40" w:after="40" w:line="210" w:lineRule="exact"/>
              <w:jc w:val="left"/>
              <w:rPr>
                <w:sz w:val="17"/>
              </w:rPr>
            </w:pPr>
            <w:r>
              <w:rPr>
                <w:sz w:val="17"/>
              </w:rPr>
              <w:t>5 октября 1999 года</w:t>
            </w:r>
            <w:r>
              <w:rPr>
                <w:sz w:val="17"/>
              </w:rPr>
              <w:br/>
              <w:t>(CEDAW/C/FRA/3-4)</w:t>
            </w:r>
            <w:r>
              <w:rPr>
                <w:sz w:val="17"/>
              </w:rPr>
              <w:br/>
              <w:t>(CEDAW/C/FRA/3-4/Corr.1)</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13 января 2001 года</w:t>
            </w:r>
          </w:p>
        </w:tc>
        <w:tc>
          <w:tcPr>
            <w:tcW w:w="2709" w:type="dxa"/>
          </w:tcPr>
          <w:p w:rsidR="00000000" w:rsidRDefault="00000000">
            <w:pPr>
              <w:pStyle w:val="DualTxt"/>
              <w:spacing w:before="40" w:after="40" w:line="210" w:lineRule="exact"/>
              <w:jc w:val="left"/>
              <w:rPr>
                <w:sz w:val="17"/>
              </w:rPr>
            </w:pPr>
            <w:r>
              <w:rPr>
                <w:sz w:val="17"/>
              </w:rPr>
              <w:t>27 августа 2002 года</w:t>
            </w:r>
            <w:r>
              <w:rPr>
                <w:sz w:val="17"/>
              </w:rPr>
              <w:br/>
              <w:t xml:space="preserve">(CEDAW/C/FRA/5) </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Габон</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февраля 1984 года</w:t>
            </w:r>
          </w:p>
        </w:tc>
        <w:tc>
          <w:tcPr>
            <w:tcW w:w="2709" w:type="dxa"/>
          </w:tcPr>
          <w:p w:rsidR="00000000" w:rsidRDefault="00000000">
            <w:pPr>
              <w:pStyle w:val="DualTxt"/>
              <w:spacing w:before="40" w:after="40" w:line="210" w:lineRule="exact"/>
              <w:jc w:val="left"/>
              <w:rPr>
                <w:sz w:val="17"/>
              </w:rPr>
            </w:pPr>
            <w:r>
              <w:rPr>
                <w:sz w:val="17"/>
              </w:rPr>
              <w:t>19 июня 1987 года</w:t>
            </w:r>
            <w:r>
              <w:rPr>
                <w:sz w:val="17"/>
              </w:rPr>
              <w:br/>
              <w:t xml:space="preserve">(CEDAW/C/5/Add.54) </w:t>
            </w:r>
          </w:p>
        </w:tc>
        <w:tc>
          <w:tcPr>
            <w:tcW w:w="1818" w:type="dxa"/>
          </w:tcPr>
          <w:p w:rsidR="00000000" w:rsidRDefault="00000000">
            <w:pPr>
              <w:pStyle w:val="DualTxt"/>
              <w:spacing w:before="40" w:after="40" w:line="210" w:lineRule="exact"/>
              <w:jc w:val="left"/>
              <w:rPr>
                <w:sz w:val="17"/>
              </w:rPr>
            </w:pPr>
            <w:r>
              <w:rPr>
                <w:kern w:val="2"/>
                <w:sz w:val="17"/>
              </w:rPr>
              <w:t>Восьмая (989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февраля 1988 года</w:t>
            </w:r>
          </w:p>
        </w:tc>
        <w:tc>
          <w:tcPr>
            <w:tcW w:w="2709" w:type="dxa"/>
          </w:tcPr>
          <w:p w:rsidR="00000000" w:rsidRDefault="00000000">
            <w:pPr>
              <w:pStyle w:val="DualTxt"/>
              <w:spacing w:before="40" w:after="40" w:line="210" w:lineRule="exact"/>
              <w:jc w:val="left"/>
              <w:rPr>
                <w:sz w:val="17"/>
              </w:rPr>
            </w:pPr>
            <w:r>
              <w:rPr>
                <w:sz w:val="17"/>
              </w:rPr>
              <w:t>4 июня 2003 года</w:t>
            </w:r>
            <w:r>
              <w:rPr>
                <w:sz w:val="17"/>
              </w:rPr>
              <w:br/>
              <w:t>(CEDAW/C/GAB/2-5)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февраля 1992 года</w:t>
            </w:r>
          </w:p>
        </w:tc>
        <w:tc>
          <w:tcPr>
            <w:tcW w:w="2709" w:type="dxa"/>
          </w:tcPr>
          <w:p w:rsidR="00000000" w:rsidRDefault="00000000">
            <w:pPr>
              <w:pStyle w:val="DualTxt"/>
              <w:spacing w:before="40" w:after="40" w:line="210" w:lineRule="exact"/>
              <w:jc w:val="left"/>
              <w:rPr>
                <w:sz w:val="17"/>
              </w:rPr>
            </w:pPr>
            <w:r>
              <w:rPr>
                <w:sz w:val="17"/>
              </w:rPr>
              <w:t>4 июня 2003 года</w:t>
            </w:r>
            <w:r>
              <w:rPr>
                <w:sz w:val="17"/>
              </w:rPr>
              <w:br/>
              <w:t>(CEDAW/C/GAB/2-5)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и пятый периодические доклады</w:t>
            </w:r>
          </w:p>
        </w:tc>
        <w:tc>
          <w:tcPr>
            <w:tcW w:w="2016" w:type="dxa"/>
          </w:tcPr>
          <w:p w:rsidR="00000000" w:rsidRDefault="00000000">
            <w:pPr>
              <w:pStyle w:val="DualTxt"/>
              <w:spacing w:before="40" w:after="40" w:line="210" w:lineRule="exact"/>
              <w:jc w:val="left"/>
              <w:rPr>
                <w:sz w:val="17"/>
              </w:rPr>
            </w:pPr>
            <w:r>
              <w:rPr>
                <w:sz w:val="17"/>
              </w:rPr>
              <w:t>20 февраля 1996 года</w:t>
            </w:r>
          </w:p>
        </w:tc>
        <w:tc>
          <w:tcPr>
            <w:tcW w:w="2709" w:type="dxa"/>
          </w:tcPr>
          <w:p w:rsidR="00000000" w:rsidRDefault="00000000">
            <w:pPr>
              <w:pStyle w:val="DualTxt"/>
              <w:spacing w:before="40" w:after="40" w:line="210" w:lineRule="exact"/>
              <w:jc w:val="left"/>
              <w:rPr>
                <w:sz w:val="17"/>
              </w:rPr>
            </w:pPr>
            <w:r>
              <w:rPr>
                <w:sz w:val="17"/>
              </w:rPr>
              <w:t>4 июня 2003 года</w:t>
            </w:r>
            <w:r>
              <w:rPr>
                <w:sz w:val="17"/>
              </w:rPr>
              <w:br/>
              <w:t>(CEDAW/C/GAB/2-5)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20 февраля 2000 года</w:t>
            </w:r>
          </w:p>
        </w:tc>
        <w:tc>
          <w:tcPr>
            <w:tcW w:w="2709" w:type="dxa"/>
          </w:tcPr>
          <w:p w:rsidR="00000000" w:rsidRDefault="00000000">
            <w:pPr>
              <w:pStyle w:val="DualTxt"/>
              <w:spacing w:before="40" w:after="40" w:line="210" w:lineRule="exact"/>
              <w:jc w:val="left"/>
              <w:rPr>
                <w:sz w:val="17"/>
              </w:rPr>
            </w:pPr>
            <w:r>
              <w:rPr>
                <w:sz w:val="17"/>
              </w:rPr>
              <w:t>4 июня 2003 года</w:t>
            </w:r>
            <w:r>
              <w:rPr>
                <w:sz w:val="17"/>
              </w:rPr>
              <w:br/>
              <w:t>(CEDAW/C/GAB/2-5)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февраля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jc w:val="left"/>
              <w:rPr>
                <w:b/>
                <w:sz w:val="17"/>
              </w:rPr>
            </w:pPr>
            <w:r>
              <w:rPr>
                <w:b/>
                <w:sz w:val="17"/>
              </w:rPr>
              <w:t>Гамбия</w:t>
            </w:r>
          </w:p>
        </w:tc>
        <w:tc>
          <w:tcPr>
            <w:tcW w:w="2016" w:type="dxa"/>
          </w:tcPr>
          <w:p w:rsidR="00000000" w:rsidRDefault="00000000">
            <w:pPr>
              <w:pStyle w:val="DualTxt"/>
              <w:keepNext/>
              <w:spacing w:before="40" w:after="40" w:line="210" w:lineRule="exact"/>
              <w:jc w:val="left"/>
              <w:rPr>
                <w:kern w:val="2"/>
                <w:sz w:val="17"/>
              </w:rPr>
            </w:pPr>
          </w:p>
        </w:tc>
        <w:tc>
          <w:tcPr>
            <w:tcW w:w="2709" w:type="dxa"/>
          </w:tcPr>
          <w:p w:rsidR="00000000" w:rsidRDefault="00000000">
            <w:pPr>
              <w:pStyle w:val="DualTxt"/>
              <w:keepNext/>
              <w:spacing w:before="40" w:after="40" w:line="210" w:lineRule="exact"/>
              <w:jc w:val="left"/>
              <w:rPr>
                <w:kern w:val="2"/>
                <w:sz w:val="17"/>
              </w:rPr>
            </w:pP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keepNext/>
              <w:spacing w:before="40" w:after="40" w:line="210" w:lineRule="exact"/>
              <w:jc w:val="left"/>
              <w:rPr>
                <w:sz w:val="17"/>
              </w:rPr>
            </w:pPr>
            <w:r>
              <w:rPr>
                <w:sz w:val="17"/>
              </w:rPr>
              <w:t>16 мая 1994 года</w:t>
            </w:r>
          </w:p>
        </w:tc>
        <w:tc>
          <w:tcPr>
            <w:tcW w:w="2709" w:type="dxa"/>
          </w:tcPr>
          <w:p w:rsidR="00000000" w:rsidRDefault="00000000">
            <w:pPr>
              <w:pStyle w:val="DualTxt"/>
              <w:keepNext/>
              <w:spacing w:before="40" w:after="40" w:line="210" w:lineRule="exact"/>
              <w:jc w:val="left"/>
              <w:rPr>
                <w:sz w:val="17"/>
              </w:rPr>
            </w:pPr>
            <w:r>
              <w:rPr>
                <w:sz w:val="17"/>
              </w:rPr>
              <w:t>4 апреля 2003 года</w:t>
            </w:r>
            <w:r>
              <w:rPr>
                <w:sz w:val="17"/>
              </w:rPr>
              <w:br/>
              <w:t>(CEDAW/C/GMB/1-3)</w:t>
            </w: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keepNext/>
              <w:spacing w:before="40" w:after="40" w:line="210" w:lineRule="exact"/>
              <w:jc w:val="left"/>
              <w:rPr>
                <w:sz w:val="17"/>
              </w:rPr>
            </w:pPr>
            <w:r>
              <w:rPr>
                <w:sz w:val="17"/>
              </w:rPr>
              <w:t>16 мая 1998 года</w:t>
            </w:r>
          </w:p>
        </w:tc>
        <w:tc>
          <w:tcPr>
            <w:tcW w:w="2709" w:type="dxa"/>
          </w:tcPr>
          <w:p w:rsidR="00000000" w:rsidRDefault="00000000">
            <w:pPr>
              <w:pStyle w:val="DualTxt"/>
              <w:keepNext/>
              <w:spacing w:before="40" w:after="40" w:line="210" w:lineRule="exact"/>
              <w:jc w:val="left"/>
              <w:rPr>
                <w:sz w:val="17"/>
              </w:rPr>
            </w:pPr>
            <w:r>
              <w:rPr>
                <w:sz w:val="17"/>
              </w:rPr>
              <w:t>4 апреля 2003 года</w:t>
            </w:r>
            <w:r>
              <w:rPr>
                <w:sz w:val="17"/>
              </w:rPr>
              <w:br/>
              <w:t>(CEDAW/C/GMB/1-3)</w:t>
            </w: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мая 2002 года</w:t>
            </w:r>
          </w:p>
        </w:tc>
        <w:tc>
          <w:tcPr>
            <w:tcW w:w="2709" w:type="dxa"/>
          </w:tcPr>
          <w:p w:rsidR="00000000" w:rsidRDefault="00000000">
            <w:pPr>
              <w:pStyle w:val="DualTxt"/>
              <w:spacing w:before="40" w:after="40" w:line="210" w:lineRule="exact"/>
              <w:jc w:val="left"/>
              <w:rPr>
                <w:sz w:val="17"/>
              </w:rPr>
            </w:pPr>
            <w:r>
              <w:rPr>
                <w:sz w:val="17"/>
              </w:rPr>
              <w:t>4 апреля 2003 года</w:t>
            </w:r>
            <w:r>
              <w:rPr>
                <w:sz w:val="17"/>
              </w:rPr>
              <w:br/>
              <w:t>(CEDAW/C/GMB/1-3)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Грузия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ноября 1995 года</w:t>
            </w:r>
          </w:p>
        </w:tc>
        <w:tc>
          <w:tcPr>
            <w:tcW w:w="2709" w:type="dxa"/>
          </w:tcPr>
          <w:p w:rsidR="00000000" w:rsidRDefault="00000000">
            <w:pPr>
              <w:pStyle w:val="DualTxt"/>
              <w:spacing w:before="40" w:after="40" w:line="210" w:lineRule="exact"/>
              <w:jc w:val="left"/>
              <w:rPr>
                <w:sz w:val="17"/>
              </w:rPr>
            </w:pPr>
            <w:r>
              <w:rPr>
                <w:sz w:val="17"/>
              </w:rPr>
              <w:t>9 марта 1998 года</w:t>
            </w:r>
            <w:r>
              <w:rPr>
                <w:sz w:val="17"/>
              </w:rPr>
              <w:br/>
              <w:t>(CEDAW/C/GEO/1)</w:t>
            </w:r>
          </w:p>
          <w:p w:rsidR="00000000" w:rsidRDefault="00000000">
            <w:pPr>
              <w:pStyle w:val="DualTxt"/>
              <w:spacing w:before="40" w:after="40" w:line="210" w:lineRule="exact"/>
              <w:jc w:val="left"/>
              <w:rPr>
                <w:sz w:val="17"/>
              </w:rPr>
            </w:pPr>
            <w:r>
              <w:rPr>
                <w:sz w:val="17"/>
              </w:rPr>
              <w:t>6 апреля 1999 года</w:t>
            </w:r>
            <w:r>
              <w:rPr>
                <w:sz w:val="17"/>
              </w:rPr>
              <w:br/>
              <w:t>(CEDAW/C/GEO/1/Add.1)</w:t>
            </w:r>
          </w:p>
          <w:p w:rsidR="00000000" w:rsidRDefault="00000000">
            <w:pPr>
              <w:pStyle w:val="DualTxt"/>
              <w:spacing w:before="40" w:after="40" w:line="210" w:lineRule="exact"/>
              <w:jc w:val="left"/>
              <w:rPr>
                <w:sz w:val="17"/>
              </w:rPr>
            </w:pPr>
            <w:r>
              <w:rPr>
                <w:sz w:val="17"/>
              </w:rPr>
              <w:t>21 мая 1999 года</w:t>
            </w:r>
            <w:r>
              <w:rPr>
                <w:sz w:val="17"/>
              </w:rPr>
              <w:br/>
              <w:t>(CEDAW/C/GEO/1/Add.1/Corr.1)</w:t>
            </w:r>
          </w:p>
        </w:tc>
        <w:tc>
          <w:tcPr>
            <w:tcW w:w="1818" w:type="dxa"/>
          </w:tcPr>
          <w:p w:rsidR="00000000" w:rsidRDefault="00000000">
            <w:pPr>
              <w:pStyle w:val="DualTxt"/>
              <w:spacing w:before="40" w:after="40" w:line="210" w:lineRule="exact"/>
              <w:jc w:val="left"/>
              <w:rPr>
                <w:sz w:val="17"/>
              </w:rPr>
            </w:pPr>
            <w:r>
              <w:rPr>
                <w:kern w:val="2"/>
                <w:sz w:val="17"/>
              </w:rPr>
              <w:t>Двадцать первая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ноября 1999 года</w:t>
            </w:r>
          </w:p>
        </w:tc>
        <w:tc>
          <w:tcPr>
            <w:tcW w:w="2709" w:type="dxa"/>
          </w:tcPr>
          <w:p w:rsidR="00000000" w:rsidRDefault="00000000">
            <w:pPr>
              <w:pStyle w:val="DualTxt"/>
              <w:spacing w:before="40" w:after="40" w:line="210" w:lineRule="exact"/>
              <w:jc w:val="left"/>
              <w:rPr>
                <w:sz w:val="17"/>
              </w:rPr>
            </w:pPr>
            <w:r>
              <w:rPr>
                <w:sz w:val="17"/>
              </w:rPr>
              <w:t>16 апреля 2004 года</w:t>
            </w:r>
            <w:r>
              <w:rPr>
                <w:sz w:val="17"/>
              </w:rPr>
              <w:br/>
              <w:t>(CEDAW/C/GEO/2-3)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ноября 2003 года</w:t>
            </w:r>
          </w:p>
        </w:tc>
        <w:tc>
          <w:tcPr>
            <w:tcW w:w="2709" w:type="dxa"/>
          </w:tcPr>
          <w:p w:rsidR="00000000" w:rsidRDefault="00000000">
            <w:pPr>
              <w:pStyle w:val="DualTxt"/>
              <w:spacing w:before="40" w:after="40" w:line="210" w:lineRule="exact"/>
              <w:jc w:val="left"/>
              <w:rPr>
                <w:sz w:val="17"/>
              </w:rPr>
            </w:pPr>
            <w:r>
              <w:rPr>
                <w:sz w:val="17"/>
              </w:rPr>
              <w:t>16 апреля 2004 года</w:t>
            </w:r>
            <w:r>
              <w:rPr>
                <w:sz w:val="17"/>
              </w:rPr>
              <w:br/>
              <w:t>(CEDAW/C/GEO/2-3)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Германия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августа 1986 года</w:t>
            </w:r>
          </w:p>
        </w:tc>
        <w:tc>
          <w:tcPr>
            <w:tcW w:w="2709" w:type="dxa"/>
          </w:tcPr>
          <w:p w:rsidR="00000000" w:rsidRDefault="00000000">
            <w:pPr>
              <w:pStyle w:val="DualTxt"/>
              <w:spacing w:before="40" w:after="40" w:line="210" w:lineRule="exact"/>
              <w:jc w:val="left"/>
              <w:rPr>
                <w:sz w:val="17"/>
              </w:rPr>
            </w:pPr>
            <w:r>
              <w:rPr>
                <w:sz w:val="17"/>
              </w:rPr>
              <w:t>15 сентября 1988 года</w:t>
            </w:r>
            <w:r>
              <w:rPr>
                <w:sz w:val="17"/>
              </w:rPr>
              <w:br/>
              <w:t xml:space="preserve">(CEDAW/C/5/Add.59) </w:t>
            </w:r>
          </w:p>
        </w:tc>
        <w:tc>
          <w:tcPr>
            <w:tcW w:w="1818" w:type="dxa"/>
          </w:tcPr>
          <w:p w:rsidR="00000000" w:rsidRDefault="00000000">
            <w:pPr>
              <w:pStyle w:val="DualTxt"/>
              <w:spacing w:before="40" w:after="40" w:line="210" w:lineRule="exact"/>
              <w:jc w:val="left"/>
              <w:rPr>
                <w:sz w:val="17"/>
              </w:rPr>
            </w:pPr>
            <w:r>
              <w:rPr>
                <w:kern w:val="2"/>
                <w:sz w:val="17"/>
              </w:rPr>
              <w:t>Девятая (1990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августа 1990 года</w:t>
            </w:r>
          </w:p>
        </w:tc>
        <w:tc>
          <w:tcPr>
            <w:tcW w:w="2709" w:type="dxa"/>
          </w:tcPr>
          <w:p w:rsidR="00000000" w:rsidRDefault="00000000">
            <w:pPr>
              <w:pStyle w:val="DualTxt"/>
              <w:spacing w:before="40" w:after="40" w:line="210" w:lineRule="exact"/>
              <w:jc w:val="left"/>
              <w:rPr>
                <w:sz w:val="17"/>
              </w:rPr>
            </w:pPr>
            <w:r>
              <w:rPr>
                <w:sz w:val="17"/>
              </w:rPr>
              <w:t>8 октября 1996 года</w:t>
            </w:r>
            <w:r>
              <w:rPr>
                <w:sz w:val="17"/>
              </w:rPr>
              <w:br/>
              <w:t xml:space="preserve">(CEDAW/C/DEU/2-3) </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августа 1994 года</w:t>
            </w:r>
          </w:p>
        </w:tc>
        <w:tc>
          <w:tcPr>
            <w:tcW w:w="2709" w:type="dxa"/>
          </w:tcPr>
          <w:p w:rsidR="00000000" w:rsidRDefault="00000000">
            <w:pPr>
              <w:pStyle w:val="DualTxt"/>
              <w:spacing w:before="40" w:after="40" w:line="210" w:lineRule="exact"/>
              <w:jc w:val="left"/>
              <w:rPr>
                <w:sz w:val="17"/>
              </w:rPr>
            </w:pPr>
            <w:r>
              <w:rPr>
                <w:sz w:val="17"/>
              </w:rPr>
              <w:t>8 октября 1996 года</w:t>
            </w:r>
            <w:r>
              <w:rPr>
                <w:sz w:val="17"/>
              </w:rPr>
              <w:br/>
              <w:t xml:space="preserve">(CEDAW/C/DEU/2-3) </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9 августа 1998 года</w:t>
            </w:r>
          </w:p>
        </w:tc>
        <w:tc>
          <w:tcPr>
            <w:tcW w:w="2709" w:type="dxa"/>
          </w:tcPr>
          <w:p w:rsidR="00000000" w:rsidRDefault="00000000">
            <w:pPr>
              <w:pStyle w:val="DualTxt"/>
              <w:spacing w:before="40" w:after="40" w:line="210" w:lineRule="exact"/>
              <w:jc w:val="left"/>
              <w:rPr>
                <w:sz w:val="17"/>
              </w:rPr>
            </w:pPr>
            <w:r>
              <w:rPr>
                <w:sz w:val="17"/>
              </w:rPr>
              <w:t>27 октября 1998 года</w:t>
            </w:r>
            <w:r>
              <w:rPr>
                <w:sz w:val="17"/>
              </w:rPr>
              <w:br/>
              <w:t>(CEDAW/C/DEU/4)</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9 августа 2002 года</w:t>
            </w:r>
          </w:p>
        </w:tc>
        <w:tc>
          <w:tcPr>
            <w:tcW w:w="2709" w:type="dxa"/>
          </w:tcPr>
          <w:p w:rsidR="00000000" w:rsidRDefault="00000000">
            <w:pPr>
              <w:pStyle w:val="DualTxt"/>
              <w:spacing w:before="40" w:after="40" w:line="210" w:lineRule="exact"/>
              <w:jc w:val="left"/>
              <w:rPr>
                <w:sz w:val="17"/>
              </w:rPr>
            </w:pPr>
            <w:r>
              <w:rPr>
                <w:sz w:val="17"/>
              </w:rPr>
              <w:t>28 января 2003 года</w:t>
            </w:r>
            <w:r>
              <w:rPr>
                <w:sz w:val="17"/>
              </w:rPr>
              <w:br/>
              <w:t>(CEDAW/DEU/5)</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Гана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1 февраля 1987 года</w:t>
            </w:r>
          </w:p>
        </w:tc>
        <w:tc>
          <w:tcPr>
            <w:tcW w:w="2709" w:type="dxa"/>
          </w:tcPr>
          <w:p w:rsidR="00000000" w:rsidRDefault="00000000">
            <w:pPr>
              <w:pStyle w:val="DualTxt"/>
              <w:spacing w:before="40" w:after="40" w:line="210" w:lineRule="exact"/>
              <w:jc w:val="left"/>
              <w:rPr>
                <w:sz w:val="17"/>
              </w:rPr>
            </w:pPr>
            <w:r>
              <w:rPr>
                <w:sz w:val="17"/>
              </w:rPr>
              <w:t>29 января 1991 года</w:t>
            </w:r>
            <w:r>
              <w:rPr>
                <w:sz w:val="17"/>
              </w:rPr>
              <w:br/>
              <w:t>(CEDAW/C/GHA/1-2)</w:t>
            </w:r>
          </w:p>
        </w:tc>
        <w:tc>
          <w:tcPr>
            <w:tcW w:w="1818" w:type="dxa"/>
          </w:tcPr>
          <w:p w:rsidR="00000000" w:rsidRDefault="00000000">
            <w:pPr>
              <w:pStyle w:val="DualTxt"/>
              <w:spacing w:before="40" w:after="40" w:line="210" w:lineRule="exact"/>
              <w:jc w:val="left"/>
              <w:rPr>
                <w:sz w:val="17"/>
              </w:rPr>
            </w:pPr>
            <w:r>
              <w:rPr>
                <w:kern w:val="2"/>
                <w:sz w:val="17"/>
              </w:rPr>
              <w:t>Одиннадцатая (1992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 февраля 1991 года</w:t>
            </w:r>
          </w:p>
        </w:tc>
        <w:tc>
          <w:tcPr>
            <w:tcW w:w="2709" w:type="dxa"/>
          </w:tcPr>
          <w:p w:rsidR="00000000" w:rsidRDefault="00000000">
            <w:pPr>
              <w:pStyle w:val="DualTxt"/>
              <w:spacing w:before="40" w:after="40" w:line="210" w:lineRule="exact"/>
              <w:jc w:val="left"/>
              <w:rPr>
                <w:sz w:val="17"/>
              </w:rPr>
            </w:pPr>
            <w:r>
              <w:rPr>
                <w:sz w:val="17"/>
              </w:rPr>
              <w:t>29 января 1991 года</w:t>
            </w:r>
            <w:r>
              <w:rPr>
                <w:sz w:val="17"/>
              </w:rPr>
              <w:br/>
              <w:t>(CEDAW/C/GHA/1-2)</w:t>
            </w:r>
          </w:p>
        </w:tc>
        <w:tc>
          <w:tcPr>
            <w:tcW w:w="1818" w:type="dxa"/>
          </w:tcPr>
          <w:p w:rsidR="00000000" w:rsidRDefault="00000000">
            <w:pPr>
              <w:pStyle w:val="DualTxt"/>
              <w:spacing w:before="40" w:after="40" w:line="210" w:lineRule="exact"/>
              <w:jc w:val="left"/>
              <w:rPr>
                <w:sz w:val="17"/>
              </w:rPr>
            </w:pPr>
            <w:r>
              <w:rPr>
                <w:kern w:val="2"/>
                <w:sz w:val="17"/>
              </w:rPr>
              <w:t>Одиннадцатая (1992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 февраля 1995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 февраля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 февраля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Греция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июля 1984 года</w:t>
            </w:r>
          </w:p>
        </w:tc>
        <w:tc>
          <w:tcPr>
            <w:tcW w:w="2709" w:type="dxa"/>
          </w:tcPr>
          <w:p w:rsidR="00000000" w:rsidRDefault="00000000">
            <w:pPr>
              <w:pStyle w:val="DualTxt"/>
              <w:spacing w:before="40" w:after="40" w:line="210" w:lineRule="exact"/>
              <w:jc w:val="left"/>
              <w:rPr>
                <w:sz w:val="17"/>
              </w:rPr>
            </w:pPr>
            <w:r>
              <w:rPr>
                <w:sz w:val="17"/>
              </w:rPr>
              <w:t>5 апреля 1985 года</w:t>
            </w:r>
            <w:r>
              <w:rPr>
                <w:sz w:val="17"/>
              </w:rPr>
              <w:br/>
              <w:t>(CEDAW/C/5/Add.28)</w:t>
            </w:r>
          </w:p>
        </w:tc>
        <w:tc>
          <w:tcPr>
            <w:tcW w:w="1818" w:type="dxa"/>
          </w:tcPr>
          <w:p w:rsidR="00000000" w:rsidRDefault="00000000">
            <w:pPr>
              <w:pStyle w:val="DualTxt"/>
              <w:spacing w:before="40" w:after="40" w:line="210" w:lineRule="exact"/>
              <w:jc w:val="left"/>
              <w:rPr>
                <w:sz w:val="17"/>
              </w:rPr>
            </w:pPr>
            <w:r>
              <w:rPr>
                <w:kern w:val="2"/>
                <w:sz w:val="17"/>
              </w:rPr>
              <w:t>Шестая (1987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июля 1988 года</w:t>
            </w:r>
          </w:p>
        </w:tc>
        <w:tc>
          <w:tcPr>
            <w:tcW w:w="2709" w:type="dxa"/>
          </w:tcPr>
          <w:p w:rsidR="00000000" w:rsidRDefault="00000000">
            <w:pPr>
              <w:pStyle w:val="DualTxt"/>
              <w:spacing w:before="40" w:after="40" w:line="210" w:lineRule="exact"/>
              <w:jc w:val="left"/>
              <w:rPr>
                <w:sz w:val="17"/>
              </w:rPr>
            </w:pPr>
            <w:r>
              <w:rPr>
                <w:sz w:val="17"/>
              </w:rPr>
              <w:t>1 марта 1996 года</w:t>
            </w:r>
            <w:r>
              <w:rPr>
                <w:sz w:val="17"/>
              </w:rPr>
              <w:br/>
              <w:t>(CEDAW/C/GRC/2-3)</w:t>
            </w:r>
          </w:p>
        </w:tc>
        <w:tc>
          <w:tcPr>
            <w:tcW w:w="1818" w:type="dxa"/>
          </w:tcPr>
          <w:p w:rsidR="00000000" w:rsidRDefault="00000000">
            <w:pPr>
              <w:pStyle w:val="DualTxt"/>
              <w:spacing w:before="40" w:after="40" w:line="210" w:lineRule="exact"/>
              <w:jc w:val="left"/>
              <w:rPr>
                <w:sz w:val="17"/>
              </w:rPr>
            </w:pPr>
            <w:r>
              <w:rPr>
                <w:kern w:val="2"/>
                <w:sz w:val="17"/>
              </w:rPr>
              <w:t>Двадцатая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июля 1992 года</w:t>
            </w:r>
          </w:p>
        </w:tc>
        <w:tc>
          <w:tcPr>
            <w:tcW w:w="2709" w:type="dxa"/>
          </w:tcPr>
          <w:p w:rsidR="00000000" w:rsidRDefault="00000000">
            <w:pPr>
              <w:pStyle w:val="DualTxt"/>
              <w:spacing w:before="40" w:after="40" w:line="210" w:lineRule="exact"/>
              <w:jc w:val="left"/>
              <w:rPr>
                <w:sz w:val="17"/>
              </w:rPr>
            </w:pPr>
            <w:r>
              <w:rPr>
                <w:sz w:val="17"/>
              </w:rPr>
              <w:t>1 марта 1996 года</w:t>
            </w:r>
            <w:r>
              <w:rPr>
                <w:sz w:val="17"/>
              </w:rPr>
              <w:br/>
              <w:t>(CEDAW/C/GRC/2-3)</w:t>
            </w:r>
          </w:p>
        </w:tc>
        <w:tc>
          <w:tcPr>
            <w:tcW w:w="1818" w:type="dxa"/>
          </w:tcPr>
          <w:p w:rsidR="00000000" w:rsidRDefault="00000000">
            <w:pPr>
              <w:pStyle w:val="DualTxt"/>
              <w:spacing w:before="40" w:after="40" w:line="210" w:lineRule="exact"/>
              <w:jc w:val="left"/>
              <w:rPr>
                <w:sz w:val="17"/>
              </w:rPr>
            </w:pPr>
            <w:r>
              <w:rPr>
                <w:kern w:val="2"/>
                <w:sz w:val="17"/>
              </w:rPr>
              <w:t>Двадцатая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7 июля 1996 года</w:t>
            </w:r>
          </w:p>
        </w:tc>
        <w:tc>
          <w:tcPr>
            <w:tcW w:w="2709" w:type="dxa"/>
          </w:tcPr>
          <w:p w:rsidR="00000000" w:rsidRDefault="00000000">
            <w:pPr>
              <w:pStyle w:val="DualTxt"/>
              <w:spacing w:before="40" w:after="40" w:line="210" w:lineRule="exact"/>
              <w:jc w:val="left"/>
              <w:rPr>
                <w:sz w:val="17"/>
              </w:rPr>
            </w:pPr>
            <w:r>
              <w:rPr>
                <w:sz w:val="17"/>
              </w:rPr>
              <w:t>19 апреля 2001 года</w:t>
            </w:r>
            <w:r>
              <w:rPr>
                <w:sz w:val="17"/>
              </w:rPr>
              <w:br/>
              <w:t>(CEDAW/C/GRC/4-5)</w:t>
            </w:r>
          </w:p>
        </w:tc>
        <w:tc>
          <w:tcPr>
            <w:tcW w:w="1818" w:type="dxa"/>
          </w:tcPr>
          <w:p w:rsidR="00000000" w:rsidRDefault="00000000">
            <w:pPr>
              <w:pStyle w:val="DualTxt"/>
              <w:spacing w:before="40" w:after="40" w:line="210" w:lineRule="exact"/>
              <w:jc w:val="left"/>
              <w:rPr>
                <w:sz w:val="17"/>
              </w:rPr>
            </w:pPr>
            <w:r>
              <w:rPr>
                <w:kern w:val="2"/>
                <w:sz w:val="17"/>
              </w:rPr>
              <w:t>Внеочередная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7 июля 2000 года</w:t>
            </w:r>
          </w:p>
        </w:tc>
        <w:tc>
          <w:tcPr>
            <w:tcW w:w="2709" w:type="dxa"/>
          </w:tcPr>
          <w:p w:rsidR="00000000" w:rsidRDefault="00000000">
            <w:pPr>
              <w:pStyle w:val="DualTxt"/>
              <w:spacing w:before="40" w:after="40" w:line="210" w:lineRule="exact"/>
              <w:jc w:val="left"/>
              <w:rPr>
                <w:sz w:val="17"/>
              </w:rPr>
            </w:pPr>
            <w:r>
              <w:rPr>
                <w:sz w:val="17"/>
              </w:rPr>
              <w:t>19 апреля 2001 года</w:t>
            </w:r>
            <w:r>
              <w:rPr>
                <w:sz w:val="17"/>
              </w:rPr>
              <w:br/>
              <w:t>(CEDAW/C/GRC/4-5)</w:t>
            </w:r>
            <w:r>
              <w:rPr>
                <w:sz w:val="17"/>
                <w:u w:val="single"/>
              </w:rPr>
              <w:t xml:space="preserve"> </w:t>
            </w:r>
          </w:p>
        </w:tc>
        <w:tc>
          <w:tcPr>
            <w:tcW w:w="1818" w:type="dxa"/>
          </w:tcPr>
          <w:p w:rsidR="00000000" w:rsidRDefault="00000000">
            <w:pPr>
              <w:pStyle w:val="DualTxt"/>
              <w:spacing w:before="40" w:after="40" w:line="210" w:lineRule="exact"/>
              <w:jc w:val="left"/>
              <w:rPr>
                <w:sz w:val="17"/>
              </w:rPr>
            </w:pPr>
            <w:r>
              <w:rPr>
                <w:kern w:val="2"/>
                <w:sz w:val="17"/>
              </w:rPr>
              <w:t>Внеочередная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июля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b/>
                <w:sz w:val="17"/>
              </w:rPr>
              <w:t>Гренада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29 сентября 1991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29 сентября 1995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29 сентября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29 сентября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Гватемала</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11 сентября 1983 года</w:t>
            </w:r>
          </w:p>
        </w:tc>
        <w:tc>
          <w:tcPr>
            <w:tcW w:w="2709" w:type="dxa"/>
          </w:tcPr>
          <w:p w:rsidR="00000000" w:rsidRDefault="00000000">
            <w:pPr>
              <w:pStyle w:val="DualTxt"/>
              <w:spacing w:before="40" w:after="40" w:line="210" w:lineRule="exact"/>
              <w:jc w:val="left"/>
              <w:rPr>
                <w:sz w:val="17"/>
              </w:rPr>
            </w:pPr>
            <w:r>
              <w:rPr>
                <w:sz w:val="17"/>
              </w:rPr>
              <w:t>2 апреля 1991 года</w:t>
            </w:r>
            <w:r>
              <w:rPr>
                <w:sz w:val="17"/>
              </w:rPr>
              <w:br/>
              <w:t xml:space="preserve">(CEDAW/C/GUA/1-2) </w:t>
            </w:r>
          </w:p>
          <w:p w:rsidR="00000000" w:rsidRDefault="00000000">
            <w:pPr>
              <w:pStyle w:val="DualTxt"/>
              <w:spacing w:before="40" w:after="40" w:line="210" w:lineRule="exact"/>
              <w:jc w:val="left"/>
              <w:rPr>
                <w:sz w:val="17"/>
              </w:rPr>
            </w:pPr>
            <w:r>
              <w:rPr>
                <w:sz w:val="17"/>
              </w:rPr>
              <w:t>7 апреля 1993 года</w:t>
            </w:r>
            <w:r>
              <w:rPr>
                <w:sz w:val="17"/>
              </w:rPr>
              <w:br/>
              <w:t xml:space="preserve">(CEDAW/C/GUA/1-2/Amend.1)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сентября 1987 года</w:t>
            </w:r>
          </w:p>
        </w:tc>
        <w:tc>
          <w:tcPr>
            <w:tcW w:w="2709" w:type="dxa"/>
          </w:tcPr>
          <w:p w:rsidR="00000000" w:rsidRDefault="00000000">
            <w:pPr>
              <w:pStyle w:val="DualTxt"/>
              <w:spacing w:before="40" w:after="40" w:line="210" w:lineRule="exact"/>
              <w:jc w:val="left"/>
              <w:rPr>
                <w:sz w:val="17"/>
              </w:rPr>
            </w:pPr>
            <w:r>
              <w:rPr>
                <w:sz w:val="17"/>
              </w:rPr>
              <w:t>2 апреля 1991 года</w:t>
            </w:r>
            <w:r>
              <w:rPr>
                <w:sz w:val="17"/>
              </w:rPr>
              <w:br/>
              <w:t xml:space="preserve">(CEDAW/C/GUA/1-2) </w:t>
            </w:r>
          </w:p>
          <w:p w:rsidR="00000000" w:rsidRDefault="00000000">
            <w:pPr>
              <w:pStyle w:val="DualTxt"/>
              <w:spacing w:before="40" w:after="40" w:line="210" w:lineRule="exact"/>
              <w:jc w:val="left"/>
              <w:rPr>
                <w:sz w:val="17"/>
              </w:rPr>
            </w:pPr>
            <w:r>
              <w:rPr>
                <w:sz w:val="17"/>
              </w:rPr>
              <w:t>7 апреля 1993 года</w:t>
            </w:r>
            <w:r>
              <w:rPr>
                <w:sz w:val="17"/>
              </w:rPr>
              <w:br/>
              <w:t xml:space="preserve">(CEDAW/C/GUA/1-2/Amend.1)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сентября 1991 года</w:t>
            </w:r>
          </w:p>
        </w:tc>
        <w:tc>
          <w:tcPr>
            <w:tcW w:w="2709" w:type="dxa"/>
          </w:tcPr>
          <w:p w:rsidR="00000000" w:rsidRDefault="00000000">
            <w:pPr>
              <w:pStyle w:val="DualTxt"/>
              <w:spacing w:before="40" w:after="40" w:line="210" w:lineRule="exact"/>
              <w:jc w:val="left"/>
              <w:rPr>
                <w:sz w:val="17"/>
              </w:rPr>
            </w:pPr>
            <w:r>
              <w:rPr>
                <w:sz w:val="17"/>
              </w:rPr>
              <w:t>20 марта 2001 года</w:t>
            </w:r>
            <w:r>
              <w:rPr>
                <w:sz w:val="17"/>
              </w:rPr>
              <w:br/>
              <w:t xml:space="preserve">(CEDAW/C/GUA/3-4) </w:t>
            </w:r>
          </w:p>
        </w:tc>
        <w:tc>
          <w:tcPr>
            <w:tcW w:w="1818" w:type="dxa"/>
          </w:tcPr>
          <w:p w:rsidR="00000000" w:rsidRDefault="00000000">
            <w:pPr>
              <w:pStyle w:val="DualTxt"/>
              <w:spacing w:before="40" w:after="40" w:line="210" w:lineRule="exact"/>
              <w:jc w:val="left"/>
              <w:rPr>
                <w:sz w:val="17"/>
              </w:rPr>
            </w:pPr>
            <w:r>
              <w:rPr>
                <w:kern w:val="2"/>
                <w:sz w:val="17"/>
              </w:rPr>
              <w:t>Внеочередная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11 сентября 1995 года</w:t>
            </w:r>
          </w:p>
        </w:tc>
        <w:tc>
          <w:tcPr>
            <w:tcW w:w="2709" w:type="dxa"/>
          </w:tcPr>
          <w:p w:rsidR="00000000" w:rsidRDefault="00000000">
            <w:pPr>
              <w:pStyle w:val="DualTxt"/>
              <w:spacing w:before="40" w:after="40" w:line="210" w:lineRule="exact"/>
              <w:jc w:val="left"/>
              <w:rPr>
                <w:sz w:val="17"/>
              </w:rPr>
            </w:pPr>
            <w:r>
              <w:rPr>
                <w:sz w:val="17"/>
              </w:rPr>
              <w:t>20 марта 2001 года</w:t>
            </w:r>
            <w:r>
              <w:rPr>
                <w:sz w:val="17"/>
              </w:rPr>
              <w:br/>
              <w:t xml:space="preserve">(CEDAW/C/GUA/3-4) </w:t>
            </w:r>
          </w:p>
        </w:tc>
        <w:tc>
          <w:tcPr>
            <w:tcW w:w="1818" w:type="dxa"/>
          </w:tcPr>
          <w:p w:rsidR="00000000" w:rsidRDefault="00000000">
            <w:pPr>
              <w:pStyle w:val="DualTxt"/>
              <w:spacing w:before="40" w:after="40" w:line="210" w:lineRule="exact"/>
              <w:jc w:val="left"/>
              <w:rPr>
                <w:sz w:val="17"/>
              </w:rPr>
            </w:pPr>
            <w:r>
              <w:rPr>
                <w:kern w:val="2"/>
                <w:sz w:val="17"/>
              </w:rPr>
              <w:t>Внеочередная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11 сентября 1999 года</w:t>
            </w:r>
          </w:p>
        </w:tc>
        <w:tc>
          <w:tcPr>
            <w:tcW w:w="2709" w:type="dxa"/>
          </w:tcPr>
          <w:p w:rsidR="00000000" w:rsidRDefault="00000000">
            <w:pPr>
              <w:pStyle w:val="DualTxt"/>
              <w:spacing w:before="40" w:after="40" w:line="210" w:lineRule="exact"/>
              <w:jc w:val="left"/>
              <w:rPr>
                <w:sz w:val="17"/>
              </w:rPr>
            </w:pPr>
            <w:r>
              <w:rPr>
                <w:sz w:val="17"/>
              </w:rPr>
              <w:t>15 января 2002 года</w:t>
            </w:r>
            <w:r>
              <w:rPr>
                <w:sz w:val="17"/>
              </w:rPr>
              <w:br/>
              <w:t>(CEDAW/C/GUA/5)</w:t>
            </w:r>
          </w:p>
        </w:tc>
        <w:tc>
          <w:tcPr>
            <w:tcW w:w="1818" w:type="dxa"/>
          </w:tcPr>
          <w:p w:rsidR="00000000" w:rsidRDefault="00000000">
            <w:pPr>
              <w:pStyle w:val="DualTxt"/>
              <w:spacing w:before="40" w:after="40" w:line="210" w:lineRule="exact"/>
              <w:jc w:val="left"/>
              <w:rPr>
                <w:sz w:val="17"/>
              </w:rPr>
            </w:pPr>
            <w:r>
              <w:rPr>
                <w:kern w:val="2"/>
                <w:sz w:val="17"/>
              </w:rPr>
              <w:t>Внеочередная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сентября 2003 года</w:t>
            </w:r>
          </w:p>
        </w:tc>
        <w:tc>
          <w:tcPr>
            <w:tcW w:w="2709" w:type="dxa"/>
          </w:tcPr>
          <w:p w:rsidR="00000000" w:rsidRDefault="00000000">
            <w:pPr>
              <w:pStyle w:val="DualTxt"/>
              <w:spacing w:before="40" w:after="40" w:line="210" w:lineRule="exact"/>
              <w:jc w:val="left"/>
              <w:rPr>
                <w:sz w:val="17"/>
              </w:rPr>
            </w:pPr>
            <w:r>
              <w:rPr>
                <w:sz w:val="17"/>
              </w:rPr>
              <w:t>7 января 2004 года</w:t>
            </w:r>
            <w:r>
              <w:rPr>
                <w:sz w:val="17"/>
              </w:rPr>
              <w:br/>
              <w:t>(CEDAW/C/GUA/6)</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b/>
                <w:sz w:val="17"/>
              </w:rPr>
              <w:t>Гвинея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сентября 1983 года</w:t>
            </w:r>
          </w:p>
        </w:tc>
        <w:tc>
          <w:tcPr>
            <w:tcW w:w="2709" w:type="dxa"/>
          </w:tcPr>
          <w:p w:rsidR="00000000" w:rsidRDefault="00000000">
            <w:pPr>
              <w:pStyle w:val="DualTxt"/>
              <w:spacing w:before="40" w:after="40" w:line="210" w:lineRule="exact"/>
              <w:jc w:val="left"/>
              <w:rPr>
                <w:sz w:val="17"/>
              </w:rPr>
            </w:pPr>
            <w:r>
              <w:rPr>
                <w:sz w:val="17"/>
              </w:rPr>
              <w:t>4 августа 2000 года</w:t>
            </w:r>
            <w:r>
              <w:rPr>
                <w:sz w:val="17"/>
              </w:rPr>
              <w:br/>
              <w:t>(CEDAW/C/GIN/1-3)</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сентября 1987 года</w:t>
            </w:r>
          </w:p>
        </w:tc>
        <w:tc>
          <w:tcPr>
            <w:tcW w:w="2709" w:type="dxa"/>
          </w:tcPr>
          <w:p w:rsidR="00000000" w:rsidRDefault="00000000">
            <w:pPr>
              <w:pStyle w:val="DualTxt"/>
              <w:spacing w:before="40" w:after="40" w:line="210" w:lineRule="exact"/>
              <w:jc w:val="left"/>
              <w:rPr>
                <w:sz w:val="17"/>
              </w:rPr>
            </w:pPr>
            <w:r>
              <w:rPr>
                <w:sz w:val="17"/>
              </w:rPr>
              <w:t>4 августа 2000 года</w:t>
            </w:r>
            <w:r>
              <w:rPr>
                <w:sz w:val="17"/>
              </w:rPr>
              <w:br/>
              <w:t>(CEDAW/C/GIN/1-3)</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сентября 1991 года</w:t>
            </w:r>
          </w:p>
        </w:tc>
        <w:tc>
          <w:tcPr>
            <w:tcW w:w="2709" w:type="dxa"/>
          </w:tcPr>
          <w:p w:rsidR="00000000" w:rsidRDefault="00000000">
            <w:pPr>
              <w:pStyle w:val="DualTxt"/>
              <w:spacing w:before="40" w:after="40" w:line="210" w:lineRule="exact"/>
              <w:jc w:val="left"/>
              <w:rPr>
                <w:sz w:val="17"/>
              </w:rPr>
            </w:pPr>
            <w:r>
              <w:rPr>
                <w:sz w:val="17"/>
              </w:rPr>
              <w:t>4 августа 2000 года</w:t>
            </w:r>
            <w:r>
              <w:rPr>
                <w:sz w:val="17"/>
              </w:rPr>
              <w:br/>
              <w:t>(CEDAW/C/GIN/1-3)</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8 сентября 1995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8 сентября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сентября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Гвинея-Бисау</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сентября 1986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сентября 1990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сентября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22 сентября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22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Гайана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23 января 1990 года</w:t>
            </w:r>
            <w:r>
              <w:rPr>
                <w:sz w:val="17"/>
              </w:rPr>
              <w:br/>
              <w:t>(CEDAW/C/5/Add.63)</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20 сентября 1999 года</w:t>
            </w:r>
            <w:r>
              <w:rPr>
                <w:sz w:val="17"/>
              </w:rPr>
              <w:br/>
              <w:t xml:space="preserve">(CEDAW/C/GUY/2) </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27 июня 2003 года</w:t>
            </w:r>
            <w:r>
              <w:rPr>
                <w:sz w:val="17"/>
              </w:rPr>
              <w:br/>
              <w:t>(CEDAW/C/GUY/3-6)</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r>
              <w:rPr>
                <w:sz w:val="17"/>
              </w:rPr>
              <w:t>27 июня 2003 года</w:t>
            </w:r>
            <w:r>
              <w:rPr>
                <w:sz w:val="17"/>
              </w:rPr>
              <w:br/>
              <w:t>(CEDAW/C/GUY/3-6)</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r>
              <w:rPr>
                <w:sz w:val="17"/>
              </w:rPr>
              <w:t>27 июня 2003 года</w:t>
            </w:r>
            <w:r>
              <w:rPr>
                <w:sz w:val="17"/>
              </w:rPr>
              <w:br/>
              <w:t>(CEDAW/C/GUY/3-6)</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r>
              <w:rPr>
                <w:sz w:val="17"/>
              </w:rPr>
              <w:t>27 июня 2003 года</w:t>
            </w:r>
            <w:r>
              <w:rPr>
                <w:sz w:val="17"/>
              </w:rPr>
              <w:br/>
              <w:t>(CEDAW/C/GUY/3-6)</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Гаити</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сентября 1982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сентября 1986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сентября 1990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20 сентября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20 сентября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Гондурас</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апреля 1984 года</w:t>
            </w:r>
          </w:p>
        </w:tc>
        <w:tc>
          <w:tcPr>
            <w:tcW w:w="2709" w:type="dxa"/>
          </w:tcPr>
          <w:p w:rsidR="00000000" w:rsidRDefault="00000000">
            <w:pPr>
              <w:pStyle w:val="DualTxt"/>
              <w:spacing w:before="40" w:after="40" w:line="210" w:lineRule="exact"/>
              <w:jc w:val="left"/>
              <w:rPr>
                <w:sz w:val="17"/>
              </w:rPr>
            </w:pPr>
            <w:r>
              <w:rPr>
                <w:sz w:val="17"/>
              </w:rPr>
              <w:t>3 декабря 1986 года</w:t>
            </w:r>
            <w:r>
              <w:rPr>
                <w:sz w:val="17"/>
              </w:rPr>
              <w:br/>
              <w:t>(CEDAW/C/5/Add.44)</w:t>
            </w:r>
          </w:p>
        </w:tc>
        <w:tc>
          <w:tcPr>
            <w:tcW w:w="1818" w:type="dxa"/>
          </w:tcPr>
          <w:p w:rsidR="00000000" w:rsidRDefault="00000000">
            <w:pPr>
              <w:pStyle w:val="DualTxt"/>
              <w:spacing w:before="40" w:after="40" w:line="210" w:lineRule="exact"/>
              <w:jc w:val="left"/>
              <w:rPr>
                <w:sz w:val="17"/>
              </w:rPr>
            </w:pPr>
            <w:r>
              <w:rPr>
                <w:kern w:val="2"/>
                <w:sz w:val="17"/>
              </w:rPr>
              <w:t>Одиннадцатая (1992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апреля 1988 года</w:t>
            </w:r>
          </w:p>
        </w:tc>
        <w:tc>
          <w:tcPr>
            <w:tcW w:w="2709" w:type="dxa"/>
          </w:tcPr>
          <w:p w:rsidR="00000000" w:rsidRDefault="00000000">
            <w:pPr>
              <w:pStyle w:val="DualTxt"/>
              <w:spacing w:before="40" w:after="40" w:line="210" w:lineRule="exact"/>
              <w:jc w:val="left"/>
              <w:rPr>
                <w:sz w:val="17"/>
              </w:rPr>
            </w:pPr>
            <w:r>
              <w:rPr>
                <w:sz w:val="17"/>
              </w:rPr>
              <w:t>28 октября 1987 года</w:t>
            </w:r>
            <w:r>
              <w:rPr>
                <w:sz w:val="17"/>
              </w:rPr>
              <w:br/>
              <w:t>(CEDAW/C/13/Add.9)</w:t>
            </w:r>
          </w:p>
        </w:tc>
        <w:tc>
          <w:tcPr>
            <w:tcW w:w="1818" w:type="dxa"/>
          </w:tcPr>
          <w:p w:rsidR="00000000" w:rsidRDefault="00000000">
            <w:pPr>
              <w:pStyle w:val="DualTxt"/>
              <w:spacing w:before="40" w:after="40" w:line="210" w:lineRule="exact"/>
              <w:jc w:val="left"/>
              <w:rPr>
                <w:sz w:val="17"/>
              </w:rPr>
            </w:pPr>
            <w:r>
              <w:rPr>
                <w:kern w:val="2"/>
                <w:sz w:val="17"/>
              </w:rPr>
              <w:t>Одиннадцатая (1992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апреля 1992 года</w:t>
            </w:r>
          </w:p>
        </w:tc>
        <w:tc>
          <w:tcPr>
            <w:tcW w:w="2709" w:type="dxa"/>
          </w:tcPr>
          <w:p w:rsidR="00000000" w:rsidRDefault="00000000">
            <w:pPr>
              <w:pStyle w:val="DualTxt"/>
              <w:spacing w:before="40" w:after="40" w:line="210" w:lineRule="exact"/>
              <w:jc w:val="left"/>
              <w:rPr>
                <w:sz w:val="17"/>
              </w:rPr>
            </w:pPr>
            <w:r>
              <w:rPr>
                <w:sz w:val="17"/>
              </w:rPr>
              <w:t>31 мая 1991 года</w:t>
            </w:r>
            <w:r>
              <w:rPr>
                <w:sz w:val="17"/>
              </w:rPr>
              <w:br/>
              <w:t>(CEDAW/C/HON/3)</w:t>
            </w:r>
          </w:p>
        </w:tc>
        <w:tc>
          <w:tcPr>
            <w:tcW w:w="1818" w:type="dxa"/>
          </w:tcPr>
          <w:p w:rsidR="00000000" w:rsidRDefault="00000000">
            <w:pPr>
              <w:pStyle w:val="DualTxt"/>
              <w:spacing w:before="40" w:after="40" w:line="210" w:lineRule="exact"/>
              <w:jc w:val="left"/>
              <w:rPr>
                <w:sz w:val="17"/>
              </w:rPr>
            </w:pPr>
            <w:r>
              <w:rPr>
                <w:kern w:val="2"/>
                <w:sz w:val="17"/>
              </w:rPr>
              <w:t>Одиннадцатая (1992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 апреля 1996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 апреля 2000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апреля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Венгрия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20 сентября 1982 года</w:t>
            </w:r>
            <w:r>
              <w:rPr>
                <w:sz w:val="17"/>
              </w:rPr>
              <w:br/>
              <w:t xml:space="preserve">(CEDAW/C/5/Add.3) </w:t>
            </w:r>
          </w:p>
        </w:tc>
        <w:tc>
          <w:tcPr>
            <w:tcW w:w="1818" w:type="dxa"/>
          </w:tcPr>
          <w:p w:rsidR="00000000" w:rsidRDefault="00000000">
            <w:pPr>
              <w:pStyle w:val="DualTxt"/>
              <w:spacing w:before="40" w:after="40" w:line="210" w:lineRule="exact"/>
              <w:jc w:val="left"/>
              <w:rPr>
                <w:sz w:val="17"/>
              </w:rPr>
            </w:pPr>
            <w:r>
              <w:rPr>
                <w:kern w:val="2"/>
                <w:sz w:val="17"/>
              </w:rPr>
              <w:t>Третья (1984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29 сентября 1986 года</w:t>
            </w:r>
            <w:r>
              <w:rPr>
                <w:sz w:val="17"/>
              </w:rPr>
              <w:br/>
              <w:t xml:space="preserve">(CEDAW/C/13/Add.1) </w:t>
            </w:r>
          </w:p>
        </w:tc>
        <w:tc>
          <w:tcPr>
            <w:tcW w:w="1818" w:type="dxa"/>
          </w:tcPr>
          <w:p w:rsidR="00000000" w:rsidRDefault="00000000">
            <w:pPr>
              <w:pStyle w:val="DualT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4 апреля 1991 года</w:t>
            </w:r>
            <w:r>
              <w:rPr>
                <w:sz w:val="17"/>
              </w:rPr>
              <w:br/>
              <w:t>(CEDAW/C/HUN/3)</w:t>
            </w:r>
          </w:p>
          <w:p w:rsidR="00000000" w:rsidRDefault="00000000">
            <w:pPr>
              <w:pStyle w:val="DualTxt"/>
              <w:spacing w:before="40" w:after="40" w:line="210" w:lineRule="exact"/>
              <w:jc w:val="left"/>
              <w:rPr>
                <w:sz w:val="17"/>
              </w:rPr>
            </w:pPr>
            <w:r>
              <w:rPr>
                <w:sz w:val="17"/>
              </w:rPr>
              <w:t>3 ноября 1995 года</w:t>
            </w:r>
            <w:r>
              <w:rPr>
                <w:sz w:val="17"/>
              </w:rPr>
              <w:br/>
              <w:t>(CEDAW/C/HUN/3/Add.1)</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r>
              <w:rPr>
                <w:sz w:val="17"/>
              </w:rPr>
              <w:t>19 сентября 2000 года</w:t>
            </w:r>
            <w:r>
              <w:rPr>
                <w:sz w:val="17"/>
              </w:rPr>
              <w:br/>
              <w:t>(CEDAW/C/HUN/4-5)</w:t>
            </w:r>
          </w:p>
        </w:tc>
        <w:tc>
          <w:tcPr>
            <w:tcW w:w="1818" w:type="dxa"/>
          </w:tcPr>
          <w:p w:rsidR="00000000" w:rsidRDefault="00000000">
            <w:pPr>
              <w:pStyle w:val="DualTxt"/>
              <w:spacing w:before="40" w:after="40" w:line="210" w:lineRule="exact"/>
              <w:jc w:val="left"/>
              <w:rPr>
                <w:sz w:val="17"/>
              </w:rPr>
            </w:pPr>
            <w:r>
              <w:rPr>
                <w:kern w:val="2"/>
                <w:sz w:val="17"/>
              </w:rPr>
              <w:t>Внеочередная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r>
              <w:rPr>
                <w:sz w:val="17"/>
              </w:rPr>
              <w:t>19 сентября 2000 года</w:t>
            </w:r>
            <w:r>
              <w:rPr>
                <w:sz w:val="17"/>
              </w:rPr>
              <w:br/>
              <w:t>(CEDAW/C/HUN/4-5)</w:t>
            </w:r>
          </w:p>
        </w:tc>
        <w:tc>
          <w:tcPr>
            <w:tcW w:w="1818" w:type="dxa"/>
          </w:tcPr>
          <w:p w:rsidR="00000000" w:rsidRDefault="00000000">
            <w:pPr>
              <w:pStyle w:val="DualTxt"/>
              <w:spacing w:before="40" w:after="40" w:line="210" w:lineRule="exact"/>
              <w:jc w:val="left"/>
              <w:rPr>
                <w:sz w:val="17"/>
              </w:rPr>
            </w:pPr>
            <w:r>
              <w:rPr>
                <w:kern w:val="2"/>
                <w:sz w:val="17"/>
              </w:rPr>
              <w:t>Внеочередная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Исландия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июля 1986 года</w:t>
            </w:r>
          </w:p>
        </w:tc>
        <w:tc>
          <w:tcPr>
            <w:tcW w:w="2709" w:type="dxa"/>
          </w:tcPr>
          <w:p w:rsidR="00000000" w:rsidRDefault="00000000">
            <w:pPr>
              <w:pStyle w:val="DualTxt"/>
              <w:spacing w:before="40" w:after="40" w:line="210" w:lineRule="exact"/>
              <w:jc w:val="left"/>
              <w:rPr>
                <w:sz w:val="17"/>
              </w:rPr>
            </w:pPr>
            <w:r>
              <w:rPr>
                <w:sz w:val="17"/>
              </w:rPr>
              <w:t>5 мая 1993 года</w:t>
            </w:r>
            <w:r>
              <w:rPr>
                <w:sz w:val="17"/>
              </w:rPr>
              <w:br/>
              <w:t>(CEDAW/C/ICE/1-2)</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июля 1990 года</w:t>
            </w:r>
          </w:p>
        </w:tc>
        <w:tc>
          <w:tcPr>
            <w:tcW w:w="2709" w:type="dxa"/>
          </w:tcPr>
          <w:p w:rsidR="00000000" w:rsidRDefault="00000000">
            <w:pPr>
              <w:pStyle w:val="DualTxt"/>
              <w:spacing w:before="40" w:after="40" w:line="210" w:lineRule="exact"/>
              <w:jc w:val="left"/>
              <w:rPr>
                <w:sz w:val="17"/>
              </w:rPr>
            </w:pPr>
            <w:r>
              <w:rPr>
                <w:sz w:val="17"/>
              </w:rPr>
              <w:t>5 мая 1993 года</w:t>
            </w:r>
            <w:r>
              <w:rPr>
                <w:sz w:val="17"/>
              </w:rPr>
              <w:br/>
              <w:t>(CEDAW/C/ICE/1-2)</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июля 1994 года</w:t>
            </w:r>
          </w:p>
        </w:tc>
        <w:tc>
          <w:tcPr>
            <w:tcW w:w="2709" w:type="dxa"/>
          </w:tcPr>
          <w:p w:rsidR="00000000" w:rsidRDefault="00000000">
            <w:pPr>
              <w:pStyle w:val="DualTxt"/>
              <w:spacing w:before="40" w:after="40" w:line="210" w:lineRule="exact"/>
              <w:jc w:val="left"/>
              <w:rPr>
                <w:sz w:val="17"/>
              </w:rPr>
            </w:pPr>
            <w:r>
              <w:rPr>
                <w:sz w:val="17"/>
              </w:rPr>
              <w:t>15 июля 1998 года</w:t>
            </w:r>
            <w:r>
              <w:rPr>
                <w:sz w:val="17"/>
              </w:rPr>
              <w:br/>
              <w:t>(CEDAW/C/ICE/3-4)</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18 июля 1998 года</w:t>
            </w:r>
          </w:p>
        </w:tc>
        <w:tc>
          <w:tcPr>
            <w:tcW w:w="2709" w:type="dxa"/>
          </w:tcPr>
          <w:p w:rsidR="00000000" w:rsidRDefault="00000000">
            <w:pPr>
              <w:pStyle w:val="DualTxt"/>
              <w:spacing w:before="40" w:after="40" w:line="210" w:lineRule="exact"/>
              <w:jc w:val="left"/>
              <w:rPr>
                <w:sz w:val="17"/>
              </w:rPr>
            </w:pPr>
            <w:r>
              <w:rPr>
                <w:sz w:val="17"/>
              </w:rPr>
              <w:t>15 июля 1998 года</w:t>
            </w:r>
            <w:r>
              <w:rPr>
                <w:sz w:val="17"/>
              </w:rPr>
              <w:br/>
              <w:t>(CEDAW/C/ICE/3-4)</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18 июля 2002 года</w:t>
            </w:r>
          </w:p>
        </w:tc>
        <w:tc>
          <w:tcPr>
            <w:tcW w:w="2709" w:type="dxa"/>
          </w:tcPr>
          <w:p w:rsidR="00000000" w:rsidRDefault="00000000">
            <w:pPr>
              <w:pStyle w:val="DualTxt"/>
              <w:spacing w:before="40" w:after="40" w:line="210" w:lineRule="exact"/>
              <w:jc w:val="left"/>
              <w:rPr>
                <w:sz w:val="17"/>
              </w:rPr>
            </w:pPr>
            <w:r>
              <w:rPr>
                <w:sz w:val="17"/>
              </w:rPr>
              <w:t>14 ноября 2003 года</w:t>
            </w:r>
            <w:r>
              <w:rPr>
                <w:sz w:val="17"/>
              </w:rPr>
              <w:br/>
              <w:t>(CEDAW/C/ICE/5)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Индия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августа 1994 года</w:t>
            </w:r>
          </w:p>
        </w:tc>
        <w:tc>
          <w:tcPr>
            <w:tcW w:w="2709" w:type="dxa"/>
          </w:tcPr>
          <w:p w:rsidR="00000000" w:rsidRDefault="00000000">
            <w:pPr>
              <w:pStyle w:val="DualTxt"/>
              <w:spacing w:before="40" w:after="40" w:line="210" w:lineRule="exact"/>
              <w:jc w:val="left"/>
              <w:rPr>
                <w:sz w:val="17"/>
              </w:rPr>
            </w:pPr>
            <w:r>
              <w:rPr>
                <w:sz w:val="17"/>
              </w:rPr>
              <w:t>2 февраля 1999 года</w:t>
            </w:r>
            <w:r>
              <w:rPr>
                <w:sz w:val="17"/>
              </w:rPr>
              <w:br/>
              <w:t xml:space="preserve">(CEDAW/C/IND/1) </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августа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августа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Индонезия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октября 1985 года</w:t>
            </w:r>
          </w:p>
        </w:tc>
        <w:tc>
          <w:tcPr>
            <w:tcW w:w="2709" w:type="dxa"/>
          </w:tcPr>
          <w:p w:rsidR="00000000" w:rsidRDefault="00000000">
            <w:pPr>
              <w:pStyle w:val="DualTxt"/>
              <w:spacing w:before="40" w:after="40" w:line="210" w:lineRule="exact"/>
              <w:jc w:val="left"/>
              <w:rPr>
                <w:sz w:val="17"/>
              </w:rPr>
            </w:pPr>
            <w:r>
              <w:rPr>
                <w:sz w:val="17"/>
              </w:rPr>
              <w:t>17 марта 1986 года</w:t>
            </w:r>
            <w:r>
              <w:rPr>
                <w:sz w:val="17"/>
              </w:rPr>
              <w:br/>
              <w:t xml:space="preserve">(CEDAW/C/5/Add.36) </w:t>
            </w:r>
          </w:p>
        </w:tc>
        <w:tc>
          <w:tcPr>
            <w:tcW w:w="1818" w:type="dxa"/>
          </w:tcPr>
          <w:p w:rsidR="00000000" w:rsidRDefault="00000000">
            <w:pPr>
              <w:pStyle w:val="DualT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октября 1989 года</w:t>
            </w:r>
          </w:p>
        </w:tc>
        <w:tc>
          <w:tcPr>
            <w:tcW w:w="2709" w:type="dxa"/>
          </w:tcPr>
          <w:p w:rsidR="00000000" w:rsidRDefault="00000000">
            <w:pPr>
              <w:pStyle w:val="DualTxt"/>
              <w:spacing w:before="40" w:after="40" w:line="210" w:lineRule="exact"/>
              <w:jc w:val="left"/>
              <w:rPr>
                <w:sz w:val="17"/>
              </w:rPr>
            </w:pPr>
            <w:r>
              <w:rPr>
                <w:sz w:val="17"/>
              </w:rPr>
              <w:t>6 февраля 1997 года</w:t>
            </w:r>
            <w:r>
              <w:rPr>
                <w:sz w:val="17"/>
              </w:rPr>
              <w:br/>
              <w:t xml:space="preserve">(CEDAW/C/IDN/2-3) </w:t>
            </w:r>
          </w:p>
        </w:tc>
        <w:tc>
          <w:tcPr>
            <w:tcW w:w="1818" w:type="dxa"/>
          </w:tcPr>
          <w:p w:rsidR="00000000" w:rsidRDefault="00000000">
            <w:pPr>
              <w:pStyle w:val="DualTxt"/>
              <w:spacing w:before="40" w:after="40" w:line="210" w:lineRule="exact"/>
              <w:jc w:val="left"/>
              <w:rPr>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октября 1993 года</w:t>
            </w:r>
          </w:p>
        </w:tc>
        <w:tc>
          <w:tcPr>
            <w:tcW w:w="2709" w:type="dxa"/>
          </w:tcPr>
          <w:p w:rsidR="00000000" w:rsidRDefault="00000000">
            <w:pPr>
              <w:pStyle w:val="DualTxt"/>
              <w:spacing w:before="40" w:after="40" w:line="210" w:lineRule="exact"/>
              <w:jc w:val="left"/>
              <w:rPr>
                <w:sz w:val="17"/>
              </w:rPr>
            </w:pPr>
            <w:r>
              <w:rPr>
                <w:sz w:val="17"/>
              </w:rPr>
              <w:t>6 февраля 1997 года</w:t>
            </w:r>
            <w:r>
              <w:rPr>
                <w:sz w:val="17"/>
              </w:rPr>
              <w:br/>
              <w:t xml:space="preserve">(CEDAW/C/IDN/2-3) </w:t>
            </w:r>
          </w:p>
        </w:tc>
        <w:tc>
          <w:tcPr>
            <w:tcW w:w="1818" w:type="dxa"/>
          </w:tcPr>
          <w:p w:rsidR="00000000" w:rsidRDefault="00000000">
            <w:pPr>
              <w:pStyle w:val="DualTxt"/>
              <w:spacing w:before="40" w:after="40" w:line="210" w:lineRule="exact"/>
              <w:jc w:val="left"/>
              <w:rPr>
                <w:kern w:val="2"/>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13 октября 1997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13 октября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Ирак</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12 сентября 1987 года</w:t>
            </w:r>
          </w:p>
        </w:tc>
        <w:tc>
          <w:tcPr>
            <w:tcW w:w="2709" w:type="dxa"/>
          </w:tcPr>
          <w:p w:rsidR="00000000" w:rsidRDefault="00000000">
            <w:pPr>
              <w:pStyle w:val="DualTxt"/>
              <w:spacing w:before="40" w:after="40" w:line="210" w:lineRule="exact"/>
              <w:jc w:val="left"/>
              <w:rPr>
                <w:sz w:val="17"/>
              </w:rPr>
            </w:pPr>
            <w:r>
              <w:rPr>
                <w:sz w:val="17"/>
              </w:rPr>
              <w:t>16 мая 1990 года</w:t>
            </w:r>
            <w:r>
              <w:rPr>
                <w:sz w:val="17"/>
              </w:rPr>
              <w:br/>
              <w:t>(CEDAW/C/5/Add.66/Rev.1)</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12 сентября 1991 года</w:t>
            </w:r>
          </w:p>
        </w:tc>
        <w:tc>
          <w:tcPr>
            <w:tcW w:w="2709" w:type="dxa"/>
          </w:tcPr>
          <w:p w:rsidR="00000000" w:rsidRDefault="00000000">
            <w:pPr>
              <w:pStyle w:val="DualTxt"/>
              <w:spacing w:before="40" w:after="40" w:line="210" w:lineRule="exact"/>
              <w:jc w:val="left"/>
              <w:rPr>
                <w:sz w:val="17"/>
              </w:rPr>
            </w:pPr>
            <w:r>
              <w:rPr>
                <w:sz w:val="17"/>
              </w:rPr>
              <w:t>13 октября 1998 года</w:t>
            </w:r>
            <w:r>
              <w:rPr>
                <w:sz w:val="17"/>
              </w:rPr>
              <w:br/>
              <w:t>(CEDAW/C/IRQ/2-3)</w:t>
            </w:r>
          </w:p>
        </w:tc>
        <w:tc>
          <w:tcPr>
            <w:tcW w:w="1818" w:type="dxa"/>
          </w:tcPr>
          <w:p w:rsidR="00000000" w:rsidRDefault="00000000">
            <w:pPr>
              <w:pStyle w:val="DualTxt"/>
              <w:spacing w:before="40" w:after="40" w:line="210" w:lineRule="exact"/>
              <w:jc w:val="left"/>
              <w:rPr>
                <w:sz w:val="17"/>
              </w:rPr>
            </w:pPr>
            <w:r>
              <w:rPr>
                <w:kern w:val="2"/>
                <w:sz w:val="17"/>
              </w:rPr>
              <w:t>Двадцать третья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12 сентября 1995 года</w:t>
            </w:r>
          </w:p>
        </w:tc>
        <w:tc>
          <w:tcPr>
            <w:tcW w:w="2709" w:type="dxa"/>
          </w:tcPr>
          <w:p w:rsidR="00000000" w:rsidRDefault="00000000">
            <w:pPr>
              <w:pStyle w:val="DualTxt"/>
              <w:spacing w:before="40" w:after="40" w:line="210" w:lineRule="exact"/>
              <w:jc w:val="left"/>
              <w:rPr>
                <w:sz w:val="17"/>
              </w:rPr>
            </w:pPr>
            <w:r>
              <w:rPr>
                <w:sz w:val="17"/>
              </w:rPr>
              <w:t>13 октября 1998 года</w:t>
            </w:r>
            <w:r>
              <w:rPr>
                <w:sz w:val="17"/>
              </w:rPr>
              <w:br/>
              <w:t>(CEDAW/C/IRQ/2-3)</w:t>
            </w:r>
          </w:p>
        </w:tc>
        <w:tc>
          <w:tcPr>
            <w:tcW w:w="1818" w:type="dxa"/>
          </w:tcPr>
          <w:p w:rsidR="00000000" w:rsidRDefault="00000000">
            <w:pPr>
              <w:pStyle w:val="DualTxt"/>
              <w:spacing w:before="40" w:after="40" w:line="210" w:lineRule="exact"/>
              <w:jc w:val="left"/>
              <w:rPr>
                <w:sz w:val="17"/>
              </w:rPr>
            </w:pPr>
            <w:r>
              <w:rPr>
                <w:kern w:val="2"/>
                <w:sz w:val="17"/>
              </w:rPr>
              <w:t>Двадцать третья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12 сентября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12 сентября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Ирландия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января 1987 года</w:t>
            </w:r>
          </w:p>
        </w:tc>
        <w:tc>
          <w:tcPr>
            <w:tcW w:w="2709" w:type="dxa"/>
          </w:tcPr>
          <w:p w:rsidR="00000000" w:rsidRDefault="00000000">
            <w:pPr>
              <w:pStyle w:val="DualTxt"/>
              <w:spacing w:before="40" w:after="40" w:line="210" w:lineRule="exact"/>
              <w:jc w:val="left"/>
              <w:rPr>
                <w:sz w:val="17"/>
              </w:rPr>
            </w:pPr>
            <w:r>
              <w:rPr>
                <w:sz w:val="17"/>
              </w:rPr>
              <w:t>18 февраля 1987 года</w:t>
            </w:r>
            <w:r>
              <w:rPr>
                <w:sz w:val="17"/>
              </w:rPr>
              <w:br/>
              <w:t>(CEDAW/C/5/Add.47)</w:t>
            </w:r>
          </w:p>
        </w:tc>
        <w:tc>
          <w:tcPr>
            <w:tcW w:w="1818" w:type="dxa"/>
          </w:tcPr>
          <w:p w:rsidR="00000000" w:rsidRDefault="00000000">
            <w:pPr>
              <w:pStyle w:val="DualTxt"/>
              <w:spacing w:before="40" w:after="40" w:line="210" w:lineRule="exact"/>
              <w:jc w:val="left"/>
              <w:rPr>
                <w:sz w:val="17"/>
              </w:rPr>
            </w:pPr>
            <w:r>
              <w:rPr>
                <w:kern w:val="2"/>
                <w:sz w:val="17"/>
              </w:rPr>
              <w:t>Восьмая (1989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января 1991 года</w:t>
            </w:r>
          </w:p>
        </w:tc>
        <w:tc>
          <w:tcPr>
            <w:tcW w:w="2709" w:type="dxa"/>
          </w:tcPr>
          <w:p w:rsidR="00000000" w:rsidRDefault="00000000">
            <w:pPr>
              <w:pStyle w:val="DualTxt"/>
              <w:spacing w:before="40" w:after="40" w:line="210" w:lineRule="exact"/>
              <w:jc w:val="left"/>
              <w:rPr>
                <w:sz w:val="17"/>
              </w:rPr>
            </w:pPr>
            <w:r>
              <w:rPr>
                <w:sz w:val="17"/>
              </w:rPr>
              <w:t>7 августа 1997 года</w:t>
            </w:r>
            <w:r>
              <w:rPr>
                <w:sz w:val="17"/>
              </w:rPr>
              <w:br/>
              <w:t>(CEDAW/C/IRL/2-3)</w:t>
            </w:r>
          </w:p>
        </w:tc>
        <w:tc>
          <w:tcPr>
            <w:tcW w:w="1818" w:type="dxa"/>
          </w:tcPr>
          <w:p w:rsidR="00000000" w:rsidRDefault="00000000">
            <w:pPr>
              <w:pStyle w:val="DualTxt"/>
              <w:spacing w:before="40" w:after="40" w:line="210" w:lineRule="exact"/>
              <w:jc w:val="left"/>
              <w:rPr>
                <w:sz w:val="17"/>
              </w:rPr>
            </w:pPr>
            <w:r>
              <w:rPr>
                <w:kern w:val="2"/>
                <w:sz w:val="17"/>
              </w:rPr>
              <w:t>Двадцать первая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января 1995 года</w:t>
            </w:r>
          </w:p>
        </w:tc>
        <w:tc>
          <w:tcPr>
            <w:tcW w:w="2709" w:type="dxa"/>
          </w:tcPr>
          <w:p w:rsidR="00000000" w:rsidRDefault="00000000">
            <w:pPr>
              <w:pStyle w:val="DualTxt"/>
              <w:spacing w:before="40" w:after="40" w:line="210" w:lineRule="exact"/>
              <w:jc w:val="left"/>
              <w:rPr>
                <w:sz w:val="17"/>
              </w:rPr>
            </w:pPr>
            <w:r>
              <w:rPr>
                <w:sz w:val="17"/>
              </w:rPr>
              <w:t>7 августа 1997 года</w:t>
            </w:r>
            <w:r>
              <w:rPr>
                <w:sz w:val="17"/>
              </w:rPr>
              <w:br/>
              <w:t>(CEDAW/C/IRL/2-3)</w:t>
            </w:r>
          </w:p>
        </w:tc>
        <w:tc>
          <w:tcPr>
            <w:tcW w:w="1818" w:type="dxa"/>
          </w:tcPr>
          <w:p w:rsidR="00000000" w:rsidRDefault="00000000">
            <w:pPr>
              <w:pStyle w:val="DualTxt"/>
              <w:spacing w:before="40" w:after="40" w:line="210" w:lineRule="exact"/>
              <w:jc w:val="left"/>
              <w:rPr>
                <w:sz w:val="17"/>
              </w:rPr>
            </w:pPr>
            <w:r>
              <w:rPr>
                <w:kern w:val="2"/>
                <w:sz w:val="17"/>
              </w:rPr>
              <w:t>Двадцать первая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22 января 1999 года</w:t>
            </w:r>
          </w:p>
        </w:tc>
        <w:tc>
          <w:tcPr>
            <w:tcW w:w="2709" w:type="dxa"/>
          </w:tcPr>
          <w:p w:rsidR="00000000" w:rsidRDefault="00000000">
            <w:pPr>
              <w:pStyle w:val="DualTxt"/>
              <w:spacing w:before="40" w:after="40" w:line="210" w:lineRule="exact"/>
              <w:jc w:val="left"/>
              <w:rPr>
                <w:sz w:val="17"/>
              </w:rPr>
            </w:pPr>
            <w:r>
              <w:rPr>
                <w:sz w:val="17"/>
              </w:rPr>
              <w:t>10 июня 2003 года</w:t>
            </w:r>
            <w:r>
              <w:rPr>
                <w:sz w:val="17"/>
              </w:rPr>
              <w:br/>
              <w:t>(CEDAW/C/IRL/4-5)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keepNext/>
              <w:spacing w:before="40" w:after="40" w:line="210" w:lineRule="exact"/>
              <w:jc w:val="left"/>
              <w:rPr>
                <w:sz w:val="17"/>
              </w:rPr>
            </w:pPr>
            <w:r>
              <w:rPr>
                <w:sz w:val="17"/>
              </w:rPr>
              <w:t>22 января 2003 года</w:t>
            </w:r>
          </w:p>
        </w:tc>
        <w:tc>
          <w:tcPr>
            <w:tcW w:w="2709" w:type="dxa"/>
          </w:tcPr>
          <w:p w:rsidR="00000000" w:rsidRDefault="00000000">
            <w:pPr>
              <w:pStyle w:val="DualTxt"/>
              <w:keepNext/>
              <w:spacing w:before="40" w:after="40" w:line="210" w:lineRule="exact"/>
              <w:jc w:val="left"/>
              <w:rPr>
                <w:sz w:val="17"/>
              </w:rPr>
            </w:pPr>
            <w:r>
              <w:rPr>
                <w:sz w:val="17"/>
              </w:rPr>
              <w:t>10 июня 2003 года</w:t>
            </w:r>
            <w:r>
              <w:rPr>
                <w:sz w:val="17"/>
              </w:rPr>
              <w:br/>
              <w:t>(CEDAW/C/IRL/4-5)</w:t>
            </w: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Израиль</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2 ноября 1992 года</w:t>
            </w:r>
          </w:p>
        </w:tc>
        <w:tc>
          <w:tcPr>
            <w:tcW w:w="2709" w:type="dxa"/>
          </w:tcPr>
          <w:p w:rsidR="00000000" w:rsidRDefault="00000000">
            <w:pPr>
              <w:pStyle w:val="DualTxt"/>
              <w:spacing w:before="40" w:after="40" w:line="210" w:lineRule="exact"/>
              <w:jc w:val="left"/>
              <w:rPr>
                <w:sz w:val="17"/>
              </w:rPr>
            </w:pPr>
            <w:r>
              <w:rPr>
                <w:sz w:val="17"/>
              </w:rPr>
              <w:t>7 апреля 1997 года</w:t>
            </w:r>
            <w:r>
              <w:rPr>
                <w:sz w:val="17"/>
              </w:rPr>
              <w:br/>
              <w:t xml:space="preserve">(CEDAW/C/ISR/1-2)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ноября 1996 года</w:t>
            </w:r>
          </w:p>
        </w:tc>
        <w:tc>
          <w:tcPr>
            <w:tcW w:w="2709" w:type="dxa"/>
          </w:tcPr>
          <w:p w:rsidR="00000000" w:rsidRDefault="00000000">
            <w:pPr>
              <w:pStyle w:val="DualTxt"/>
              <w:spacing w:before="40" w:after="40" w:line="210" w:lineRule="exact"/>
              <w:jc w:val="left"/>
              <w:rPr>
                <w:sz w:val="17"/>
              </w:rPr>
            </w:pPr>
            <w:r>
              <w:rPr>
                <w:sz w:val="17"/>
              </w:rPr>
              <w:t>7 апреля 1997 года</w:t>
            </w:r>
            <w:r>
              <w:rPr>
                <w:sz w:val="17"/>
              </w:rPr>
              <w:br/>
              <w:t xml:space="preserve">(CEDAW/C/ISR/1-2)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ноября 2000 года</w:t>
            </w:r>
          </w:p>
        </w:tc>
        <w:tc>
          <w:tcPr>
            <w:tcW w:w="2709" w:type="dxa"/>
          </w:tcPr>
          <w:p w:rsidR="00000000" w:rsidRDefault="00000000">
            <w:pPr>
              <w:pStyle w:val="DualTxt"/>
              <w:spacing w:before="40" w:after="40" w:line="210" w:lineRule="exact"/>
              <w:jc w:val="left"/>
              <w:rPr>
                <w:sz w:val="17"/>
              </w:rPr>
            </w:pPr>
            <w:r>
              <w:rPr>
                <w:sz w:val="17"/>
              </w:rPr>
              <w:t>22 октября 2001 года</w:t>
            </w:r>
            <w:r>
              <w:rPr>
                <w:sz w:val="17"/>
              </w:rPr>
              <w:br/>
              <w:t>(CEDAW/C/ISR/3)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Италия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июля 1986 года</w:t>
            </w:r>
          </w:p>
        </w:tc>
        <w:tc>
          <w:tcPr>
            <w:tcW w:w="2709" w:type="dxa"/>
          </w:tcPr>
          <w:p w:rsidR="00000000" w:rsidRDefault="00000000">
            <w:pPr>
              <w:pStyle w:val="DualTxt"/>
              <w:spacing w:before="40" w:after="40" w:line="210" w:lineRule="exact"/>
              <w:jc w:val="left"/>
              <w:rPr>
                <w:sz w:val="17"/>
              </w:rPr>
            </w:pPr>
            <w:r>
              <w:rPr>
                <w:sz w:val="17"/>
              </w:rPr>
              <w:t>20 октября 1989 года</w:t>
            </w:r>
            <w:r>
              <w:rPr>
                <w:sz w:val="17"/>
              </w:rPr>
              <w:br/>
              <w:t xml:space="preserve">(CEDAW/C/5/Add.62) </w:t>
            </w:r>
          </w:p>
        </w:tc>
        <w:tc>
          <w:tcPr>
            <w:tcW w:w="1818" w:type="dxa"/>
          </w:tcPr>
          <w:p w:rsidR="00000000" w:rsidRDefault="00000000">
            <w:pPr>
              <w:pStyle w:val="DualTxt"/>
              <w:spacing w:before="40" w:after="40" w:line="210" w:lineRule="exact"/>
              <w:jc w:val="left"/>
              <w:rPr>
                <w:sz w:val="17"/>
              </w:rPr>
            </w:pPr>
            <w:r>
              <w:rPr>
                <w:kern w:val="2"/>
                <w:sz w:val="17"/>
              </w:rPr>
              <w:t>Десятая (1991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июля 1990 года</w:t>
            </w:r>
          </w:p>
        </w:tc>
        <w:tc>
          <w:tcPr>
            <w:tcW w:w="2709" w:type="dxa"/>
          </w:tcPr>
          <w:p w:rsidR="00000000" w:rsidRDefault="00000000">
            <w:pPr>
              <w:pStyle w:val="DualTxt"/>
              <w:spacing w:before="40" w:after="40" w:line="210" w:lineRule="exact"/>
              <w:jc w:val="left"/>
              <w:rPr>
                <w:sz w:val="17"/>
              </w:rPr>
            </w:pPr>
            <w:r>
              <w:rPr>
                <w:sz w:val="17"/>
              </w:rPr>
              <w:t>1 ноября 1996 года</w:t>
            </w:r>
            <w:r>
              <w:rPr>
                <w:sz w:val="17"/>
              </w:rPr>
              <w:br/>
              <w:t xml:space="preserve">(CEDAW/C/ITA/2)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июля 1994 года</w:t>
            </w:r>
          </w:p>
        </w:tc>
        <w:tc>
          <w:tcPr>
            <w:tcW w:w="2709" w:type="dxa"/>
          </w:tcPr>
          <w:p w:rsidR="00000000" w:rsidRDefault="00000000">
            <w:pPr>
              <w:pStyle w:val="DualTxt"/>
              <w:spacing w:before="40" w:after="40" w:line="210" w:lineRule="exact"/>
              <w:jc w:val="left"/>
              <w:rPr>
                <w:sz w:val="17"/>
              </w:rPr>
            </w:pPr>
            <w:r>
              <w:rPr>
                <w:sz w:val="17"/>
              </w:rPr>
              <w:t>9 июня 1997 года</w:t>
            </w:r>
            <w:r>
              <w:rPr>
                <w:sz w:val="17"/>
              </w:rPr>
              <w:br/>
              <w:t xml:space="preserve">(CEDAW/C/ITA/3)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10 июля 1998 года</w:t>
            </w:r>
          </w:p>
        </w:tc>
        <w:tc>
          <w:tcPr>
            <w:tcW w:w="2709" w:type="dxa"/>
          </w:tcPr>
          <w:p w:rsidR="00000000" w:rsidRDefault="00000000">
            <w:pPr>
              <w:pStyle w:val="DualTxt"/>
              <w:spacing w:before="40" w:after="40" w:line="210" w:lineRule="exact"/>
              <w:jc w:val="left"/>
              <w:rPr>
                <w:sz w:val="17"/>
              </w:rPr>
            </w:pPr>
            <w:r>
              <w:rPr>
                <w:sz w:val="17"/>
              </w:rPr>
              <w:t>22 декабря 2003 года</w:t>
            </w:r>
            <w:r>
              <w:rPr>
                <w:sz w:val="17"/>
              </w:rPr>
              <w:br/>
              <w:t>(CEDAW/C/ITA/4-5)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10 июля 2002 года</w:t>
            </w:r>
          </w:p>
        </w:tc>
        <w:tc>
          <w:tcPr>
            <w:tcW w:w="2709" w:type="dxa"/>
          </w:tcPr>
          <w:p w:rsidR="00000000" w:rsidRDefault="00000000">
            <w:pPr>
              <w:pStyle w:val="DualTxt"/>
              <w:spacing w:before="40" w:after="40" w:line="210" w:lineRule="exact"/>
              <w:jc w:val="left"/>
              <w:rPr>
                <w:sz w:val="17"/>
              </w:rPr>
            </w:pPr>
            <w:r>
              <w:rPr>
                <w:sz w:val="17"/>
              </w:rPr>
              <w:t>22 декабря 2003 года</w:t>
            </w:r>
            <w:r>
              <w:rPr>
                <w:sz w:val="17"/>
              </w:rPr>
              <w:br/>
              <w:t>(CEDAW/C/ITA/4-5)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Ямайка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ноября 1985 года</w:t>
            </w:r>
          </w:p>
        </w:tc>
        <w:tc>
          <w:tcPr>
            <w:tcW w:w="2709" w:type="dxa"/>
          </w:tcPr>
          <w:p w:rsidR="00000000" w:rsidRDefault="00000000">
            <w:pPr>
              <w:pStyle w:val="DualTxt"/>
              <w:spacing w:before="40" w:after="40" w:line="210" w:lineRule="exact"/>
              <w:jc w:val="left"/>
              <w:rPr>
                <w:sz w:val="17"/>
              </w:rPr>
            </w:pPr>
            <w:r>
              <w:rPr>
                <w:sz w:val="17"/>
              </w:rPr>
              <w:t>12 сентября 1986 года</w:t>
            </w:r>
            <w:r>
              <w:rPr>
                <w:sz w:val="17"/>
              </w:rPr>
              <w:br/>
              <w:t>(CEDAW/C/5/Add.38)</w:t>
            </w:r>
          </w:p>
        </w:tc>
        <w:tc>
          <w:tcPr>
            <w:tcW w:w="1818" w:type="dxa"/>
          </w:tcPr>
          <w:p w:rsidR="00000000" w:rsidRDefault="00000000">
            <w:pPr>
              <w:pStyle w:val="DualT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ноября 1989 года</w:t>
            </w:r>
          </w:p>
        </w:tc>
        <w:tc>
          <w:tcPr>
            <w:tcW w:w="2709" w:type="dxa"/>
          </w:tcPr>
          <w:p w:rsidR="00000000" w:rsidRDefault="00000000">
            <w:pPr>
              <w:pStyle w:val="DualTxt"/>
              <w:spacing w:before="40" w:after="40" w:line="210" w:lineRule="exact"/>
              <w:jc w:val="left"/>
              <w:rPr>
                <w:sz w:val="17"/>
              </w:rPr>
            </w:pPr>
            <w:r>
              <w:rPr>
                <w:sz w:val="17"/>
              </w:rPr>
              <w:t>17 февраля 1998 года</w:t>
            </w:r>
            <w:r>
              <w:rPr>
                <w:sz w:val="17"/>
              </w:rPr>
              <w:br/>
              <w:t>(CEDAW/C/JAM/2-4)</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ноября 1993 года</w:t>
            </w:r>
          </w:p>
        </w:tc>
        <w:tc>
          <w:tcPr>
            <w:tcW w:w="2709" w:type="dxa"/>
          </w:tcPr>
          <w:p w:rsidR="00000000" w:rsidRDefault="00000000">
            <w:pPr>
              <w:pStyle w:val="DualTxt"/>
              <w:spacing w:before="40" w:after="40" w:line="210" w:lineRule="exact"/>
              <w:jc w:val="left"/>
              <w:rPr>
                <w:sz w:val="17"/>
              </w:rPr>
            </w:pPr>
            <w:r>
              <w:rPr>
                <w:sz w:val="17"/>
              </w:rPr>
              <w:t>17 февраля 1998 года</w:t>
            </w:r>
            <w:r>
              <w:rPr>
                <w:sz w:val="17"/>
              </w:rPr>
              <w:br/>
              <w:t>(CEDAW/C/JAM/2-4)</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18 ноября 1997 года</w:t>
            </w:r>
          </w:p>
        </w:tc>
        <w:tc>
          <w:tcPr>
            <w:tcW w:w="2709" w:type="dxa"/>
          </w:tcPr>
          <w:p w:rsidR="00000000" w:rsidRDefault="00000000">
            <w:pPr>
              <w:pStyle w:val="DualTxt"/>
              <w:spacing w:before="40" w:after="40" w:line="210" w:lineRule="exact"/>
              <w:jc w:val="left"/>
              <w:rPr>
                <w:sz w:val="17"/>
              </w:rPr>
            </w:pPr>
            <w:r>
              <w:rPr>
                <w:sz w:val="17"/>
              </w:rPr>
              <w:t>17 февраля 1998 года</w:t>
            </w:r>
            <w:r>
              <w:rPr>
                <w:sz w:val="17"/>
              </w:rPr>
              <w:br/>
              <w:t>(CEDAW/C/JAM/2-4)</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18 ноября 2001 года</w:t>
            </w:r>
          </w:p>
        </w:tc>
        <w:tc>
          <w:tcPr>
            <w:tcW w:w="2709" w:type="dxa"/>
          </w:tcPr>
          <w:p w:rsidR="00000000" w:rsidRDefault="00000000">
            <w:pPr>
              <w:pStyle w:val="DualTxt"/>
              <w:spacing w:before="40" w:after="40" w:line="210" w:lineRule="exact"/>
              <w:jc w:val="left"/>
              <w:rPr>
                <w:sz w:val="17"/>
              </w:rPr>
            </w:pPr>
            <w:r>
              <w:rPr>
                <w:sz w:val="17"/>
              </w:rPr>
              <w:t>12 февраля 2004 года</w:t>
            </w:r>
            <w:r>
              <w:rPr>
                <w:sz w:val="17"/>
              </w:rPr>
              <w:br/>
              <w:t>(CEDAW/C/JAM/5)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Япония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июля 1986 года</w:t>
            </w:r>
          </w:p>
        </w:tc>
        <w:tc>
          <w:tcPr>
            <w:tcW w:w="2709" w:type="dxa"/>
          </w:tcPr>
          <w:p w:rsidR="00000000" w:rsidRDefault="00000000">
            <w:pPr>
              <w:pStyle w:val="DualTxt"/>
              <w:spacing w:before="40" w:after="40" w:line="210" w:lineRule="exact"/>
              <w:jc w:val="left"/>
              <w:rPr>
                <w:sz w:val="17"/>
              </w:rPr>
            </w:pPr>
            <w:r>
              <w:rPr>
                <w:sz w:val="17"/>
              </w:rPr>
              <w:t>13 марта 1987 года</w:t>
            </w:r>
            <w:r>
              <w:rPr>
                <w:sz w:val="17"/>
              </w:rPr>
              <w:br/>
              <w:t>(CEDAW/C/5/Add.48)</w:t>
            </w:r>
          </w:p>
        </w:tc>
        <w:tc>
          <w:tcPr>
            <w:tcW w:w="1818" w:type="dxa"/>
          </w:tcPr>
          <w:p w:rsidR="00000000" w:rsidRDefault="00000000">
            <w:pPr>
              <w:pStyle w:val="DualT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июля 1990 года</w:t>
            </w:r>
          </w:p>
        </w:tc>
        <w:tc>
          <w:tcPr>
            <w:tcW w:w="2709" w:type="dxa"/>
          </w:tcPr>
          <w:p w:rsidR="00000000" w:rsidRDefault="00000000">
            <w:pPr>
              <w:pStyle w:val="DualTxt"/>
              <w:spacing w:before="40" w:after="40" w:line="210" w:lineRule="exact"/>
              <w:jc w:val="left"/>
              <w:rPr>
                <w:sz w:val="17"/>
              </w:rPr>
            </w:pPr>
            <w:r>
              <w:rPr>
                <w:sz w:val="17"/>
              </w:rPr>
              <w:t>21 февраля 1992 года</w:t>
            </w:r>
            <w:r>
              <w:rPr>
                <w:sz w:val="17"/>
              </w:rPr>
              <w:br/>
              <w:t>(CEDAW/C/JPN/2)</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br w:type="page"/>
            </w: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июля 1994 года</w:t>
            </w:r>
          </w:p>
        </w:tc>
        <w:tc>
          <w:tcPr>
            <w:tcW w:w="2709" w:type="dxa"/>
          </w:tcPr>
          <w:p w:rsidR="00000000" w:rsidRDefault="00000000">
            <w:pPr>
              <w:pStyle w:val="DualTxt"/>
              <w:spacing w:before="40" w:after="40" w:line="210" w:lineRule="exact"/>
              <w:jc w:val="left"/>
              <w:rPr>
                <w:sz w:val="17"/>
              </w:rPr>
            </w:pPr>
            <w:r>
              <w:rPr>
                <w:sz w:val="17"/>
              </w:rPr>
              <w:t>28 октября 1993 года</w:t>
            </w:r>
            <w:r>
              <w:rPr>
                <w:sz w:val="17"/>
              </w:rPr>
              <w:br/>
              <w:t>(CEDAW/C/JPN/3)</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25 июля 1998 года</w:t>
            </w:r>
          </w:p>
        </w:tc>
        <w:tc>
          <w:tcPr>
            <w:tcW w:w="2709" w:type="dxa"/>
          </w:tcPr>
          <w:p w:rsidR="00000000" w:rsidRDefault="00000000">
            <w:pPr>
              <w:pStyle w:val="DualTxt"/>
              <w:spacing w:before="40" w:after="40" w:line="210" w:lineRule="exact"/>
              <w:jc w:val="left"/>
              <w:rPr>
                <w:sz w:val="17"/>
              </w:rPr>
            </w:pPr>
            <w:r>
              <w:rPr>
                <w:sz w:val="17"/>
              </w:rPr>
              <w:t>24 июля 1998 года</w:t>
            </w:r>
            <w:r>
              <w:rPr>
                <w:sz w:val="17"/>
              </w:rPr>
              <w:br/>
              <w:t>(CEDAW/C/JPN/4)</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25 июля 2002 года</w:t>
            </w:r>
          </w:p>
        </w:tc>
        <w:tc>
          <w:tcPr>
            <w:tcW w:w="2709" w:type="dxa"/>
          </w:tcPr>
          <w:p w:rsidR="00000000" w:rsidRDefault="00000000">
            <w:pPr>
              <w:pStyle w:val="DualTxt"/>
              <w:spacing w:before="40" w:after="40" w:line="210" w:lineRule="exact"/>
              <w:jc w:val="left"/>
              <w:rPr>
                <w:sz w:val="17"/>
              </w:rPr>
            </w:pPr>
            <w:r>
              <w:rPr>
                <w:sz w:val="17"/>
              </w:rPr>
              <w:t>13 сентября 2002 года</w:t>
            </w:r>
            <w:r>
              <w:rPr>
                <w:sz w:val="17"/>
              </w:rPr>
              <w:br/>
              <w:t>(CEDAW/C/JPN/5)</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Иордания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июля 1993 года</w:t>
            </w:r>
          </w:p>
        </w:tc>
        <w:tc>
          <w:tcPr>
            <w:tcW w:w="2709" w:type="dxa"/>
          </w:tcPr>
          <w:p w:rsidR="00000000" w:rsidRDefault="00000000">
            <w:pPr>
              <w:pStyle w:val="DualTxt"/>
              <w:spacing w:before="40" w:after="40" w:line="210" w:lineRule="exact"/>
              <w:jc w:val="left"/>
              <w:rPr>
                <w:sz w:val="17"/>
              </w:rPr>
            </w:pPr>
            <w:r>
              <w:rPr>
                <w:sz w:val="17"/>
              </w:rPr>
              <w:t>27 октября 1997 года</w:t>
            </w:r>
            <w:r>
              <w:rPr>
                <w:sz w:val="17"/>
              </w:rPr>
              <w:br/>
              <w:t>(CEDAW/C/JOR/1)</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июля 1997 года</w:t>
            </w:r>
          </w:p>
        </w:tc>
        <w:tc>
          <w:tcPr>
            <w:tcW w:w="2709" w:type="dxa"/>
          </w:tcPr>
          <w:p w:rsidR="00000000" w:rsidRDefault="00000000">
            <w:pPr>
              <w:pStyle w:val="DualTxt"/>
              <w:spacing w:before="40" w:after="40" w:line="210" w:lineRule="exact"/>
              <w:jc w:val="left"/>
              <w:rPr>
                <w:sz w:val="17"/>
              </w:rPr>
            </w:pPr>
            <w:r>
              <w:rPr>
                <w:sz w:val="17"/>
              </w:rPr>
              <w:t>19 ноября 1999 года</w:t>
            </w:r>
            <w:r>
              <w:rPr>
                <w:sz w:val="17"/>
              </w:rPr>
              <w:br/>
              <w:t>(CEDAW/C/JOR/2)</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июля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Казахстан</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сентября 1999 года</w:t>
            </w:r>
          </w:p>
        </w:tc>
        <w:tc>
          <w:tcPr>
            <w:tcW w:w="2709" w:type="dxa"/>
          </w:tcPr>
          <w:p w:rsidR="00000000" w:rsidRDefault="00000000">
            <w:pPr>
              <w:pStyle w:val="DualTxt"/>
              <w:spacing w:before="40" w:after="40" w:line="210" w:lineRule="exact"/>
              <w:jc w:val="left"/>
              <w:rPr>
                <w:sz w:val="17"/>
              </w:rPr>
            </w:pPr>
            <w:r>
              <w:rPr>
                <w:sz w:val="17"/>
              </w:rPr>
              <w:t>26 января 2000 года</w:t>
            </w:r>
            <w:r>
              <w:rPr>
                <w:sz w:val="17"/>
              </w:rPr>
              <w:br/>
              <w:t>(CEDAW/C/KAZ/1)</w:t>
            </w:r>
            <w:r>
              <w:rPr>
                <w:sz w:val="17"/>
                <w:u w:val="single"/>
              </w:rPr>
              <w:t xml:space="preserve"> </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сентября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Кения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8 апреля 1985 года</w:t>
            </w:r>
          </w:p>
        </w:tc>
        <w:tc>
          <w:tcPr>
            <w:tcW w:w="2709" w:type="dxa"/>
          </w:tcPr>
          <w:p w:rsidR="00000000" w:rsidRDefault="00000000">
            <w:pPr>
              <w:pStyle w:val="DualTxt"/>
              <w:spacing w:before="40" w:after="40" w:line="210" w:lineRule="exact"/>
              <w:jc w:val="left"/>
              <w:rPr>
                <w:sz w:val="17"/>
              </w:rPr>
            </w:pPr>
            <w:r>
              <w:rPr>
                <w:sz w:val="17"/>
              </w:rPr>
              <w:t>4 декабря 1990 года</w:t>
            </w:r>
            <w:r>
              <w:rPr>
                <w:sz w:val="17"/>
              </w:rPr>
              <w:br/>
              <w:t>(CEDAW/C/KEN/1-2)</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апреля 1989 года</w:t>
            </w:r>
          </w:p>
        </w:tc>
        <w:tc>
          <w:tcPr>
            <w:tcW w:w="2709" w:type="dxa"/>
          </w:tcPr>
          <w:p w:rsidR="00000000" w:rsidRDefault="00000000">
            <w:pPr>
              <w:pStyle w:val="DualTxt"/>
              <w:spacing w:before="40" w:after="40" w:line="210" w:lineRule="exact"/>
              <w:jc w:val="left"/>
              <w:rPr>
                <w:sz w:val="17"/>
              </w:rPr>
            </w:pPr>
            <w:r>
              <w:rPr>
                <w:sz w:val="17"/>
              </w:rPr>
              <w:t>4 декабря 1990 года</w:t>
            </w:r>
            <w:r>
              <w:rPr>
                <w:sz w:val="17"/>
              </w:rPr>
              <w:br/>
              <w:t>(CEDAW/C/KEN/1-2)</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апреля 1993 года</w:t>
            </w:r>
          </w:p>
        </w:tc>
        <w:tc>
          <w:tcPr>
            <w:tcW w:w="2709" w:type="dxa"/>
          </w:tcPr>
          <w:p w:rsidR="00000000" w:rsidRDefault="00000000">
            <w:pPr>
              <w:pStyle w:val="DualTxt"/>
              <w:spacing w:before="40" w:after="40" w:line="210" w:lineRule="exact"/>
              <w:jc w:val="left"/>
              <w:rPr>
                <w:sz w:val="17"/>
              </w:rPr>
            </w:pPr>
            <w:r>
              <w:rPr>
                <w:sz w:val="17"/>
              </w:rPr>
              <w:t>5 января 2000 года</w:t>
            </w:r>
            <w:r>
              <w:rPr>
                <w:sz w:val="17"/>
              </w:rPr>
              <w:br/>
              <w:t>(CEDAW/KEN/3-4)</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8 апреля 1997 года</w:t>
            </w:r>
          </w:p>
        </w:tc>
        <w:tc>
          <w:tcPr>
            <w:tcW w:w="2709" w:type="dxa"/>
          </w:tcPr>
          <w:p w:rsidR="00000000" w:rsidRDefault="00000000">
            <w:pPr>
              <w:pStyle w:val="DualTxt"/>
              <w:spacing w:before="40" w:after="40" w:line="210" w:lineRule="exact"/>
              <w:jc w:val="left"/>
              <w:rPr>
                <w:sz w:val="17"/>
              </w:rPr>
            </w:pPr>
            <w:r>
              <w:rPr>
                <w:sz w:val="17"/>
              </w:rPr>
              <w:t>5 января 2000 года</w:t>
            </w:r>
            <w:r>
              <w:rPr>
                <w:sz w:val="17"/>
              </w:rPr>
              <w:br/>
              <w:t>(CEDAW/KEN/3-4)</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8 апреля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Кувейт</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октября 1995 года</w:t>
            </w:r>
          </w:p>
        </w:tc>
        <w:tc>
          <w:tcPr>
            <w:tcW w:w="2709" w:type="dxa"/>
          </w:tcPr>
          <w:p w:rsidR="00000000" w:rsidRDefault="00000000">
            <w:pPr>
              <w:pStyle w:val="DualTxt"/>
              <w:spacing w:before="40" w:after="40" w:line="210" w:lineRule="exact"/>
              <w:jc w:val="left"/>
              <w:rPr>
                <w:sz w:val="17"/>
              </w:rPr>
            </w:pPr>
            <w:r>
              <w:rPr>
                <w:sz w:val="17"/>
              </w:rPr>
              <w:t>29 августа 2002 года</w:t>
            </w:r>
            <w:r>
              <w:rPr>
                <w:sz w:val="17"/>
              </w:rPr>
              <w:br/>
              <w:t>(CEDAW/C/KWT/1-2)</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октября 1999 года</w:t>
            </w:r>
          </w:p>
        </w:tc>
        <w:tc>
          <w:tcPr>
            <w:tcW w:w="2709" w:type="dxa"/>
          </w:tcPr>
          <w:p w:rsidR="00000000" w:rsidRDefault="00000000">
            <w:pPr>
              <w:pStyle w:val="DualTxt"/>
              <w:spacing w:before="40" w:after="40" w:line="210" w:lineRule="exact"/>
              <w:jc w:val="left"/>
              <w:rPr>
                <w:sz w:val="17"/>
              </w:rPr>
            </w:pPr>
            <w:r>
              <w:rPr>
                <w:sz w:val="17"/>
              </w:rPr>
              <w:t>29 августа 2002 года</w:t>
            </w:r>
            <w:r>
              <w:rPr>
                <w:sz w:val="17"/>
              </w:rPr>
              <w:br/>
              <w:t>(CEDAW/C/KWT/1-2)</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 октября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Кыргызстан</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12 марта 1998 года</w:t>
            </w:r>
          </w:p>
        </w:tc>
        <w:tc>
          <w:tcPr>
            <w:tcW w:w="2709" w:type="dxa"/>
          </w:tcPr>
          <w:p w:rsidR="00000000" w:rsidRDefault="00000000">
            <w:pPr>
              <w:pStyle w:val="DualTxt"/>
              <w:spacing w:before="40" w:after="40" w:line="210" w:lineRule="exact"/>
              <w:jc w:val="left"/>
              <w:rPr>
                <w:sz w:val="17"/>
              </w:rPr>
            </w:pPr>
            <w:r>
              <w:rPr>
                <w:sz w:val="17"/>
              </w:rPr>
              <w:t>26 августа 1998 года</w:t>
            </w:r>
            <w:r>
              <w:rPr>
                <w:sz w:val="17"/>
              </w:rPr>
              <w:br/>
              <w:t xml:space="preserve">(CEDAW/C/KGZ/1) </w:t>
            </w:r>
          </w:p>
        </w:tc>
        <w:tc>
          <w:tcPr>
            <w:tcW w:w="1818" w:type="dxa"/>
          </w:tcPr>
          <w:p w:rsidR="00000000" w:rsidRDefault="00000000">
            <w:pPr>
              <w:pStyle w:val="DualTxt"/>
              <w:spacing w:before="40" w:after="40" w:line="210" w:lineRule="exact"/>
              <w:jc w:val="left"/>
              <w:rPr>
                <w:sz w:val="17"/>
              </w:rPr>
            </w:pPr>
            <w:r>
              <w:rPr>
                <w:kern w:val="2"/>
                <w:sz w:val="17"/>
              </w:rPr>
              <w:t>Двадцатая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12 марта 2002 года</w:t>
            </w:r>
          </w:p>
        </w:tc>
        <w:tc>
          <w:tcPr>
            <w:tcW w:w="2709" w:type="dxa"/>
          </w:tcPr>
          <w:p w:rsidR="00000000" w:rsidRDefault="00000000">
            <w:pPr>
              <w:pStyle w:val="DualTxt"/>
              <w:spacing w:before="40" w:after="40" w:line="210" w:lineRule="exact"/>
              <w:jc w:val="left"/>
              <w:rPr>
                <w:sz w:val="17"/>
              </w:rPr>
            </w:pPr>
            <w:r>
              <w:rPr>
                <w:sz w:val="17"/>
              </w:rPr>
              <w:t>25 сентября 2002 года</w:t>
            </w:r>
            <w:r>
              <w:rPr>
                <w:sz w:val="17"/>
              </w:rPr>
              <w:br/>
              <w:t xml:space="preserve">(CEDAW/C/KGZ/2) </w:t>
            </w:r>
            <w:r>
              <w:rPr>
                <w:sz w:val="17"/>
              </w:rPr>
              <w:br/>
              <w:t>(CEDAW/C/KGZ/2/Add.1)</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Лаосская Народно-Демократическая Республика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13 сентября 1982 года</w:t>
            </w:r>
          </w:p>
        </w:tc>
        <w:tc>
          <w:tcPr>
            <w:tcW w:w="2709" w:type="dxa"/>
          </w:tcPr>
          <w:p w:rsidR="00000000" w:rsidRDefault="00000000">
            <w:pPr>
              <w:pStyle w:val="DualTxt"/>
              <w:spacing w:before="40" w:after="40" w:line="210" w:lineRule="exact"/>
              <w:jc w:val="left"/>
              <w:rPr>
                <w:sz w:val="17"/>
              </w:rPr>
            </w:pPr>
            <w:r>
              <w:rPr>
                <w:sz w:val="17"/>
              </w:rPr>
              <w:t>3 февраля 2003 года</w:t>
            </w:r>
            <w:r>
              <w:rPr>
                <w:sz w:val="17"/>
              </w:rPr>
              <w:br/>
              <w:t>(CEDAW/C/LAO/1-5)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сентября 1986 года</w:t>
            </w:r>
          </w:p>
        </w:tc>
        <w:tc>
          <w:tcPr>
            <w:tcW w:w="2709" w:type="dxa"/>
          </w:tcPr>
          <w:p w:rsidR="00000000" w:rsidRDefault="00000000">
            <w:pPr>
              <w:pStyle w:val="DualTxt"/>
              <w:spacing w:before="40" w:after="40" w:line="210" w:lineRule="exact"/>
              <w:jc w:val="left"/>
              <w:rPr>
                <w:sz w:val="17"/>
              </w:rPr>
            </w:pPr>
            <w:r>
              <w:rPr>
                <w:sz w:val="17"/>
              </w:rPr>
              <w:t>3 февраля 2003 года</w:t>
            </w:r>
            <w:r>
              <w:rPr>
                <w:sz w:val="17"/>
              </w:rPr>
              <w:br/>
              <w:t>(CEDAW/C/LAO/1-5)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сентября 1990 года</w:t>
            </w:r>
          </w:p>
        </w:tc>
        <w:tc>
          <w:tcPr>
            <w:tcW w:w="2709" w:type="dxa"/>
          </w:tcPr>
          <w:p w:rsidR="00000000" w:rsidRDefault="00000000">
            <w:pPr>
              <w:pStyle w:val="DualTxt"/>
              <w:spacing w:before="40" w:after="40" w:line="210" w:lineRule="exact"/>
              <w:jc w:val="left"/>
              <w:rPr>
                <w:sz w:val="17"/>
              </w:rPr>
            </w:pPr>
            <w:r>
              <w:rPr>
                <w:sz w:val="17"/>
              </w:rPr>
              <w:t>3 февраля 2003 года</w:t>
            </w:r>
            <w:r>
              <w:rPr>
                <w:sz w:val="17"/>
              </w:rPr>
              <w:br/>
              <w:t>(CEDAW/C/LAO/1-5)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13 сентября 1994 года</w:t>
            </w:r>
          </w:p>
        </w:tc>
        <w:tc>
          <w:tcPr>
            <w:tcW w:w="2709" w:type="dxa"/>
          </w:tcPr>
          <w:p w:rsidR="00000000" w:rsidRDefault="00000000">
            <w:pPr>
              <w:pStyle w:val="DualTxt"/>
              <w:spacing w:before="40" w:after="40" w:line="210" w:lineRule="exact"/>
              <w:jc w:val="left"/>
              <w:rPr>
                <w:sz w:val="17"/>
              </w:rPr>
            </w:pPr>
            <w:r>
              <w:rPr>
                <w:sz w:val="17"/>
              </w:rPr>
              <w:t>3 февраля 2003 года</w:t>
            </w:r>
            <w:r>
              <w:rPr>
                <w:sz w:val="17"/>
              </w:rPr>
              <w:br/>
              <w:t>(CEDAW/C/LAO/1-5)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13 сентября 1998 года</w:t>
            </w:r>
          </w:p>
        </w:tc>
        <w:tc>
          <w:tcPr>
            <w:tcW w:w="2709" w:type="dxa"/>
          </w:tcPr>
          <w:p w:rsidR="00000000" w:rsidRDefault="00000000">
            <w:pPr>
              <w:pStyle w:val="DualTxt"/>
              <w:spacing w:before="40" w:after="40" w:line="210" w:lineRule="exact"/>
              <w:jc w:val="left"/>
              <w:rPr>
                <w:sz w:val="17"/>
              </w:rPr>
            </w:pPr>
            <w:r>
              <w:rPr>
                <w:sz w:val="17"/>
              </w:rPr>
              <w:t>3 февраля 2003 года</w:t>
            </w:r>
            <w:r>
              <w:rPr>
                <w:sz w:val="17"/>
              </w:rPr>
              <w:br/>
              <w:t>(CEDAW/C/LAO/1-5)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b/>
                <w:sz w:val="17"/>
              </w:rPr>
            </w:pPr>
            <w:r>
              <w:rPr>
                <w:b/>
                <w:sz w:val="17"/>
              </w:rPr>
              <w:t>Латвия</w:t>
            </w:r>
          </w:p>
        </w:tc>
        <w:tc>
          <w:tcPr>
            <w:tcW w:w="2016" w:type="dxa"/>
          </w:tcPr>
          <w:p w:rsidR="00000000" w:rsidRDefault="00000000">
            <w:pPr>
              <w:pStyle w:val="DualTxt"/>
              <w:keepNext/>
              <w:spacing w:before="40" w:after="40" w:line="210" w:lineRule="exact"/>
              <w:jc w:val="left"/>
              <w:rPr>
                <w:kern w:val="2"/>
                <w:sz w:val="17"/>
              </w:rPr>
            </w:pPr>
          </w:p>
        </w:tc>
        <w:tc>
          <w:tcPr>
            <w:tcW w:w="2709" w:type="dxa"/>
          </w:tcPr>
          <w:p w:rsidR="00000000" w:rsidRDefault="00000000">
            <w:pPr>
              <w:pStyle w:val="DualTxt"/>
              <w:keepNext/>
              <w:spacing w:before="40" w:after="40" w:line="210" w:lineRule="exact"/>
              <w:jc w:val="left"/>
              <w:rPr>
                <w:kern w:val="2"/>
                <w:sz w:val="17"/>
              </w:rPr>
            </w:pP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keepNext/>
              <w:spacing w:before="40" w:after="40" w:line="210" w:lineRule="exact"/>
              <w:jc w:val="left"/>
              <w:rPr>
                <w:sz w:val="17"/>
              </w:rPr>
            </w:pPr>
            <w:r>
              <w:rPr>
                <w:sz w:val="17"/>
              </w:rPr>
              <w:t>14 мая 1993 года</w:t>
            </w:r>
          </w:p>
        </w:tc>
        <w:tc>
          <w:tcPr>
            <w:tcW w:w="2709" w:type="dxa"/>
          </w:tcPr>
          <w:p w:rsidR="00000000" w:rsidRDefault="00000000">
            <w:pPr>
              <w:pStyle w:val="DualTxt"/>
              <w:keepNext/>
              <w:spacing w:before="40" w:after="40" w:line="210" w:lineRule="exact"/>
              <w:jc w:val="left"/>
              <w:rPr>
                <w:sz w:val="17"/>
              </w:rPr>
            </w:pPr>
            <w:r>
              <w:rPr>
                <w:sz w:val="17"/>
              </w:rPr>
              <w:t>13 июня 2003 года</w:t>
            </w:r>
            <w:r>
              <w:rPr>
                <w:sz w:val="17"/>
              </w:rPr>
              <w:br/>
              <w:t>(CEDAW/C/LVA/1-3)</w:t>
            </w:r>
          </w:p>
        </w:tc>
        <w:tc>
          <w:tcPr>
            <w:tcW w:w="1818" w:type="dxa"/>
          </w:tcPr>
          <w:p w:rsidR="00000000" w:rsidRDefault="00000000">
            <w:pPr>
              <w:pStyle w:val="DualTxt"/>
              <w:keepNe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14 мая 1997 года</w:t>
            </w:r>
          </w:p>
        </w:tc>
        <w:tc>
          <w:tcPr>
            <w:tcW w:w="2709" w:type="dxa"/>
          </w:tcPr>
          <w:p w:rsidR="00000000" w:rsidRDefault="00000000">
            <w:pPr>
              <w:pStyle w:val="DualTxt"/>
              <w:spacing w:before="40" w:after="40" w:line="210" w:lineRule="exact"/>
              <w:jc w:val="left"/>
              <w:rPr>
                <w:sz w:val="17"/>
              </w:rPr>
            </w:pPr>
            <w:r>
              <w:rPr>
                <w:sz w:val="17"/>
              </w:rPr>
              <w:t>13 июня 2003 года</w:t>
            </w:r>
            <w:r>
              <w:rPr>
                <w:sz w:val="17"/>
              </w:rPr>
              <w:br/>
              <w:t>(CEDAW/C/LVA/1-3)</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14 мая 2001 года</w:t>
            </w:r>
          </w:p>
        </w:tc>
        <w:tc>
          <w:tcPr>
            <w:tcW w:w="2709" w:type="dxa"/>
          </w:tcPr>
          <w:p w:rsidR="00000000" w:rsidRDefault="00000000">
            <w:pPr>
              <w:pStyle w:val="DualTxt"/>
              <w:spacing w:before="40" w:after="40" w:line="210" w:lineRule="exact"/>
              <w:jc w:val="left"/>
              <w:rPr>
                <w:sz w:val="17"/>
              </w:rPr>
            </w:pPr>
            <w:r>
              <w:rPr>
                <w:sz w:val="17"/>
              </w:rPr>
              <w:t>13 июня 2003 года</w:t>
            </w:r>
            <w:r>
              <w:rPr>
                <w:sz w:val="17"/>
              </w:rPr>
              <w:br/>
              <w:t>(CEDAW/C/LVA/1-3)</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Ливан</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мая 1998 года</w:t>
            </w:r>
          </w:p>
        </w:tc>
        <w:tc>
          <w:tcPr>
            <w:tcW w:w="2709" w:type="dxa"/>
          </w:tcPr>
          <w:p w:rsidR="00000000" w:rsidRDefault="00000000">
            <w:pPr>
              <w:pStyle w:val="DualTxt"/>
              <w:spacing w:before="40" w:after="40" w:line="210" w:lineRule="exact"/>
              <w:jc w:val="left"/>
              <w:rPr>
                <w:sz w:val="17"/>
              </w:rPr>
            </w:pPr>
            <w:r>
              <w:rPr>
                <w:sz w:val="17"/>
              </w:rPr>
              <w:t>12 ноября 2003 года</w:t>
            </w:r>
            <w:r>
              <w:rPr>
                <w:sz w:val="17"/>
              </w:rPr>
              <w:br/>
              <w:t>(CEDAW/LBN/1)</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мая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Лесото</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сентября 1996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сентября 2000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Либерия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августа 1985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августа 1989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августа 1993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16 августа 1997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16 августа 2001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Ливийская Арабская Джам</w:t>
            </w:r>
            <w:r>
              <w:rPr>
                <w:b/>
                <w:sz w:val="17"/>
              </w:rPr>
              <w:t>а</w:t>
            </w:r>
            <w:r>
              <w:rPr>
                <w:b/>
                <w:sz w:val="17"/>
              </w:rPr>
              <w:t>хирия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15 июня 1990 года</w:t>
            </w:r>
          </w:p>
        </w:tc>
        <w:tc>
          <w:tcPr>
            <w:tcW w:w="2709" w:type="dxa"/>
          </w:tcPr>
          <w:p w:rsidR="00000000" w:rsidRDefault="00000000">
            <w:pPr>
              <w:pStyle w:val="DualTxt"/>
              <w:spacing w:before="40" w:after="40" w:line="210" w:lineRule="exact"/>
              <w:jc w:val="left"/>
              <w:rPr>
                <w:sz w:val="17"/>
              </w:rPr>
            </w:pPr>
            <w:r>
              <w:rPr>
                <w:sz w:val="17"/>
              </w:rPr>
              <w:t>18 февраля 1991 года</w:t>
            </w:r>
            <w:r>
              <w:rPr>
                <w:sz w:val="17"/>
              </w:rPr>
              <w:br/>
              <w:t>(CEDAW/C/LIB/1)</w:t>
            </w:r>
          </w:p>
          <w:p w:rsidR="00000000" w:rsidRDefault="00000000">
            <w:pPr>
              <w:pStyle w:val="DualTxt"/>
              <w:spacing w:before="40" w:after="40" w:line="210" w:lineRule="exact"/>
              <w:jc w:val="left"/>
              <w:rPr>
                <w:sz w:val="17"/>
              </w:rPr>
            </w:pPr>
            <w:r>
              <w:rPr>
                <w:sz w:val="17"/>
              </w:rPr>
              <w:t>4 октября 1993 года</w:t>
            </w:r>
            <w:r>
              <w:rPr>
                <w:sz w:val="17"/>
              </w:rPr>
              <w:br/>
              <w:t>(CEDAW/C/LIB/1/Add.1)</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15 июня 1994 года</w:t>
            </w:r>
          </w:p>
        </w:tc>
        <w:tc>
          <w:tcPr>
            <w:tcW w:w="2709" w:type="dxa"/>
          </w:tcPr>
          <w:p w:rsidR="00000000" w:rsidRDefault="00000000">
            <w:pPr>
              <w:pStyle w:val="DualTxt"/>
              <w:spacing w:before="40" w:after="40" w:line="210" w:lineRule="exact"/>
              <w:jc w:val="left"/>
              <w:rPr>
                <w:sz w:val="17"/>
              </w:rPr>
            </w:pPr>
            <w:r>
              <w:rPr>
                <w:sz w:val="17"/>
              </w:rPr>
              <w:t>14 декабря 1998 года</w:t>
            </w:r>
            <w:r>
              <w:rPr>
                <w:sz w:val="17"/>
              </w:rPr>
              <w:br/>
              <w:t>(CEDAW/C/LIB/2)</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15 июня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15 июня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Лихтенштейн</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января 1997 года</w:t>
            </w:r>
          </w:p>
        </w:tc>
        <w:tc>
          <w:tcPr>
            <w:tcW w:w="2709" w:type="dxa"/>
          </w:tcPr>
          <w:p w:rsidR="00000000" w:rsidRDefault="00000000">
            <w:pPr>
              <w:pStyle w:val="DualTxt"/>
              <w:spacing w:before="40" w:after="40" w:line="210" w:lineRule="exact"/>
              <w:jc w:val="left"/>
              <w:rPr>
                <w:sz w:val="17"/>
              </w:rPr>
            </w:pPr>
            <w:r>
              <w:rPr>
                <w:sz w:val="17"/>
              </w:rPr>
              <w:t>4 августа 1997 года</w:t>
            </w:r>
            <w:r>
              <w:rPr>
                <w:sz w:val="17"/>
              </w:rPr>
              <w:br/>
              <w:t xml:space="preserve">(CEDAW/C/LIE/1) </w:t>
            </w:r>
          </w:p>
        </w:tc>
        <w:tc>
          <w:tcPr>
            <w:tcW w:w="1818" w:type="dxa"/>
          </w:tcPr>
          <w:p w:rsidR="00000000" w:rsidRDefault="00000000">
            <w:pPr>
              <w:pStyle w:val="DualTxt"/>
              <w:spacing w:before="40" w:after="40" w:line="210" w:lineRule="exact"/>
              <w:jc w:val="left"/>
              <w:rPr>
                <w:sz w:val="17"/>
              </w:rPr>
            </w:pPr>
            <w:r>
              <w:rPr>
                <w:kern w:val="2"/>
                <w:sz w:val="17"/>
              </w:rPr>
              <w:t>Двадцатая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января 2001 года</w:t>
            </w:r>
          </w:p>
        </w:tc>
        <w:tc>
          <w:tcPr>
            <w:tcW w:w="2709" w:type="dxa"/>
          </w:tcPr>
          <w:p w:rsidR="00000000" w:rsidRDefault="00000000">
            <w:pPr>
              <w:pStyle w:val="DualTxt"/>
              <w:spacing w:before="40" w:after="40" w:line="210" w:lineRule="exact"/>
              <w:jc w:val="left"/>
              <w:rPr>
                <w:sz w:val="17"/>
              </w:rPr>
            </w:pPr>
            <w:r>
              <w:rPr>
                <w:sz w:val="17"/>
              </w:rPr>
              <w:t>Июнь 2001 года</w:t>
            </w:r>
            <w:r>
              <w:rPr>
                <w:sz w:val="17"/>
              </w:rPr>
              <w:br/>
              <w:t xml:space="preserve">(CEDAW/C/LIE/2)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Литва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17 февраля 1995 года</w:t>
            </w:r>
          </w:p>
        </w:tc>
        <w:tc>
          <w:tcPr>
            <w:tcW w:w="2709" w:type="dxa"/>
          </w:tcPr>
          <w:p w:rsidR="00000000" w:rsidRDefault="00000000">
            <w:pPr>
              <w:pStyle w:val="DualTxt"/>
              <w:spacing w:before="40" w:after="40" w:line="210" w:lineRule="exact"/>
              <w:jc w:val="left"/>
              <w:rPr>
                <w:sz w:val="17"/>
              </w:rPr>
            </w:pPr>
            <w:r>
              <w:rPr>
                <w:sz w:val="17"/>
              </w:rPr>
              <w:t>4 июня 1998 года</w:t>
            </w:r>
            <w:r>
              <w:rPr>
                <w:sz w:val="17"/>
              </w:rPr>
              <w:br/>
              <w:t xml:space="preserve">(CEDAW/C/LTU/1) </w:t>
            </w:r>
          </w:p>
        </w:tc>
        <w:tc>
          <w:tcPr>
            <w:tcW w:w="1818" w:type="dxa"/>
          </w:tcPr>
          <w:p w:rsidR="00000000" w:rsidRDefault="00000000">
            <w:pPr>
              <w:pStyle w:val="DualTxt"/>
              <w:spacing w:before="40" w:after="40" w:line="210" w:lineRule="exact"/>
              <w:jc w:val="left"/>
              <w:rPr>
                <w:sz w:val="17"/>
              </w:rPr>
            </w:pPr>
            <w:r>
              <w:rPr>
                <w:kern w:val="2"/>
                <w:sz w:val="17"/>
              </w:rPr>
              <w:t>Двадцать третья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17 февраля 1999 года</w:t>
            </w:r>
          </w:p>
        </w:tc>
        <w:tc>
          <w:tcPr>
            <w:tcW w:w="2709" w:type="dxa"/>
          </w:tcPr>
          <w:p w:rsidR="00000000" w:rsidRDefault="00000000">
            <w:pPr>
              <w:pStyle w:val="DualTxt"/>
              <w:spacing w:before="40" w:after="40" w:line="210" w:lineRule="exact"/>
              <w:jc w:val="left"/>
              <w:rPr>
                <w:sz w:val="17"/>
              </w:rPr>
            </w:pPr>
            <w:r>
              <w:rPr>
                <w:sz w:val="17"/>
              </w:rPr>
              <w:t>4 апреля 2000 года</w:t>
            </w:r>
            <w:r>
              <w:rPr>
                <w:sz w:val="17"/>
              </w:rPr>
              <w:br/>
              <w:t xml:space="preserve">(CEDAW/C/LTU/2) </w:t>
            </w:r>
          </w:p>
        </w:tc>
        <w:tc>
          <w:tcPr>
            <w:tcW w:w="1818" w:type="dxa"/>
          </w:tcPr>
          <w:p w:rsidR="00000000" w:rsidRDefault="00000000">
            <w:pPr>
              <w:pStyle w:val="DualTxt"/>
              <w:spacing w:before="40" w:after="40" w:line="210" w:lineRule="exact"/>
              <w:jc w:val="left"/>
              <w:rPr>
                <w:sz w:val="17"/>
              </w:rPr>
            </w:pPr>
            <w:r>
              <w:rPr>
                <w:kern w:val="2"/>
                <w:sz w:val="17"/>
              </w:rPr>
              <w:t>Двадцать третья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17 февраля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Люксембург</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марта 1990 года</w:t>
            </w:r>
          </w:p>
        </w:tc>
        <w:tc>
          <w:tcPr>
            <w:tcW w:w="2709" w:type="dxa"/>
          </w:tcPr>
          <w:p w:rsidR="00000000" w:rsidRDefault="00000000">
            <w:pPr>
              <w:pStyle w:val="DualTxt"/>
              <w:spacing w:before="40" w:after="40" w:line="210" w:lineRule="exact"/>
              <w:jc w:val="left"/>
              <w:rPr>
                <w:sz w:val="17"/>
              </w:rPr>
            </w:pPr>
            <w:r>
              <w:rPr>
                <w:sz w:val="17"/>
              </w:rPr>
              <w:t>13 ноября 1996 года</w:t>
            </w:r>
            <w:r>
              <w:rPr>
                <w:sz w:val="17"/>
              </w:rPr>
              <w:br/>
              <w:t xml:space="preserve">(CEDAW/C/LUX/1)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марта 1994 года</w:t>
            </w:r>
          </w:p>
        </w:tc>
        <w:tc>
          <w:tcPr>
            <w:tcW w:w="2709" w:type="dxa"/>
          </w:tcPr>
          <w:p w:rsidR="00000000" w:rsidRDefault="00000000">
            <w:pPr>
              <w:pStyle w:val="DualTxt"/>
              <w:spacing w:before="40" w:after="40" w:line="210" w:lineRule="exact"/>
              <w:jc w:val="left"/>
              <w:rPr>
                <w:sz w:val="17"/>
              </w:rPr>
            </w:pPr>
            <w:r>
              <w:rPr>
                <w:sz w:val="17"/>
              </w:rPr>
              <w:t>8 апреля 1997 года</w:t>
            </w:r>
            <w:r>
              <w:rPr>
                <w:sz w:val="17"/>
              </w:rPr>
              <w:br/>
              <w:t xml:space="preserve">(CEDAW/C/LUX/2) </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марта 1998 года</w:t>
            </w:r>
          </w:p>
        </w:tc>
        <w:tc>
          <w:tcPr>
            <w:tcW w:w="2709" w:type="dxa"/>
          </w:tcPr>
          <w:p w:rsidR="00000000" w:rsidRDefault="00000000">
            <w:pPr>
              <w:pStyle w:val="DualTxt"/>
              <w:spacing w:before="40" w:after="40" w:line="210" w:lineRule="exact"/>
              <w:jc w:val="left"/>
              <w:rPr>
                <w:sz w:val="17"/>
              </w:rPr>
            </w:pPr>
            <w:r>
              <w:rPr>
                <w:sz w:val="17"/>
              </w:rPr>
              <w:t>12 марта 1998 года</w:t>
            </w:r>
            <w:r>
              <w:rPr>
                <w:sz w:val="17"/>
              </w:rPr>
              <w:br/>
              <w:t xml:space="preserve">(CEDAW/C/LUX/3) </w:t>
            </w:r>
          </w:p>
          <w:p w:rsidR="00000000" w:rsidRDefault="00000000">
            <w:pPr>
              <w:pStyle w:val="DualTxt"/>
              <w:spacing w:before="40" w:after="40" w:line="210" w:lineRule="exact"/>
              <w:jc w:val="left"/>
              <w:rPr>
                <w:sz w:val="17"/>
              </w:rPr>
            </w:pPr>
            <w:r>
              <w:rPr>
                <w:sz w:val="17"/>
              </w:rPr>
              <w:t>17 июня 1998 года</w:t>
            </w:r>
            <w:r>
              <w:rPr>
                <w:sz w:val="17"/>
              </w:rPr>
              <w:br/>
              <w:t>(CEDAW/C/LUX/3/Add.1)</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4 марта 2002 года</w:t>
            </w:r>
          </w:p>
        </w:tc>
        <w:tc>
          <w:tcPr>
            <w:tcW w:w="2709" w:type="dxa"/>
          </w:tcPr>
          <w:p w:rsidR="00000000" w:rsidRDefault="00000000">
            <w:pPr>
              <w:pStyle w:val="DualTxt"/>
              <w:spacing w:before="40" w:after="40" w:line="210" w:lineRule="exact"/>
              <w:jc w:val="left"/>
              <w:rPr>
                <w:sz w:val="17"/>
              </w:rPr>
            </w:pPr>
            <w:r>
              <w:rPr>
                <w:sz w:val="17"/>
              </w:rPr>
              <w:t>12 марта 2002 года</w:t>
            </w:r>
            <w:r>
              <w:rPr>
                <w:sz w:val="17"/>
              </w:rPr>
              <w:br/>
              <w:t xml:space="preserve">(CEDAW/C/LUX/4) </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Мадагаскар</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апреля 1990 года</w:t>
            </w:r>
          </w:p>
        </w:tc>
        <w:tc>
          <w:tcPr>
            <w:tcW w:w="2709" w:type="dxa"/>
          </w:tcPr>
          <w:p w:rsidR="00000000" w:rsidRDefault="00000000">
            <w:pPr>
              <w:pStyle w:val="DualTxt"/>
              <w:spacing w:before="40" w:after="40" w:line="210" w:lineRule="exact"/>
              <w:jc w:val="left"/>
              <w:rPr>
                <w:sz w:val="17"/>
              </w:rPr>
            </w:pPr>
            <w:r>
              <w:rPr>
                <w:sz w:val="17"/>
              </w:rPr>
              <w:t>21 мая 1990 года</w:t>
            </w:r>
            <w:r>
              <w:rPr>
                <w:sz w:val="17"/>
              </w:rPr>
              <w:br/>
              <w:t>(CEDAW/C/5/Add.65)</w:t>
            </w:r>
          </w:p>
          <w:p w:rsidR="00000000" w:rsidRDefault="00000000">
            <w:pPr>
              <w:pStyle w:val="DualTxt"/>
              <w:spacing w:before="40" w:after="40" w:line="210" w:lineRule="exact"/>
              <w:jc w:val="left"/>
              <w:rPr>
                <w:sz w:val="17"/>
                <w:lang w:val="en-US"/>
              </w:rPr>
            </w:pPr>
            <w:r>
              <w:rPr>
                <w:sz w:val="17"/>
              </w:rPr>
              <w:t>8 ноября 1993 года</w:t>
            </w:r>
            <w:r>
              <w:rPr>
                <w:sz w:val="17"/>
              </w:rPr>
              <w:br/>
              <w:t>(CEDAW/C/5/Add.65/Rev.2)</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апреля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апреля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16 апреля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Малави</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апреля 1988 года</w:t>
            </w:r>
          </w:p>
        </w:tc>
        <w:tc>
          <w:tcPr>
            <w:tcW w:w="2709" w:type="dxa"/>
          </w:tcPr>
          <w:p w:rsidR="00000000" w:rsidRDefault="00000000">
            <w:pPr>
              <w:pStyle w:val="DualTxt"/>
              <w:spacing w:before="40" w:after="40" w:line="210" w:lineRule="exact"/>
              <w:jc w:val="left"/>
              <w:rPr>
                <w:sz w:val="17"/>
              </w:rPr>
            </w:pPr>
            <w:r>
              <w:rPr>
                <w:sz w:val="17"/>
              </w:rPr>
              <w:t>15 июля 1988 года</w:t>
            </w:r>
            <w:r>
              <w:rPr>
                <w:sz w:val="17"/>
              </w:rPr>
              <w:br/>
              <w:t xml:space="preserve">(CEDAW/C/5/Add.58) </w:t>
            </w:r>
          </w:p>
        </w:tc>
        <w:tc>
          <w:tcPr>
            <w:tcW w:w="1818" w:type="dxa"/>
          </w:tcPr>
          <w:p w:rsidR="00000000" w:rsidRDefault="00000000">
            <w:pPr>
              <w:pStyle w:val="DualTxt"/>
              <w:spacing w:before="40" w:after="40" w:line="210" w:lineRule="exact"/>
              <w:jc w:val="left"/>
              <w:rPr>
                <w:sz w:val="17"/>
              </w:rPr>
            </w:pPr>
            <w:r>
              <w:rPr>
                <w:kern w:val="2"/>
                <w:sz w:val="17"/>
              </w:rPr>
              <w:t>Девятая (1990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апреля 1992 года</w:t>
            </w:r>
          </w:p>
        </w:tc>
        <w:tc>
          <w:tcPr>
            <w:tcW w:w="2709" w:type="dxa"/>
          </w:tcPr>
          <w:p w:rsidR="00000000" w:rsidRDefault="00000000">
            <w:pPr>
              <w:pStyle w:val="DualTxt"/>
              <w:spacing w:before="40" w:after="40" w:line="210" w:lineRule="exact"/>
              <w:jc w:val="left"/>
              <w:rPr>
                <w:sz w:val="17"/>
              </w:rPr>
            </w:pPr>
            <w:r>
              <w:rPr>
                <w:sz w:val="17"/>
              </w:rPr>
              <w:t>11 июня 2004 года</w:t>
            </w:r>
            <w:r>
              <w:rPr>
                <w:sz w:val="17"/>
              </w:rPr>
              <w:br/>
              <w:t>(CEDAW/C/MWI/2-5)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апреля 1996 года</w:t>
            </w:r>
          </w:p>
        </w:tc>
        <w:tc>
          <w:tcPr>
            <w:tcW w:w="2709" w:type="dxa"/>
          </w:tcPr>
          <w:p w:rsidR="00000000" w:rsidRDefault="00000000">
            <w:pPr>
              <w:pStyle w:val="DualTxt"/>
              <w:spacing w:before="40" w:after="40" w:line="210" w:lineRule="exact"/>
              <w:jc w:val="left"/>
              <w:rPr>
                <w:sz w:val="17"/>
              </w:rPr>
            </w:pPr>
            <w:r>
              <w:rPr>
                <w:sz w:val="17"/>
              </w:rPr>
              <w:t>11 июня 2004 года</w:t>
            </w:r>
            <w:r>
              <w:rPr>
                <w:sz w:val="17"/>
              </w:rPr>
              <w:br/>
              <w:t>(CEDAW/C/MWI/2-5)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11 апреля 2000 года</w:t>
            </w:r>
          </w:p>
        </w:tc>
        <w:tc>
          <w:tcPr>
            <w:tcW w:w="2709" w:type="dxa"/>
          </w:tcPr>
          <w:p w:rsidR="00000000" w:rsidRDefault="00000000">
            <w:pPr>
              <w:pStyle w:val="DualTxt"/>
              <w:spacing w:before="40" w:after="40" w:line="210" w:lineRule="exact"/>
              <w:jc w:val="left"/>
              <w:rPr>
                <w:sz w:val="17"/>
              </w:rPr>
            </w:pPr>
            <w:r>
              <w:rPr>
                <w:sz w:val="17"/>
              </w:rPr>
              <w:t>11 июня 2004 года</w:t>
            </w:r>
            <w:r>
              <w:rPr>
                <w:sz w:val="17"/>
              </w:rPr>
              <w:br/>
              <w:t>(CEDAW/C/MWI/2-5)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11 апреля 2004 года</w:t>
            </w:r>
          </w:p>
        </w:tc>
        <w:tc>
          <w:tcPr>
            <w:tcW w:w="2709" w:type="dxa"/>
          </w:tcPr>
          <w:p w:rsidR="00000000" w:rsidRDefault="00000000">
            <w:pPr>
              <w:pStyle w:val="DualTxt"/>
              <w:spacing w:before="40" w:after="40" w:line="210" w:lineRule="exact"/>
              <w:jc w:val="left"/>
              <w:rPr>
                <w:sz w:val="17"/>
              </w:rPr>
            </w:pPr>
            <w:r>
              <w:rPr>
                <w:sz w:val="17"/>
              </w:rPr>
              <w:t>11 июня 2004 года</w:t>
            </w:r>
            <w:r>
              <w:rPr>
                <w:sz w:val="17"/>
              </w:rPr>
              <w:br/>
              <w:t>(CEDAW/C/MWI/2-5)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Малайзия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4 августа 1996 года</w:t>
            </w:r>
          </w:p>
        </w:tc>
        <w:tc>
          <w:tcPr>
            <w:tcW w:w="2709" w:type="dxa"/>
          </w:tcPr>
          <w:p w:rsidR="00000000" w:rsidRDefault="00000000">
            <w:pPr>
              <w:pStyle w:val="DualTxt"/>
              <w:spacing w:before="40" w:after="40" w:line="210" w:lineRule="exact"/>
              <w:jc w:val="left"/>
              <w:rPr>
                <w:sz w:val="17"/>
              </w:rPr>
            </w:pPr>
            <w:r>
              <w:rPr>
                <w:sz w:val="17"/>
              </w:rPr>
              <w:t>22 марта 2004 года</w:t>
            </w:r>
            <w:r>
              <w:rPr>
                <w:sz w:val="17"/>
              </w:rPr>
              <w:br/>
              <w:t>(CEDAW/C/MYS/1-2)</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августа 2000 года</w:t>
            </w:r>
          </w:p>
        </w:tc>
        <w:tc>
          <w:tcPr>
            <w:tcW w:w="2709" w:type="dxa"/>
          </w:tcPr>
          <w:p w:rsidR="00000000" w:rsidRDefault="00000000">
            <w:pPr>
              <w:pStyle w:val="DualTxt"/>
              <w:spacing w:before="40" w:after="40" w:line="210" w:lineRule="exact"/>
              <w:jc w:val="left"/>
              <w:rPr>
                <w:sz w:val="17"/>
              </w:rPr>
            </w:pPr>
            <w:r>
              <w:rPr>
                <w:sz w:val="17"/>
              </w:rPr>
              <w:t>22 марта 2004 года</w:t>
            </w:r>
            <w:r>
              <w:rPr>
                <w:sz w:val="17"/>
              </w:rPr>
              <w:br/>
              <w:t>(CEDAW/C/MYS/1-2)</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августа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Мальдивские Острова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 июля 1994 года</w:t>
            </w:r>
          </w:p>
        </w:tc>
        <w:tc>
          <w:tcPr>
            <w:tcW w:w="2709" w:type="dxa"/>
          </w:tcPr>
          <w:p w:rsidR="00000000" w:rsidRDefault="00000000">
            <w:pPr>
              <w:pStyle w:val="DualTxt"/>
              <w:spacing w:before="40" w:after="40" w:line="210" w:lineRule="exact"/>
              <w:jc w:val="left"/>
              <w:rPr>
                <w:sz w:val="17"/>
              </w:rPr>
            </w:pPr>
            <w:r>
              <w:rPr>
                <w:sz w:val="17"/>
              </w:rPr>
              <w:t>28 января 1999 года</w:t>
            </w:r>
            <w:r>
              <w:rPr>
                <w:sz w:val="17"/>
              </w:rPr>
              <w:br/>
              <w:t>(CEDAW/C/MDV/1)</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 июля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 июля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Мали</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октября 1986 года</w:t>
            </w:r>
          </w:p>
        </w:tc>
        <w:tc>
          <w:tcPr>
            <w:tcW w:w="2709" w:type="dxa"/>
          </w:tcPr>
          <w:p w:rsidR="00000000" w:rsidRDefault="00000000">
            <w:pPr>
              <w:pStyle w:val="DualTxt"/>
              <w:spacing w:before="40" w:after="40" w:line="210" w:lineRule="exact"/>
              <w:jc w:val="left"/>
              <w:rPr>
                <w:sz w:val="17"/>
              </w:rPr>
            </w:pPr>
            <w:r>
              <w:rPr>
                <w:sz w:val="17"/>
              </w:rPr>
              <w:t>13 ноября 1986 года</w:t>
            </w:r>
            <w:r>
              <w:rPr>
                <w:sz w:val="17"/>
              </w:rPr>
              <w:br/>
              <w:t xml:space="preserve">(CEDAW/C/5/Add.43) </w:t>
            </w:r>
          </w:p>
        </w:tc>
        <w:tc>
          <w:tcPr>
            <w:tcW w:w="1818" w:type="dxa"/>
          </w:tcPr>
          <w:p w:rsidR="00000000" w:rsidRDefault="00000000">
            <w:pPr>
              <w:pStyle w:val="DualT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10 октября 1990 года</w:t>
            </w:r>
          </w:p>
        </w:tc>
        <w:tc>
          <w:tcPr>
            <w:tcW w:w="2709" w:type="dxa"/>
          </w:tcPr>
          <w:p w:rsidR="00000000" w:rsidRDefault="00000000">
            <w:pPr>
              <w:pStyle w:val="DualTxt"/>
              <w:spacing w:before="40" w:after="40" w:line="210" w:lineRule="exact"/>
              <w:jc w:val="left"/>
              <w:rPr>
                <w:sz w:val="17"/>
              </w:rPr>
            </w:pPr>
            <w:r>
              <w:rPr>
                <w:sz w:val="17"/>
              </w:rPr>
              <w:t>17 марта 2004 года</w:t>
            </w:r>
            <w:r>
              <w:rPr>
                <w:sz w:val="17"/>
              </w:rPr>
              <w:br/>
              <w:t>(CEDAW/C/MLI/2-5)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keepNext/>
              <w:spacing w:before="40" w:after="40" w:line="210" w:lineRule="exact"/>
              <w:jc w:val="left"/>
              <w:rPr>
                <w:sz w:val="17"/>
              </w:rPr>
            </w:pPr>
            <w:r>
              <w:rPr>
                <w:sz w:val="17"/>
              </w:rPr>
              <w:t>10 октября 1994 года</w:t>
            </w:r>
          </w:p>
        </w:tc>
        <w:tc>
          <w:tcPr>
            <w:tcW w:w="2709" w:type="dxa"/>
          </w:tcPr>
          <w:p w:rsidR="00000000" w:rsidRDefault="00000000">
            <w:pPr>
              <w:pStyle w:val="DualTxt"/>
              <w:keepNext/>
              <w:spacing w:before="40" w:after="40" w:line="210" w:lineRule="exact"/>
              <w:jc w:val="left"/>
              <w:rPr>
                <w:sz w:val="17"/>
              </w:rPr>
            </w:pPr>
            <w:r>
              <w:rPr>
                <w:sz w:val="17"/>
              </w:rPr>
              <w:t>17 марта 2004 года</w:t>
            </w:r>
            <w:r>
              <w:rPr>
                <w:sz w:val="17"/>
              </w:rPr>
              <w:br/>
              <w:t>(CEDAW/C/MLI/2-5)</w:t>
            </w: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10 октября 1998 года</w:t>
            </w:r>
          </w:p>
        </w:tc>
        <w:tc>
          <w:tcPr>
            <w:tcW w:w="2709" w:type="dxa"/>
          </w:tcPr>
          <w:p w:rsidR="00000000" w:rsidRDefault="00000000">
            <w:pPr>
              <w:pStyle w:val="DualTxt"/>
              <w:spacing w:before="40" w:after="40" w:line="210" w:lineRule="exact"/>
              <w:jc w:val="left"/>
              <w:rPr>
                <w:sz w:val="17"/>
              </w:rPr>
            </w:pPr>
            <w:r>
              <w:rPr>
                <w:sz w:val="17"/>
              </w:rPr>
              <w:t>17 марта 2004 года</w:t>
            </w:r>
            <w:r>
              <w:rPr>
                <w:sz w:val="17"/>
              </w:rPr>
              <w:br/>
              <w:t>(CEDAW/C/MLI/2-5)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10 октября 2002 года</w:t>
            </w:r>
          </w:p>
        </w:tc>
        <w:tc>
          <w:tcPr>
            <w:tcW w:w="2709" w:type="dxa"/>
          </w:tcPr>
          <w:p w:rsidR="00000000" w:rsidRDefault="00000000">
            <w:pPr>
              <w:pStyle w:val="DualTxt"/>
              <w:spacing w:before="40" w:after="40" w:line="210" w:lineRule="exact"/>
              <w:jc w:val="left"/>
              <w:rPr>
                <w:sz w:val="17"/>
              </w:rPr>
            </w:pPr>
            <w:r>
              <w:rPr>
                <w:sz w:val="17"/>
              </w:rPr>
              <w:t>17 марта 2004 года</w:t>
            </w:r>
            <w:r>
              <w:rPr>
                <w:sz w:val="17"/>
              </w:rPr>
              <w:br/>
              <w:t>(CEDAW/C/MLI/2-5)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Мальта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7 апреля 1992 года</w:t>
            </w:r>
          </w:p>
        </w:tc>
        <w:tc>
          <w:tcPr>
            <w:tcW w:w="2709" w:type="dxa"/>
          </w:tcPr>
          <w:p w:rsidR="00000000" w:rsidRDefault="00000000">
            <w:pPr>
              <w:pStyle w:val="DualTxt"/>
              <w:spacing w:before="40" w:after="40" w:line="210" w:lineRule="exact"/>
              <w:jc w:val="left"/>
              <w:rPr>
                <w:sz w:val="17"/>
              </w:rPr>
            </w:pPr>
            <w:r>
              <w:rPr>
                <w:sz w:val="17"/>
              </w:rPr>
              <w:t>1 августа 2002 года</w:t>
            </w:r>
            <w:r>
              <w:rPr>
                <w:sz w:val="17"/>
              </w:rPr>
              <w:br/>
              <w:t>(CEDAW/C/MLT/1-3)</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апреля 1996 года</w:t>
            </w:r>
          </w:p>
        </w:tc>
        <w:tc>
          <w:tcPr>
            <w:tcW w:w="2709" w:type="dxa"/>
          </w:tcPr>
          <w:p w:rsidR="00000000" w:rsidRDefault="00000000">
            <w:pPr>
              <w:pStyle w:val="DualTxt"/>
              <w:spacing w:before="40" w:after="40" w:line="210" w:lineRule="exact"/>
              <w:jc w:val="left"/>
              <w:rPr>
                <w:sz w:val="17"/>
              </w:rPr>
            </w:pPr>
            <w:r>
              <w:rPr>
                <w:sz w:val="17"/>
              </w:rPr>
              <w:t>1 августа 2002 года</w:t>
            </w:r>
            <w:r>
              <w:rPr>
                <w:sz w:val="17"/>
              </w:rPr>
              <w:br/>
              <w:t>(CEDAW/C/MLT/1-3)</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апреля 2000 года</w:t>
            </w:r>
          </w:p>
        </w:tc>
        <w:tc>
          <w:tcPr>
            <w:tcW w:w="2709" w:type="dxa"/>
          </w:tcPr>
          <w:p w:rsidR="00000000" w:rsidRDefault="00000000">
            <w:pPr>
              <w:pStyle w:val="DualTxt"/>
              <w:spacing w:before="40" w:after="40" w:line="210" w:lineRule="exact"/>
              <w:jc w:val="left"/>
              <w:rPr>
                <w:sz w:val="17"/>
              </w:rPr>
            </w:pPr>
            <w:r>
              <w:rPr>
                <w:sz w:val="17"/>
              </w:rPr>
              <w:t>1 августа 2002 года</w:t>
            </w:r>
            <w:r>
              <w:rPr>
                <w:sz w:val="17"/>
              </w:rPr>
              <w:br/>
              <w:t>(CEDAW/C/MLT/1-3)</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7 апреля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Мавритания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июня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Маврикий</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августа 1985 года</w:t>
            </w:r>
          </w:p>
        </w:tc>
        <w:tc>
          <w:tcPr>
            <w:tcW w:w="2709" w:type="dxa"/>
          </w:tcPr>
          <w:p w:rsidR="00000000" w:rsidRDefault="00000000">
            <w:pPr>
              <w:pStyle w:val="DualTxt"/>
              <w:spacing w:before="40" w:after="40" w:line="210" w:lineRule="exact"/>
              <w:jc w:val="left"/>
              <w:rPr>
                <w:sz w:val="17"/>
              </w:rPr>
            </w:pPr>
            <w:r>
              <w:rPr>
                <w:sz w:val="17"/>
              </w:rPr>
              <w:t>23 февраля 1992 года</w:t>
            </w:r>
            <w:r>
              <w:rPr>
                <w:sz w:val="17"/>
              </w:rPr>
              <w:br/>
              <w:t xml:space="preserve">(CEDAW/C/MAR/1-2) </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августа 1989 года</w:t>
            </w:r>
          </w:p>
        </w:tc>
        <w:tc>
          <w:tcPr>
            <w:tcW w:w="2709" w:type="dxa"/>
          </w:tcPr>
          <w:p w:rsidR="00000000" w:rsidRDefault="00000000">
            <w:pPr>
              <w:pStyle w:val="DualTxt"/>
              <w:spacing w:before="40" w:after="40" w:line="210" w:lineRule="exact"/>
              <w:jc w:val="left"/>
              <w:rPr>
                <w:sz w:val="17"/>
              </w:rPr>
            </w:pPr>
            <w:r>
              <w:rPr>
                <w:sz w:val="17"/>
              </w:rPr>
              <w:t>23 января 1992 года</w:t>
            </w:r>
            <w:r>
              <w:rPr>
                <w:sz w:val="17"/>
              </w:rPr>
              <w:br/>
              <w:t xml:space="preserve">(CEDAW/C/MAR/1-2) </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августа 1993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8 августа 1997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8 августа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Мексика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14 сентября 1982 года</w:t>
            </w:r>
            <w:r>
              <w:rPr>
                <w:sz w:val="17"/>
              </w:rPr>
              <w:br/>
              <w:t xml:space="preserve">(CEDAW/C/5/Add.2) </w:t>
            </w:r>
          </w:p>
        </w:tc>
        <w:tc>
          <w:tcPr>
            <w:tcW w:w="1818" w:type="dxa"/>
          </w:tcPr>
          <w:p w:rsidR="00000000" w:rsidRDefault="00000000">
            <w:pPr>
              <w:pStyle w:val="DualTxt"/>
              <w:spacing w:before="40" w:after="40" w:line="210" w:lineRule="exact"/>
              <w:jc w:val="left"/>
              <w:rPr>
                <w:sz w:val="17"/>
              </w:rPr>
            </w:pPr>
            <w:r>
              <w:rPr>
                <w:kern w:val="2"/>
                <w:sz w:val="17"/>
              </w:rPr>
              <w:t>Вторая (1983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3 декабря 1987 года</w:t>
            </w:r>
            <w:r>
              <w:rPr>
                <w:sz w:val="17"/>
              </w:rPr>
              <w:br/>
              <w:t xml:space="preserve">(CEDAW/C/13/Add.10) </w:t>
            </w:r>
          </w:p>
        </w:tc>
        <w:tc>
          <w:tcPr>
            <w:tcW w:w="1818" w:type="dxa"/>
          </w:tcPr>
          <w:p w:rsidR="00000000" w:rsidRDefault="00000000">
            <w:pPr>
              <w:pStyle w:val="DualTxt"/>
              <w:spacing w:before="40" w:after="40" w:line="210" w:lineRule="exact"/>
              <w:jc w:val="left"/>
              <w:rPr>
                <w:sz w:val="17"/>
              </w:rPr>
            </w:pPr>
            <w:r>
              <w:rPr>
                <w:kern w:val="2"/>
                <w:sz w:val="17"/>
              </w:rPr>
              <w:t>Девятая (1990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7 апреля 1997 года</w:t>
            </w:r>
            <w:r>
              <w:rPr>
                <w:sz w:val="17"/>
              </w:rPr>
              <w:br/>
              <w:t xml:space="preserve">(CEDAW/C/MEX/3-4) </w:t>
            </w:r>
          </w:p>
          <w:p w:rsidR="00000000" w:rsidRDefault="00000000">
            <w:pPr>
              <w:pStyle w:val="DualTxt"/>
              <w:spacing w:before="40" w:after="40" w:line="210" w:lineRule="exact"/>
              <w:jc w:val="left"/>
              <w:rPr>
                <w:sz w:val="17"/>
              </w:rPr>
            </w:pPr>
            <w:r>
              <w:rPr>
                <w:sz w:val="17"/>
              </w:rPr>
              <w:t>9 июля 1997 года</w:t>
            </w:r>
            <w:r>
              <w:rPr>
                <w:sz w:val="17"/>
              </w:rPr>
              <w:br/>
              <w:t>(CEDAW/C/MEX/3-4/Add.1)</w:t>
            </w:r>
          </w:p>
        </w:tc>
        <w:tc>
          <w:tcPr>
            <w:tcW w:w="1818" w:type="dxa"/>
          </w:tcPr>
          <w:p w:rsidR="00000000" w:rsidRDefault="00000000">
            <w:pPr>
              <w:pStyle w:val="DualTxt"/>
              <w:spacing w:before="40" w:after="40" w:line="210" w:lineRule="exact"/>
              <w:jc w:val="left"/>
              <w:rPr>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r>
              <w:rPr>
                <w:sz w:val="17"/>
              </w:rPr>
              <w:t>7 апреля 1997 года</w:t>
            </w:r>
            <w:r>
              <w:rPr>
                <w:sz w:val="17"/>
              </w:rPr>
              <w:br/>
              <w:t xml:space="preserve">(CEDAW/C/MEX/3-4) </w:t>
            </w:r>
          </w:p>
          <w:p w:rsidR="00000000" w:rsidRDefault="00000000">
            <w:pPr>
              <w:pStyle w:val="DualTxt"/>
              <w:spacing w:before="40" w:after="40" w:line="210" w:lineRule="exact"/>
              <w:jc w:val="left"/>
              <w:rPr>
                <w:sz w:val="17"/>
              </w:rPr>
            </w:pPr>
            <w:r>
              <w:rPr>
                <w:sz w:val="17"/>
              </w:rPr>
              <w:t>9 июля 1997 года</w:t>
            </w:r>
            <w:r>
              <w:rPr>
                <w:sz w:val="17"/>
              </w:rPr>
              <w:br/>
              <w:t>(CEDAW/C/MEX/3-4/Add.1)</w:t>
            </w:r>
          </w:p>
        </w:tc>
        <w:tc>
          <w:tcPr>
            <w:tcW w:w="1818" w:type="dxa"/>
          </w:tcPr>
          <w:p w:rsidR="00000000" w:rsidRDefault="00000000">
            <w:pPr>
              <w:pStyle w:val="DualTxt"/>
              <w:spacing w:before="40" w:after="40" w:line="210" w:lineRule="exact"/>
              <w:jc w:val="left"/>
              <w:rPr>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r>
              <w:rPr>
                <w:sz w:val="17"/>
              </w:rPr>
              <w:t>1 декабря 2000 года</w:t>
            </w:r>
            <w:r>
              <w:rPr>
                <w:sz w:val="17"/>
              </w:rPr>
              <w:br/>
              <w:t>(CEDAW/C/MEX/5)</w:t>
            </w:r>
          </w:p>
        </w:tc>
        <w:tc>
          <w:tcPr>
            <w:tcW w:w="1818" w:type="dxa"/>
          </w:tcPr>
          <w:p w:rsidR="00000000" w:rsidRDefault="00000000">
            <w:pPr>
              <w:pStyle w:val="DualTxt"/>
              <w:spacing w:before="40" w:after="40" w:line="210" w:lineRule="exact"/>
              <w:jc w:val="left"/>
              <w:rPr>
                <w:sz w:val="17"/>
              </w:rPr>
            </w:pPr>
            <w:r>
              <w:rPr>
                <w:kern w:val="2"/>
                <w:sz w:val="17"/>
              </w:rPr>
              <w:t>Внеочередная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Монголия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18 ноября 1983 года</w:t>
            </w:r>
            <w:r>
              <w:rPr>
                <w:sz w:val="17"/>
              </w:rPr>
              <w:br/>
              <w:t>(CEDAW/C/5/Add.20)</w:t>
            </w:r>
          </w:p>
        </w:tc>
        <w:tc>
          <w:tcPr>
            <w:tcW w:w="1818" w:type="dxa"/>
          </w:tcPr>
          <w:p w:rsidR="00000000" w:rsidRDefault="00000000">
            <w:pPr>
              <w:pStyle w:val="DualTxt"/>
              <w:spacing w:before="40" w:after="40" w:line="210" w:lineRule="exact"/>
              <w:jc w:val="left"/>
              <w:rPr>
                <w:sz w:val="17"/>
              </w:rPr>
            </w:pPr>
            <w:r>
              <w:rPr>
                <w:kern w:val="2"/>
                <w:sz w:val="17"/>
              </w:rPr>
              <w:t>Пятая (1986 год)</w:t>
            </w: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keepNext/>
              <w:spacing w:before="40" w:after="40" w:line="210" w:lineRule="exact"/>
              <w:jc w:val="left"/>
              <w:rPr>
                <w:sz w:val="17"/>
              </w:rPr>
            </w:pPr>
            <w:r>
              <w:rPr>
                <w:sz w:val="17"/>
              </w:rPr>
              <w:t>3 сентября 1986 года</w:t>
            </w:r>
          </w:p>
        </w:tc>
        <w:tc>
          <w:tcPr>
            <w:tcW w:w="2709" w:type="dxa"/>
          </w:tcPr>
          <w:p w:rsidR="00000000" w:rsidRDefault="00000000">
            <w:pPr>
              <w:pStyle w:val="DualTxt"/>
              <w:keepNext/>
              <w:spacing w:before="40" w:after="40" w:line="210" w:lineRule="exact"/>
              <w:jc w:val="left"/>
              <w:rPr>
                <w:sz w:val="17"/>
              </w:rPr>
            </w:pPr>
            <w:r>
              <w:rPr>
                <w:sz w:val="17"/>
              </w:rPr>
              <w:t>17 марта 1987 года</w:t>
            </w:r>
            <w:r>
              <w:rPr>
                <w:sz w:val="17"/>
              </w:rPr>
              <w:br/>
              <w:t>(CEDAW/C/13/Add.7)</w:t>
            </w:r>
          </w:p>
        </w:tc>
        <w:tc>
          <w:tcPr>
            <w:tcW w:w="1818" w:type="dxa"/>
          </w:tcPr>
          <w:p w:rsidR="00000000" w:rsidRDefault="00000000">
            <w:pPr>
              <w:pStyle w:val="DualTxt"/>
              <w:keepNext/>
              <w:spacing w:before="40" w:after="40" w:line="210" w:lineRule="exact"/>
              <w:jc w:val="left"/>
              <w:rPr>
                <w:sz w:val="17"/>
              </w:rPr>
            </w:pPr>
            <w:r>
              <w:rPr>
                <w:kern w:val="2"/>
                <w:sz w:val="17"/>
              </w:rPr>
              <w:t>Девятая (1990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8 декабря 1998 года</w:t>
            </w:r>
            <w:r>
              <w:rPr>
                <w:sz w:val="17"/>
              </w:rPr>
              <w:br/>
              <w:t xml:space="preserve">(CEDAW/C/MNG/3-4) </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r>
              <w:rPr>
                <w:sz w:val="17"/>
              </w:rPr>
              <w:t>8 декабря 1998 года</w:t>
            </w:r>
            <w:r>
              <w:rPr>
                <w:sz w:val="17"/>
              </w:rPr>
              <w:br/>
              <w:t xml:space="preserve">(CEDAW/C/MNG/3-4) </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Марокко</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июля 1994 года</w:t>
            </w:r>
          </w:p>
        </w:tc>
        <w:tc>
          <w:tcPr>
            <w:tcW w:w="2709" w:type="dxa"/>
          </w:tcPr>
          <w:p w:rsidR="00000000" w:rsidRDefault="00000000">
            <w:pPr>
              <w:pStyle w:val="DualTxt"/>
              <w:spacing w:before="40" w:after="40" w:line="210" w:lineRule="exact"/>
              <w:jc w:val="left"/>
              <w:rPr>
                <w:sz w:val="17"/>
              </w:rPr>
            </w:pPr>
            <w:r>
              <w:rPr>
                <w:sz w:val="17"/>
              </w:rPr>
              <w:t>14 сентября 1994 года</w:t>
            </w:r>
            <w:r>
              <w:rPr>
                <w:sz w:val="17"/>
              </w:rPr>
              <w:br/>
              <w:t>(CEDAW/C/MOR/1)</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июля 1998 года</w:t>
            </w:r>
          </w:p>
        </w:tc>
        <w:tc>
          <w:tcPr>
            <w:tcW w:w="2709" w:type="dxa"/>
          </w:tcPr>
          <w:p w:rsidR="00000000" w:rsidRDefault="00000000">
            <w:pPr>
              <w:pStyle w:val="DualTxt"/>
              <w:spacing w:before="40" w:after="40" w:line="210" w:lineRule="exact"/>
              <w:jc w:val="left"/>
              <w:rPr>
                <w:sz w:val="17"/>
              </w:rPr>
            </w:pPr>
            <w:r>
              <w:rPr>
                <w:sz w:val="17"/>
              </w:rPr>
              <w:t>29 февраля 2000 года</w:t>
            </w:r>
            <w:r>
              <w:rPr>
                <w:sz w:val="17"/>
              </w:rPr>
              <w:br/>
              <w:t>(CEDAW/C/MOR/2)</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июля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Мозамбик</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мая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мая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Мьянма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августа 1998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14 марта 1999 года</w:t>
            </w:r>
            <w:r>
              <w:rPr>
                <w:sz w:val="17"/>
              </w:rPr>
              <w:br/>
              <w:t>(CEDAW/C/MMR/1)</w:t>
            </w:r>
          </w:p>
        </w:tc>
        <w:tc>
          <w:tcPr>
            <w:tcW w:w="1818" w:type="dxa"/>
          </w:tcPr>
          <w:p w:rsidR="00000000" w:rsidRDefault="00000000">
            <w:pPr>
              <w:pStyle w:val="DualTxt"/>
              <w:spacing w:before="40" w:after="40" w:line="210" w:lineRule="exact"/>
              <w:jc w:val="left"/>
              <w:rPr>
                <w:sz w:val="17"/>
              </w:rPr>
            </w:pPr>
            <w:r>
              <w:rPr>
                <w:kern w:val="2"/>
                <w:sz w:val="17"/>
              </w:rPr>
              <w:t>Двадцать вторая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августа 2002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Намибия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23 декабря 1993 года</w:t>
            </w:r>
          </w:p>
        </w:tc>
        <w:tc>
          <w:tcPr>
            <w:tcW w:w="2709" w:type="dxa"/>
          </w:tcPr>
          <w:p w:rsidR="00000000" w:rsidRDefault="00000000">
            <w:pPr>
              <w:pStyle w:val="DualTxt"/>
              <w:spacing w:before="40" w:after="40" w:line="210" w:lineRule="exact"/>
              <w:jc w:val="left"/>
              <w:rPr>
                <w:sz w:val="17"/>
              </w:rPr>
            </w:pPr>
            <w:r>
              <w:rPr>
                <w:sz w:val="17"/>
              </w:rPr>
              <w:t>4 ноября 1996 года</w:t>
            </w:r>
            <w:r>
              <w:rPr>
                <w:sz w:val="17"/>
              </w:rPr>
              <w:br/>
              <w:t>(CEDAW/C/NAM/1)</w:t>
            </w:r>
          </w:p>
        </w:tc>
        <w:tc>
          <w:tcPr>
            <w:tcW w:w="1818" w:type="dxa"/>
          </w:tcPr>
          <w:p w:rsidR="00000000" w:rsidRDefault="00000000">
            <w:pPr>
              <w:pStyle w:val="DualTxt"/>
              <w:spacing w:before="40" w:after="40" w:line="210" w:lineRule="exact"/>
              <w:jc w:val="left"/>
              <w:rPr>
                <w:sz w:val="17"/>
              </w:rPr>
            </w:pPr>
            <w:r>
              <w:rPr>
                <w:kern w:val="2"/>
                <w:sz w:val="17"/>
              </w:rPr>
              <w:t>Семнадцатая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23 декабря 1997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23 декабря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Непал</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мая 1992 года</w:t>
            </w:r>
          </w:p>
        </w:tc>
        <w:tc>
          <w:tcPr>
            <w:tcW w:w="2709" w:type="dxa"/>
          </w:tcPr>
          <w:p w:rsidR="00000000" w:rsidRDefault="00000000">
            <w:pPr>
              <w:pStyle w:val="DualTxt"/>
              <w:spacing w:before="40" w:after="40" w:line="210" w:lineRule="exact"/>
              <w:jc w:val="left"/>
              <w:rPr>
                <w:sz w:val="17"/>
              </w:rPr>
            </w:pPr>
            <w:r>
              <w:rPr>
                <w:sz w:val="17"/>
              </w:rPr>
              <w:t>16 ноября 1998 года</w:t>
            </w:r>
            <w:r>
              <w:rPr>
                <w:sz w:val="17"/>
              </w:rPr>
              <w:br/>
              <w:t xml:space="preserve">(CEDAW/C/NPL/1) </w:t>
            </w:r>
          </w:p>
        </w:tc>
        <w:tc>
          <w:tcPr>
            <w:tcW w:w="1818" w:type="dxa"/>
          </w:tcPr>
          <w:p w:rsidR="00000000" w:rsidRDefault="00000000">
            <w:pPr>
              <w:pStyle w:val="DualTxt"/>
              <w:spacing w:before="40" w:after="40" w:line="210" w:lineRule="exact"/>
              <w:jc w:val="left"/>
              <w:rPr>
                <w:sz w:val="17"/>
              </w:rPr>
            </w:pPr>
            <w:r>
              <w:rPr>
                <w:kern w:val="2"/>
                <w:sz w:val="17"/>
              </w:rPr>
              <w:t>Двадцать первая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мая 1996 года</w:t>
            </w:r>
          </w:p>
        </w:tc>
        <w:tc>
          <w:tcPr>
            <w:tcW w:w="2709" w:type="dxa"/>
          </w:tcPr>
          <w:p w:rsidR="00000000" w:rsidRDefault="00000000">
            <w:pPr>
              <w:pStyle w:val="DualTxt"/>
              <w:spacing w:before="40" w:after="40" w:line="210" w:lineRule="exact"/>
              <w:jc w:val="left"/>
              <w:rPr>
                <w:sz w:val="17"/>
              </w:rPr>
            </w:pPr>
            <w:r>
              <w:rPr>
                <w:sz w:val="17"/>
              </w:rPr>
              <w:t>26 ноября 2002 года</w:t>
            </w:r>
            <w:r>
              <w:rPr>
                <w:sz w:val="17"/>
              </w:rPr>
              <w:br/>
              <w:t>(CEDAW/C/NPL/2-3)</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мая 2000 года</w:t>
            </w:r>
          </w:p>
        </w:tc>
        <w:tc>
          <w:tcPr>
            <w:tcW w:w="2709" w:type="dxa"/>
          </w:tcPr>
          <w:p w:rsidR="00000000" w:rsidRDefault="00000000">
            <w:pPr>
              <w:pStyle w:val="DualTxt"/>
              <w:spacing w:before="40" w:after="40" w:line="210" w:lineRule="exact"/>
              <w:jc w:val="left"/>
              <w:rPr>
                <w:sz w:val="17"/>
              </w:rPr>
            </w:pPr>
            <w:r>
              <w:rPr>
                <w:sz w:val="17"/>
              </w:rPr>
              <w:t>26 ноября 2002 года</w:t>
            </w:r>
            <w:r>
              <w:rPr>
                <w:sz w:val="17"/>
              </w:rPr>
              <w:br/>
              <w:t>(CEDAW/C/NPL/2-3)</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22 мая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b/>
                <w:sz w:val="17"/>
              </w:rPr>
              <w:t>Нидерланды</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августа 1992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19 ноября 1992 года</w:t>
            </w:r>
            <w:r>
              <w:rPr>
                <w:sz w:val="17"/>
              </w:rPr>
              <w:br/>
              <w:t xml:space="preserve">(CEDAW/C/NET/1) </w:t>
            </w:r>
          </w:p>
          <w:p w:rsidR="00000000" w:rsidRDefault="00000000">
            <w:pPr>
              <w:pStyle w:val="DualTxt"/>
              <w:spacing w:before="40" w:after="40" w:line="210" w:lineRule="exact"/>
              <w:jc w:val="left"/>
              <w:rPr>
                <w:sz w:val="17"/>
              </w:rPr>
            </w:pPr>
            <w:r>
              <w:rPr>
                <w:sz w:val="17"/>
              </w:rPr>
              <w:t>17 сентября 1993 года</w:t>
            </w:r>
            <w:r>
              <w:rPr>
                <w:sz w:val="17"/>
              </w:rPr>
              <w:br/>
              <w:t>(CEDAW/C/NET/1/Add.1)</w:t>
            </w:r>
          </w:p>
          <w:p w:rsidR="00000000" w:rsidRDefault="00000000">
            <w:pPr>
              <w:pStyle w:val="DualTxt"/>
              <w:spacing w:before="40" w:after="40" w:line="210" w:lineRule="exact"/>
              <w:jc w:val="left"/>
              <w:rPr>
                <w:sz w:val="17"/>
              </w:rPr>
            </w:pPr>
            <w:r>
              <w:rPr>
                <w:sz w:val="17"/>
              </w:rPr>
              <w:t>20 сентября 1993 года</w:t>
            </w:r>
            <w:r>
              <w:rPr>
                <w:sz w:val="17"/>
              </w:rPr>
              <w:br/>
              <w:t>(CEDAW/C/NET/1/Add.2)</w:t>
            </w:r>
          </w:p>
          <w:p w:rsidR="00000000" w:rsidRDefault="00000000">
            <w:pPr>
              <w:pStyle w:val="DualTxt"/>
              <w:spacing w:before="40" w:after="40" w:line="210" w:lineRule="exact"/>
              <w:jc w:val="left"/>
              <w:rPr>
                <w:sz w:val="17"/>
              </w:rPr>
            </w:pPr>
            <w:r>
              <w:rPr>
                <w:sz w:val="17"/>
              </w:rPr>
              <w:t>9 октября 1993 года</w:t>
            </w:r>
            <w:r>
              <w:rPr>
                <w:sz w:val="17"/>
              </w:rPr>
              <w:br/>
              <w:t xml:space="preserve">(CEDAW/C/NET/1/Add.3)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августа 1996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10 декабря 1998 года</w:t>
            </w:r>
            <w:r>
              <w:rPr>
                <w:sz w:val="17"/>
              </w:rPr>
              <w:br/>
              <w:t>(CEDAW/C/NET</w:t>
            </w:r>
            <w:r>
              <w:rPr>
                <w:sz w:val="17"/>
                <w:lang w:val="en-US"/>
              </w:rPr>
              <w:t>/2</w:t>
            </w:r>
            <w:r>
              <w:rPr>
                <w:sz w:val="17"/>
              </w:rPr>
              <w:t xml:space="preserve">) </w:t>
            </w:r>
            <w:r>
              <w:rPr>
                <w:sz w:val="17"/>
              </w:rPr>
              <w:br/>
              <w:t>(CEDAW/C/NET/2/Add.1)</w:t>
            </w:r>
            <w:r>
              <w:rPr>
                <w:sz w:val="17"/>
              </w:rPr>
              <w:br/>
              <w:t>(CEDAW/C/NET/2/Add.2)</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22 августа 2000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13 ноября 2000 года</w:t>
            </w:r>
            <w:r>
              <w:rPr>
                <w:sz w:val="17"/>
              </w:rPr>
              <w:br/>
              <w:t xml:space="preserve">(CEDAW/C/NET/3) </w:t>
            </w:r>
          </w:p>
          <w:p w:rsidR="00000000" w:rsidRDefault="00000000">
            <w:pPr>
              <w:pStyle w:val="DualTxt"/>
              <w:spacing w:before="40" w:after="40" w:line="210" w:lineRule="exact"/>
              <w:jc w:val="left"/>
              <w:rPr>
                <w:sz w:val="17"/>
              </w:rPr>
            </w:pPr>
            <w:r>
              <w:rPr>
                <w:sz w:val="17"/>
              </w:rPr>
              <w:t>8 ноября 2000 года</w:t>
            </w:r>
            <w:r>
              <w:rPr>
                <w:sz w:val="17"/>
              </w:rPr>
              <w:br/>
              <w:t>(CEDAW/C/NET/3/Add.1)</w:t>
            </w:r>
          </w:p>
          <w:p w:rsidR="00000000" w:rsidRDefault="00000000">
            <w:pPr>
              <w:pStyle w:val="DualTxt"/>
              <w:spacing w:before="40" w:after="40" w:line="210" w:lineRule="exact"/>
              <w:jc w:val="left"/>
              <w:rPr>
                <w:sz w:val="17"/>
              </w:rPr>
            </w:pPr>
            <w:r>
              <w:rPr>
                <w:sz w:val="17"/>
              </w:rPr>
              <w:t>8 ноября 2000 года</w:t>
            </w:r>
            <w:r>
              <w:rPr>
                <w:sz w:val="17"/>
              </w:rPr>
              <w:br/>
              <w:t>(CEDAW/C/NET/3/Add.2)</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Новая Зеландия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февраля 1986 года</w:t>
            </w:r>
          </w:p>
        </w:tc>
        <w:tc>
          <w:tcPr>
            <w:tcW w:w="2709" w:type="dxa"/>
          </w:tcPr>
          <w:p w:rsidR="00000000" w:rsidRDefault="00000000">
            <w:pPr>
              <w:pStyle w:val="DualTxt"/>
              <w:spacing w:before="40" w:after="40" w:line="210" w:lineRule="exact"/>
              <w:jc w:val="left"/>
              <w:rPr>
                <w:sz w:val="17"/>
              </w:rPr>
            </w:pPr>
            <w:r>
              <w:rPr>
                <w:sz w:val="17"/>
              </w:rPr>
              <w:t>3 октября 1986 года</w:t>
            </w:r>
            <w:r>
              <w:rPr>
                <w:sz w:val="17"/>
              </w:rPr>
              <w:br/>
              <w:t xml:space="preserve">(CEDAW/C/5/Add.41) </w:t>
            </w:r>
          </w:p>
        </w:tc>
        <w:tc>
          <w:tcPr>
            <w:tcW w:w="1818" w:type="dxa"/>
          </w:tcPr>
          <w:p w:rsidR="00000000" w:rsidRDefault="00000000">
            <w:pPr>
              <w:pStyle w:val="DualT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февраля 1990 года</w:t>
            </w:r>
          </w:p>
        </w:tc>
        <w:tc>
          <w:tcPr>
            <w:tcW w:w="2709" w:type="dxa"/>
          </w:tcPr>
          <w:p w:rsidR="00000000" w:rsidRDefault="00000000">
            <w:pPr>
              <w:pStyle w:val="DualTxt"/>
              <w:spacing w:before="40" w:after="40" w:line="210" w:lineRule="exact"/>
              <w:jc w:val="left"/>
              <w:rPr>
                <w:sz w:val="17"/>
              </w:rPr>
            </w:pPr>
            <w:r>
              <w:rPr>
                <w:sz w:val="17"/>
              </w:rPr>
              <w:t>3 ноября 1992 года</w:t>
            </w:r>
            <w:r>
              <w:rPr>
                <w:sz w:val="17"/>
              </w:rPr>
              <w:br/>
              <w:t>(CEDAW/C/NZ</w:t>
            </w:r>
            <w:r>
              <w:rPr>
                <w:sz w:val="17"/>
                <w:lang w:val="en-US"/>
              </w:rPr>
              <w:t>L</w:t>
            </w:r>
            <w:r>
              <w:rPr>
                <w:sz w:val="17"/>
              </w:rPr>
              <w:t xml:space="preserve">/2) </w:t>
            </w:r>
          </w:p>
          <w:p w:rsidR="00000000" w:rsidRDefault="00000000">
            <w:pPr>
              <w:pStyle w:val="DualTxt"/>
              <w:spacing w:before="40" w:after="40" w:line="210" w:lineRule="exact"/>
              <w:jc w:val="left"/>
              <w:rPr>
                <w:sz w:val="17"/>
              </w:rPr>
            </w:pPr>
            <w:r>
              <w:rPr>
                <w:sz w:val="17"/>
              </w:rPr>
              <w:t>27 октября 1993 года</w:t>
            </w:r>
            <w:r>
              <w:rPr>
                <w:sz w:val="17"/>
              </w:rPr>
              <w:br/>
              <w:t xml:space="preserve">(CEDAW/C/NZL/2/Add.1)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9 февраля 1994 года</w:t>
            </w:r>
          </w:p>
        </w:tc>
        <w:tc>
          <w:tcPr>
            <w:tcW w:w="2709" w:type="dxa"/>
          </w:tcPr>
          <w:p w:rsidR="00000000" w:rsidRDefault="00000000">
            <w:pPr>
              <w:pStyle w:val="DualTxt"/>
              <w:spacing w:before="40" w:after="40" w:line="210" w:lineRule="exact"/>
              <w:jc w:val="left"/>
              <w:rPr>
                <w:sz w:val="17"/>
              </w:rPr>
            </w:pPr>
            <w:r>
              <w:rPr>
                <w:sz w:val="17"/>
              </w:rPr>
              <w:t>2 марта 1998 года</w:t>
            </w:r>
            <w:r>
              <w:rPr>
                <w:sz w:val="17"/>
              </w:rPr>
              <w:br/>
              <w:t xml:space="preserve">(CEDAW/C/NZL/3-4) </w:t>
            </w:r>
          </w:p>
          <w:p w:rsidR="00000000" w:rsidRDefault="00000000">
            <w:pPr>
              <w:pStyle w:val="DualTxt"/>
              <w:spacing w:before="40" w:after="40" w:line="210" w:lineRule="exact"/>
              <w:jc w:val="left"/>
              <w:rPr>
                <w:sz w:val="17"/>
              </w:rPr>
            </w:pPr>
            <w:r>
              <w:rPr>
                <w:sz w:val="17"/>
              </w:rPr>
              <w:t>15 апреля 1998 года</w:t>
            </w:r>
            <w:r>
              <w:rPr>
                <w:sz w:val="17"/>
              </w:rPr>
              <w:br/>
              <w:t>(CEDAW/C/NZL/3-4/Add.1)</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9 февраля 1998 года</w:t>
            </w:r>
          </w:p>
        </w:tc>
        <w:tc>
          <w:tcPr>
            <w:tcW w:w="2709" w:type="dxa"/>
          </w:tcPr>
          <w:p w:rsidR="00000000" w:rsidRDefault="00000000">
            <w:pPr>
              <w:pStyle w:val="DualTxt"/>
              <w:spacing w:before="40" w:after="40" w:line="210" w:lineRule="exact"/>
              <w:jc w:val="left"/>
              <w:rPr>
                <w:sz w:val="17"/>
              </w:rPr>
            </w:pPr>
            <w:r>
              <w:rPr>
                <w:sz w:val="17"/>
              </w:rPr>
              <w:t>2 марта 1998 года</w:t>
            </w:r>
            <w:r>
              <w:rPr>
                <w:sz w:val="17"/>
              </w:rPr>
              <w:br/>
              <w:t xml:space="preserve">(CEDAW/C/NZL/3-4) </w:t>
            </w:r>
          </w:p>
          <w:p w:rsidR="00000000" w:rsidRDefault="00000000">
            <w:pPr>
              <w:pStyle w:val="DualTxt"/>
              <w:spacing w:before="40" w:after="40" w:line="210" w:lineRule="exact"/>
              <w:jc w:val="left"/>
              <w:rPr>
                <w:sz w:val="17"/>
              </w:rPr>
            </w:pPr>
            <w:r>
              <w:rPr>
                <w:sz w:val="17"/>
              </w:rPr>
              <w:t>15 апреля 1998 года</w:t>
            </w:r>
            <w:r>
              <w:rPr>
                <w:sz w:val="17"/>
              </w:rPr>
              <w:br/>
              <w:t>(CEDAW/C/NZL/3-4/Add.1)</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9 февраля 2002 года</w:t>
            </w:r>
          </w:p>
        </w:tc>
        <w:tc>
          <w:tcPr>
            <w:tcW w:w="2709" w:type="dxa"/>
          </w:tcPr>
          <w:p w:rsidR="00000000" w:rsidRDefault="00000000">
            <w:pPr>
              <w:pStyle w:val="DualTxt"/>
              <w:spacing w:before="40" w:after="40" w:line="210" w:lineRule="exact"/>
              <w:jc w:val="left"/>
              <w:rPr>
                <w:sz w:val="17"/>
              </w:rPr>
            </w:pPr>
            <w:r>
              <w:rPr>
                <w:sz w:val="17"/>
              </w:rPr>
              <w:t>7 октября 2002 года</w:t>
            </w:r>
            <w:r>
              <w:rPr>
                <w:sz w:val="17"/>
              </w:rPr>
              <w:br/>
              <w:t>(CEDAW/C/NZL/5)</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b/>
                <w:sz w:val="17"/>
              </w:rPr>
              <w:t>Никарагуа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26 ноября 1982 года</w:t>
            </w:r>
          </w:p>
        </w:tc>
        <w:tc>
          <w:tcPr>
            <w:tcW w:w="2709" w:type="dxa"/>
          </w:tcPr>
          <w:p w:rsidR="00000000" w:rsidRDefault="00000000">
            <w:pPr>
              <w:pStyle w:val="DualTxt"/>
              <w:spacing w:before="40" w:after="40" w:line="210" w:lineRule="exact"/>
              <w:jc w:val="left"/>
              <w:rPr>
                <w:sz w:val="17"/>
              </w:rPr>
            </w:pPr>
            <w:r>
              <w:rPr>
                <w:sz w:val="17"/>
              </w:rPr>
              <w:t>22 сентября 1987 года</w:t>
            </w:r>
            <w:r>
              <w:rPr>
                <w:sz w:val="17"/>
              </w:rPr>
              <w:br/>
              <w:t>(CEDAW/C/5/Add.55)</w:t>
            </w:r>
          </w:p>
        </w:tc>
        <w:tc>
          <w:tcPr>
            <w:tcW w:w="1818" w:type="dxa"/>
          </w:tcPr>
          <w:p w:rsidR="00000000" w:rsidRDefault="00000000">
            <w:pPr>
              <w:pStyle w:val="DualTxt"/>
              <w:spacing w:before="40" w:after="40" w:line="210" w:lineRule="exact"/>
              <w:jc w:val="left"/>
              <w:rPr>
                <w:sz w:val="17"/>
              </w:rPr>
            </w:pPr>
            <w:r>
              <w:rPr>
                <w:kern w:val="2"/>
                <w:sz w:val="17"/>
              </w:rPr>
              <w:t>Восьмая (1989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26 ноября 1986 года</w:t>
            </w:r>
          </w:p>
        </w:tc>
        <w:tc>
          <w:tcPr>
            <w:tcW w:w="2709" w:type="dxa"/>
          </w:tcPr>
          <w:p w:rsidR="00000000" w:rsidRDefault="00000000">
            <w:pPr>
              <w:pStyle w:val="DualTxt"/>
              <w:spacing w:before="40" w:after="40" w:line="210" w:lineRule="exact"/>
              <w:jc w:val="left"/>
              <w:rPr>
                <w:sz w:val="17"/>
              </w:rPr>
            </w:pPr>
            <w:r>
              <w:rPr>
                <w:sz w:val="17"/>
              </w:rPr>
              <w:t>16 марта 1989 года</w:t>
            </w:r>
            <w:r>
              <w:rPr>
                <w:sz w:val="17"/>
              </w:rPr>
              <w:br/>
              <w:t>(CEDAW/C/13/Add.20)</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26 ноября 1990 года</w:t>
            </w:r>
          </w:p>
        </w:tc>
        <w:tc>
          <w:tcPr>
            <w:tcW w:w="2709" w:type="dxa"/>
          </w:tcPr>
          <w:p w:rsidR="00000000" w:rsidRDefault="00000000">
            <w:pPr>
              <w:pStyle w:val="DualTxt"/>
              <w:spacing w:before="40" w:after="40" w:line="210" w:lineRule="exact"/>
              <w:jc w:val="left"/>
              <w:rPr>
                <w:sz w:val="17"/>
              </w:rPr>
            </w:pPr>
            <w:r>
              <w:rPr>
                <w:sz w:val="17"/>
              </w:rPr>
              <w:t>15 октября 1992 года</w:t>
            </w:r>
            <w:r>
              <w:rPr>
                <w:sz w:val="17"/>
              </w:rPr>
              <w:br/>
              <w:t>(CEDAW/C/NIC/3)</w:t>
            </w:r>
          </w:p>
        </w:tc>
        <w:tc>
          <w:tcPr>
            <w:tcW w:w="1818" w:type="dxa"/>
          </w:tcPr>
          <w:p w:rsidR="00000000" w:rsidRDefault="00000000">
            <w:pPr>
              <w:pStyle w:val="DualTxt"/>
              <w:spacing w:before="40" w:after="40" w:line="210" w:lineRule="exact"/>
              <w:jc w:val="left"/>
              <w:rPr>
                <w:kern w:val="2"/>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26 ноября 1994 года</w:t>
            </w:r>
          </w:p>
        </w:tc>
        <w:tc>
          <w:tcPr>
            <w:tcW w:w="2709" w:type="dxa"/>
          </w:tcPr>
          <w:p w:rsidR="00000000" w:rsidRDefault="00000000">
            <w:pPr>
              <w:pStyle w:val="DualTxt"/>
              <w:spacing w:before="40" w:after="40" w:line="210" w:lineRule="exact"/>
              <w:jc w:val="left"/>
              <w:rPr>
                <w:sz w:val="17"/>
              </w:rPr>
            </w:pPr>
            <w:r>
              <w:rPr>
                <w:sz w:val="17"/>
              </w:rPr>
              <w:t>16 июня 1998 года</w:t>
            </w:r>
            <w:r>
              <w:rPr>
                <w:sz w:val="17"/>
              </w:rPr>
              <w:br/>
              <w:t>(CEDAW/C/NIC/4)</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26 ноября 1998 года</w:t>
            </w:r>
          </w:p>
        </w:tc>
        <w:tc>
          <w:tcPr>
            <w:tcW w:w="2709" w:type="dxa"/>
          </w:tcPr>
          <w:p w:rsidR="00000000" w:rsidRDefault="00000000">
            <w:pPr>
              <w:pStyle w:val="DualTxt"/>
              <w:spacing w:before="40" w:after="40" w:line="210" w:lineRule="exact"/>
              <w:jc w:val="left"/>
              <w:rPr>
                <w:sz w:val="17"/>
              </w:rPr>
            </w:pPr>
            <w:r>
              <w:rPr>
                <w:sz w:val="17"/>
              </w:rPr>
              <w:t>2 сентября 1999 года</w:t>
            </w:r>
            <w:r>
              <w:rPr>
                <w:sz w:val="17"/>
              </w:rPr>
              <w:br/>
              <w:t>(CEDAW/C/NIC/5)</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26 ноября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Нигер</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ноября 2000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Нигерия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июля 1986 года</w:t>
            </w:r>
          </w:p>
        </w:tc>
        <w:tc>
          <w:tcPr>
            <w:tcW w:w="2709" w:type="dxa"/>
          </w:tcPr>
          <w:p w:rsidR="00000000" w:rsidRDefault="00000000">
            <w:pPr>
              <w:pStyle w:val="DualTxt"/>
              <w:spacing w:before="40" w:after="40" w:line="210" w:lineRule="exact"/>
              <w:jc w:val="left"/>
              <w:rPr>
                <w:sz w:val="17"/>
              </w:rPr>
            </w:pPr>
            <w:r>
              <w:rPr>
                <w:sz w:val="17"/>
              </w:rPr>
              <w:t>1 апреля 1987 года</w:t>
            </w:r>
            <w:r>
              <w:rPr>
                <w:sz w:val="17"/>
              </w:rPr>
              <w:br/>
              <w:t xml:space="preserve">(CEDAW/C/5/Add.49) </w:t>
            </w:r>
          </w:p>
        </w:tc>
        <w:tc>
          <w:tcPr>
            <w:tcW w:w="1818" w:type="dxa"/>
          </w:tcPr>
          <w:p w:rsidR="00000000" w:rsidRDefault="00000000">
            <w:pPr>
              <w:pStyle w:val="DualT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keepNext/>
              <w:spacing w:before="40" w:after="40" w:line="210" w:lineRule="exact"/>
              <w:jc w:val="left"/>
              <w:rPr>
                <w:sz w:val="17"/>
              </w:rPr>
            </w:pPr>
            <w:r>
              <w:rPr>
                <w:sz w:val="17"/>
              </w:rPr>
              <w:t>13 июля 1990 года</w:t>
            </w:r>
          </w:p>
        </w:tc>
        <w:tc>
          <w:tcPr>
            <w:tcW w:w="2709" w:type="dxa"/>
          </w:tcPr>
          <w:p w:rsidR="00000000" w:rsidRDefault="00000000">
            <w:pPr>
              <w:pStyle w:val="DualTxt"/>
              <w:keepNext/>
              <w:spacing w:before="40" w:after="40" w:line="210" w:lineRule="exact"/>
              <w:jc w:val="left"/>
              <w:rPr>
                <w:sz w:val="17"/>
              </w:rPr>
            </w:pPr>
            <w:r>
              <w:rPr>
                <w:sz w:val="17"/>
              </w:rPr>
              <w:t>13 февраля 1997 года</w:t>
            </w:r>
            <w:r>
              <w:rPr>
                <w:sz w:val="17"/>
              </w:rPr>
              <w:br/>
              <w:t xml:space="preserve">(CEDAW/C/NGA/2-3) </w:t>
            </w:r>
          </w:p>
        </w:tc>
        <w:tc>
          <w:tcPr>
            <w:tcW w:w="1818" w:type="dxa"/>
          </w:tcPr>
          <w:p w:rsidR="00000000" w:rsidRDefault="00000000">
            <w:pPr>
              <w:pStyle w:val="DualTxt"/>
              <w:keepNe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июля 1994 года</w:t>
            </w:r>
          </w:p>
        </w:tc>
        <w:tc>
          <w:tcPr>
            <w:tcW w:w="2709" w:type="dxa"/>
          </w:tcPr>
          <w:p w:rsidR="00000000" w:rsidRDefault="00000000">
            <w:pPr>
              <w:pStyle w:val="DualTxt"/>
              <w:spacing w:before="40" w:after="40" w:line="210" w:lineRule="exact"/>
              <w:jc w:val="left"/>
              <w:rPr>
                <w:sz w:val="17"/>
              </w:rPr>
            </w:pPr>
            <w:r>
              <w:rPr>
                <w:sz w:val="17"/>
              </w:rPr>
              <w:t>13 февраля 1997 года</w:t>
            </w:r>
            <w:r>
              <w:rPr>
                <w:sz w:val="17"/>
              </w:rPr>
              <w:br/>
              <w:t xml:space="preserve">(CEDAW/C/NGA/2-3) </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13 июля 1998 года</w:t>
            </w:r>
          </w:p>
        </w:tc>
        <w:tc>
          <w:tcPr>
            <w:tcW w:w="2709" w:type="dxa"/>
          </w:tcPr>
          <w:p w:rsidR="00000000" w:rsidRDefault="00000000">
            <w:pPr>
              <w:pStyle w:val="DualTxt"/>
              <w:spacing w:before="40" w:after="40" w:line="210" w:lineRule="exact"/>
              <w:jc w:val="left"/>
              <w:rPr>
                <w:sz w:val="17"/>
              </w:rPr>
            </w:pPr>
            <w:r>
              <w:rPr>
                <w:sz w:val="17"/>
              </w:rPr>
              <w:t>23 января 2003 года</w:t>
            </w:r>
            <w:r>
              <w:rPr>
                <w:sz w:val="17"/>
              </w:rPr>
              <w:br/>
              <w:t xml:space="preserve">(CEDAW/C/NGA/4-5) </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13 июля 2002 года</w:t>
            </w:r>
          </w:p>
        </w:tc>
        <w:tc>
          <w:tcPr>
            <w:tcW w:w="2709" w:type="dxa"/>
          </w:tcPr>
          <w:p w:rsidR="00000000" w:rsidRDefault="00000000">
            <w:pPr>
              <w:pStyle w:val="DualTxt"/>
              <w:spacing w:before="40" w:after="40" w:line="210" w:lineRule="exact"/>
              <w:jc w:val="left"/>
              <w:rPr>
                <w:sz w:val="17"/>
              </w:rPr>
            </w:pPr>
            <w:r>
              <w:rPr>
                <w:sz w:val="17"/>
              </w:rPr>
              <w:t>23 января 2003 года</w:t>
            </w:r>
            <w:r>
              <w:rPr>
                <w:sz w:val="17"/>
              </w:rPr>
              <w:br/>
              <w:t xml:space="preserve">(CEDAW/C/NGA/4-5) </w:t>
            </w:r>
          </w:p>
        </w:tc>
        <w:tc>
          <w:tcPr>
            <w:tcW w:w="1818" w:type="dxa"/>
          </w:tcPr>
          <w:p w:rsidR="00000000" w:rsidRDefault="00000000">
            <w:pPr>
              <w:pStyle w:val="DualTxt"/>
              <w:spacing w:before="40" w:after="40" w:line="210" w:lineRule="exact"/>
              <w:jc w:val="left"/>
              <w:rPr>
                <w:sz w:val="17"/>
              </w:rPr>
            </w:pPr>
            <w:r>
              <w:rPr>
                <w:kern w:val="2"/>
                <w:sz w:val="17"/>
              </w:rPr>
              <w:t>Тридцатая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Норвегия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июня 1982 года</w:t>
            </w:r>
          </w:p>
        </w:tc>
        <w:tc>
          <w:tcPr>
            <w:tcW w:w="2709" w:type="dxa"/>
          </w:tcPr>
          <w:p w:rsidR="00000000" w:rsidRDefault="00000000">
            <w:pPr>
              <w:pStyle w:val="DualTxt"/>
              <w:spacing w:before="40" w:after="40" w:line="210" w:lineRule="exact"/>
              <w:jc w:val="left"/>
              <w:rPr>
                <w:sz w:val="17"/>
              </w:rPr>
            </w:pPr>
            <w:r>
              <w:rPr>
                <w:sz w:val="17"/>
              </w:rPr>
              <w:t>3 сентября 1986 года</w:t>
            </w:r>
            <w:r>
              <w:rPr>
                <w:sz w:val="17"/>
              </w:rPr>
              <w:br/>
              <w:t>(CEDAW/C/5/Add.7)</w:t>
            </w:r>
          </w:p>
        </w:tc>
        <w:tc>
          <w:tcPr>
            <w:tcW w:w="1818" w:type="dxa"/>
          </w:tcPr>
          <w:p w:rsidR="00000000" w:rsidRDefault="00000000">
            <w:pPr>
              <w:pStyle w:val="DualTxt"/>
              <w:spacing w:before="40" w:after="40" w:line="210" w:lineRule="exact"/>
              <w:jc w:val="left"/>
              <w:rPr>
                <w:sz w:val="17"/>
              </w:rPr>
            </w:pPr>
            <w:r>
              <w:rPr>
                <w:kern w:val="2"/>
                <w:sz w:val="17"/>
              </w:rPr>
              <w:t>Третья (1984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июня 1986 года</w:t>
            </w:r>
          </w:p>
        </w:tc>
        <w:tc>
          <w:tcPr>
            <w:tcW w:w="2709" w:type="dxa"/>
          </w:tcPr>
          <w:p w:rsidR="00000000" w:rsidRDefault="00000000">
            <w:pPr>
              <w:pStyle w:val="DualTxt"/>
              <w:spacing w:before="40" w:after="40" w:line="210" w:lineRule="exact"/>
              <w:jc w:val="left"/>
              <w:rPr>
                <w:sz w:val="17"/>
              </w:rPr>
            </w:pPr>
            <w:r>
              <w:rPr>
                <w:sz w:val="17"/>
              </w:rPr>
              <w:t>23 июня 1988 года</w:t>
            </w:r>
            <w:r>
              <w:rPr>
                <w:sz w:val="17"/>
              </w:rPr>
              <w:br/>
              <w:t>(CEDAW/C/13/Add.15)</w:t>
            </w:r>
          </w:p>
        </w:tc>
        <w:tc>
          <w:tcPr>
            <w:tcW w:w="1818" w:type="dxa"/>
          </w:tcPr>
          <w:p w:rsidR="00000000" w:rsidRDefault="00000000">
            <w:pPr>
              <w:pStyle w:val="DualTxt"/>
              <w:spacing w:before="40" w:after="40" w:line="210" w:lineRule="exact"/>
              <w:jc w:val="left"/>
              <w:rPr>
                <w:sz w:val="17"/>
              </w:rPr>
            </w:pPr>
            <w:r>
              <w:rPr>
                <w:kern w:val="2"/>
                <w:sz w:val="17"/>
              </w:rPr>
              <w:t>Десятая (1991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сентября 1990 года</w:t>
            </w:r>
          </w:p>
        </w:tc>
        <w:tc>
          <w:tcPr>
            <w:tcW w:w="2709" w:type="dxa"/>
          </w:tcPr>
          <w:p w:rsidR="00000000" w:rsidRDefault="00000000">
            <w:pPr>
              <w:pStyle w:val="DualTxt"/>
              <w:spacing w:before="40" w:after="40" w:line="210" w:lineRule="exact"/>
              <w:jc w:val="left"/>
              <w:rPr>
                <w:sz w:val="17"/>
              </w:rPr>
            </w:pPr>
            <w:r>
              <w:rPr>
                <w:sz w:val="17"/>
              </w:rPr>
              <w:t>25 января 1991 года</w:t>
            </w:r>
            <w:r>
              <w:rPr>
                <w:sz w:val="17"/>
              </w:rPr>
              <w:br/>
              <w:t>(CEDAW/C/NOR/3)</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20 сентября 1994 года</w:t>
            </w:r>
          </w:p>
        </w:tc>
        <w:tc>
          <w:tcPr>
            <w:tcW w:w="2709" w:type="dxa"/>
          </w:tcPr>
          <w:p w:rsidR="00000000" w:rsidRDefault="00000000">
            <w:pPr>
              <w:pStyle w:val="DualTxt"/>
              <w:spacing w:before="40" w:after="40" w:line="210" w:lineRule="exact"/>
              <w:jc w:val="left"/>
              <w:rPr>
                <w:sz w:val="17"/>
              </w:rPr>
            </w:pPr>
            <w:r>
              <w:rPr>
                <w:sz w:val="17"/>
              </w:rPr>
              <w:t>1 сентября 1994 года</w:t>
            </w:r>
            <w:r>
              <w:rPr>
                <w:sz w:val="17"/>
              </w:rPr>
              <w:br/>
              <w:t>(CEDAW/C/NOR/4)</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20 сентября 1998 года</w:t>
            </w:r>
          </w:p>
        </w:tc>
        <w:tc>
          <w:tcPr>
            <w:tcW w:w="2709" w:type="dxa"/>
          </w:tcPr>
          <w:p w:rsidR="00000000" w:rsidRDefault="00000000">
            <w:pPr>
              <w:pStyle w:val="DualTxt"/>
              <w:spacing w:before="40" w:after="40" w:line="210" w:lineRule="exact"/>
              <w:jc w:val="left"/>
              <w:rPr>
                <w:sz w:val="17"/>
              </w:rPr>
            </w:pPr>
            <w:r>
              <w:rPr>
                <w:sz w:val="17"/>
              </w:rPr>
              <w:t>23 марта 2000 года</w:t>
            </w:r>
            <w:r>
              <w:rPr>
                <w:sz w:val="17"/>
              </w:rPr>
              <w:br/>
              <w:t>(CEDAW/C/NOR/5)</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сентября 2002 года</w:t>
            </w:r>
          </w:p>
        </w:tc>
        <w:tc>
          <w:tcPr>
            <w:tcW w:w="2709" w:type="dxa"/>
          </w:tcPr>
          <w:p w:rsidR="00000000" w:rsidRDefault="00000000">
            <w:pPr>
              <w:pStyle w:val="DualTxt"/>
              <w:spacing w:before="40" w:after="40" w:line="210" w:lineRule="exact"/>
              <w:jc w:val="left"/>
              <w:rPr>
                <w:sz w:val="17"/>
              </w:rPr>
            </w:pPr>
            <w:r>
              <w:rPr>
                <w:sz w:val="17"/>
              </w:rPr>
              <w:t>5 июня 2002 года</w:t>
            </w:r>
            <w:r>
              <w:rPr>
                <w:sz w:val="17"/>
              </w:rPr>
              <w:br/>
              <w:t>(CEDAW/C/NOR/6)</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Пакистан</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июня 1997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июня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Панама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28 ноября 1982 года</w:t>
            </w:r>
          </w:p>
        </w:tc>
        <w:tc>
          <w:tcPr>
            <w:tcW w:w="2709" w:type="dxa"/>
          </w:tcPr>
          <w:p w:rsidR="00000000" w:rsidRDefault="00000000">
            <w:pPr>
              <w:pStyle w:val="DualTxt"/>
              <w:spacing w:before="40" w:after="40" w:line="210" w:lineRule="exact"/>
              <w:jc w:val="left"/>
              <w:rPr>
                <w:sz w:val="17"/>
              </w:rPr>
            </w:pPr>
            <w:r>
              <w:rPr>
                <w:sz w:val="17"/>
              </w:rPr>
              <w:t>12 декабря 1982 года</w:t>
            </w:r>
            <w:r>
              <w:rPr>
                <w:sz w:val="17"/>
              </w:rPr>
              <w:br/>
              <w:t>(CEDAW/C/5/Add.9)</w:t>
            </w:r>
          </w:p>
        </w:tc>
        <w:tc>
          <w:tcPr>
            <w:tcW w:w="1818" w:type="dxa"/>
          </w:tcPr>
          <w:p w:rsidR="00000000" w:rsidRDefault="00000000">
            <w:pPr>
              <w:pStyle w:val="DualTxt"/>
              <w:spacing w:before="40" w:after="40" w:line="210" w:lineRule="exact"/>
              <w:jc w:val="left"/>
              <w:rPr>
                <w:sz w:val="17"/>
              </w:rPr>
            </w:pPr>
            <w:r>
              <w:rPr>
                <w:kern w:val="2"/>
                <w:sz w:val="17"/>
              </w:rPr>
              <w:t>Четвертая (1985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28 ноября 1986 года</w:t>
            </w:r>
          </w:p>
        </w:tc>
        <w:tc>
          <w:tcPr>
            <w:tcW w:w="2709" w:type="dxa"/>
          </w:tcPr>
          <w:p w:rsidR="00000000" w:rsidRDefault="00000000">
            <w:pPr>
              <w:pStyle w:val="DualTxt"/>
              <w:spacing w:before="40" w:after="40" w:line="210" w:lineRule="exact"/>
              <w:jc w:val="left"/>
              <w:rPr>
                <w:sz w:val="17"/>
              </w:rPr>
            </w:pPr>
            <w:r>
              <w:rPr>
                <w:sz w:val="17"/>
              </w:rPr>
              <w:t>17 января 1997 года</w:t>
            </w:r>
            <w:r>
              <w:rPr>
                <w:sz w:val="17"/>
              </w:rPr>
              <w:br/>
              <w:t>(CEDAW/C/PAN/2-3)</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28 ноября 1990 года</w:t>
            </w:r>
          </w:p>
        </w:tc>
        <w:tc>
          <w:tcPr>
            <w:tcW w:w="2709" w:type="dxa"/>
          </w:tcPr>
          <w:p w:rsidR="00000000" w:rsidRDefault="00000000">
            <w:pPr>
              <w:pStyle w:val="DualTxt"/>
              <w:spacing w:before="40" w:after="40" w:line="210" w:lineRule="exact"/>
              <w:jc w:val="left"/>
              <w:rPr>
                <w:sz w:val="17"/>
              </w:rPr>
            </w:pPr>
            <w:r>
              <w:rPr>
                <w:sz w:val="17"/>
              </w:rPr>
              <w:t>17 января 1997 года</w:t>
            </w:r>
            <w:r>
              <w:rPr>
                <w:sz w:val="17"/>
              </w:rPr>
              <w:br/>
              <w:t>(CEDAW/C/PAN/2-3)</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28 ноября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28 ноября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28 ноября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Папуа — Новая Гвинея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февраля 1996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февраля 2000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февраля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b/>
                <w:sz w:val="17"/>
              </w:rPr>
            </w:pPr>
            <w:r>
              <w:rPr>
                <w:b/>
                <w:sz w:val="17"/>
              </w:rPr>
              <w:t>Парагвай</w:t>
            </w:r>
          </w:p>
        </w:tc>
        <w:tc>
          <w:tcPr>
            <w:tcW w:w="2016" w:type="dxa"/>
          </w:tcPr>
          <w:p w:rsidR="00000000" w:rsidRDefault="00000000">
            <w:pPr>
              <w:pStyle w:val="DualTxt"/>
              <w:keepNext/>
              <w:spacing w:before="40" w:after="40" w:line="210" w:lineRule="exact"/>
              <w:jc w:val="left"/>
              <w:rPr>
                <w:kern w:val="2"/>
                <w:sz w:val="17"/>
              </w:rPr>
            </w:pPr>
          </w:p>
        </w:tc>
        <w:tc>
          <w:tcPr>
            <w:tcW w:w="2709" w:type="dxa"/>
          </w:tcPr>
          <w:p w:rsidR="00000000" w:rsidRDefault="00000000">
            <w:pPr>
              <w:pStyle w:val="DualTxt"/>
              <w:keepNext/>
              <w:spacing w:before="40" w:after="40" w:line="210" w:lineRule="exact"/>
              <w:jc w:val="left"/>
              <w:rPr>
                <w:kern w:val="2"/>
                <w:sz w:val="17"/>
              </w:rPr>
            </w:pP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keepNext/>
              <w:spacing w:before="40" w:after="40" w:line="210" w:lineRule="exact"/>
              <w:jc w:val="left"/>
              <w:rPr>
                <w:sz w:val="17"/>
              </w:rPr>
            </w:pPr>
            <w:r>
              <w:rPr>
                <w:sz w:val="17"/>
              </w:rPr>
              <w:t>6 мая 1988 года</w:t>
            </w:r>
          </w:p>
        </w:tc>
        <w:tc>
          <w:tcPr>
            <w:tcW w:w="2709" w:type="dxa"/>
          </w:tcPr>
          <w:p w:rsidR="00000000" w:rsidRDefault="00000000">
            <w:pPr>
              <w:pStyle w:val="DualTxt"/>
              <w:keepNext/>
              <w:spacing w:before="40" w:after="40" w:line="210" w:lineRule="exact"/>
              <w:jc w:val="left"/>
              <w:rPr>
                <w:sz w:val="17"/>
              </w:rPr>
            </w:pPr>
            <w:r>
              <w:rPr>
                <w:sz w:val="17"/>
              </w:rPr>
              <w:t>4 июня 1992 года</w:t>
            </w:r>
            <w:r>
              <w:rPr>
                <w:sz w:val="17"/>
              </w:rPr>
              <w:br/>
              <w:t>(CEDAW/C/PAR/1-2)</w:t>
            </w:r>
          </w:p>
          <w:p w:rsidR="00000000" w:rsidRDefault="00000000">
            <w:pPr>
              <w:pStyle w:val="DualTxt"/>
              <w:keepNext/>
              <w:spacing w:before="40" w:after="40" w:line="210" w:lineRule="exact"/>
              <w:jc w:val="left"/>
              <w:rPr>
                <w:sz w:val="17"/>
              </w:rPr>
            </w:pPr>
            <w:r>
              <w:rPr>
                <w:sz w:val="17"/>
              </w:rPr>
              <w:t>23 августа 1995 года</w:t>
            </w:r>
            <w:r>
              <w:rPr>
                <w:sz w:val="17"/>
              </w:rPr>
              <w:br/>
              <w:t>(CEDAW/C/PAR/1-2/Add.1)</w:t>
            </w:r>
          </w:p>
          <w:p w:rsidR="00000000" w:rsidRDefault="00000000">
            <w:pPr>
              <w:pStyle w:val="DualTxt"/>
              <w:keepNext/>
              <w:spacing w:before="40" w:after="40" w:line="210" w:lineRule="exact"/>
              <w:jc w:val="left"/>
              <w:rPr>
                <w:sz w:val="17"/>
              </w:rPr>
            </w:pPr>
            <w:r>
              <w:rPr>
                <w:sz w:val="17"/>
              </w:rPr>
              <w:t>20 ноября 1995 года</w:t>
            </w:r>
            <w:r>
              <w:rPr>
                <w:sz w:val="17"/>
              </w:rPr>
              <w:br/>
              <w:t>(CEDAW/C/PAR/1-2/Add.2)</w:t>
            </w:r>
          </w:p>
        </w:tc>
        <w:tc>
          <w:tcPr>
            <w:tcW w:w="1818" w:type="dxa"/>
          </w:tcPr>
          <w:p w:rsidR="00000000" w:rsidRDefault="00000000">
            <w:pPr>
              <w:pStyle w:val="DualTxt"/>
              <w:keepNe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мая 1992 года</w:t>
            </w:r>
          </w:p>
        </w:tc>
        <w:tc>
          <w:tcPr>
            <w:tcW w:w="2709" w:type="dxa"/>
          </w:tcPr>
          <w:p w:rsidR="00000000" w:rsidRDefault="00000000">
            <w:pPr>
              <w:pStyle w:val="DualTxt"/>
              <w:spacing w:before="40" w:after="40" w:line="210" w:lineRule="exact"/>
              <w:jc w:val="left"/>
              <w:rPr>
                <w:sz w:val="17"/>
              </w:rPr>
            </w:pPr>
            <w:r>
              <w:rPr>
                <w:sz w:val="17"/>
              </w:rPr>
              <w:t>4 июня 1992 года</w:t>
            </w:r>
            <w:r>
              <w:rPr>
                <w:sz w:val="17"/>
              </w:rPr>
              <w:br/>
              <w:t>(CEDAW/C/PAR/1-2)</w:t>
            </w:r>
          </w:p>
          <w:p w:rsidR="00000000" w:rsidRDefault="00000000">
            <w:pPr>
              <w:pStyle w:val="DualTxt"/>
              <w:spacing w:before="40" w:after="40" w:line="210" w:lineRule="exact"/>
              <w:jc w:val="left"/>
              <w:rPr>
                <w:sz w:val="17"/>
              </w:rPr>
            </w:pPr>
            <w:r>
              <w:rPr>
                <w:sz w:val="17"/>
              </w:rPr>
              <w:t>23 августа 1995 года</w:t>
            </w:r>
            <w:r>
              <w:rPr>
                <w:sz w:val="17"/>
              </w:rPr>
              <w:br/>
              <w:t>(CEDAW/C/PAR/1-2/Add.1)</w:t>
            </w:r>
          </w:p>
          <w:p w:rsidR="00000000" w:rsidRDefault="00000000">
            <w:pPr>
              <w:pStyle w:val="DualTxt"/>
              <w:spacing w:before="40" w:after="40" w:line="210" w:lineRule="exact"/>
              <w:jc w:val="left"/>
              <w:rPr>
                <w:sz w:val="17"/>
              </w:rPr>
            </w:pPr>
            <w:r>
              <w:rPr>
                <w:sz w:val="17"/>
              </w:rPr>
              <w:t>20 ноября 1995 года</w:t>
            </w:r>
            <w:r>
              <w:rPr>
                <w:sz w:val="17"/>
              </w:rPr>
              <w:br/>
              <w:t>(CEDAW/C/PAR/1-2/Add.2)</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мая 1996 года</w:t>
            </w:r>
          </w:p>
        </w:tc>
        <w:tc>
          <w:tcPr>
            <w:tcW w:w="2709" w:type="dxa"/>
          </w:tcPr>
          <w:p w:rsidR="00000000" w:rsidRDefault="00000000">
            <w:pPr>
              <w:pStyle w:val="DualTxt"/>
              <w:spacing w:before="40" w:after="40" w:line="210" w:lineRule="exact"/>
              <w:jc w:val="left"/>
              <w:rPr>
                <w:sz w:val="17"/>
              </w:rPr>
            </w:pPr>
            <w:r>
              <w:rPr>
                <w:sz w:val="17"/>
              </w:rPr>
              <w:t>28 августа 2003 года</w:t>
            </w:r>
            <w:r>
              <w:rPr>
                <w:sz w:val="17"/>
              </w:rPr>
              <w:br/>
              <w:t>(CEDAW/C/PAR/3-4)</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6 мая 2000 года</w:t>
            </w:r>
          </w:p>
        </w:tc>
        <w:tc>
          <w:tcPr>
            <w:tcW w:w="2709" w:type="dxa"/>
          </w:tcPr>
          <w:p w:rsidR="00000000" w:rsidRDefault="00000000">
            <w:pPr>
              <w:pStyle w:val="DualTxt"/>
              <w:spacing w:before="40" w:after="40" w:line="210" w:lineRule="exact"/>
              <w:jc w:val="left"/>
              <w:rPr>
                <w:sz w:val="17"/>
              </w:rPr>
            </w:pPr>
            <w:r>
              <w:rPr>
                <w:sz w:val="17"/>
              </w:rPr>
              <w:t>28 августа 2003 года</w:t>
            </w:r>
            <w:r>
              <w:rPr>
                <w:sz w:val="17"/>
              </w:rPr>
              <w:br/>
              <w:t>(CEDAW/C/PAR/3-4)</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6 мая 2004 года</w:t>
            </w:r>
          </w:p>
        </w:tc>
        <w:tc>
          <w:tcPr>
            <w:tcW w:w="2709" w:type="dxa"/>
          </w:tcPr>
          <w:p w:rsidR="00000000" w:rsidRDefault="00000000">
            <w:pPr>
              <w:pStyle w:val="DualTxt"/>
              <w:spacing w:before="40" w:after="40" w:line="210" w:lineRule="exact"/>
              <w:jc w:val="left"/>
              <w:rPr>
                <w:sz w:val="17"/>
              </w:rPr>
            </w:pPr>
            <w:r>
              <w:rPr>
                <w:sz w:val="17"/>
              </w:rPr>
              <w:t>25 мая 2004 года</w:t>
            </w:r>
            <w:r>
              <w:rPr>
                <w:sz w:val="17"/>
              </w:rPr>
              <w:br/>
              <w:t>(CEDAW/C/PAR/5)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Перу</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октября 1983 года</w:t>
            </w:r>
          </w:p>
        </w:tc>
        <w:tc>
          <w:tcPr>
            <w:tcW w:w="2709" w:type="dxa"/>
          </w:tcPr>
          <w:p w:rsidR="00000000" w:rsidRDefault="00000000">
            <w:pPr>
              <w:pStyle w:val="DualTxt"/>
              <w:spacing w:before="40" w:after="40" w:line="210" w:lineRule="exact"/>
              <w:jc w:val="left"/>
              <w:rPr>
                <w:sz w:val="17"/>
              </w:rPr>
            </w:pPr>
            <w:r>
              <w:rPr>
                <w:sz w:val="17"/>
              </w:rPr>
              <w:t>14 сентября 1988 года</w:t>
            </w:r>
            <w:r>
              <w:rPr>
                <w:sz w:val="17"/>
              </w:rPr>
              <w:br/>
              <w:t>(CEDAW/C/5/Add.60)</w:t>
            </w:r>
          </w:p>
        </w:tc>
        <w:tc>
          <w:tcPr>
            <w:tcW w:w="1818" w:type="dxa"/>
          </w:tcPr>
          <w:p w:rsidR="00000000" w:rsidRDefault="00000000">
            <w:pPr>
              <w:pStyle w:val="DualTxt"/>
              <w:spacing w:before="40" w:after="40" w:line="210" w:lineRule="exact"/>
              <w:jc w:val="left"/>
              <w:rPr>
                <w:sz w:val="17"/>
              </w:rPr>
            </w:pPr>
            <w:r>
              <w:rPr>
                <w:kern w:val="2"/>
                <w:sz w:val="17"/>
              </w:rPr>
              <w:t>Девятая (1990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октября 1987 года</w:t>
            </w:r>
          </w:p>
        </w:tc>
        <w:tc>
          <w:tcPr>
            <w:tcW w:w="2709" w:type="dxa"/>
          </w:tcPr>
          <w:p w:rsidR="00000000" w:rsidRDefault="00000000">
            <w:pPr>
              <w:pStyle w:val="DualTxt"/>
              <w:spacing w:before="40" w:after="40" w:line="210" w:lineRule="exact"/>
              <w:jc w:val="left"/>
              <w:rPr>
                <w:sz w:val="17"/>
              </w:rPr>
            </w:pPr>
            <w:r>
              <w:rPr>
                <w:sz w:val="17"/>
              </w:rPr>
              <w:t>13 февраля 1990 года</w:t>
            </w:r>
            <w:r>
              <w:rPr>
                <w:sz w:val="17"/>
              </w:rPr>
              <w:br/>
              <w:t>(CEDAW/C/13/Add.29)</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октября 1991 года</w:t>
            </w:r>
          </w:p>
        </w:tc>
        <w:tc>
          <w:tcPr>
            <w:tcW w:w="2709" w:type="dxa"/>
          </w:tcPr>
          <w:p w:rsidR="00000000" w:rsidRDefault="00000000">
            <w:pPr>
              <w:pStyle w:val="DualTxt"/>
              <w:spacing w:before="40" w:after="40" w:line="210" w:lineRule="exact"/>
              <w:jc w:val="left"/>
              <w:rPr>
                <w:sz w:val="17"/>
              </w:rPr>
            </w:pPr>
            <w:r>
              <w:rPr>
                <w:sz w:val="17"/>
              </w:rPr>
              <w:t>25 ноября 1994 года</w:t>
            </w:r>
            <w:r>
              <w:rPr>
                <w:sz w:val="17"/>
              </w:rPr>
              <w:br/>
              <w:t xml:space="preserve">(CEDAW/C/PER/3-4) </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13 октября 1995 года</w:t>
            </w:r>
          </w:p>
        </w:tc>
        <w:tc>
          <w:tcPr>
            <w:tcW w:w="2709" w:type="dxa"/>
          </w:tcPr>
          <w:p w:rsidR="00000000" w:rsidRDefault="00000000">
            <w:pPr>
              <w:pStyle w:val="DualTxt"/>
              <w:spacing w:before="40" w:after="40" w:line="210" w:lineRule="exact"/>
              <w:jc w:val="left"/>
              <w:rPr>
                <w:sz w:val="17"/>
              </w:rPr>
            </w:pPr>
            <w:r>
              <w:rPr>
                <w:sz w:val="17"/>
              </w:rPr>
              <w:t>25 ноября 1994 года</w:t>
            </w:r>
            <w:r>
              <w:rPr>
                <w:sz w:val="17"/>
              </w:rPr>
              <w:br/>
              <w:t xml:space="preserve">(CEDAW/C/PER/3-4) </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13 октября 1999 года</w:t>
            </w:r>
          </w:p>
        </w:tc>
        <w:tc>
          <w:tcPr>
            <w:tcW w:w="2709" w:type="dxa"/>
          </w:tcPr>
          <w:p w:rsidR="00000000" w:rsidRDefault="00000000">
            <w:pPr>
              <w:pStyle w:val="DualTxt"/>
              <w:spacing w:before="40" w:after="40" w:line="210" w:lineRule="exact"/>
              <w:jc w:val="left"/>
              <w:rPr>
                <w:sz w:val="17"/>
              </w:rPr>
            </w:pPr>
            <w:r>
              <w:rPr>
                <w:sz w:val="17"/>
              </w:rPr>
              <w:t>21 июля 2000 года</w:t>
            </w:r>
            <w:r>
              <w:rPr>
                <w:sz w:val="17"/>
              </w:rPr>
              <w:br/>
              <w:t>(CEDAW/C/PER/5 )</w:t>
            </w:r>
          </w:p>
        </w:tc>
        <w:tc>
          <w:tcPr>
            <w:tcW w:w="1818" w:type="dxa"/>
          </w:tcPr>
          <w:p w:rsidR="00000000" w:rsidRDefault="00000000">
            <w:pPr>
              <w:pStyle w:val="DualTxt"/>
              <w:spacing w:before="40" w:after="40" w:line="210" w:lineRule="exact"/>
              <w:jc w:val="left"/>
              <w:rPr>
                <w:sz w:val="17"/>
              </w:rPr>
            </w:pPr>
            <w:r>
              <w:rPr>
                <w:kern w:val="2"/>
                <w:sz w:val="17"/>
              </w:rPr>
              <w:t>Внеочередная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13 октября 2003 года</w:t>
            </w:r>
          </w:p>
        </w:tc>
        <w:tc>
          <w:tcPr>
            <w:tcW w:w="2709" w:type="dxa"/>
          </w:tcPr>
          <w:p w:rsidR="00000000" w:rsidRDefault="00000000">
            <w:pPr>
              <w:pStyle w:val="DualTxt"/>
              <w:spacing w:before="40" w:after="40" w:line="210" w:lineRule="exact"/>
              <w:jc w:val="left"/>
              <w:rPr>
                <w:sz w:val="17"/>
              </w:rPr>
            </w:pPr>
            <w:r>
              <w:rPr>
                <w:sz w:val="17"/>
              </w:rPr>
              <w:t>3 февраля 2004 года</w:t>
            </w:r>
            <w:r>
              <w:rPr>
                <w:sz w:val="17"/>
              </w:rPr>
              <w:br/>
              <w:t>(CEDAW/C/PER/5 )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Филиппины</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сентября 1982 года</w:t>
            </w:r>
          </w:p>
        </w:tc>
        <w:tc>
          <w:tcPr>
            <w:tcW w:w="2709" w:type="dxa"/>
          </w:tcPr>
          <w:p w:rsidR="00000000" w:rsidRDefault="00000000">
            <w:pPr>
              <w:pStyle w:val="DualTxt"/>
              <w:spacing w:before="40" w:after="40" w:line="210" w:lineRule="exact"/>
              <w:jc w:val="left"/>
              <w:rPr>
                <w:sz w:val="17"/>
              </w:rPr>
            </w:pPr>
            <w:r>
              <w:rPr>
                <w:sz w:val="17"/>
              </w:rPr>
              <w:t>22 октября 1982 года</w:t>
            </w:r>
            <w:r>
              <w:rPr>
                <w:sz w:val="17"/>
              </w:rPr>
              <w:br/>
              <w:t>(CEDAW/C/5/Add.6)</w:t>
            </w:r>
          </w:p>
        </w:tc>
        <w:tc>
          <w:tcPr>
            <w:tcW w:w="1818" w:type="dxa"/>
          </w:tcPr>
          <w:p w:rsidR="00000000" w:rsidRDefault="00000000">
            <w:pPr>
              <w:pStyle w:val="DualTxt"/>
              <w:spacing w:before="40" w:after="40" w:line="210" w:lineRule="exact"/>
              <w:jc w:val="left"/>
              <w:rPr>
                <w:sz w:val="17"/>
              </w:rPr>
            </w:pPr>
            <w:r>
              <w:rPr>
                <w:kern w:val="2"/>
                <w:sz w:val="17"/>
              </w:rPr>
              <w:t>Третья (1984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сентября 1986 года</w:t>
            </w:r>
          </w:p>
        </w:tc>
        <w:tc>
          <w:tcPr>
            <w:tcW w:w="2709" w:type="dxa"/>
          </w:tcPr>
          <w:p w:rsidR="00000000" w:rsidRDefault="00000000">
            <w:pPr>
              <w:pStyle w:val="DualTxt"/>
              <w:spacing w:before="40" w:after="40" w:line="210" w:lineRule="exact"/>
              <w:jc w:val="left"/>
              <w:rPr>
                <w:sz w:val="17"/>
              </w:rPr>
            </w:pPr>
            <w:r>
              <w:rPr>
                <w:sz w:val="17"/>
              </w:rPr>
              <w:t>12 декабря 1988 года</w:t>
            </w:r>
            <w:r>
              <w:rPr>
                <w:sz w:val="17"/>
              </w:rPr>
              <w:br/>
              <w:t xml:space="preserve">(CEDAW/C/13/Add.17) </w:t>
            </w:r>
          </w:p>
        </w:tc>
        <w:tc>
          <w:tcPr>
            <w:tcW w:w="1818" w:type="dxa"/>
          </w:tcPr>
          <w:p w:rsidR="00000000" w:rsidRDefault="00000000">
            <w:pPr>
              <w:pStyle w:val="DualTxt"/>
              <w:spacing w:before="40" w:after="40" w:line="210" w:lineRule="exact"/>
              <w:jc w:val="left"/>
              <w:rPr>
                <w:sz w:val="17"/>
              </w:rPr>
            </w:pPr>
            <w:r>
              <w:rPr>
                <w:kern w:val="2"/>
                <w:sz w:val="17"/>
              </w:rPr>
              <w:t>Десятая (1991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сентября 1990 года</w:t>
            </w:r>
          </w:p>
        </w:tc>
        <w:tc>
          <w:tcPr>
            <w:tcW w:w="2709" w:type="dxa"/>
          </w:tcPr>
          <w:p w:rsidR="00000000" w:rsidRDefault="00000000">
            <w:pPr>
              <w:pStyle w:val="DualTxt"/>
              <w:spacing w:before="40" w:after="40" w:line="210" w:lineRule="exact"/>
              <w:jc w:val="left"/>
              <w:rPr>
                <w:sz w:val="17"/>
              </w:rPr>
            </w:pPr>
            <w:r>
              <w:rPr>
                <w:sz w:val="17"/>
              </w:rPr>
              <w:t>20 января 1993 года</w:t>
            </w:r>
            <w:r>
              <w:rPr>
                <w:sz w:val="17"/>
              </w:rPr>
              <w:br/>
              <w:t xml:space="preserve">(CEDAW/C/PHI/3) </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4 сентября 1994 года</w:t>
            </w:r>
          </w:p>
        </w:tc>
        <w:tc>
          <w:tcPr>
            <w:tcW w:w="2709" w:type="dxa"/>
          </w:tcPr>
          <w:p w:rsidR="00000000" w:rsidRDefault="00000000">
            <w:pPr>
              <w:pStyle w:val="DualTxt"/>
              <w:spacing w:before="40" w:after="40" w:line="210" w:lineRule="exact"/>
              <w:jc w:val="left"/>
              <w:rPr>
                <w:sz w:val="17"/>
              </w:rPr>
            </w:pPr>
            <w:r>
              <w:rPr>
                <w:sz w:val="17"/>
              </w:rPr>
              <w:t>22 апреля 1996 года</w:t>
            </w:r>
            <w:r>
              <w:rPr>
                <w:sz w:val="17"/>
              </w:rPr>
              <w:br/>
              <w:t xml:space="preserve">(CEDAW/C/PHI/4) </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4 сентября 1998 года</w:t>
            </w:r>
          </w:p>
        </w:tc>
        <w:tc>
          <w:tcPr>
            <w:tcW w:w="2709" w:type="dxa"/>
          </w:tcPr>
          <w:p w:rsidR="00000000" w:rsidRDefault="00000000">
            <w:pPr>
              <w:pStyle w:val="DualTxt"/>
              <w:spacing w:before="40" w:after="40" w:line="210" w:lineRule="exact"/>
              <w:jc w:val="left"/>
              <w:rPr>
                <w:sz w:val="17"/>
              </w:rPr>
            </w:pPr>
            <w:r>
              <w:rPr>
                <w:sz w:val="17"/>
              </w:rPr>
              <w:t>27 июля 2004 года</w:t>
            </w:r>
            <w:r>
              <w:rPr>
                <w:sz w:val="17"/>
              </w:rPr>
              <w:br/>
              <w:t>(CEDAW/C/PHI/5-6)</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сентября 2002 года</w:t>
            </w:r>
          </w:p>
        </w:tc>
        <w:tc>
          <w:tcPr>
            <w:tcW w:w="2709" w:type="dxa"/>
          </w:tcPr>
          <w:p w:rsidR="00000000" w:rsidRDefault="00000000">
            <w:pPr>
              <w:pStyle w:val="DualTxt"/>
              <w:spacing w:before="40" w:after="40" w:line="210" w:lineRule="exact"/>
              <w:jc w:val="left"/>
              <w:rPr>
                <w:sz w:val="17"/>
              </w:rPr>
            </w:pPr>
            <w:r>
              <w:rPr>
                <w:sz w:val="17"/>
              </w:rPr>
              <w:t>26 июля 2004 года</w:t>
            </w:r>
            <w:r>
              <w:rPr>
                <w:sz w:val="17"/>
              </w:rPr>
              <w:br/>
              <w:t>(CEDAW/C/PHI/5-6)</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Польша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10 октября 1985 года</w:t>
            </w:r>
            <w:r>
              <w:rPr>
                <w:sz w:val="17"/>
              </w:rPr>
              <w:br/>
              <w:t xml:space="preserve">(CEDAW/C/5/Add.31) </w:t>
            </w:r>
          </w:p>
        </w:tc>
        <w:tc>
          <w:tcPr>
            <w:tcW w:w="1818" w:type="dxa"/>
          </w:tcPr>
          <w:p w:rsidR="00000000" w:rsidRDefault="00000000">
            <w:pPr>
              <w:pStyle w:val="DualTxt"/>
              <w:spacing w:before="40" w:after="40" w:line="210" w:lineRule="exact"/>
              <w:jc w:val="left"/>
              <w:rPr>
                <w:sz w:val="17"/>
              </w:rPr>
            </w:pPr>
            <w:r>
              <w:rPr>
                <w:kern w:val="2"/>
                <w:sz w:val="17"/>
              </w:rPr>
              <w:t>Шестая (1987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17 ноября 1988 года</w:t>
            </w:r>
            <w:r>
              <w:rPr>
                <w:sz w:val="17"/>
              </w:rPr>
              <w:br/>
              <w:t xml:space="preserve">(CEDAW/C/13/Add.16) </w:t>
            </w:r>
          </w:p>
        </w:tc>
        <w:tc>
          <w:tcPr>
            <w:tcW w:w="1818" w:type="dxa"/>
          </w:tcPr>
          <w:p w:rsidR="00000000" w:rsidRDefault="00000000">
            <w:pPr>
              <w:pStyle w:val="DualTxt"/>
              <w:spacing w:before="40" w:after="40" w:line="210" w:lineRule="exact"/>
              <w:jc w:val="left"/>
              <w:rPr>
                <w:sz w:val="17"/>
              </w:rPr>
            </w:pPr>
            <w:r>
              <w:rPr>
                <w:kern w:val="2"/>
                <w:sz w:val="17"/>
              </w:rPr>
              <w:t>Десятая (1991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22 ноября 1990 года</w:t>
            </w:r>
            <w:r>
              <w:rPr>
                <w:sz w:val="17"/>
              </w:rPr>
              <w:br/>
              <w:t xml:space="preserve">(CEDAW/C/18/Add.2) </w:t>
            </w:r>
          </w:p>
        </w:tc>
        <w:tc>
          <w:tcPr>
            <w:tcW w:w="1818" w:type="dxa"/>
          </w:tcPr>
          <w:p w:rsidR="00000000" w:rsidRDefault="00000000">
            <w:pPr>
              <w:pStyle w:val="DualTxt"/>
              <w:spacing w:before="40" w:after="40" w:line="210" w:lineRule="exact"/>
              <w:jc w:val="left"/>
              <w:rPr>
                <w:sz w:val="17"/>
              </w:rPr>
            </w:pPr>
            <w:r>
              <w:rPr>
                <w:kern w:val="2"/>
                <w:sz w:val="17"/>
              </w:rPr>
              <w:t>Десятая (1991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Португалия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19 июля 1983 года</w:t>
            </w:r>
            <w:r>
              <w:rPr>
                <w:sz w:val="17"/>
              </w:rPr>
              <w:br/>
              <w:t>(CEDAW/C/5/Add.21)</w:t>
            </w:r>
          </w:p>
        </w:tc>
        <w:tc>
          <w:tcPr>
            <w:tcW w:w="1818" w:type="dxa"/>
          </w:tcPr>
          <w:p w:rsidR="00000000" w:rsidRDefault="00000000">
            <w:pPr>
              <w:pStyle w:val="DualTxt"/>
              <w:spacing w:before="40" w:after="40" w:line="210" w:lineRule="exact"/>
              <w:jc w:val="left"/>
              <w:rPr>
                <w:sz w:val="17"/>
              </w:rPr>
            </w:pPr>
            <w:r>
              <w:rPr>
                <w:kern w:val="2"/>
                <w:sz w:val="17"/>
              </w:rPr>
              <w:t>Пятая (1986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18 мая 1989 года</w:t>
            </w:r>
            <w:r>
              <w:rPr>
                <w:sz w:val="17"/>
              </w:rPr>
              <w:br/>
              <w:t xml:space="preserve">(CEDAW/C/13/Add.22) </w:t>
            </w:r>
          </w:p>
        </w:tc>
        <w:tc>
          <w:tcPr>
            <w:tcW w:w="1818" w:type="dxa"/>
          </w:tcPr>
          <w:p w:rsidR="00000000" w:rsidRDefault="00000000">
            <w:pPr>
              <w:pStyle w:val="DualTxt"/>
              <w:spacing w:before="40" w:after="40" w:line="210" w:lineRule="exact"/>
              <w:jc w:val="left"/>
              <w:rPr>
                <w:sz w:val="17"/>
              </w:rPr>
            </w:pPr>
            <w:r>
              <w:rPr>
                <w:kern w:val="2"/>
                <w:sz w:val="17"/>
              </w:rPr>
              <w:t>Десятая (1991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10 декабря 1990 года</w:t>
            </w:r>
            <w:r>
              <w:rPr>
                <w:sz w:val="17"/>
              </w:rPr>
              <w:br/>
              <w:t xml:space="preserve">(CEDAW/C/18/Add.3) </w:t>
            </w:r>
          </w:p>
        </w:tc>
        <w:tc>
          <w:tcPr>
            <w:tcW w:w="1818" w:type="dxa"/>
          </w:tcPr>
          <w:p w:rsidR="00000000" w:rsidRDefault="00000000">
            <w:pPr>
              <w:pStyle w:val="DualTxt"/>
              <w:spacing w:before="40" w:after="40" w:line="210" w:lineRule="exact"/>
              <w:jc w:val="left"/>
              <w:rPr>
                <w:sz w:val="17"/>
              </w:rPr>
            </w:pPr>
            <w:r>
              <w:rPr>
                <w:kern w:val="2"/>
                <w:sz w:val="17"/>
              </w:rPr>
              <w:t>Десятая (1991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r>
              <w:rPr>
                <w:sz w:val="17"/>
              </w:rPr>
              <w:t>23 ноября 1999 года</w:t>
            </w:r>
            <w:r>
              <w:rPr>
                <w:sz w:val="17"/>
              </w:rPr>
              <w:br/>
              <w:t xml:space="preserve">(CEDAW/C/PRT/4) </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r>
              <w:rPr>
                <w:sz w:val="17"/>
              </w:rPr>
              <w:t>13 июня 2001 года</w:t>
            </w:r>
            <w:r>
              <w:rPr>
                <w:sz w:val="17"/>
              </w:rPr>
              <w:br/>
              <w:t xml:space="preserve">(CEDAW/C/PRT/5) </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Республика Корея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26 января 1986 года</w:t>
            </w:r>
          </w:p>
        </w:tc>
        <w:tc>
          <w:tcPr>
            <w:tcW w:w="2709" w:type="dxa"/>
          </w:tcPr>
          <w:p w:rsidR="00000000" w:rsidRDefault="00000000">
            <w:pPr>
              <w:pStyle w:val="DualTxt"/>
              <w:spacing w:before="40" w:after="40" w:line="210" w:lineRule="exact"/>
              <w:jc w:val="left"/>
              <w:rPr>
                <w:sz w:val="17"/>
              </w:rPr>
            </w:pPr>
            <w:r>
              <w:rPr>
                <w:sz w:val="17"/>
              </w:rPr>
              <w:t>13 марта 1986 года</w:t>
            </w:r>
            <w:r>
              <w:rPr>
                <w:sz w:val="17"/>
              </w:rPr>
              <w:br/>
              <w:t xml:space="preserve">(CEDAW/C/5/Add.35) </w:t>
            </w:r>
          </w:p>
        </w:tc>
        <w:tc>
          <w:tcPr>
            <w:tcW w:w="1818" w:type="dxa"/>
          </w:tcPr>
          <w:p w:rsidR="00000000" w:rsidRDefault="00000000">
            <w:pPr>
              <w:pStyle w:val="DualTxt"/>
              <w:spacing w:before="40" w:after="40" w:line="210" w:lineRule="exact"/>
              <w:jc w:val="left"/>
              <w:rPr>
                <w:sz w:val="17"/>
              </w:rPr>
            </w:pPr>
            <w:r>
              <w:rPr>
                <w:kern w:val="2"/>
                <w:sz w:val="17"/>
              </w:rPr>
              <w:t>Шестая (1987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26 января 1990 года</w:t>
            </w:r>
          </w:p>
        </w:tc>
        <w:tc>
          <w:tcPr>
            <w:tcW w:w="2709" w:type="dxa"/>
          </w:tcPr>
          <w:p w:rsidR="00000000" w:rsidRDefault="00000000">
            <w:pPr>
              <w:pStyle w:val="DualTxt"/>
              <w:spacing w:before="40" w:after="40" w:line="210" w:lineRule="exact"/>
              <w:jc w:val="left"/>
              <w:rPr>
                <w:sz w:val="17"/>
              </w:rPr>
            </w:pPr>
            <w:r>
              <w:rPr>
                <w:sz w:val="17"/>
              </w:rPr>
              <w:t>19 декабря 1989 года</w:t>
            </w:r>
            <w:r>
              <w:rPr>
                <w:sz w:val="17"/>
              </w:rPr>
              <w:br/>
              <w:t>(CEDAW/C/13/Add.28)</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26 января 1994 года</w:t>
            </w:r>
          </w:p>
        </w:tc>
        <w:tc>
          <w:tcPr>
            <w:tcW w:w="2709" w:type="dxa"/>
          </w:tcPr>
          <w:p w:rsidR="00000000" w:rsidRDefault="00000000">
            <w:pPr>
              <w:pStyle w:val="DualTxt"/>
              <w:spacing w:before="40" w:after="40" w:line="210" w:lineRule="exact"/>
              <w:jc w:val="left"/>
              <w:rPr>
                <w:sz w:val="17"/>
              </w:rPr>
            </w:pPr>
            <w:r>
              <w:rPr>
                <w:sz w:val="17"/>
              </w:rPr>
              <w:t>8 сентября 1994 года</w:t>
            </w:r>
            <w:r>
              <w:rPr>
                <w:sz w:val="17"/>
              </w:rPr>
              <w:br/>
              <w:t xml:space="preserve">(CEDAW/C/KOR/3) </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26 января 1998 года</w:t>
            </w:r>
          </w:p>
        </w:tc>
        <w:tc>
          <w:tcPr>
            <w:tcW w:w="2709" w:type="dxa"/>
          </w:tcPr>
          <w:p w:rsidR="00000000" w:rsidRDefault="00000000">
            <w:pPr>
              <w:pStyle w:val="DualTxt"/>
              <w:spacing w:before="40" w:after="40" w:line="210" w:lineRule="exact"/>
              <w:jc w:val="left"/>
              <w:rPr>
                <w:sz w:val="17"/>
              </w:rPr>
            </w:pPr>
            <w:r>
              <w:rPr>
                <w:sz w:val="17"/>
              </w:rPr>
              <w:t>27 марта 1998 года</w:t>
            </w:r>
            <w:r>
              <w:rPr>
                <w:sz w:val="17"/>
              </w:rPr>
              <w:br/>
              <w:t xml:space="preserve">(CEDAW/C/KOR/4) </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26 января 2002 года</w:t>
            </w:r>
          </w:p>
        </w:tc>
        <w:tc>
          <w:tcPr>
            <w:tcW w:w="2709" w:type="dxa"/>
          </w:tcPr>
          <w:p w:rsidR="00000000" w:rsidRDefault="00000000">
            <w:pPr>
              <w:pStyle w:val="DualTxt"/>
              <w:spacing w:before="40" w:after="40" w:line="210" w:lineRule="exact"/>
              <w:jc w:val="left"/>
              <w:rPr>
                <w:sz w:val="17"/>
              </w:rPr>
            </w:pPr>
            <w:r>
              <w:rPr>
                <w:sz w:val="17"/>
              </w:rPr>
              <w:t>23 июля 2003 года</w:t>
            </w:r>
            <w:r>
              <w:rPr>
                <w:sz w:val="17"/>
              </w:rPr>
              <w:br/>
              <w:t xml:space="preserve">(CEDAW/C/KOR/5)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Республика Молдова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июля 1995 года</w:t>
            </w:r>
          </w:p>
        </w:tc>
        <w:tc>
          <w:tcPr>
            <w:tcW w:w="2709" w:type="dxa"/>
          </w:tcPr>
          <w:p w:rsidR="00000000" w:rsidRDefault="00000000">
            <w:pPr>
              <w:pStyle w:val="DualTxt"/>
              <w:spacing w:before="40" w:after="40" w:line="210" w:lineRule="exact"/>
              <w:jc w:val="left"/>
              <w:rPr>
                <w:sz w:val="17"/>
              </w:rPr>
            </w:pPr>
            <w:r>
              <w:rPr>
                <w:sz w:val="17"/>
              </w:rPr>
              <w:t>26 октября 1998 года</w:t>
            </w:r>
            <w:r>
              <w:rPr>
                <w:sz w:val="17"/>
              </w:rPr>
              <w:br/>
              <w:t xml:space="preserve">(CEDAW/C/MDA/1) </w:t>
            </w:r>
          </w:p>
        </w:tc>
        <w:tc>
          <w:tcPr>
            <w:tcW w:w="1818" w:type="dxa"/>
          </w:tcPr>
          <w:p w:rsidR="00000000" w:rsidRDefault="00000000">
            <w:pPr>
              <w:pStyle w:val="DualTxt"/>
              <w:spacing w:before="40" w:after="40" w:line="210" w:lineRule="exact"/>
              <w:jc w:val="left"/>
              <w:rPr>
                <w:sz w:val="17"/>
              </w:rPr>
            </w:pPr>
            <w:r>
              <w:rPr>
                <w:kern w:val="2"/>
                <w:sz w:val="17"/>
              </w:rPr>
              <w:t>Двадцать третья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июля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июля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Румыния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февраля 1983 года</w:t>
            </w:r>
          </w:p>
        </w:tc>
        <w:tc>
          <w:tcPr>
            <w:tcW w:w="2709" w:type="dxa"/>
          </w:tcPr>
          <w:p w:rsidR="00000000" w:rsidRDefault="00000000">
            <w:pPr>
              <w:pStyle w:val="DualTxt"/>
              <w:spacing w:before="40" w:after="40" w:line="210" w:lineRule="exact"/>
              <w:jc w:val="left"/>
              <w:rPr>
                <w:sz w:val="17"/>
              </w:rPr>
            </w:pPr>
            <w:r>
              <w:rPr>
                <w:sz w:val="17"/>
              </w:rPr>
              <w:t>14 января 1987 года</w:t>
            </w:r>
            <w:r>
              <w:rPr>
                <w:sz w:val="17"/>
              </w:rPr>
              <w:br/>
              <w:t xml:space="preserve">(CEDAW/C/5/Add.45) </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февраля 1987 года</w:t>
            </w:r>
          </w:p>
        </w:tc>
        <w:tc>
          <w:tcPr>
            <w:tcW w:w="2709" w:type="dxa"/>
          </w:tcPr>
          <w:p w:rsidR="00000000" w:rsidRDefault="00000000">
            <w:pPr>
              <w:pStyle w:val="DualTxt"/>
              <w:spacing w:before="40" w:after="40" w:line="210" w:lineRule="exact"/>
              <w:jc w:val="left"/>
              <w:rPr>
                <w:sz w:val="17"/>
              </w:rPr>
            </w:pPr>
            <w:r>
              <w:rPr>
                <w:sz w:val="17"/>
              </w:rPr>
              <w:t>19 октября 1992 года</w:t>
            </w:r>
            <w:r>
              <w:rPr>
                <w:sz w:val="17"/>
              </w:rPr>
              <w:br/>
              <w:t>(CEDAW/C/ROM/2-3)</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keepNext/>
              <w:spacing w:before="40" w:after="40" w:line="210" w:lineRule="exact"/>
              <w:jc w:val="left"/>
              <w:rPr>
                <w:sz w:val="17"/>
              </w:rPr>
            </w:pPr>
            <w:r>
              <w:rPr>
                <w:sz w:val="17"/>
              </w:rPr>
              <w:t>6 февраля 1991 года</w:t>
            </w:r>
          </w:p>
        </w:tc>
        <w:tc>
          <w:tcPr>
            <w:tcW w:w="2709" w:type="dxa"/>
          </w:tcPr>
          <w:p w:rsidR="00000000" w:rsidRDefault="00000000">
            <w:pPr>
              <w:pStyle w:val="DualTxt"/>
              <w:keepNext/>
              <w:spacing w:before="40" w:after="40" w:line="210" w:lineRule="exact"/>
              <w:jc w:val="left"/>
              <w:rPr>
                <w:sz w:val="17"/>
              </w:rPr>
            </w:pPr>
            <w:r>
              <w:rPr>
                <w:sz w:val="17"/>
              </w:rPr>
              <w:t>19 октября 1992 года</w:t>
            </w:r>
            <w:r>
              <w:rPr>
                <w:sz w:val="17"/>
              </w:rPr>
              <w:br/>
              <w:t>(CEDAW/C/ROM/2-3)</w:t>
            </w:r>
          </w:p>
        </w:tc>
        <w:tc>
          <w:tcPr>
            <w:tcW w:w="1818" w:type="dxa"/>
          </w:tcPr>
          <w:p w:rsidR="00000000" w:rsidRDefault="00000000">
            <w:pPr>
              <w:pStyle w:val="DualTxt"/>
              <w:keepNe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6 февраля 1995 года</w:t>
            </w:r>
          </w:p>
        </w:tc>
        <w:tc>
          <w:tcPr>
            <w:tcW w:w="2709" w:type="dxa"/>
          </w:tcPr>
          <w:p w:rsidR="00000000" w:rsidRDefault="00000000">
            <w:pPr>
              <w:pStyle w:val="DualTxt"/>
              <w:spacing w:before="40" w:after="40" w:line="210" w:lineRule="exact"/>
              <w:jc w:val="left"/>
              <w:rPr>
                <w:sz w:val="17"/>
              </w:rPr>
            </w:pPr>
            <w:r>
              <w:rPr>
                <w:sz w:val="17"/>
              </w:rPr>
              <w:t>10 декабря 1998 года</w:t>
            </w:r>
            <w:r>
              <w:rPr>
                <w:sz w:val="17"/>
              </w:rPr>
              <w:br/>
              <w:t>(CEDAW/C/ROM/4-5)</w:t>
            </w:r>
          </w:p>
        </w:tc>
        <w:tc>
          <w:tcPr>
            <w:tcW w:w="1818" w:type="dxa"/>
          </w:tcPr>
          <w:p w:rsidR="00000000" w:rsidRDefault="00000000">
            <w:pPr>
              <w:pStyle w:val="DualTxt"/>
              <w:spacing w:before="40" w:after="40" w:line="210" w:lineRule="exact"/>
              <w:jc w:val="left"/>
              <w:rPr>
                <w:sz w:val="17"/>
              </w:rPr>
            </w:pPr>
            <w:r>
              <w:rPr>
                <w:kern w:val="2"/>
                <w:sz w:val="17"/>
              </w:rPr>
              <w:t>Двадцать третья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6 февраля 1999 года</w:t>
            </w:r>
          </w:p>
        </w:tc>
        <w:tc>
          <w:tcPr>
            <w:tcW w:w="2709" w:type="dxa"/>
          </w:tcPr>
          <w:p w:rsidR="00000000" w:rsidRDefault="00000000">
            <w:pPr>
              <w:pStyle w:val="DualTxt"/>
              <w:spacing w:before="40" w:after="40" w:line="210" w:lineRule="exact"/>
              <w:jc w:val="left"/>
              <w:rPr>
                <w:sz w:val="17"/>
              </w:rPr>
            </w:pPr>
            <w:r>
              <w:rPr>
                <w:sz w:val="17"/>
              </w:rPr>
              <w:t>10 декабря 1998 года</w:t>
            </w:r>
            <w:r>
              <w:rPr>
                <w:sz w:val="17"/>
              </w:rPr>
              <w:br/>
              <w:t>(CEDAW/C/ROM/4-5)</w:t>
            </w:r>
          </w:p>
        </w:tc>
        <w:tc>
          <w:tcPr>
            <w:tcW w:w="1818" w:type="dxa"/>
          </w:tcPr>
          <w:p w:rsidR="00000000" w:rsidRDefault="00000000">
            <w:pPr>
              <w:pStyle w:val="DualTxt"/>
              <w:spacing w:before="40" w:after="40" w:line="210" w:lineRule="exact"/>
              <w:jc w:val="left"/>
              <w:rPr>
                <w:sz w:val="17"/>
              </w:rPr>
            </w:pPr>
            <w:r>
              <w:rPr>
                <w:kern w:val="2"/>
                <w:sz w:val="17"/>
              </w:rPr>
              <w:t>Двадцать третья (2000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февраля 2003 года</w:t>
            </w:r>
          </w:p>
        </w:tc>
        <w:tc>
          <w:tcPr>
            <w:tcW w:w="2709" w:type="dxa"/>
          </w:tcPr>
          <w:p w:rsidR="00000000" w:rsidRDefault="00000000">
            <w:pPr>
              <w:pStyle w:val="DualTxt"/>
              <w:spacing w:before="40" w:after="40" w:line="210" w:lineRule="exact"/>
              <w:jc w:val="left"/>
              <w:rPr>
                <w:sz w:val="17"/>
              </w:rPr>
            </w:pPr>
            <w:r>
              <w:rPr>
                <w:sz w:val="17"/>
              </w:rPr>
              <w:t>10 декабря 2003 года</w:t>
            </w:r>
            <w:r>
              <w:rPr>
                <w:sz w:val="17"/>
              </w:rPr>
              <w:br/>
              <w:t>(CEDAW/C/ROM/6)</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Российская Федерация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2 марта 1983 года</w:t>
            </w:r>
            <w:r>
              <w:rPr>
                <w:sz w:val="17"/>
              </w:rPr>
              <w:br/>
              <w:t xml:space="preserve">(CEDAW/C/5/Add.12) </w:t>
            </w:r>
          </w:p>
        </w:tc>
        <w:tc>
          <w:tcPr>
            <w:tcW w:w="1818" w:type="dxa"/>
          </w:tcPr>
          <w:p w:rsidR="00000000" w:rsidRDefault="00000000">
            <w:pPr>
              <w:pStyle w:val="DualTxt"/>
              <w:spacing w:before="40" w:after="40" w:line="210" w:lineRule="exact"/>
              <w:jc w:val="left"/>
              <w:rPr>
                <w:sz w:val="17"/>
              </w:rPr>
            </w:pPr>
            <w:r>
              <w:rPr>
                <w:kern w:val="2"/>
                <w:sz w:val="17"/>
              </w:rPr>
              <w:t>Вторая (1983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10 февраля 1987 года</w:t>
            </w:r>
            <w:r>
              <w:rPr>
                <w:sz w:val="17"/>
              </w:rPr>
              <w:br/>
              <w:t xml:space="preserve">(CEDAW/C/13/Add.4) </w:t>
            </w:r>
          </w:p>
        </w:tc>
        <w:tc>
          <w:tcPr>
            <w:tcW w:w="1818" w:type="dxa"/>
          </w:tcPr>
          <w:p w:rsidR="00000000" w:rsidRDefault="00000000">
            <w:pPr>
              <w:pStyle w:val="DualTxt"/>
              <w:spacing w:before="40" w:after="40" w:line="210" w:lineRule="exact"/>
              <w:jc w:val="left"/>
              <w:rPr>
                <w:sz w:val="17"/>
              </w:rPr>
            </w:pPr>
            <w:r>
              <w:rPr>
                <w:kern w:val="2"/>
                <w:sz w:val="17"/>
              </w:rPr>
              <w:t>Восьмая (1989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24 июля 1991 года</w:t>
            </w:r>
            <w:r>
              <w:rPr>
                <w:sz w:val="17"/>
              </w:rPr>
              <w:br/>
              <w:t>(CEDAW/C/USR/3)</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r>
              <w:rPr>
                <w:sz w:val="17"/>
              </w:rPr>
              <w:t>31 августа 1994 года</w:t>
            </w:r>
            <w:r>
              <w:rPr>
                <w:sz w:val="17"/>
              </w:rPr>
              <w:br/>
              <w:t>(CEDAW/C/USR/4)</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r>
              <w:rPr>
                <w:sz w:val="17"/>
              </w:rPr>
              <w:t>3 марта 1999 года</w:t>
            </w:r>
            <w:r>
              <w:rPr>
                <w:sz w:val="17"/>
              </w:rPr>
              <w:br/>
              <w:t>(CEDAW/C/USR/5)</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Руанда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24 мая 1983 года</w:t>
            </w:r>
            <w:r>
              <w:rPr>
                <w:sz w:val="17"/>
              </w:rPr>
              <w:br/>
              <w:t xml:space="preserve">(CEDAW/C/5/Add.13) </w:t>
            </w:r>
          </w:p>
        </w:tc>
        <w:tc>
          <w:tcPr>
            <w:tcW w:w="1818" w:type="dxa"/>
          </w:tcPr>
          <w:p w:rsidR="00000000" w:rsidRDefault="00000000">
            <w:pPr>
              <w:pStyle w:val="DualTxt"/>
              <w:spacing w:before="40" w:after="40" w:line="210" w:lineRule="exact"/>
              <w:jc w:val="left"/>
              <w:rPr>
                <w:sz w:val="17"/>
              </w:rPr>
            </w:pPr>
            <w:r>
              <w:rPr>
                <w:kern w:val="2"/>
                <w:sz w:val="17"/>
              </w:rPr>
              <w:t>Третья (1984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7 марта 1988 года</w:t>
            </w:r>
            <w:r>
              <w:rPr>
                <w:sz w:val="17"/>
              </w:rPr>
              <w:br/>
              <w:t xml:space="preserve">(CEDAW/C/13/Add.13) </w:t>
            </w:r>
          </w:p>
        </w:tc>
        <w:tc>
          <w:tcPr>
            <w:tcW w:w="1818" w:type="dxa"/>
          </w:tcPr>
          <w:p w:rsidR="00000000" w:rsidRDefault="00000000">
            <w:pPr>
              <w:pStyle w:val="DualTxt"/>
              <w:spacing w:before="40" w:after="40" w:line="210" w:lineRule="exact"/>
              <w:jc w:val="left"/>
              <w:rPr>
                <w:sz w:val="17"/>
              </w:rPr>
            </w:pPr>
            <w:r>
              <w:rPr>
                <w:kern w:val="2"/>
                <w:sz w:val="17"/>
              </w:rPr>
              <w:t>Десятая (1991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18 января 1991 года</w:t>
            </w:r>
            <w:r>
              <w:rPr>
                <w:sz w:val="17"/>
              </w:rPr>
              <w:br/>
              <w:t xml:space="preserve">(CEDAW/C/RWA/3) </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Сент-Китс и Невис</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мая 1986 года</w:t>
            </w:r>
          </w:p>
        </w:tc>
        <w:tc>
          <w:tcPr>
            <w:tcW w:w="2709" w:type="dxa"/>
          </w:tcPr>
          <w:p w:rsidR="00000000" w:rsidRDefault="00000000">
            <w:pPr>
              <w:pStyle w:val="DualTxt"/>
              <w:spacing w:before="40" w:after="40" w:line="210" w:lineRule="exact"/>
              <w:jc w:val="left"/>
              <w:rPr>
                <w:sz w:val="17"/>
              </w:rPr>
            </w:pPr>
            <w:r>
              <w:rPr>
                <w:sz w:val="17"/>
              </w:rPr>
              <w:t>18 января 2002 года</w:t>
            </w:r>
            <w:r>
              <w:rPr>
                <w:sz w:val="17"/>
              </w:rPr>
              <w:br/>
              <w:t>(CEDAW/C/KNA/1-4)</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мая 1990 года</w:t>
            </w:r>
          </w:p>
        </w:tc>
        <w:tc>
          <w:tcPr>
            <w:tcW w:w="2709" w:type="dxa"/>
          </w:tcPr>
          <w:p w:rsidR="00000000" w:rsidRDefault="00000000">
            <w:pPr>
              <w:pStyle w:val="DualTxt"/>
              <w:spacing w:before="40" w:after="40" w:line="210" w:lineRule="exact"/>
              <w:jc w:val="left"/>
              <w:rPr>
                <w:sz w:val="17"/>
              </w:rPr>
            </w:pPr>
            <w:r>
              <w:rPr>
                <w:sz w:val="17"/>
              </w:rPr>
              <w:t>18 января 2002 года</w:t>
            </w:r>
            <w:r>
              <w:rPr>
                <w:sz w:val="17"/>
              </w:rPr>
              <w:br/>
              <w:t>(CEDAW/C/KNA/1-4)</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мая 1994 года</w:t>
            </w:r>
          </w:p>
        </w:tc>
        <w:tc>
          <w:tcPr>
            <w:tcW w:w="2709" w:type="dxa"/>
          </w:tcPr>
          <w:p w:rsidR="00000000" w:rsidRDefault="00000000">
            <w:pPr>
              <w:pStyle w:val="DualTxt"/>
              <w:spacing w:before="40" w:after="40" w:line="210" w:lineRule="exact"/>
              <w:jc w:val="left"/>
              <w:rPr>
                <w:sz w:val="17"/>
              </w:rPr>
            </w:pPr>
            <w:r>
              <w:rPr>
                <w:sz w:val="17"/>
              </w:rPr>
              <w:t>18 января 2002 года</w:t>
            </w:r>
            <w:r>
              <w:rPr>
                <w:sz w:val="17"/>
              </w:rPr>
              <w:br/>
              <w:t>(CEDAW/C/KNA/1-4)</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25 мая 1998 года</w:t>
            </w:r>
          </w:p>
        </w:tc>
        <w:tc>
          <w:tcPr>
            <w:tcW w:w="2709" w:type="dxa"/>
          </w:tcPr>
          <w:p w:rsidR="00000000" w:rsidRDefault="00000000">
            <w:pPr>
              <w:pStyle w:val="DualTxt"/>
              <w:spacing w:before="40" w:after="40" w:line="210" w:lineRule="exact"/>
              <w:jc w:val="left"/>
              <w:rPr>
                <w:sz w:val="17"/>
              </w:rPr>
            </w:pPr>
            <w:r>
              <w:rPr>
                <w:sz w:val="17"/>
              </w:rPr>
              <w:t>18 января 2002 года</w:t>
            </w:r>
            <w:r>
              <w:rPr>
                <w:sz w:val="17"/>
              </w:rPr>
              <w:br/>
              <w:t>(CEDAW/C/KNA/1-4)</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25 мая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Сент-Люсия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ноября 1983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ноября 1987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ноября 1991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7 ноября 1995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7 ноября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ноября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Сент-Винсент и Гренадины</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27 сентября 1991 года</w:t>
            </w:r>
            <w:r>
              <w:rPr>
                <w:sz w:val="17"/>
              </w:rPr>
              <w:br/>
              <w:t>(CEDAW/C/STV/1-3)</w:t>
            </w:r>
          </w:p>
          <w:p w:rsidR="00000000" w:rsidRDefault="00000000">
            <w:pPr>
              <w:pStyle w:val="DualTxt"/>
              <w:spacing w:before="40" w:after="40" w:line="210" w:lineRule="exact"/>
              <w:jc w:val="left"/>
              <w:rPr>
                <w:sz w:val="17"/>
              </w:rPr>
            </w:pPr>
            <w:r>
              <w:rPr>
                <w:sz w:val="17"/>
              </w:rPr>
              <w:t>28 июля 1994 года</w:t>
            </w:r>
            <w:r>
              <w:rPr>
                <w:sz w:val="17"/>
              </w:rPr>
              <w:br/>
              <w:t>(CEDAW/C/STV/1-3/Add.1)</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27 сентября 1991 года</w:t>
            </w:r>
            <w:r>
              <w:rPr>
                <w:sz w:val="17"/>
              </w:rPr>
              <w:br/>
              <w:t>(CEDAW/C/STV/1-3)</w:t>
            </w:r>
          </w:p>
          <w:p w:rsidR="00000000" w:rsidRDefault="00000000">
            <w:pPr>
              <w:pStyle w:val="DualTxt"/>
              <w:spacing w:before="40" w:after="40" w:line="210" w:lineRule="exact"/>
              <w:jc w:val="left"/>
              <w:rPr>
                <w:sz w:val="17"/>
              </w:rPr>
            </w:pPr>
            <w:r>
              <w:rPr>
                <w:sz w:val="17"/>
              </w:rPr>
              <w:t>28 июля 1994 года</w:t>
            </w:r>
            <w:r>
              <w:rPr>
                <w:sz w:val="17"/>
              </w:rPr>
              <w:br/>
              <w:t>(CEDAW/C/STV/1-3/Add.1)</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27 сентября 1991 года</w:t>
            </w:r>
            <w:r>
              <w:rPr>
                <w:sz w:val="17"/>
              </w:rPr>
              <w:br/>
              <w:t>(CEDAW/C/STV/1-3)</w:t>
            </w:r>
          </w:p>
          <w:p w:rsidR="00000000" w:rsidRDefault="00000000">
            <w:pPr>
              <w:pStyle w:val="DualTxt"/>
              <w:spacing w:before="40" w:after="40" w:line="210" w:lineRule="exact"/>
              <w:jc w:val="left"/>
              <w:rPr>
                <w:sz w:val="17"/>
              </w:rPr>
            </w:pPr>
            <w:r>
              <w:rPr>
                <w:sz w:val="17"/>
              </w:rPr>
              <w:t>28 июля 1994 года</w:t>
            </w:r>
            <w:r>
              <w:rPr>
                <w:sz w:val="17"/>
              </w:rPr>
              <w:br/>
              <w:t>(CEDAW/C/STV/1-3/Add.1)</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Самоа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октября 1993 года</w:t>
            </w:r>
          </w:p>
        </w:tc>
        <w:tc>
          <w:tcPr>
            <w:tcW w:w="2709" w:type="dxa"/>
          </w:tcPr>
          <w:p w:rsidR="00000000" w:rsidRDefault="00000000">
            <w:pPr>
              <w:pStyle w:val="DualTxt"/>
              <w:spacing w:before="40" w:after="40" w:line="210" w:lineRule="exact"/>
              <w:jc w:val="left"/>
              <w:rPr>
                <w:sz w:val="17"/>
              </w:rPr>
            </w:pPr>
            <w:r>
              <w:rPr>
                <w:sz w:val="17"/>
              </w:rPr>
              <w:t>2 мая 2003 года</w:t>
            </w:r>
            <w:r>
              <w:rPr>
                <w:sz w:val="17"/>
              </w:rPr>
              <w:br/>
              <w:t>(CEDAW/C/WSM/1-3)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октября 1997 года</w:t>
            </w:r>
          </w:p>
        </w:tc>
        <w:tc>
          <w:tcPr>
            <w:tcW w:w="2709" w:type="dxa"/>
          </w:tcPr>
          <w:p w:rsidR="00000000" w:rsidRDefault="00000000">
            <w:pPr>
              <w:pStyle w:val="DualTxt"/>
              <w:spacing w:before="40" w:after="40" w:line="210" w:lineRule="exact"/>
              <w:jc w:val="left"/>
              <w:rPr>
                <w:sz w:val="17"/>
              </w:rPr>
            </w:pPr>
            <w:r>
              <w:rPr>
                <w:sz w:val="17"/>
              </w:rPr>
              <w:t>2 мая 2003 года</w:t>
            </w:r>
            <w:r>
              <w:rPr>
                <w:sz w:val="17"/>
              </w:rPr>
              <w:br/>
              <w:t>(CEDAW/C/WSM/1-3)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октября 2001 года</w:t>
            </w:r>
          </w:p>
        </w:tc>
        <w:tc>
          <w:tcPr>
            <w:tcW w:w="2709" w:type="dxa"/>
          </w:tcPr>
          <w:p w:rsidR="00000000" w:rsidRDefault="00000000">
            <w:pPr>
              <w:pStyle w:val="DualTxt"/>
              <w:spacing w:before="40" w:after="40" w:line="210" w:lineRule="exact"/>
              <w:jc w:val="left"/>
              <w:rPr>
                <w:sz w:val="17"/>
              </w:rPr>
            </w:pPr>
            <w:r>
              <w:rPr>
                <w:sz w:val="17"/>
              </w:rPr>
              <w:t>2 мая 2003 года</w:t>
            </w:r>
            <w:r>
              <w:rPr>
                <w:sz w:val="17"/>
              </w:rPr>
              <w:br/>
              <w:t>(CEDAW/C/WSM/1-3)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Сан-Томе и Принсипи</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июля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Саудовская Аравия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октября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Сенегал</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марта 1986 года</w:t>
            </w:r>
          </w:p>
        </w:tc>
        <w:tc>
          <w:tcPr>
            <w:tcW w:w="2709" w:type="dxa"/>
          </w:tcPr>
          <w:p w:rsidR="00000000" w:rsidRDefault="00000000">
            <w:pPr>
              <w:pStyle w:val="DualTxt"/>
              <w:spacing w:before="40" w:after="40" w:line="210" w:lineRule="exact"/>
              <w:jc w:val="left"/>
              <w:rPr>
                <w:sz w:val="17"/>
              </w:rPr>
            </w:pPr>
            <w:r>
              <w:rPr>
                <w:sz w:val="17"/>
              </w:rPr>
              <w:t>5 ноября 1986 года</w:t>
            </w:r>
            <w:r>
              <w:rPr>
                <w:sz w:val="17"/>
              </w:rPr>
              <w:br/>
              <w:t>(CEDAW/C/5/Add.42)</w:t>
            </w:r>
          </w:p>
        </w:tc>
        <w:tc>
          <w:tcPr>
            <w:tcW w:w="1818" w:type="dxa"/>
          </w:tcPr>
          <w:p w:rsidR="00000000" w:rsidRDefault="00000000">
            <w:pPr>
              <w:pStyle w:val="DualT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марта 1990 года</w:t>
            </w:r>
          </w:p>
        </w:tc>
        <w:tc>
          <w:tcPr>
            <w:tcW w:w="2709" w:type="dxa"/>
          </w:tcPr>
          <w:p w:rsidR="00000000" w:rsidRDefault="00000000">
            <w:pPr>
              <w:pStyle w:val="DualTxt"/>
              <w:spacing w:before="40" w:after="40" w:line="210" w:lineRule="exact"/>
              <w:jc w:val="left"/>
              <w:rPr>
                <w:sz w:val="17"/>
              </w:rPr>
            </w:pPr>
            <w:r>
              <w:rPr>
                <w:sz w:val="17"/>
              </w:rPr>
              <w:t>23 сентября 1991 года</w:t>
            </w:r>
            <w:r>
              <w:rPr>
                <w:sz w:val="17"/>
              </w:rPr>
              <w:br/>
              <w:t>(CEDAW/C/SEN/2)</w:t>
            </w:r>
            <w:r>
              <w:rPr>
                <w:sz w:val="17"/>
              </w:rPr>
              <w:br/>
              <w:t xml:space="preserve">(CEDAW/C/SEN/2/Amend.1)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марта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7 марта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7 марта 2002 года</w:t>
            </w: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Сербия и Черногория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апреля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Сейшельские Острова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июня 1993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июня 1997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июня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Сьерра-Леоне</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декабря 1989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декабря 1993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декабря 1997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11 декабря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Сингапур</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ноября 1996 года</w:t>
            </w:r>
          </w:p>
        </w:tc>
        <w:tc>
          <w:tcPr>
            <w:tcW w:w="2709" w:type="dxa"/>
          </w:tcPr>
          <w:p w:rsidR="00000000" w:rsidRDefault="00000000">
            <w:pPr>
              <w:pStyle w:val="DualTxt"/>
              <w:spacing w:before="40" w:after="40" w:line="210" w:lineRule="exact"/>
              <w:jc w:val="left"/>
              <w:rPr>
                <w:sz w:val="17"/>
              </w:rPr>
            </w:pPr>
            <w:r>
              <w:rPr>
                <w:sz w:val="17"/>
              </w:rPr>
              <w:t>1 декабря 1999 года</w:t>
            </w:r>
            <w:r>
              <w:rPr>
                <w:sz w:val="17"/>
              </w:rPr>
              <w:br/>
              <w:t>(CEDAW/C/SGP/1)</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ноября 2000 года</w:t>
            </w:r>
          </w:p>
        </w:tc>
        <w:tc>
          <w:tcPr>
            <w:tcW w:w="2709" w:type="dxa"/>
          </w:tcPr>
          <w:p w:rsidR="00000000" w:rsidRDefault="00000000">
            <w:pPr>
              <w:pStyle w:val="DualTxt"/>
              <w:spacing w:before="40" w:after="40" w:line="210" w:lineRule="exact"/>
              <w:jc w:val="left"/>
              <w:rPr>
                <w:sz w:val="17"/>
              </w:rPr>
            </w:pPr>
            <w:r>
              <w:rPr>
                <w:sz w:val="17"/>
              </w:rPr>
              <w:t>16 апреля 2001 года</w:t>
            </w:r>
            <w:r>
              <w:rPr>
                <w:sz w:val="17"/>
              </w:rPr>
              <w:br/>
              <w:t>(CEDAW/C/SGP/2)</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Словакия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27 июня 1994 года</w:t>
            </w:r>
          </w:p>
        </w:tc>
        <w:tc>
          <w:tcPr>
            <w:tcW w:w="2709" w:type="dxa"/>
          </w:tcPr>
          <w:p w:rsidR="00000000" w:rsidRDefault="00000000">
            <w:pPr>
              <w:pStyle w:val="DualTxt"/>
              <w:spacing w:before="40" w:after="40" w:line="210" w:lineRule="exact"/>
              <w:jc w:val="left"/>
              <w:rPr>
                <w:sz w:val="17"/>
              </w:rPr>
            </w:pPr>
            <w:r>
              <w:rPr>
                <w:sz w:val="17"/>
              </w:rPr>
              <w:t>29 апреля 1996 года</w:t>
            </w:r>
            <w:r>
              <w:rPr>
                <w:sz w:val="17"/>
              </w:rPr>
              <w:br/>
              <w:t xml:space="preserve">(CEDAW/C/SVK/1) </w:t>
            </w:r>
          </w:p>
          <w:p w:rsidR="00000000" w:rsidRDefault="00000000">
            <w:pPr>
              <w:pStyle w:val="DualTxt"/>
              <w:spacing w:before="40" w:after="40" w:line="210" w:lineRule="exact"/>
              <w:jc w:val="left"/>
              <w:rPr>
                <w:sz w:val="17"/>
              </w:rPr>
            </w:pPr>
            <w:r>
              <w:rPr>
                <w:sz w:val="17"/>
              </w:rPr>
              <w:t>11 мая 1998 года</w:t>
            </w:r>
            <w:r>
              <w:rPr>
                <w:sz w:val="17"/>
              </w:rPr>
              <w:br/>
              <w:t>(CEDAW/C/SVK/1/Add.1)</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27 июня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27 июня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Словения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5 августа 1993 года</w:t>
            </w:r>
          </w:p>
        </w:tc>
        <w:tc>
          <w:tcPr>
            <w:tcW w:w="2709" w:type="dxa"/>
          </w:tcPr>
          <w:p w:rsidR="00000000" w:rsidRDefault="00000000">
            <w:pPr>
              <w:pStyle w:val="DualTxt"/>
              <w:spacing w:before="40" w:after="40" w:line="210" w:lineRule="exact"/>
              <w:jc w:val="left"/>
              <w:rPr>
                <w:sz w:val="17"/>
              </w:rPr>
            </w:pPr>
            <w:r>
              <w:rPr>
                <w:sz w:val="17"/>
              </w:rPr>
              <w:t>23 ноября 1993 года</w:t>
            </w:r>
            <w:r>
              <w:rPr>
                <w:sz w:val="17"/>
              </w:rPr>
              <w:br/>
              <w:t xml:space="preserve">(CEDAW/C/SVN/1) </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5 августа 1997 года</w:t>
            </w:r>
          </w:p>
        </w:tc>
        <w:tc>
          <w:tcPr>
            <w:tcW w:w="2709" w:type="dxa"/>
          </w:tcPr>
          <w:p w:rsidR="00000000" w:rsidRDefault="00000000">
            <w:pPr>
              <w:pStyle w:val="DualTxt"/>
              <w:spacing w:before="40" w:after="40" w:line="210" w:lineRule="exact"/>
              <w:jc w:val="left"/>
              <w:rPr>
                <w:sz w:val="17"/>
              </w:rPr>
            </w:pPr>
            <w:r>
              <w:rPr>
                <w:sz w:val="17"/>
              </w:rPr>
              <w:t>26 апреля 1999 года</w:t>
            </w:r>
            <w:r>
              <w:rPr>
                <w:sz w:val="17"/>
              </w:rPr>
              <w:br/>
              <w:t xml:space="preserve">(CEDAW/C/SVN/2) </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5 августа 2001 года</w:t>
            </w:r>
          </w:p>
        </w:tc>
        <w:tc>
          <w:tcPr>
            <w:tcW w:w="2709" w:type="dxa"/>
          </w:tcPr>
          <w:p w:rsidR="00000000" w:rsidRDefault="00000000">
            <w:pPr>
              <w:pStyle w:val="DualTxt"/>
              <w:spacing w:before="40" w:after="40" w:line="210" w:lineRule="exact"/>
              <w:jc w:val="left"/>
              <w:rPr>
                <w:sz w:val="17"/>
              </w:rPr>
            </w:pPr>
            <w:r>
              <w:rPr>
                <w:sz w:val="17"/>
              </w:rPr>
              <w:t>4 декабря 2002 года</w:t>
            </w:r>
            <w:r>
              <w:rPr>
                <w:sz w:val="17"/>
              </w:rPr>
              <w:br/>
              <w:t xml:space="preserve">(CEDAW/CSVN/3) </w:t>
            </w:r>
          </w:p>
        </w:tc>
        <w:tc>
          <w:tcPr>
            <w:tcW w:w="1818" w:type="dxa"/>
          </w:tcPr>
          <w:p w:rsidR="00000000" w:rsidRDefault="00000000">
            <w:pPr>
              <w:pStyle w:val="DualTxt"/>
              <w:spacing w:before="40" w:after="40" w:line="210" w:lineRule="exact"/>
              <w:jc w:val="left"/>
              <w:rPr>
                <w:sz w:val="17"/>
              </w:rPr>
            </w:pPr>
            <w:r>
              <w:rPr>
                <w:kern w:val="2"/>
                <w:sz w:val="17"/>
              </w:rPr>
              <w:t>Двадцать девятая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Соломоновы Острова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июня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Южная Африка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14 января 1997 года</w:t>
            </w:r>
          </w:p>
        </w:tc>
        <w:tc>
          <w:tcPr>
            <w:tcW w:w="2709" w:type="dxa"/>
          </w:tcPr>
          <w:p w:rsidR="00000000" w:rsidRDefault="00000000">
            <w:pPr>
              <w:pStyle w:val="DualTxt"/>
              <w:spacing w:before="40" w:after="40" w:line="210" w:lineRule="exact"/>
              <w:jc w:val="left"/>
              <w:rPr>
                <w:sz w:val="17"/>
              </w:rPr>
            </w:pPr>
            <w:r>
              <w:rPr>
                <w:sz w:val="17"/>
              </w:rPr>
              <w:t>5 февраля 1998 года</w:t>
            </w:r>
            <w:r>
              <w:rPr>
                <w:sz w:val="17"/>
              </w:rPr>
              <w:br/>
              <w:t xml:space="preserve">(CEDAW/C/ZAF/1) </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14 января 2001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Испания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февраля 1985 года</w:t>
            </w:r>
          </w:p>
        </w:tc>
        <w:tc>
          <w:tcPr>
            <w:tcW w:w="2709" w:type="dxa"/>
          </w:tcPr>
          <w:p w:rsidR="00000000" w:rsidRDefault="00000000">
            <w:pPr>
              <w:pStyle w:val="DualTxt"/>
              <w:spacing w:before="40" w:after="40" w:line="210" w:lineRule="exact"/>
              <w:jc w:val="left"/>
              <w:rPr>
                <w:sz w:val="17"/>
              </w:rPr>
            </w:pPr>
            <w:r>
              <w:rPr>
                <w:sz w:val="17"/>
              </w:rPr>
              <w:t>20 августа 1985 года</w:t>
            </w:r>
            <w:r>
              <w:rPr>
                <w:sz w:val="17"/>
              </w:rPr>
              <w:br/>
              <w:t>(CEDAW/C/5/Add.30)</w:t>
            </w:r>
          </w:p>
        </w:tc>
        <w:tc>
          <w:tcPr>
            <w:tcW w:w="1818" w:type="dxa"/>
          </w:tcPr>
          <w:p w:rsidR="00000000" w:rsidRDefault="00000000">
            <w:pPr>
              <w:pStyle w:val="DualTxt"/>
              <w:spacing w:before="40" w:after="40" w:line="210" w:lineRule="exact"/>
              <w:jc w:val="left"/>
              <w:rPr>
                <w:sz w:val="17"/>
              </w:rPr>
            </w:pPr>
            <w:r>
              <w:rPr>
                <w:kern w:val="2"/>
                <w:sz w:val="17"/>
              </w:rPr>
              <w:t>Шестая (1987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февраля 1989 года</w:t>
            </w:r>
          </w:p>
        </w:tc>
        <w:tc>
          <w:tcPr>
            <w:tcW w:w="2709" w:type="dxa"/>
          </w:tcPr>
          <w:p w:rsidR="00000000" w:rsidRDefault="00000000">
            <w:pPr>
              <w:pStyle w:val="DualTxt"/>
              <w:spacing w:before="40" w:after="40" w:line="210" w:lineRule="exact"/>
              <w:jc w:val="left"/>
              <w:rPr>
                <w:sz w:val="17"/>
              </w:rPr>
            </w:pPr>
            <w:r>
              <w:rPr>
                <w:sz w:val="17"/>
              </w:rPr>
              <w:t>9 февраля 1989 года</w:t>
            </w:r>
            <w:r>
              <w:rPr>
                <w:sz w:val="17"/>
              </w:rPr>
              <w:br/>
              <w:t xml:space="preserve">(CEDAW/C/13/Add.19) </w:t>
            </w:r>
          </w:p>
        </w:tc>
        <w:tc>
          <w:tcPr>
            <w:tcW w:w="1818" w:type="dxa"/>
          </w:tcPr>
          <w:p w:rsidR="00000000" w:rsidRDefault="00000000">
            <w:pPr>
              <w:pStyle w:val="DualTxt"/>
              <w:spacing w:before="40" w:after="40" w:line="210" w:lineRule="exact"/>
              <w:jc w:val="left"/>
              <w:rPr>
                <w:sz w:val="17"/>
              </w:rPr>
            </w:pPr>
            <w:r>
              <w:rPr>
                <w:kern w:val="2"/>
                <w:sz w:val="17"/>
              </w:rPr>
              <w:t>Одиннадцатая (1992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февраля 1993 года</w:t>
            </w:r>
          </w:p>
        </w:tc>
        <w:tc>
          <w:tcPr>
            <w:tcW w:w="2709" w:type="dxa"/>
          </w:tcPr>
          <w:p w:rsidR="00000000" w:rsidRDefault="00000000">
            <w:pPr>
              <w:pStyle w:val="DualTxt"/>
              <w:spacing w:before="40" w:after="40" w:line="210" w:lineRule="exact"/>
              <w:jc w:val="left"/>
              <w:rPr>
                <w:sz w:val="17"/>
              </w:rPr>
            </w:pPr>
            <w:r>
              <w:rPr>
                <w:sz w:val="17"/>
              </w:rPr>
              <w:t>20 мая 1996 года</w:t>
            </w:r>
            <w:r>
              <w:rPr>
                <w:sz w:val="17"/>
              </w:rPr>
              <w:br/>
              <w:t xml:space="preserve">(CEDAW/C/ESP/3) </w:t>
            </w:r>
          </w:p>
        </w:tc>
        <w:tc>
          <w:tcPr>
            <w:tcW w:w="1818" w:type="dxa"/>
          </w:tcPr>
          <w:p w:rsidR="00000000" w:rsidRDefault="00000000">
            <w:pPr>
              <w:pStyle w:val="DualTxt"/>
              <w:spacing w:before="40" w:after="40" w:line="210" w:lineRule="exact"/>
              <w:jc w:val="left"/>
              <w:rPr>
                <w:sz w:val="17"/>
              </w:rPr>
            </w:pPr>
            <w:r>
              <w:rPr>
                <w:kern w:val="2"/>
                <w:sz w:val="17"/>
              </w:rPr>
              <w:t>Двадцать первая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4 февраля 1997 года</w:t>
            </w:r>
          </w:p>
        </w:tc>
        <w:tc>
          <w:tcPr>
            <w:tcW w:w="2709" w:type="dxa"/>
          </w:tcPr>
          <w:p w:rsidR="00000000" w:rsidRDefault="00000000">
            <w:pPr>
              <w:pStyle w:val="DualTxt"/>
              <w:spacing w:before="40" w:after="40" w:line="210" w:lineRule="exact"/>
              <w:jc w:val="left"/>
              <w:rPr>
                <w:sz w:val="17"/>
              </w:rPr>
            </w:pPr>
            <w:r>
              <w:rPr>
                <w:sz w:val="17"/>
              </w:rPr>
              <w:t>20 октября 1998 года</w:t>
            </w:r>
            <w:r>
              <w:rPr>
                <w:sz w:val="17"/>
              </w:rPr>
              <w:br/>
              <w:t xml:space="preserve">(CEDAW/C/ESP/4) </w:t>
            </w:r>
          </w:p>
        </w:tc>
        <w:tc>
          <w:tcPr>
            <w:tcW w:w="1818" w:type="dxa"/>
          </w:tcPr>
          <w:p w:rsidR="00000000" w:rsidRDefault="00000000">
            <w:pPr>
              <w:pStyle w:val="DualTxt"/>
              <w:spacing w:before="40" w:after="40" w:line="210" w:lineRule="exact"/>
              <w:jc w:val="left"/>
              <w:rPr>
                <w:sz w:val="17"/>
              </w:rPr>
            </w:pPr>
            <w:r>
              <w:rPr>
                <w:kern w:val="2"/>
                <w:sz w:val="17"/>
              </w:rPr>
              <w:t>Двадцать первая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4 февраля 2001 года</w:t>
            </w:r>
          </w:p>
        </w:tc>
        <w:tc>
          <w:tcPr>
            <w:tcW w:w="2709" w:type="dxa"/>
          </w:tcPr>
          <w:p w:rsidR="00000000" w:rsidRDefault="00000000">
            <w:pPr>
              <w:pStyle w:val="DualTxt"/>
              <w:spacing w:before="40" w:after="40" w:line="210" w:lineRule="exact"/>
              <w:jc w:val="left"/>
              <w:rPr>
                <w:sz w:val="17"/>
              </w:rPr>
            </w:pPr>
            <w:r>
              <w:rPr>
                <w:sz w:val="17"/>
              </w:rPr>
              <w:t>11 апреля 2003 года</w:t>
            </w:r>
            <w:r>
              <w:rPr>
                <w:sz w:val="17"/>
              </w:rPr>
              <w:br/>
              <w:t xml:space="preserve">(CEDAW/C/ESP/5) </w:t>
            </w:r>
          </w:p>
        </w:tc>
        <w:tc>
          <w:tcPr>
            <w:tcW w:w="1818" w:type="dxa"/>
          </w:tcPr>
          <w:p w:rsidR="00000000" w:rsidRDefault="00000000">
            <w:pPr>
              <w:pStyle w:val="DualTxt"/>
              <w:spacing w:before="40" w:after="40" w:line="210" w:lineRule="exact"/>
              <w:jc w:val="left"/>
              <w:rPr>
                <w:sz w:val="17"/>
              </w:rPr>
            </w:pPr>
            <w:r>
              <w:rPr>
                <w:kern w:val="2"/>
                <w:sz w:val="17"/>
              </w:rPr>
              <w:t>Тридцать первая (2004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Шри-Ланка</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ноября 1982 года</w:t>
            </w:r>
          </w:p>
        </w:tc>
        <w:tc>
          <w:tcPr>
            <w:tcW w:w="2709" w:type="dxa"/>
          </w:tcPr>
          <w:p w:rsidR="00000000" w:rsidRDefault="00000000">
            <w:pPr>
              <w:pStyle w:val="DualTxt"/>
              <w:spacing w:before="40" w:after="40" w:line="210" w:lineRule="exact"/>
              <w:jc w:val="left"/>
              <w:rPr>
                <w:sz w:val="17"/>
              </w:rPr>
            </w:pPr>
            <w:r>
              <w:rPr>
                <w:sz w:val="17"/>
              </w:rPr>
              <w:t>7 июля 1985 года</w:t>
            </w:r>
            <w:r>
              <w:rPr>
                <w:sz w:val="17"/>
              </w:rPr>
              <w:br/>
              <w:t>(CEDAW/C/5/Add.29)</w:t>
            </w:r>
          </w:p>
        </w:tc>
        <w:tc>
          <w:tcPr>
            <w:tcW w:w="1818" w:type="dxa"/>
          </w:tcPr>
          <w:p w:rsidR="00000000" w:rsidRDefault="00000000">
            <w:pPr>
              <w:pStyle w:val="DualTxt"/>
              <w:spacing w:before="40" w:after="40" w:line="210" w:lineRule="exact"/>
              <w:jc w:val="left"/>
              <w:rPr>
                <w:sz w:val="17"/>
              </w:rPr>
            </w:pPr>
            <w:r>
              <w:rPr>
                <w:kern w:val="2"/>
                <w:sz w:val="17"/>
              </w:rPr>
              <w:t>Шестая (1987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ноября 1986 года</w:t>
            </w:r>
          </w:p>
        </w:tc>
        <w:tc>
          <w:tcPr>
            <w:tcW w:w="2709" w:type="dxa"/>
          </w:tcPr>
          <w:p w:rsidR="00000000" w:rsidRDefault="00000000">
            <w:pPr>
              <w:pStyle w:val="DualTxt"/>
              <w:spacing w:before="40" w:after="40" w:line="210" w:lineRule="exact"/>
              <w:jc w:val="left"/>
              <w:rPr>
                <w:sz w:val="17"/>
              </w:rPr>
            </w:pPr>
            <w:r>
              <w:rPr>
                <w:sz w:val="17"/>
              </w:rPr>
              <w:t>29 декабря 1988 года</w:t>
            </w:r>
            <w:r>
              <w:rPr>
                <w:sz w:val="17"/>
              </w:rPr>
              <w:br/>
              <w:t xml:space="preserve">(CEDAW/C/13/Add.18) </w:t>
            </w:r>
          </w:p>
        </w:tc>
        <w:tc>
          <w:tcPr>
            <w:tcW w:w="1818" w:type="dxa"/>
          </w:tcPr>
          <w:p w:rsidR="00000000" w:rsidRDefault="00000000">
            <w:pPr>
              <w:pStyle w:val="DualTxt"/>
              <w:spacing w:before="40" w:after="40" w:line="210" w:lineRule="exact"/>
              <w:jc w:val="left"/>
              <w:rPr>
                <w:sz w:val="17"/>
              </w:rPr>
            </w:pPr>
            <w:r>
              <w:rPr>
                <w:kern w:val="2"/>
                <w:sz w:val="17"/>
              </w:rPr>
              <w:t>Одиннадцатая (1992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ноября 1990 года</w:t>
            </w:r>
          </w:p>
        </w:tc>
        <w:tc>
          <w:tcPr>
            <w:tcW w:w="2709" w:type="dxa"/>
          </w:tcPr>
          <w:p w:rsidR="00000000" w:rsidRDefault="00000000">
            <w:pPr>
              <w:pStyle w:val="DualTxt"/>
              <w:spacing w:before="40" w:after="40" w:line="210" w:lineRule="exact"/>
              <w:jc w:val="left"/>
              <w:rPr>
                <w:sz w:val="17"/>
              </w:rPr>
            </w:pPr>
            <w:r>
              <w:rPr>
                <w:sz w:val="17"/>
              </w:rPr>
              <w:t>7 октября 1999 года</w:t>
            </w:r>
            <w:r>
              <w:rPr>
                <w:sz w:val="17"/>
              </w:rPr>
              <w:br/>
              <w:t xml:space="preserve">(CEDAW/C/LKA/3-4) </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4 ноября 1994 года</w:t>
            </w:r>
          </w:p>
        </w:tc>
        <w:tc>
          <w:tcPr>
            <w:tcW w:w="2709" w:type="dxa"/>
          </w:tcPr>
          <w:p w:rsidR="00000000" w:rsidRDefault="00000000">
            <w:pPr>
              <w:pStyle w:val="DualTxt"/>
              <w:spacing w:before="40" w:after="40" w:line="210" w:lineRule="exact"/>
              <w:jc w:val="left"/>
              <w:rPr>
                <w:sz w:val="17"/>
              </w:rPr>
            </w:pPr>
            <w:r>
              <w:rPr>
                <w:sz w:val="17"/>
              </w:rPr>
              <w:t>7 октября 1999 года</w:t>
            </w:r>
            <w:r>
              <w:rPr>
                <w:sz w:val="17"/>
              </w:rPr>
              <w:br/>
              <w:t xml:space="preserve">(CEDAW/C/LKA/3-4) </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4 ноября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4 ноября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Суринам</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31 марта 1994 года</w:t>
            </w:r>
          </w:p>
        </w:tc>
        <w:tc>
          <w:tcPr>
            <w:tcW w:w="2709" w:type="dxa"/>
          </w:tcPr>
          <w:p w:rsidR="00000000" w:rsidRDefault="00000000">
            <w:pPr>
              <w:pStyle w:val="DualTxt"/>
              <w:spacing w:before="40" w:after="40" w:line="210" w:lineRule="exact"/>
              <w:jc w:val="left"/>
              <w:rPr>
                <w:sz w:val="17"/>
              </w:rPr>
            </w:pPr>
            <w:r>
              <w:rPr>
                <w:sz w:val="17"/>
              </w:rPr>
              <w:t>13 февраля 2002 года</w:t>
            </w:r>
            <w:r>
              <w:rPr>
                <w:sz w:val="17"/>
              </w:rPr>
              <w:br/>
              <w:t xml:space="preserve">(CEDAW/C/SUR/1-2) </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марта 1998 года</w:t>
            </w:r>
          </w:p>
        </w:tc>
        <w:tc>
          <w:tcPr>
            <w:tcW w:w="2709" w:type="dxa"/>
          </w:tcPr>
          <w:p w:rsidR="00000000" w:rsidRDefault="00000000">
            <w:pPr>
              <w:pStyle w:val="DualTxt"/>
              <w:spacing w:before="40" w:after="40" w:line="210" w:lineRule="exact"/>
              <w:jc w:val="left"/>
              <w:rPr>
                <w:sz w:val="17"/>
              </w:rPr>
            </w:pPr>
            <w:r>
              <w:rPr>
                <w:sz w:val="17"/>
              </w:rPr>
              <w:t>13 февраля 2002 года</w:t>
            </w:r>
            <w:r>
              <w:rPr>
                <w:sz w:val="17"/>
              </w:rPr>
              <w:br/>
              <w:t xml:space="preserve">(CEDAW/C/SUR/1-2) </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марта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Швеция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22 октября 1982 года</w:t>
            </w:r>
            <w:r>
              <w:rPr>
                <w:sz w:val="17"/>
              </w:rPr>
              <w:br/>
              <w:t>(CEDAW/C/5/Add.8)</w:t>
            </w:r>
          </w:p>
        </w:tc>
        <w:tc>
          <w:tcPr>
            <w:tcW w:w="1818" w:type="dxa"/>
          </w:tcPr>
          <w:p w:rsidR="00000000" w:rsidRDefault="00000000">
            <w:pPr>
              <w:pStyle w:val="DualTxt"/>
              <w:spacing w:before="40" w:after="40" w:line="210" w:lineRule="exact"/>
              <w:jc w:val="left"/>
              <w:rPr>
                <w:sz w:val="17"/>
              </w:rPr>
            </w:pPr>
            <w:r>
              <w:rPr>
                <w:kern w:val="2"/>
                <w:sz w:val="17"/>
              </w:rPr>
              <w:t>Вторая (1983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10 марта 1987 года</w:t>
            </w:r>
            <w:r>
              <w:rPr>
                <w:sz w:val="17"/>
              </w:rPr>
              <w:br/>
              <w:t>(CEDAW/C/13/Add.6)</w:t>
            </w:r>
          </w:p>
        </w:tc>
        <w:tc>
          <w:tcPr>
            <w:tcW w:w="1818" w:type="dxa"/>
          </w:tcPr>
          <w:p w:rsidR="00000000" w:rsidRDefault="00000000">
            <w:pPr>
              <w:pStyle w:val="DualT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3 октября 1990 года</w:t>
            </w:r>
            <w:r>
              <w:rPr>
                <w:sz w:val="17"/>
              </w:rPr>
              <w:br/>
              <w:t xml:space="preserve">(CEDAW/C/18/Add.1) </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1994 года</w:t>
            </w:r>
          </w:p>
        </w:tc>
        <w:tc>
          <w:tcPr>
            <w:tcW w:w="2709" w:type="dxa"/>
          </w:tcPr>
          <w:p w:rsidR="00000000" w:rsidRDefault="00000000">
            <w:pPr>
              <w:pStyle w:val="DualTxt"/>
              <w:spacing w:before="40" w:after="40" w:line="210" w:lineRule="exact"/>
              <w:jc w:val="left"/>
              <w:rPr>
                <w:sz w:val="17"/>
              </w:rPr>
            </w:pPr>
            <w:r>
              <w:rPr>
                <w:sz w:val="17"/>
              </w:rPr>
              <w:t>21 мая 1996 года</w:t>
            </w:r>
            <w:r>
              <w:rPr>
                <w:sz w:val="17"/>
              </w:rPr>
              <w:br/>
              <w:t xml:space="preserve">(CEDAW/C/SWE/4) </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r>
              <w:rPr>
                <w:sz w:val="17"/>
              </w:rPr>
              <w:t>8 декабря 2000 года</w:t>
            </w:r>
            <w:r>
              <w:rPr>
                <w:sz w:val="17"/>
              </w:rPr>
              <w:br/>
              <w:t xml:space="preserve">(CEDAW/C/SWE/5) </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Швейцария</w:t>
            </w:r>
          </w:p>
        </w:tc>
        <w:tc>
          <w:tcPr>
            <w:tcW w:w="2016" w:type="dxa"/>
          </w:tcPr>
          <w:p w:rsidR="00000000" w:rsidRDefault="00000000">
            <w:pPr>
              <w:pStyle w:val="DualTxt"/>
              <w:spacing w:before="40" w:after="40" w:line="210" w:lineRule="exact"/>
              <w:jc w:val="left"/>
              <w:rPr>
                <w:kern w:val="2"/>
                <w:sz w:val="17"/>
              </w:rPr>
            </w:pPr>
          </w:p>
        </w:tc>
        <w:tc>
          <w:tcPr>
            <w:tcW w:w="2709" w:type="dxa"/>
          </w:tcPr>
          <w:p w:rsidR="00000000" w:rsidRDefault="00000000">
            <w:pPr>
              <w:pStyle w:val="DualTxt"/>
              <w:spacing w:before="40" w:after="40" w:line="210" w:lineRule="exact"/>
              <w:jc w:val="left"/>
              <w:rPr>
                <w:kern w:val="2"/>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26 апреля 1998 года</w:t>
            </w:r>
          </w:p>
        </w:tc>
        <w:tc>
          <w:tcPr>
            <w:tcW w:w="2709" w:type="dxa"/>
          </w:tcPr>
          <w:p w:rsidR="00000000" w:rsidRDefault="00000000">
            <w:pPr>
              <w:pStyle w:val="DualTxt"/>
              <w:spacing w:before="40" w:after="40" w:line="210" w:lineRule="exact"/>
              <w:jc w:val="left"/>
              <w:rPr>
                <w:sz w:val="17"/>
              </w:rPr>
            </w:pPr>
            <w:r>
              <w:rPr>
                <w:sz w:val="17"/>
              </w:rPr>
              <w:t>20 февраля 2002 года</w:t>
            </w:r>
            <w:r>
              <w:rPr>
                <w:sz w:val="17"/>
              </w:rPr>
              <w:br/>
              <w:t>(CEDAW/C/CHE/1-2)</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26 апреля 2002 года</w:t>
            </w:r>
          </w:p>
        </w:tc>
        <w:tc>
          <w:tcPr>
            <w:tcW w:w="2709" w:type="dxa"/>
          </w:tcPr>
          <w:p w:rsidR="00000000" w:rsidRDefault="00000000">
            <w:pPr>
              <w:pStyle w:val="DualTxt"/>
              <w:spacing w:before="40" w:after="40" w:line="210" w:lineRule="exact"/>
              <w:jc w:val="left"/>
              <w:rPr>
                <w:sz w:val="17"/>
              </w:rPr>
            </w:pPr>
            <w:r>
              <w:rPr>
                <w:sz w:val="17"/>
              </w:rPr>
              <w:t>20 февраля 2002 года</w:t>
            </w:r>
            <w:r>
              <w:rPr>
                <w:sz w:val="17"/>
              </w:rPr>
              <w:br/>
              <w:t>(CEDAW/C/CHE/1-2)</w:t>
            </w:r>
          </w:p>
        </w:tc>
        <w:tc>
          <w:tcPr>
            <w:tcW w:w="1818" w:type="dxa"/>
          </w:tcPr>
          <w:p w:rsidR="00000000" w:rsidRDefault="00000000">
            <w:pPr>
              <w:pStyle w:val="DualTxt"/>
              <w:spacing w:before="40" w:after="40" w:line="210" w:lineRule="exact"/>
              <w:jc w:val="left"/>
              <w:rPr>
                <w:sz w:val="17"/>
              </w:rPr>
            </w:pPr>
            <w:r>
              <w:rPr>
                <w:kern w:val="2"/>
                <w:sz w:val="17"/>
              </w:rPr>
              <w:t>Двадцать восьмая (2003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Сирийская Арабская Респу</w:t>
            </w:r>
            <w:r>
              <w:rPr>
                <w:b/>
                <w:sz w:val="17"/>
              </w:rPr>
              <w:t>б</w:t>
            </w:r>
            <w:r>
              <w:rPr>
                <w:b/>
                <w:sz w:val="17"/>
              </w:rPr>
              <w:t>лика</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27 апреля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Таджикистан</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октября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октября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25 октября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Таиланд</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сентября 1986 года</w:t>
            </w:r>
          </w:p>
        </w:tc>
        <w:tc>
          <w:tcPr>
            <w:tcW w:w="2709" w:type="dxa"/>
          </w:tcPr>
          <w:p w:rsidR="00000000" w:rsidRDefault="00000000">
            <w:pPr>
              <w:pStyle w:val="DualTxt"/>
              <w:spacing w:before="40" w:after="40" w:line="210" w:lineRule="exact"/>
              <w:jc w:val="left"/>
              <w:rPr>
                <w:sz w:val="17"/>
              </w:rPr>
            </w:pPr>
            <w:r>
              <w:rPr>
                <w:sz w:val="17"/>
              </w:rPr>
              <w:t>1 июня 1987 года</w:t>
            </w:r>
            <w:r>
              <w:rPr>
                <w:sz w:val="17"/>
              </w:rPr>
              <w:br/>
              <w:t xml:space="preserve">(CEDAW/C/5/Add.51) </w:t>
            </w:r>
          </w:p>
        </w:tc>
        <w:tc>
          <w:tcPr>
            <w:tcW w:w="1818" w:type="dxa"/>
          </w:tcPr>
          <w:p w:rsidR="00000000" w:rsidRDefault="00000000">
            <w:pPr>
              <w:pStyle w:val="DualTxt"/>
              <w:spacing w:before="40" w:after="40" w:line="210" w:lineRule="exact"/>
              <w:jc w:val="left"/>
              <w:rPr>
                <w:sz w:val="17"/>
              </w:rPr>
            </w:pPr>
            <w:r>
              <w:rPr>
                <w:kern w:val="2"/>
                <w:sz w:val="17"/>
              </w:rPr>
              <w:t>Девятая (1990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сентября 1990 года</w:t>
            </w:r>
          </w:p>
        </w:tc>
        <w:tc>
          <w:tcPr>
            <w:tcW w:w="2709" w:type="dxa"/>
          </w:tcPr>
          <w:p w:rsidR="00000000" w:rsidRDefault="00000000">
            <w:pPr>
              <w:pStyle w:val="DualTxt"/>
              <w:spacing w:before="40" w:after="40" w:line="210" w:lineRule="exact"/>
              <w:jc w:val="left"/>
              <w:rPr>
                <w:sz w:val="17"/>
              </w:rPr>
            </w:pPr>
            <w:r>
              <w:rPr>
                <w:sz w:val="17"/>
              </w:rPr>
              <w:t>3 марта 1997 года</w:t>
            </w:r>
            <w:r>
              <w:rPr>
                <w:sz w:val="17"/>
              </w:rPr>
              <w:br/>
              <w:t xml:space="preserve">(CEDAW/C/THA/2-3) </w:t>
            </w:r>
          </w:p>
        </w:tc>
        <w:tc>
          <w:tcPr>
            <w:tcW w:w="1818" w:type="dxa"/>
          </w:tcPr>
          <w:p w:rsidR="00000000" w:rsidRDefault="00000000">
            <w:pPr>
              <w:pStyle w:val="DualTxt"/>
              <w:spacing w:before="40" w:after="40" w:line="210" w:lineRule="exact"/>
              <w:jc w:val="left"/>
              <w:rPr>
                <w:sz w:val="17"/>
              </w:rPr>
            </w:pPr>
            <w:r>
              <w:rPr>
                <w:kern w:val="2"/>
                <w:sz w:val="17"/>
              </w:rPr>
              <w:t>Двадцатая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сентября 1994 года</w:t>
            </w:r>
          </w:p>
        </w:tc>
        <w:tc>
          <w:tcPr>
            <w:tcW w:w="2709" w:type="dxa"/>
          </w:tcPr>
          <w:p w:rsidR="00000000" w:rsidRDefault="00000000">
            <w:pPr>
              <w:pStyle w:val="DualTxt"/>
              <w:spacing w:before="40" w:after="40" w:line="210" w:lineRule="exact"/>
              <w:jc w:val="left"/>
              <w:rPr>
                <w:sz w:val="17"/>
              </w:rPr>
            </w:pPr>
            <w:r>
              <w:rPr>
                <w:sz w:val="17"/>
              </w:rPr>
              <w:t>3 марта 1997 года</w:t>
            </w:r>
            <w:r>
              <w:rPr>
                <w:sz w:val="17"/>
              </w:rPr>
              <w:br/>
              <w:t xml:space="preserve">(CEDAW/C/THA/2-3) </w:t>
            </w:r>
          </w:p>
        </w:tc>
        <w:tc>
          <w:tcPr>
            <w:tcW w:w="1818" w:type="dxa"/>
          </w:tcPr>
          <w:p w:rsidR="00000000" w:rsidRDefault="00000000">
            <w:pPr>
              <w:pStyle w:val="DualTxt"/>
              <w:spacing w:before="40" w:after="40" w:line="210" w:lineRule="exact"/>
              <w:jc w:val="left"/>
              <w:rPr>
                <w:sz w:val="17"/>
              </w:rPr>
            </w:pPr>
            <w:r>
              <w:rPr>
                <w:kern w:val="2"/>
                <w:sz w:val="17"/>
              </w:rPr>
              <w:t>Двадцатая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8 сентября 1998 года</w:t>
            </w:r>
          </w:p>
        </w:tc>
        <w:tc>
          <w:tcPr>
            <w:tcW w:w="2709" w:type="dxa"/>
          </w:tcPr>
          <w:p w:rsidR="00000000" w:rsidRDefault="00000000">
            <w:pPr>
              <w:pStyle w:val="DualTxt"/>
              <w:spacing w:before="40" w:after="40" w:line="210" w:lineRule="exact"/>
              <w:jc w:val="left"/>
              <w:rPr>
                <w:sz w:val="17"/>
              </w:rPr>
            </w:pPr>
            <w:r>
              <w:rPr>
                <w:sz w:val="17"/>
              </w:rPr>
              <w:t>7 октября 2003 года</w:t>
            </w:r>
            <w:r>
              <w:rPr>
                <w:sz w:val="17"/>
              </w:rPr>
              <w:br/>
              <w:t xml:space="preserve">(CEDAW/C/THA/4-5)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8 сентября 2002 года</w:t>
            </w:r>
          </w:p>
        </w:tc>
        <w:tc>
          <w:tcPr>
            <w:tcW w:w="2709" w:type="dxa"/>
          </w:tcPr>
          <w:p w:rsidR="00000000" w:rsidRDefault="00000000">
            <w:pPr>
              <w:pStyle w:val="DualTxt"/>
              <w:spacing w:before="40" w:after="40" w:line="210" w:lineRule="exact"/>
              <w:jc w:val="left"/>
              <w:rPr>
                <w:sz w:val="17"/>
              </w:rPr>
            </w:pPr>
            <w:r>
              <w:rPr>
                <w:sz w:val="17"/>
              </w:rPr>
              <w:t>7 октября 2003 года</w:t>
            </w:r>
            <w:r>
              <w:rPr>
                <w:sz w:val="17"/>
              </w:rPr>
              <w:br/>
              <w:t xml:space="preserve">(CEDAW/C/THA/4-5)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Бывшая югославская Республика Македония</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17 февраля 1995 года</w:t>
            </w:r>
          </w:p>
        </w:tc>
        <w:tc>
          <w:tcPr>
            <w:tcW w:w="2709" w:type="dxa"/>
          </w:tcPr>
          <w:p w:rsidR="00000000" w:rsidRDefault="00000000">
            <w:pPr>
              <w:pStyle w:val="DualTxt"/>
              <w:spacing w:before="40" w:after="40" w:line="210" w:lineRule="exact"/>
              <w:jc w:val="left"/>
              <w:rPr>
                <w:sz w:val="17"/>
              </w:rPr>
            </w:pPr>
            <w:r>
              <w:rPr>
                <w:sz w:val="17"/>
              </w:rPr>
              <w:t>26 мая 2004 года</w:t>
            </w:r>
            <w:r>
              <w:rPr>
                <w:sz w:val="17"/>
              </w:rPr>
              <w:br/>
              <w:t>(CEDAW/C/MCD/1-3)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17 февраля 1999 года</w:t>
            </w:r>
          </w:p>
        </w:tc>
        <w:tc>
          <w:tcPr>
            <w:tcW w:w="2709" w:type="dxa"/>
          </w:tcPr>
          <w:p w:rsidR="00000000" w:rsidRDefault="00000000">
            <w:pPr>
              <w:pStyle w:val="DualTxt"/>
              <w:spacing w:before="40" w:after="40" w:line="210" w:lineRule="exact"/>
              <w:jc w:val="left"/>
              <w:rPr>
                <w:sz w:val="17"/>
              </w:rPr>
            </w:pPr>
            <w:r>
              <w:rPr>
                <w:sz w:val="17"/>
              </w:rPr>
              <w:t>26 мая 2004 года</w:t>
            </w:r>
            <w:r>
              <w:rPr>
                <w:sz w:val="17"/>
              </w:rPr>
              <w:br/>
              <w:t>(CEDAW/C/MCD/1-3)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17 февраля 2003 года</w:t>
            </w:r>
          </w:p>
        </w:tc>
        <w:tc>
          <w:tcPr>
            <w:tcW w:w="2709" w:type="dxa"/>
          </w:tcPr>
          <w:p w:rsidR="00000000" w:rsidRDefault="00000000">
            <w:pPr>
              <w:pStyle w:val="DualTxt"/>
              <w:spacing w:before="40" w:after="40" w:line="210" w:lineRule="exact"/>
              <w:jc w:val="left"/>
              <w:rPr>
                <w:sz w:val="17"/>
              </w:rPr>
            </w:pPr>
            <w:r>
              <w:rPr>
                <w:sz w:val="17"/>
              </w:rPr>
              <w:t>26 мая 2004 года</w:t>
            </w:r>
            <w:r>
              <w:rPr>
                <w:sz w:val="17"/>
              </w:rPr>
              <w:br/>
              <w:t>(CEDAW/C/MCD/1-3)</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Тимор-Лешти</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16 мая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Того</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26 октября 1984 года</w:t>
            </w:r>
          </w:p>
        </w:tc>
        <w:tc>
          <w:tcPr>
            <w:tcW w:w="2709" w:type="dxa"/>
          </w:tcPr>
          <w:p w:rsidR="00000000" w:rsidRDefault="00000000">
            <w:pPr>
              <w:pStyle w:val="DualTxt"/>
              <w:spacing w:before="40" w:after="40" w:line="210" w:lineRule="exact"/>
              <w:jc w:val="left"/>
              <w:rPr>
                <w:sz w:val="17"/>
              </w:rPr>
            </w:pPr>
            <w:r>
              <w:rPr>
                <w:sz w:val="17"/>
              </w:rPr>
              <w:t>11 марта 2004 года</w:t>
            </w:r>
            <w:r>
              <w:rPr>
                <w:sz w:val="17"/>
              </w:rPr>
              <w:br/>
              <w:t>(CEDAW/C/TGO/1-5)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26 октября 1988 года</w:t>
            </w:r>
          </w:p>
        </w:tc>
        <w:tc>
          <w:tcPr>
            <w:tcW w:w="2709" w:type="dxa"/>
          </w:tcPr>
          <w:p w:rsidR="00000000" w:rsidRDefault="00000000">
            <w:pPr>
              <w:pStyle w:val="DualTxt"/>
              <w:spacing w:before="40" w:after="40" w:line="210" w:lineRule="exact"/>
              <w:jc w:val="left"/>
              <w:rPr>
                <w:sz w:val="17"/>
              </w:rPr>
            </w:pPr>
            <w:r>
              <w:rPr>
                <w:sz w:val="17"/>
              </w:rPr>
              <w:t>11 марта 2004 года</w:t>
            </w:r>
            <w:r>
              <w:rPr>
                <w:sz w:val="17"/>
              </w:rPr>
              <w:br/>
              <w:t>(CEDAW/C/TGO/1-5)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26 октября 1992 года</w:t>
            </w:r>
          </w:p>
        </w:tc>
        <w:tc>
          <w:tcPr>
            <w:tcW w:w="2709" w:type="dxa"/>
          </w:tcPr>
          <w:p w:rsidR="00000000" w:rsidRDefault="00000000">
            <w:pPr>
              <w:pStyle w:val="DualTxt"/>
              <w:spacing w:before="40" w:after="40" w:line="210" w:lineRule="exact"/>
              <w:jc w:val="left"/>
              <w:rPr>
                <w:sz w:val="17"/>
              </w:rPr>
            </w:pPr>
            <w:r>
              <w:rPr>
                <w:sz w:val="17"/>
              </w:rPr>
              <w:t>11 марта 2004 года</w:t>
            </w:r>
            <w:r>
              <w:rPr>
                <w:sz w:val="17"/>
              </w:rPr>
              <w:br/>
              <w:t>(CEDAW/C/TGO/1-5)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26 октября 1996 года</w:t>
            </w:r>
          </w:p>
        </w:tc>
        <w:tc>
          <w:tcPr>
            <w:tcW w:w="2709" w:type="dxa"/>
          </w:tcPr>
          <w:p w:rsidR="00000000" w:rsidRDefault="00000000">
            <w:pPr>
              <w:pStyle w:val="DualTxt"/>
              <w:spacing w:before="40" w:after="40" w:line="210" w:lineRule="exact"/>
              <w:jc w:val="left"/>
              <w:rPr>
                <w:sz w:val="17"/>
              </w:rPr>
            </w:pPr>
            <w:r>
              <w:rPr>
                <w:sz w:val="17"/>
              </w:rPr>
              <w:t>11 марта 2004 года</w:t>
            </w:r>
            <w:r>
              <w:rPr>
                <w:sz w:val="17"/>
              </w:rPr>
              <w:br/>
              <w:t>(CEDAW/C/TGO/1-5)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26 октября 2000 года</w:t>
            </w:r>
          </w:p>
        </w:tc>
        <w:tc>
          <w:tcPr>
            <w:tcW w:w="2709" w:type="dxa"/>
          </w:tcPr>
          <w:p w:rsidR="00000000" w:rsidRDefault="00000000">
            <w:pPr>
              <w:pStyle w:val="DualTxt"/>
              <w:spacing w:before="40" w:after="40" w:line="210" w:lineRule="exact"/>
              <w:jc w:val="left"/>
              <w:rPr>
                <w:sz w:val="17"/>
              </w:rPr>
            </w:pPr>
            <w:r>
              <w:rPr>
                <w:sz w:val="17"/>
              </w:rPr>
              <w:t>11 марта 2004 года</w:t>
            </w:r>
            <w:r>
              <w:rPr>
                <w:sz w:val="17"/>
              </w:rPr>
              <w:br/>
              <w:t>(CEDAW/C/TGO/1-5)</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Тринидад и Тобаго</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февраля 1991 года</w:t>
            </w:r>
          </w:p>
        </w:tc>
        <w:tc>
          <w:tcPr>
            <w:tcW w:w="2709" w:type="dxa"/>
          </w:tcPr>
          <w:p w:rsidR="00000000" w:rsidRDefault="00000000">
            <w:pPr>
              <w:pStyle w:val="DualTxt"/>
              <w:spacing w:before="40" w:after="40" w:line="210" w:lineRule="exact"/>
              <w:jc w:val="left"/>
              <w:rPr>
                <w:sz w:val="17"/>
              </w:rPr>
            </w:pPr>
            <w:r>
              <w:rPr>
                <w:sz w:val="17"/>
              </w:rPr>
              <w:t>23 января 2001 года</w:t>
            </w:r>
            <w:r>
              <w:rPr>
                <w:sz w:val="17"/>
              </w:rPr>
              <w:br/>
              <w:t>(CEDAW/C/TTO/1-3)</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февраля 1995 года</w:t>
            </w:r>
          </w:p>
        </w:tc>
        <w:tc>
          <w:tcPr>
            <w:tcW w:w="2709" w:type="dxa"/>
          </w:tcPr>
          <w:p w:rsidR="00000000" w:rsidRDefault="00000000">
            <w:pPr>
              <w:pStyle w:val="DualTxt"/>
              <w:spacing w:before="40" w:after="40" w:line="210" w:lineRule="exact"/>
              <w:jc w:val="left"/>
              <w:rPr>
                <w:sz w:val="17"/>
              </w:rPr>
            </w:pPr>
            <w:r>
              <w:rPr>
                <w:sz w:val="17"/>
              </w:rPr>
              <w:t>23 января 2001 года</w:t>
            </w:r>
            <w:r>
              <w:rPr>
                <w:sz w:val="17"/>
              </w:rPr>
              <w:br/>
              <w:t>(CEDAW/C/TTO/1-3)</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11 февраля 1999 года</w:t>
            </w:r>
          </w:p>
        </w:tc>
        <w:tc>
          <w:tcPr>
            <w:tcW w:w="2709" w:type="dxa"/>
          </w:tcPr>
          <w:p w:rsidR="00000000" w:rsidRDefault="00000000">
            <w:pPr>
              <w:pStyle w:val="DualTxt"/>
              <w:spacing w:before="40" w:after="40" w:line="210" w:lineRule="exact"/>
              <w:jc w:val="left"/>
              <w:rPr>
                <w:sz w:val="17"/>
              </w:rPr>
            </w:pPr>
            <w:r>
              <w:rPr>
                <w:sz w:val="17"/>
              </w:rPr>
              <w:t>23 января 2001 года</w:t>
            </w:r>
            <w:r>
              <w:rPr>
                <w:sz w:val="17"/>
              </w:rPr>
              <w:br/>
              <w:t>(CEDAW/C/TTO/1-3)</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11 февраля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Тунис</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октября 1986 года</w:t>
            </w:r>
          </w:p>
        </w:tc>
        <w:tc>
          <w:tcPr>
            <w:tcW w:w="2709" w:type="dxa"/>
          </w:tcPr>
          <w:p w:rsidR="00000000" w:rsidRDefault="00000000">
            <w:pPr>
              <w:pStyle w:val="DualTxt"/>
              <w:spacing w:before="40" w:after="40" w:line="210" w:lineRule="exact"/>
              <w:jc w:val="left"/>
              <w:rPr>
                <w:sz w:val="17"/>
              </w:rPr>
            </w:pPr>
            <w:r>
              <w:rPr>
                <w:sz w:val="17"/>
              </w:rPr>
              <w:t>17 сентября 1993 года</w:t>
            </w:r>
            <w:r>
              <w:rPr>
                <w:sz w:val="17"/>
              </w:rPr>
              <w:br/>
              <w:t xml:space="preserve">(CEDAW/C/TUN/1-2) </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октября 1990 года</w:t>
            </w:r>
          </w:p>
        </w:tc>
        <w:tc>
          <w:tcPr>
            <w:tcW w:w="2709" w:type="dxa"/>
          </w:tcPr>
          <w:p w:rsidR="00000000" w:rsidRDefault="00000000">
            <w:pPr>
              <w:pStyle w:val="DualTxt"/>
              <w:spacing w:before="40" w:after="40" w:line="210" w:lineRule="exact"/>
              <w:jc w:val="left"/>
              <w:rPr>
                <w:sz w:val="17"/>
              </w:rPr>
            </w:pPr>
            <w:r>
              <w:rPr>
                <w:sz w:val="17"/>
              </w:rPr>
              <w:t>17 сентября 1993 года</w:t>
            </w:r>
            <w:r>
              <w:rPr>
                <w:sz w:val="17"/>
              </w:rPr>
              <w:br/>
              <w:t xml:space="preserve">(CEDAW/C/TUN/1-2) </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20 октября 1994 года</w:t>
            </w:r>
          </w:p>
        </w:tc>
        <w:tc>
          <w:tcPr>
            <w:tcW w:w="2709" w:type="dxa"/>
          </w:tcPr>
          <w:p w:rsidR="00000000" w:rsidRDefault="00000000">
            <w:pPr>
              <w:pStyle w:val="DualTxt"/>
              <w:spacing w:before="40" w:after="40" w:line="210" w:lineRule="exact"/>
              <w:jc w:val="left"/>
              <w:rPr>
                <w:sz w:val="17"/>
              </w:rPr>
            </w:pPr>
            <w:r>
              <w:rPr>
                <w:sz w:val="17"/>
              </w:rPr>
              <w:t>27 июля 2000 года</w:t>
            </w:r>
            <w:r>
              <w:rPr>
                <w:sz w:val="17"/>
              </w:rPr>
              <w:br/>
              <w:t xml:space="preserve">(CEDAW/C/TUN/3-4) </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keepNext/>
              <w:spacing w:before="40" w:after="40" w:line="210" w:lineRule="exact"/>
              <w:jc w:val="left"/>
              <w:rPr>
                <w:sz w:val="17"/>
              </w:rPr>
            </w:pPr>
            <w:r>
              <w:rPr>
                <w:sz w:val="17"/>
              </w:rPr>
              <w:t>20 октября 1998 года</w:t>
            </w:r>
          </w:p>
        </w:tc>
        <w:tc>
          <w:tcPr>
            <w:tcW w:w="2709" w:type="dxa"/>
          </w:tcPr>
          <w:p w:rsidR="00000000" w:rsidRDefault="00000000">
            <w:pPr>
              <w:pStyle w:val="DualTxt"/>
              <w:keepNext/>
              <w:spacing w:before="40" w:after="40" w:line="210" w:lineRule="exact"/>
              <w:jc w:val="left"/>
              <w:rPr>
                <w:sz w:val="17"/>
              </w:rPr>
            </w:pPr>
            <w:r>
              <w:rPr>
                <w:sz w:val="17"/>
              </w:rPr>
              <w:t>27 июля 2000 года</w:t>
            </w:r>
            <w:r>
              <w:rPr>
                <w:sz w:val="17"/>
              </w:rPr>
              <w:br/>
              <w:t xml:space="preserve">(CEDAW/C/TUN/3-4) </w:t>
            </w:r>
          </w:p>
        </w:tc>
        <w:tc>
          <w:tcPr>
            <w:tcW w:w="1818" w:type="dxa"/>
          </w:tcPr>
          <w:p w:rsidR="00000000" w:rsidRDefault="00000000">
            <w:pPr>
              <w:pStyle w:val="DualTxt"/>
              <w:keepNe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20 октября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Турция</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19 января 1987 года</w:t>
            </w:r>
          </w:p>
        </w:tc>
        <w:tc>
          <w:tcPr>
            <w:tcW w:w="2709" w:type="dxa"/>
          </w:tcPr>
          <w:p w:rsidR="00000000" w:rsidRDefault="00000000">
            <w:pPr>
              <w:pStyle w:val="DualTxt"/>
              <w:spacing w:before="40" w:after="40" w:line="210" w:lineRule="exact"/>
              <w:jc w:val="left"/>
              <w:rPr>
                <w:sz w:val="17"/>
              </w:rPr>
            </w:pPr>
            <w:r>
              <w:rPr>
                <w:sz w:val="17"/>
              </w:rPr>
              <w:t>27 января 1987 года</w:t>
            </w:r>
            <w:r>
              <w:rPr>
                <w:sz w:val="17"/>
              </w:rPr>
              <w:br/>
              <w:t xml:space="preserve">(CEDAW/C/5/Add.46) </w:t>
            </w:r>
          </w:p>
        </w:tc>
        <w:tc>
          <w:tcPr>
            <w:tcW w:w="1818" w:type="dxa"/>
          </w:tcPr>
          <w:p w:rsidR="00000000" w:rsidRDefault="00000000">
            <w:pPr>
              <w:pStyle w:val="DualTxt"/>
              <w:spacing w:before="40" w:after="40" w:line="210" w:lineRule="exact"/>
              <w:jc w:val="left"/>
              <w:rPr>
                <w:sz w:val="17"/>
              </w:rPr>
            </w:pPr>
            <w:r>
              <w:rPr>
                <w:kern w:val="2"/>
                <w:sz w:val="17"/>
              </w:rPr>
              <w:t>Девятая (1990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19 января 1991 года</w:t>
            </w:r>
          </w:p>
        </w:tc>
        <w:tc>
          <w:tcPr>
            <w:tcW w:w="2709" w:type="dxa"/>
          </w:tcPr>
          <w:p w:rsidR="00000000" w:rsidRDefault="00000000">
            <w:pPr>
              <w:pStyle w:val="DualTxt"/>
              <w:spacing w:before="40" w:after="40" w:line="210" w:lineRule="exact"/>
              <w:jc w:val="left"/>
              <w:rPr>
                <w:sz w:val="17"/>
              </w:rPr>
            </w:pPr>
            <w:r>
              <w:rPr>
                <w:sz w:val="17"/>
              </w:rPr>
              <w:t>3 сентября 1996 года</w:t>
            </w:r>
            <w:r>
              <w:rPr>
                <w:sz w:val="17"/>
              </w:rPr>
              <w:br/>
              <w:t xml:space="preserve">(CEDAW/C/TUR/2-3) </w:t>
            </w:r>
          </w:p>
          <w:p w:rsidR="00000000" w:rsidRDefault="00000000">
            <w:pPr>
              <w:pStyle w:val="DualTxt"/>
              <w:spacing w:before="40" w:after="40" w:line="210" w:lineRule="exact"/>
              <w:jc w:val="left"/>
              <w:rPr>
                <w:sz w:val="17"/>
              </w:rPr>
            </w:pPr>
            <w:r>
              <w:rPr>
                <w:sz w:val="17"/>
              </w:rPr>
              <w:t>23 декабря 1996 года</w:t>
            </w:r>
            <w:r>
              <w:rPr>
                <w:sz w:val="17"/>
              </w:rPr>
              <w:br/>
              <w:t xml:space="preserve">(CEDAW/C/TUR/2/Corr.1) </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19 января 1995 года</w:t>
            </w:r>
          </w:p>
        </w:tc>
        <w:tc>
          <w:tcPr>
            <w:tcW w:w="2709" w:type="dxa"/>
          </w:tcPr>
          <w:p w:rsidR="00000000" w:rsidRDefault="00000000">
            <w:pPr>
              <w:pStyle w:val="DualTxt"/>
              <w:spacing w:before="40" w:after="40" w:line="210" w:lineRule="exact"/>
              <w:jc w:val="left"/>
              <w:rPr>
                <w:sz w:val="17"/>
              </w:rPr>
            </w:pPr>
            <w:r>
              <w:rPr>
                <w:sz w:val="17"/>
              </w:rPr>
              <w:t>3 сентября 1996 года</w:t>
            </w:r>
            <w:r>
              <w:rPr>
                <w:sz w:val="17"/>
              </w:rPr>
              <w:br/>
              <w:t xml:space="preserve">(CEDAW/C/TUR/2-3) </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19 января 1999 года</w:t>
            </w:r>
          </w:p>
        </w:tc>
        <w:tc>
          <w:tcPr>
            <w:tcW w:w="2709" w:type="dxa"/>
          </w:tcPr>
          <w:p w:rsidR="00000000" w:rsidRDefault="00000000">
            <w:pPr>
              <w:pStyle w:val="DualTxt"/>
              <w:spacing w:before="40" w:after="40" w:line="210" w:lineRule="exact"/>
              <w:jc w:val="left"/>
              <w:rPr>
                <w:sz w:val="17"/>
              </w:rPr>
            </w:pPr>
            <w:r>
              <w:rPr>
                <w:sz w:val="17"/>
              </w:rPr>
              <w:t>31 июля 2003 года</w:t>
            </w:r>
            <w:r>
              <w:rPr>
                <w:sz w:val="17"/>
              </w:rPr>
              <w:br/>
              <w:t xml:space="preserve">(CEDAW/C/TUR/4-5)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19 января 2003 года</w:t>
            </w:r>
          </w:p>
        </w:tc>
        <w:tc>
          <w:tcPr>
            <w:tcW w:w="2709" w:type="dxa"/>
          </w:tcPr>
          <w:p w:rsidR="00000000" w:rsidRDefault="00000000">
            <w:pPr>
              <w:pStyle w:val="DualTxt"/>
              <w:spacing w:before="40" w:after="40" w:line="210" w:lineRule="exact"/>
              <w:jc w:val="left"/>
              <w:rPr>
                <w:sz w:val="17"/>
              </w:rPr>
            </w:pPr>
            <w:r>
              <w:rPr>
                <w:sz w:val="17"/>
              </w:rPr>
              <w:t>31 июля 2003 года</w:t>
            </w:r>
            <w:r>
              <w:rPr>
                <w:sz w:val="17"/>
              </w:rPr>
              <w:br/>
              <w:t xml:space="preserve">(CEDAW/C/TUR/4-5) </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Туркменистан</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мая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31 мая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Тувалу</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6 ноября 2000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Уганда</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периодический доклад</w:t>
            </w:r>
          </w:p>
        </w:tc>
        <w:tc>
          <w:tcPr>
            <w:tcW w:w="2016" w:type="dxa"/>
          </w:tcPr>
          <w:p w:rsidR="00000000" w:rsidRDefault="00000000">
            <w:pPr>
              <w:pStyle w:val="DualTxt"/>
              <w:spacing w:before="40" w:after="40" w:line="210" w:lineRule="exact"/>
              <w:jc w:val="left"/>
              <w:rPr>
                <w:sz w:val="17"/>
              </w:rPr>
            </w:pPr>
            <w:r>
              <w:rPr>
                <w:sz w:val="17"/>
              </w:rPr>
              <w:t>21 августа 1986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1 июня 1992 года</w:t>
            </w:r>
            <w:r>
              <w:rPr>
                <w:sz w:val="17"/>
              </w:rPr>
              <w:br/>
              <w:t>(CEDAW/C/UGA/1-2)</w:t>
            </w:r>
          </w:p>
          <w:p w:rsidR="00000000" w:rsidRDefault="00000000">
            <w:pPr>
              <w:pStyle w:val="DualTxt"/>
              <w:spacing w:before="40" w:after="40" w:line="210" w:lineRule="exact"/>
              <w:jc w:val="left"/>
              <w:rPr>
                <w:sz w:val="17"/>
              </w:rPr>
            </w:pPr>
            <w:r>
              <w:rPr>
                <w:sz w:val="17"/>
              </w:rPr>
              <w:t>13 сентября 1994 года</w:t>
            </w:r>
            <w:r>
              <w:rPr>
                <w:sz w:val="17"/>
              </w:rPr>
              <w:br/>
              <w:t>(CEDAW/C/UGA/1-2/Add.1)</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августа 1990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1 июня 1992 года</w:t>
            </w:r>
            <w:r>
              <w:rPr>
                <w:sz w:val="17"/>
              </w:rPr>
              <w:br/>
              <w:t>(CEDAW/C/UGA/1-2)</w:t>
            </w:r>
          </w:p>
          <w:p w:rsidR="00000000" w:rsidRDefault="00000000">
            <w:pPr>
              <w:pStyle w:val="DualTxt"/>
              <w:spacing w:before="40" w:after="40" w:line="210" w:lineRule="exact"/>
              <w:jc w:val="left"/>
              <w:rPr>
                <w:sz w:val="17"/>
              </w:rPr>
            </w:pPr>
            <w:r>
              <w:rPr>
                <w:sz w:val="17"/>
              </w:rPr>
              <w:t>13 сентября 1994 года</w:t>
            </w:r>
            <w:r>
              <w:rPr>
                <w:sz w:val="17"/>
              </w:rPr>
              <w:br/>
              <w:t>(CEDAW/C/UGA/1-2/Add.1)</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августа 1994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22 мая 2000 года</w:t>
            </w:r>
            <w:r>
              <w:rPr>
                <w:sz w:val="17"/>
              </w:rPr>
              <w:br/>
              <w:t xml:space="preserve">(CEDAW/C/UGA/3) </w:t>
            </w:r>
          </w:p>
        </w:tc>
        <w:tc>
          <w:tcPr>
            <w:tcW w:w="1818" w:type="dxa"/>
          </w:tcPr>
          <w:p w:rsidR="00000000" w:rsidRDefault="00000000">
            <w:pPr>
              <w:pStyle w:val="DualTxt"/>
              <w:spacing w:before="40" w:after="40" w:line="210" w:lineRule="exact"/>
              <w:jc w:val="left"/>
              <w:rPr>
                <w:sz w:val="17"/>
              </w:rPr>
            </w:pPr>
            <w:r>
              <w:rPr>
                <w:kern w:val="2"/>
                <w:sz w:val="17"/>
              </w:rPr>
              <w:t>Внеочередная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21 августа 1998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21 августа 2002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Украина</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1982 года</w:t>
            </w:r>
          </w:p>
        </w:tc>
        <w:tc>
          <w:tcPr>
            <w:tcW w:w="2709" w:type="dxa"/>
          </w:tcPr>
          <w:p w:rsidR="00000000" w:rsidRDefault="00000000">
            <w:pPr>
              <w:pStyle w:val="DualTxt"/>
              <w:spacing w:before="40" w:after="40" w:line="210" w:lineRule="exact"/>
              <w:jc w:val="left"/>
              <w:rPr>
                <w:sz w:val="17"/>
              </w:rPr>
            </w:pPr>
            <w:r>
              <w:rPr>
                <w:sz w:val="17"/>
              </w:rPr>
              <w:t>2 марта 1983 года</w:t>
            </w:r>
            <w:r>
              <w:rPr>
                <w:sz w:val="17"/>
              </w:rPr>
              <w:br/>
              <w:t xml:space="preserve">(CEDAW/C/5/Add.11) </w:t>
            </w:r>
          </w:p>
        </w:tc>
        <w:tc>
          <w:tcPr>
            <w:tcW w:w="1818" w:type="dxa"/>
          </w:tcPr>
          <w:p w:rsidR="00000000" w:rsidRDefault="00000000">
            <w:pPr>
              <w:pStyle w:val="DualTxt"/>
              <w:spacing w:before="40" w:after="40" w:line="210" w:lineRule="exact"/>
              <w:jc w:val="left"/>
              <w:rPr>
                <w:sz w:val="17"/>
              </w:rPr>
            </w:pPr>
            <w:r>
              <w:rPr>
                <w:kern w:val="2"/>
                <w:sz w:val="17"/>
              </w:rPr>
              <w:t>Вторая (1983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1986 года</w:t>
            </w:r>
          </w:p>
        </w:tc>
        <w:tc>
          <w:tcPr>
            <w:tcW w:w="2709" w:type="dxa"/>
          </w:tcPr>
          <w:p w:rsidR="00000000" w:rsidRDefault="00000000">
            <w:pPr>
              <w:pStyle w:val="DualTxt"/>
              <w:spacing w:before="40" w:after="40" w:line="210" w:lineRule="exact"/>
              <w:jc w:val="left"/>
              <w:rPr>
                <w:sz w:val="17"/>
              </w:rPr>
            </w:pPr>
            <w:r>
              <w:rPr>
                <w:sz w:val="17"/>
              </w:rPr>
              <w:t>13 августа 1987 года</w:t>
            </w:r>
            <w:r>
              <w:rPr>
                <w:sz w:val="17"/>
              </w:rPr>
              <w:br/>
              <w:t>(CEDAW/C/13/Add.8)</w:t>
            </w:r>
          </w:p>
        </w:tc>
        <w:tc>
          <w:tcPr>
            <w:tcW w:w="1818" w:type="dxa"/>
          </w:tcPr>
          <w:p w:rsidR="00000000" w:rsidRDefault="00000000">
            <w:pPr>
              <w:pStyle w:val="DualTxt"/>
              <w:spacing w:before="40" w:after="40" w:line="210" w:lineRule="exact"/>
              <w:jc w:val="left"/>
              <w:rPr>
                <w:sz w:val="17"/>
              </w:rPr>
            </w:pPr>
            <w:r>
              <w:rPr>
                <w:kern w:val="2"/>
                <w:sz w:val="17"/>
              </w:rPr>
              <w:t>Девятая (1990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1990 года</w:t>
            </w:r>
          </w:p>
        </w:tc>
        <w:tc>
          <w:tcPr>
            <w:tcW w:w="2709" w:type="dxa"/>
          </w:tcPr>
          <w:p w:rsidR="00000000" w:rsidRDefault="00000000">
            <w:pPr>
              <w:pStyle w:val="DualTxt"/>
              <w:spacing w:before="40" w:after="40" w:line="210" w:lineRule="exact"/>
              <w:jc w:val="left"/>
              <w:rPr>
                <w:sz w:val="17"/>
              </w:rPr>
            </w:pPr>
            <w:r>
              <w:rPr>
                <w:sz w:val="17"/>
              </w:rPr>
              <w:t>31 мая 1991 года</w:t>
            </w:r>
            <w:r>
              <w:rPr>
                <w:sz w:val="17"/>
              </w:rPr>
              <w:br/>
              <w:t xml:space="preserve">(CEDAW/C/UKR/3) </w:t>
            </w:r>
          </w:p>
          <w:p w:rsidR="00000000" w:rsidRDefault="00000000">
            <w:pPr>
              <w:pStyle w:val="DualTxt"/>
              <w:spacing w:before="40" w:after="40" w:line="210" w:lineRule="exact"/>
              <w:jc w:val="left"/>
              <w:rPr>
                <w:sz w:val="17"/>
              </w:rPr>
            </w:pPr>
            <w:r>
              <w:rPr>
                <w:sz w:val="17"/>
              </w:rPr>
              <w:t>21 ноября 1995 года</w:t>
            </w:r>
            <w:r>
              <w:rPr>
                <w:sz w:val="17"/>
              </w:rPr>
              <w:br/>
              <w:t>(CEDAW/C/UKR/3/Add.1)</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keepNext/>
              <w:spacing w:before="40" w:after="40" w:line="210" w:lineRule="exact"/>
              <w:jc w:val="left"/>
              <w:rPr>
                <w:sz w:val="17"/>
              </w:rPr>
            </w:pPr>
            <w:r>
              <w:rPr>
                <w:sz w:val="17"/>
              </w:rPr>
              <w:t>3 сентября 1994 года</w:t>
            </w:r>
          </w:p>
        </w:tc>
        <w:tc>
          <w:tcPr>
            <w:tcW w:w="2709" w:type="dxa"/>
          </w:tcPr>
          <w:p w:rsidR="00000000" w:rsidRDefault="00000000">
            <w:pPr>
              <w:pStyle w:val="DualTxt"/>
              <w:keepNext/>
              <w:spacing w:before="40" w:after="40" w:line="210" w:lineRule="exact"/>
              <w:jc w:val="left"/>
              <w:rPr>
                <w:sz w:val="17"/>
              </w:rPr>
            </w:pPr>
            <w:r>
              <w:rPr>
                <w:sz w:val="17"/>
              </w:rPr>
              <w:t>2 августа 1999 года</w:t>
            </w:r>
            <w:r>
              <w:rPr>
                <w:sz w:val="17"/>
              </w:rPr>
              <w:br/>
              <w:t>(CEDAW/C/UKR/4-5)</w:t>
            </w:r>
            <w:r>
              <w:rPr>
                <w:sz w:val="17"/>
              </w:rPr>
              <w:br/>
              <w:t>(CEDAW/C/UKR/4-5/Corr.1)</w:t>
            </w:r>
          </w:p>
        </w:tc>
        <w:tc>
          <w:tcPr>
            <w:tcW w:w="1818" w:type="dxa"/>
          </w:tcPr>
          <w:p w:rsidR="00000000" w:rsidRDefault="00000000">
            <w:pPr>
              <w:pStyle w:val="DualTxt"/>
              <w:keepNe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3 сентября 1998 года</w:t>
            </w:r>
          </w:p>
        </w:tc>
        <w:tc>
          <w:tcPr>
            <w:tcW w:w="2709" w:type="dxa"/>
          </w:tcPr>
          <w:p w:rsidR="00000000" w:rsidRDefault="00000000">
            <w:pPr>
              <w:pStyle w:val="DualTxt"/>
              <w:spacing w:before="40" w:after="40" w:line="210" w:lineRule="exact"/>
              <w:jc w:val="left"/>
              <w:rPr>
                <w:sz w:val="17"/>
              </w:rPr>
            </w:pPr>
            <w:r>
              <w:rPr>
                <w:sz w:val="17"/>
              </w:rPr>
              <w:t>2 августа 1999 года</w:t>
            </w:r>
            <w:r>
              <w:rPr>
                <w:sz w:val="17"/>
              </w:rPr>
              <w:br/>
              <w:t xml:space="preserve">(CEDAW/C/UKR/4-5) </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3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Соединенное Королевство Велик</w:t>
            </w:r>
            <w:r>
              <w:rPr>
                <w:b/>
                <w:sz w:val="17"/>
              </w:rPr>
              <w:t>о</w:t>
            </w:r>
            <w:r>
              <w:rPr>
                <w:b/>
                <w:sz w:val="17"/>
              </w:rPr>
              <w:t>британии и Севе</w:t>
            </w:r>
            <w:r>
              <w:rPr>
                <w:b/>
                <w:sz w:val="17"/>
              </w:rPr>
              <w:t>р</w:t>
            </w:r>
            <w:r>
              <w:rPr>
                <w:b/>
                <w:sz w:val="17"/>
              </w:rPr>
              <w:t>ной Ирландии</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мая 1987 года</w:t>
            </w:r>
          </w:p>
        </w:tc>
        <w:tc>
          <w:tcPr>
            <w:tcW w:w="2709" w:type="dxa"/>
          </w:tcPr>
          <w:p w:rsidR="00000000" w:rsidRDefault="00000000">
            <w:pPr>
              <w:pStyle w:val="DualTxt"/>
              <w:spacing w:before="40" w:after="40" w:line="210" w:lineRule="exact"/>
              <w:jc w:val="left"/>
              <w:rPr>
                <w:sz w:val="17"/>
              </w:rPr>
            </w:pPr>
            <w:r>
              <w:rPr>
                <w:sz w:val="17"/>
              </w:rPr>
              <w:t>25 июня 1987 года</w:t>
            </w:r>
            <w:r>
              <w:rPr>
                <w:sz w:val="17"/>
              </w:rPr>
              <w:br/>
              <w:t>(CEDAW/C/5/Add.52)</w:t>
            </w:r>
          </w:p>
        </w:tc>
        <w:tc>
          <w:tcPr>
            <w:tcW w:w="1818" w:type="dxa"/>
          </w:tcPr>
          <w:p w:rsidR="00000000" w:rsidRDefault="00000000">
            <w:pPr>
              <w:pStyle w:val="DualTxt"/>
              <w:spacing w:before="40" w:after="40" w:line="210" w:lineRule="exact"/>
              <w:jc w:val="left"/>
              <w:rPr>
                <w:sz w:val="17"/>
              </w:rPr>
            </w:pPr>
            <w:r>
              <w:rPr>
                <w:kern w:val="2"/>
                <w:sz w:val="17"/>
              </w:rPr>
              <w:t>Девятая (1990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мая 1991 года</w:t>
            </w:r>
          </w:p>
        </w:tc>
        <w:tc>
          <w:tcPr>
            <w:tcW w:w="2709" w:type="dxa"/>
          </w:tcPr>
          <w:p w:rsidR="00000000" w:rsidRDefault="00000000">
            <w:pPr>
              <w:pStyle w:val="DualTxt"/>
              <w:spacing w:before="40" w:after="40" w:line="210" w:lineRule="exact"/>
              <w:jc w:val="left"/>
              <w:rPr>
                <w:sz w:val="17"/>
              </w:rPr>
            </w:pPr>
            <w:r>
              <w:rPr>
                <w:sz w:val="17"/>
              </w:rPr>
              <w:t>11 мая 1991 года</w:t>
            </w:r>
            <w:r>
              <w:rPr>
                <w:sz w:val="17"/>
              </w:rPr>
              <w:br/>
              <w:t xml:space="preserve">(CEDAW/C/UK/2) </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7 мая 1995 года</w:t>
            </w:r>
          </w:p>
        </w:tc>
        <w:tc>
          <w:tcPr>
            <w:tcW w:w="2709" w:type="dxa"/>
          </w:tcPr>
          <w:p w:rsidR="00000000" w:rsidRDefault="00000000">
            <w:pPr>
              <w:pStyle w:val="DualTxt"/>
              <w:spacing w:before="40" w:after="40" w:line="210" w:lineRule="exact"/>
              <w:jc w:val="left"/>
              <w:rPr>
                <w:sz w:val="17"/>
              </w:rPr>
            </w:pPr>
            <w:r>
              <w:rPr>
                <w:sz w:val="17"/>
              </w:rPr>
              <w:t>16 августа 1995 года</w:t>
            </w:r>
            <w:r>
              <w:rPr>
                <w:sz w:val="17"/>
              </w:rPr>
              <w:br/>
              <w:t xml:space="preserve">(CEDAW/C/UK/3) </w:t>
            </w:r>
          </w:p>
          <w:p w:rsidR="00000000" w:rsidRDefault="00000000">
            <w:pPr>
              <w:pStyle w:val="DualTxt"/>
              <w:spacing w:before="40" w:after="40" w:line="210" w:lineRule="exact"/>
              <w:jc w:val="left"/>
              <w:rPr>
                <w:sz w:val="17"/>
              </w:rPr>
            </w:pPr>
            <w:r>
              <w:rPr>
                <w:sz w:val="17"/>
              </w:rPr>
              <w:t>7 августа 1997 года</w:t>
            </w:r>
            <w:r>
              <w:rPr>
                <w:sz w:val="17"/>
              </w:rPr>
              <w:br/>
              <w:t>(CEDAW/C/UK/3/Add.1)</w:t>
            </w:r>
          </w:p>
          <w:p w:rsidR="00000000" w:rsidRDefault="00000000">
            <w:pPr>
              <w:pStyle w:val="DualTxt"/>
              <w:spacing w:before="40" w:after="40" w:line="210" w:lineRule="exact"/>
              <w:jc w:val="left"/>
              <w:rPr>
                <w:sz w:val="17"/>
              </w:rPr>
            </w:pPr>
            <w:r>
              <w:rPr>
                <w:sz w:val="17"/>
              </w:rPr>
              <w:t>14 июля 1998 года</w:t>
            </w:r>
            <w:r>
              <w:rPr>
                <w:sz w:val="17"/>
              </w:rPr>
              <w:br/>
              <w:t xml:space="preserve">(CEDAW/C/UK/3/Add.2) </w:t>
            </w:r>
          </w:p>
          <w:p w:rsidR="00000000" w:rsidRDefault="00000000">
            <w:pPr>
              <w:pStyle w:val="DualTxt"/>
              <w:spacing w:before="40" w:after="40" w:line="210" w:lineRule="exact"/>
              <w:jc w:val="left"/>
              <w:rPr>
                <w:sz w:val="17"/>
              </w:rPr>
            </w:pPr>
            <w:r>
              <w:rPr>
                <w:sz w:val="17"/>
              </w:rPr>
              <w:t>17 сентября 1998 года</w:t>
            </w:r>
          </w:p>
        </w:tc>
        <w:tc>
          <w:tcPr>
            <w:tcW w:w="1818" w:type="dxa"/>
          </w:tcPr>
          <w:p w:rsidR="00000000" w:rsidRDefault="00000000">
            <w:pPr>
              <w:pStyle w:val="DualTxt"/>
              <w:spacing w:before="40" w:after="40" w:line="210" w:lineRule="exact"/>
              <w:jc w:val="left"/>
              <w:rPr>
                <w:sz w:val="17"/>
              </w:rPr>
            </w:pPr>
            <w:r>
              <w:rPr>
                <w:kern w:val="2"/>
                <w:sz w:val="17"/>
              </w:rPr>
              <w:t>Двадцать первая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7 мая 1999 года</w:t>
            </w:r>
          </w:p>
        </w:tc>
        <w:tc>
          <w:tcPr>
            <w:tcW w:w="2709" w:type="dxa"/>
          </w:tcPr>
          <w:p w:rsidR="00000000" w:rsidRDefault="00000000">
            <w:pPr>
              <w:pStyle w:val="DualTxt"/>
              <w:spacing w:before="40" w:after="40" w:line="210" w:lineRule="exact"/>
              <w:jc w:val="left"/>
              <w:rPr>
                <w:sz w:val="17"/>
              </w:rPr>
            </w:pPr>
            <w:r>
              <w:rPr>
                <w:sz w:val="17"/>
              </w:rPr>
              <w:t>19 января 1999 года</w:t>
            </w:r>
            <w:r>
              <w:rPr>
                <w:sz w:val="17"/>
              </w:rPr>
              <w:br/>
              <w:t xml:space="preserve">(CEDAW/C/UK/4 и Add.1, Add.2, Add. 3 и Add.4) </w:t>
            </w:r>
          </w:p>
        </w:tc>
        <w:tc>
          <w:tcPr>
            <w:tcW w:w="1818" w:type="dxa"/>
          </w:tcPr>
          <w:p w:rsidR="00000000" w:rsidRDefault="00000000">
            <w:pPr>
              <w:pStyle w:val="DualTxt"/>
              <w:spacing w:before="40" w:after="40" w:line="210" w:lineRule="exact"/>
              <w:jc w:val="left"/>
              <w:rPr>
                <w:sz w:val="17"/>
              </w:rPr>
            </w:pPr>
            <w:r>
              <w:rPr>
                <w:kern w:val="2"/>
                <w:sz w:val="17"/>
              </w:rPr>
              <w:t>Двадцать первая (1999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7 мая 2003 года</w:t>
            </w:r>
          </w:p>
        </w:tc>
        <w:tc>
          <w:tcPr>
            <w:tcW w:w="2709" w:type="dxa"/>
          </w:tcPr>
          <w:p w:rsidR="00000000" w:rsidRDefault="00000000">
            <w:pPr>
              <w:pStyle w:val="DualTxt"/>
              <w:spacing w:before="40" w:after="40" w:line="210" w:lineRule="exact"/>
              <w:jc w:val="left"/>
              <w:rPr>
                <w:sz w:val="17"/>
              </w:rPr>
            </w:pPr>
            <w:r>
              <w:rPr>
                <w:sz w:val="17"/>
              </w:rPr>
              <w:t>7 августа 2003 года</w:t>
            </w:r>
            <w:r>
              <w:rPr>
                <w:sz w:val="17"/>
              </w:rPr>
              <w:br/>
              <w:t>(CEDAW/C/UK/5 и Add.1 и 2)</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Объединенная Республика Танзания</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19 сентября 1986 года</w:t>
            </w:r>
          </w:p>
        </w:tc>
        <w:tc>
          <w:tcPr>
            <w:tcW w:w="2709" w:type="dxa"/>
          </w:tcPr>
          <w:p w:rsidR="00000000" w:rsidRDefault="00000000">
            <w:pPr>
              <w:pStyle w:val="DualTxt"/>
              <w:spacing w:before="40" w:after="40" w:line="210" w:lineRule="exact"/>
              <w:jc w:val="left"/>
              <w:rPr>
                <w:sz w:val="17"/>
              </w:rPr>
            </w:pPr>
            <w:r>
              <w:rPr>
                <w:sz w:val="17"/>
              </w:rPr>
              <w:t>9 марта 1988 года</w:t>
            </w:r>
            <w:r>
              <w:rPr>
                <w:sz w:val="17"/>
              </w:rPr>
              <w:br/>
              <w:t>(CEDAW/C/5/Add.57)</w:t>
            </w:r>
          </w:p>
        </w:tc>
        <w:tc>
          <w:tcPr>
            <w:tcW w:w="1818" w:type="dxa"/>
          </w:tcPr>
          <w:p w:rsidR="00000000" w:rsidRDefault="00000000">
            <w:pPr>
              <w:pStyle w:val="DualTxt"/>
              <w:spacing w:before="40" w:after="40" w:line="210" w:lineRule="exact"/>
              <w:jc w:val="left"/>
              <w:rPr>
                <w:sz w:val="17"/>
              </w:rPr>
            </w:pPr>
            <w:r>
              <w:rPr>
                <w:kern w:val="2"/>
                <w:sz w:val="17"/>
              </w:rPr>
              <w:t>Девятая (1990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19 сентября 1990 года</w:t>
            </w:r>
          </w:p>
        </w:tc>
        <w:tc>
          <w:tcPr>
            <w:tcW w:w="2709" w:type="dxa"/>
          </w:tcPr>
          <w:p w:rsidR="00000000" w:rsidRDefault="00000000">
            <w:pPr>
              <w:pStyle w:val="DualTxt"/>
              <w:spacing w:before="40" w:after="40" w:line="210" w:lineRule="exact"/>
              <w:jc w:val="left"/>
              <w:rPr>
                <w:sz w:val="17"/>
              </w:rPr>
            </w:pPr>
            <w:r>
              <w:rPr>
                <w:sz w:val="17"/>
              </w:rPr>
              <w:t>25 сентября 1996 года</w:t>
            </w:r>
            <w:r>
              <w:rPr>
                <w:sz w:val="17"/>
              </w:rPr>
              <w:br/>
              <w:t xml:space="preserve">(CEDAW/C/TZA/2-3) </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19 сентября 1994 года</w:t>
            </w:r>
          </w:p>
        </w:tc>
        <w:tc>
          <w:tcPr>
            <w:tcW w:w="2709" w:type="dxa"/>
          </w:tcPr>
          <w:p w:rsidR="00000000" w:rsidRDefault="00000000">
            <w:pPr>
              <w:pStyle w:val="DualTxt"/>
              <w:spacing w:before="40" w:after="40" w:line="210" w:lineRule="exact"/>
              <w:jc w:val="left"/>
              <w:rPr>
                <w:sz w:val="17"/>
              </w:rPr>
            </w:pPr>
            <w:r>
              <w:rPr>
                <w:sz w:val="17"/>
              </w:rPr>
              <w:t>25 сентября 1996 года</w:t>
            </w:r>
            <w:r>
              <w:rPr>
                <w:sz w:val="17"/>
              </w:rPr>
              <w:br/>
              <w:t xml:space="preserve">(CEDAW/C/TZA/2-3) </w:t>
            </w:r>
          </w:p>
        </w:tc>
        <w:tc>
          <w:tcPr>
            <w:tcW w:w="1818" w:type="dxa"/>
          </w:tcPr>
          <w:p w:rsidR="00000000" w:rsidRDefault="00000000">
            <w:pPr>
              <w:pStyle w:val="DualTxt"/>
              <w:spacing w:before="40" w:after="40" w:line="210" w:lineRule="exact"/>
              <w:jc w:val="left"/>
              <w:rPr>
                <w:sz w:val="17"/>
              </w:rPr>
            </w:pPr>
            <w:r>
              <w:rPr>
                <w:kern w:val="2"/>
                <w:sz w:val="17"/>
              </w:rPr>
              <w:t>Девятнадцатая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19 сентября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19 сентября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Уругвай</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ноября 1982 года</w:t>
            </w:r>
          </w:p>
        </w:tc>
        <w:tc>
          <w:tcPr>
            <w:tcW w:w="2709" w:type="dxa"/>
          </w:tcPr>
          <w:p w:rsidR="00000000" w:rsidRDefault="00000000">
            <w:pPr>
              <w:pStyle w:val="DualTxt"/>
              <w:spacing w:before="40" w:after="40" w:line="210" w:lineRule="exact"/>
              <w:jc w:val="left"/>
              <w:rPr>
                <w:sz w:val="17"/>
              </w:rPr>
            </w:pPr>
            <w:r>
              <w:rPr>
                <w:sz w:val="17"/>
              </w:rPr>
              <w:t>23 ноября 1984 года</w:t>
            </w:r>
            <w:r>
              <w:rPr>
                <w:sz w:val="17"/>
              </w:rPr>
              <w:br/>
              <w:t xml:space="preserve">(CEDAW/C/5/Add.27) </w:t>
            </w:r>
          </w:p>
        </w:tc>
        <w:tc>
          <w:tcPr>
            <w:tcW w:w="1818" w:type="dxa"/>
          </w:tcPr>
          <w:p w:rsidR="00000000" w:rsidRDefault="00000000">
            <w:pPr>
              <w:pStyle w:val="DualTxt"/>
              <w:spacing w:before="40" w:after="40" w:line="210" w:lineRule="exact"/>
              <w:jc w:val="left"/>
              <w:rPr>
                <w:sz w:val="17"/>
              </w:rPr>
            </w:pPr>
            <w:r>
              <w:rPr>
                <w:kern w:val="2"/>
                <w:sz w:val="17"/>
              </w:rPr>
              <w:t>Седьмая (1988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ноября 1986 года</w:t>
            </w:r>
          </w:p>
        </w:tc>
        <w:tc>
          <w:tcPr>
            <w:tcW w:w="2709" w:type="dxa"/>
          </w:tcPr>
          <w:p w:rsidR="00000000" w:rsidRDefault="00000000">
            <w:pPr>
              <w:pStyle w:val="DualTxt"/>
              <w:spacing w:before="40" w:after="40" w:line="210" w:lineRule="exact"/>
              <w:jc w:val="left"/>
              <w:rPr>
                <w:sz w:val="17"/>
              </w:rPr>
            </w:pPr>
            <w:r>
              <w:rPr>
                <w:sz w:val="17"/>
              </w:rPr>
              <w:t>8 февраля 1999 года</w:t>
            </w:r>
            <w:r>
              <w:rPr>
                <w:sz w:val="17"/>
              </w:rPr>
              <w:br/>
              <w:t xml:space="preserve">(CEDAW/C/URY/2-3) </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ноября 1990 года</w:t>
            </w:r>
          </w:p>
        </w:tc>
        <w:tc>
          <w:tcPr>
            <w:tcW w:w="2709" w:type="dxa"/>
          </w:tcPr>
          <w:p w:rsidR="00000000" w:rsidRDefault="00000000">
            <w:pPr>
              <w:pStyle w:val="DualTxt"/>
              <w:spacing w:before="40" w:after="40" w:line="210" w:lineRule="exact"/>
              <w:jc w:val="left"/>
              <w:rPr>
                <w:sz w:val="17"/>
              </w:rPr>
            </w:pPr>
            <w:r>
              <w:rPr>
                <w:sz w:val="17"/>
              </w:rPr>
              <w:t>8 февраля 1999 года</w:t>
            </w:r>
            <w:r>
              <w:rPr>
                <w:sz w:val="17"/>
              </w:rPr>
              <w:br/>
              <w:t xml:space="preserve">(CEDAW/C/URY/2-3) </w:t>
            </w:r>
          </w:p>
        </w:tc>
        <w:tc>
          <w:tcPr>
            <w:tcW w:w="1818" w:type="dxa"/>
          </w:tcPr>
          <w:p w:rsidR="00000000" w:rsidRDefault="00000000">
            <w:pPr>
              <w:pStyle w:val="DualTxt"/>
              <w:spacing w:before="40" w:after="40" w:line="210" w:lineRule="exact"/>
              <w:jc w:val="left"/>
              <w:rPr>
                <w:sz w:val="17"/>
              </w:rPr>
            </w:pPr>
            <w:r>
              <w:rPr>
                <w:kern w:val="2"/>
                <w:sz w:val="17"/>
              </w:rPr>
              <w:t>Двадцать шестая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8 ноября 1994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8 ноября 1998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ноября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b/>
                <w:sz w:val="17"/>
              </w:rPr>
            </w:pPr>
            <w:r>
              <w:rPr>
                <w:b/>
                <w:sz w:val="17"/>
              </w:rPr>
              <w:t>Узбекистан</w:t>
            </w:r>
          </w:p>
        </w:tc>
        <w:tc>
          <w:tcPr>
            <w:tcW w:w="2016" w:type="dxa"/>
          </w:tcPr>
          <w:p w:rsidR="00000000" w:rsidRDefault="00000000">
            <w:pPr>
              <w:pStyle w:val="DualTxt"/>
              <w:keepNext/>
              <w:spacing w:before="40" w:after="40" w:line="210" w:lineRule="exact"/>
              <w:jc w:val="left"/>
              <w:rPr>
                <w:sz w:val="17"/>
              </w:rPr>
            </w:pPr>
          </w:p>
        </w:tc>
        <w:tc>
          <w:tcPr>
            <w:tcW w:w="2709" w:type="dxa"/>
          </w:tcPr>
          <w:p w:rsidR="00000000" w:rsidRDefault="00000000">
            <w:pPr>
              <w:pStyle w:val="DualTxt"/>
              <w:keepNext/>
              <w:spacing w:before="40" w:after="40" w:line="210" w:lineRule="exact"/>
              <w:jc w:val="left"/>
              <w:rPr>
                <w:sz w:val="17"/>
              </w:rPr>
            </w:pP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августа 1996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r>
              <w:rPr>
                <w:sz w:val="17"/>
              </w:rPr>
              <w:t>19 января 2000 года</w:t>
            </w:r>
            <w:r>
              <w:rPr>
                <w:sz w:val="17"/>
              </w:rPr>
              <w:br/>
              <w:t xml:space="preserve">(CEDAW/C/UZB/1) </w:t>
            </w:r>
          </w:p>
        </w:tc>
        <w:tc>
          <w:tcPr>
            <w:tcW w:w="1818" w:type="dxa"/>
          </w:tcPr>
          <w:p w:rsidR="00000000" w:rsidRDefault="00000000">
            <w:pPr>
              <w:pStyle w:val="DualTxt"/>
              <w:spacing w:before="40" w:after="40" w:line="210" w:lineRule="exact"/>
              <w:jc w:val="left"/>
              <w:rPr>
                <w:sz w:val="17"/>
              </w:rPr>
            </w:pPr>
            <w:r>
              <w:rPr>
                <w:kern w:val="2"/>
                <w:sz w:val="17"/>
              </w:rPr>
              <w:t>Двадцать четвертая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18 августа 2000 г</w:t>
            </w:r>
            <w:r>
              <w:rPr>
                <w:sz w:val="17"/>
              </w:rPr>
              <w:t>о</w:t>
            </w:r>
            <w:r>
              <w:rPr>
                <w:sz w:val="17"/>
              </w:rPr>
              <w:t>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Вануату</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октября 1996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8 октября 2000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Венесуэла</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 июня 1984 года</w:t>
            </w:r>
          </w:p>
        </w:tc>
        <w:tc>
          <w:tcPr>
            <w:tcW w:w="2709" w:type="dxa"/>
          </w:tcPr>
          <w:p w:rsidR="00000000" w:rsidRDefault="00000000">
            <w:pPr>
              <w:pStyle w:val="DualTxt"/>
              <w:spacing w:before="40" w:after="40" w:line="210" w:lineRule="exact"/>
              <w:jc w:val="left"/>
              <w:rPr>
                <w:sz w:val="17"/>
              </w:rPr>
            </w:pPr>
            <w:r>
              <w:rPr>
                <w:sz w:val="17"/>
              </w:rPr>
              <w:t>27 августа 1984 года</w:t>
            </w:r>
            <w:r>
              <w:rPr>
                <w:sz w:val="17"/>
              </w:rPr>
              <w:br/>
              <w:t xml:space="preserve">(CEDAW/C/5/Add.24) </w:t>
            </w:r>
          </w:p>
        </w:tc>
        <w:tc>
          <w:tcPr>
            <w:tcW w:w="1818" w:type="dxa"/>
          </w:tcPr>
          <w:p w:rsidR="00000000" w:rsidRDefault="00000000">
            <w:pPr>
              <w:pStyle w:val="DualTxt"/>
              <w:spacing w:before="40" w:after="40" w:line="210" w:lineRule="exact"/>
              <w:jc w:val="left"/>
              <w:rPr>
                <w:sz w:val="17"/>
              </w:rPr>
            </w:pPr>
            <w:r>
              <w:rPr>
                <w:kern w:val="2"/>
                <w:sz w:val="17"/>
              </w:rPr>
              <w:t>Пятая (1986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 июня 1988 года</w:t>
            </w:r>
          </w:p>
        </w:tc>
        <w:tc>
          <w:tcPr>
            <w:tcW w:w="2709" w:type="dxa"/>
          </w:tcPr>
          <w:p w:rsidR="00000000" w:rsidRDefault="00000000">
            <w:pPr>
              <w:pStyle w:val="DualTxt"/>
              <w:spacing w:before="40" w:after="40" w:line="210" w:lineRule="exact"/>
              <w:jc w:val="left"/>
              <w:rPr>
                <w:sz w:val="17"/>
              </w:rPr>
            </w:pPr>
            <w:r>
              <w:rPr>
                <w:sz w:val="17"/>
              </w:rPr>
              <w:t>18 апреля 1989 года</w:t>
            </w:r>
            <w:r>
              <w:rPr>
                <w:sz w:val="17"/>
              </w:rPr>
              <w:br/>
              <w:t>(CEDAW/C/13/Add.21)</w:t>
            </w:r>
          </w:p>
        </w:tc>
        <w:tc>
          <w:tcPr>
            <w:tcW w:w="1818" w:type="dxa"/>
          </w:tcPr>
          <w:p w:rsidR="00000000" w:rsidRDefault="00000000">
            <w:pPr>
              <w:pStyle w:val="DualTxt"/>
              <w:spacing w:before="40" w:after="40" w:line="210" w:lineRule="exact"/>
              <w:jc w:val="left"/>
              <w:rPr>
                <w:sz w:val="17"/>
              </w:rPr>
            </w:pPr>
            <w:r>
              <w:rPr>
                <w:kern w:val="2"/>
                <w:sz w:val="17"/>
              </w:rPr>
              <w:t>Одиннадцатая (1992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 июня 1992 года</w:t>
            </w:r>
          </w:p>
        </w:tc>
        <w:tc>
          <w:tcPr>
            <w:tcW w:w="2709" w:type="dxa"/>
          </w:tcPr>
          <w:p w:rsidR="00000000" w:rsidRDefault="00000000">
            <w:pPr>
              <w:pStyle w:val="DualTxt"/>
              <w:spacing w:before="40" w:after="40" w:line="210" w:lineRule="exact"/>
              <w:jc w:val="left"/>
              <w:rPr>
                <w:sz w:val="17"/>
              </w:rPr>
            </w:pPr>
            <w:r>
              <w:rPr>
                <w:sz w:val="17"/>
              </w:rPr>
              <w:t>8 февраля 1995 года</w:t>
            </w:r>
            <w:r>
              <w:rPr>
                <w:sz w:val="17"/>
              </w:rPr>
              <w:br/>
              <w:t xml:space="preserve">(CEDAW/C/VEN/3) </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 июня 1996 года</w:t>
            </w:r>
          </w:p>
        </w:tc>
        <w:tc>
          <w:tcPr>
            <w:tcW w:w="2709" w:type="dxa"/>
          </w:tcPr>
          <w:p w:rsidR="00000000" w:rsidRDefault="00000000">
            <w:pPr>
              <w:pStyle w:val="DualTxt"/>
              <w:spacing w:before="40" w:after="40" w:line="210" w:lineRule="exact"/>
              <w:jc w:val="left"/>
              <w:rPr>
                <w:sz w:val="17"/>
              </w:rPr>
            </w:pPr>
            <w:r>
              <w:rPr>
                <w:sz w:val="17"/>
              </w:rPr>
              <w:t>25 июня 2004 года</w:t>
            </w:r>
            <w:r>
              <w:rPr>
                <w:sz w:val="17"/>
              </w:rPr>
              <w:br/>
              <w:t>(CEDAW/C/VEN/4-6)</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 июня 2000 года</w:t>
            </w:r>
          </w:p>
        </w:tc>
        <w:tc>
          <w:tcPr>
            <w:tcW w:w="2709" w:type="dxa"/>
          </w:tcPr>
          <w:p w:rsidR="00000000" w:rsidRDefault="00000000">
            <w:pPr>
              <w:pStyle w:val="DualTxt"/>
              <w:spacing w:before="40" w:after="40" w:line="210" w:lineRule="exact"/>
              <w:jc w:val="left"/>
              <w:rPr>
                <w:sz w:val="17"/>
              </w:rPr>
            </w:pPr>
            <w:r>
              <w:rPr>
                <w:sz w:val="17"/>
              </w:rPr>
              <w:t>25 июня 2004 года</w:t>
            </w:r>
            <w:r>
              <w:rPr>
                <w:sz w:val="17"/>
              </w:rPr>
              <w:br/>
              <w:t>(CEDAW/C/VEN/4-6)</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 июня 2004 года</w:t>
            </w:r>
          </w:p>
        </w:tc>
        <w:tc>
          <w:tcPr>
            <w:tcW w:w="2709" w:type="dxa"/>
          </w:tcPr>
          <w:p w:rsidR="00000000" w:rsidRDefault="00000000">
            <w:pPr>
              <w:pStyle w:val="DualTxt"/>
              <w:spacing w:before="40" w:after="40" w:line="210" w:lineRule="exact"/>
              <w:jc w:val="left"/>
              <w:rPr>
                <w:sz w:val="17"/>
              </w:rPr>
            </w:pPr>
            <w:r>
              <w:rPr>
                <w:sz w:val="17"/>
              </w:rPr>
              <w:t>25 июня 2004 года</w:t>
            </w:r>
            <w:r>
              <w:rPr>
                <w:sz w:val="17"/>
              </w:rPr>
              <w:br/>
              <w:t>(CEDAW/C/VEN/4-6)</w:t>
            </w: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Вьетнам</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19 марта 1983 года</w:t>
            </w:r>
          </w:p>
        </w:tc>
        <w:tc>
          <w:tcPr>
            <w:tcW w:w="2709" w:type="dxa"/>
          </w:tcPr>
          <w:p w:rsidR="00000000" w:rsidRDefault="00000000">
            <w:pPr>
              <w:pStyle w:val="DualTxt"/>
              <w:spacing w:before="40" w:after="40" w:line="210" w:lineRule="exact"/>
              <w:jc w:val="left"/>
              <w:rPr>
                <w:sz w:val="17"/>
              </w:rPr>
            </w:pPr>
            <w:r>
              <w:rPr>
                <w:sz w:val="17"/>
              </w:rPr>
              <w:t>2 октября 1984 года</w:t>
            </w:r>
            <w:r>
              <w:rPr>
                <w:sz w:val="17"/>
              </w:rPr>
              <w:br/>
              <w:t xml:space="preserve">(CEDAW/C/5/Add.25) </w:t>
            </w:r>
          </w:p>
        </w:tc>
        <w:tc>
          <w:tcPr>
            <w:tcW w:w="1818" w:type="dxa"/>
          </w:tcPr>
          <w:p w:rsidR="00000000" w:rsidRDefault="00000000">
            <w:pPr>
              <w:pStyle w:val="DualTxt"/>
              <w:spacing w:before="40" w:after="40" w:line="210" w:lineRule="exact"/>
              <w:jc w:val="left"/>
              <w:rPr>
                <w:sz w:val="17"/>
              </w:rPr>
            </w:pPr>
            <w:r>
              <w:rPr>
                <w:kern w:val="2"/>
                <w:sz w:val="17"/>
              </w:rPr>
              <w:t>Пятая (1986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19 марта 1987 года</w:t>
            </w:r>
          </w:p>
        </w:tc>
        <w:tc>
          <w:tcPr>
            <w:tcW w:w="2709" w:type="dxa"/>
          </w:tcPr>
          <w:p w:rsidR="00000000" w:rsidRDefault="00000000">
            <w:pPr>
              <w:pStyle w:val="DualTxt"/>
              <w:spacing w:before="40" w:after="40" w:line="210" w:lineRule="exact"/>
              <w:jc w:val="left"/>
              <w:rPr>
                <w:sz w:val="17"/>
              </w:rPr>
            </w:pPr>
            <w:r>
              <w:rPr>
                <w:sz w:val="17"/>
              </w:rPr>
              <w:t>2 ноября 1999 года</w:t>
            </w:r>
            <w:r>
              <w:rPr>
                <w:sz w:val="17"/>
              </w:rPr>
              <w:br/>
              <w:t>(CEDAW/C/VNM/2)</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19 марта 1991 года</w:t>
            </w:r>
          </w:p>
        </w:tc>
        <w:tc>
          <w:tcPr>
            <w:tcW w:w="2709" w:type="dxa"/>
          </w:tcPr>
          <w:p w:rsidR="00000000" w:rsidRDefault="00000000">
            <w:pPr>
              <w:pStyle w:val="DualTxt"/>
              <w:spacing w:before="40" w:after="40" w:line="210" w:lineRule="exact"/>
              <w:jc w:val="left"/>
              <w:rPr>
                <w:sz w:val="17"/>
              </w:rPr>
            </w:pPr>
            <w:r>
              <w:rPr>
                <w:sz w:val="17"/>
              </w:rPr>
              <w:t>6 октября 2000 года</w:t>
            </w:r>
            <w:r>
              <w:rPr>
                <w:sz w:val="17"/>
              </w:rPr>
              <w:br/>
              <w:t xml:space="preserve">(CEDAW/C/VNM/3-4) </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19 марта 1995 года</w:t>
            </w:r>
          </w:p>
        </w:tc>
        <w:tc>
          <w:tcPr>
            <w:tcW w:w="2709" w:type="dxa"/>
          </w:tcPr>
          <w:p w:rsidR="00000000" w:rsidRDefault="00000000">
            <w:pPr>
              <w:pStyle w:val="DualTxt"/>
              <w:spacing w:before="40" w:after="40" w:line="210" w:lineRule="exact"/>
              <w:jc w:val="left"/>
              <w:rPr>
                <w:sz w:val="17"/>
              </w:rPr>
            </w:pPr>
            <w:r>
              <w:rPr>
                <w:sz w:val="17"/>
              </w:rPr>
              <w:t>6 октября 2000 года</w:t>
            </w:r>
            <w:r>
              <w:rPr>
                <w:sz w:val="17"/>
              </w:rPr>
              <w:br/>
              <w:t xml:space="preserve">(CEDAW/C/VNM/3-4) </w:t>
            </w:r>
          </w:p>
        </w:tc>
        <w:tc>
          <w:tcPr>
            <w:tcW w:w="1818" w:type="dxa"/>
          </w:tcPr>
          <w:p w:rsidR="00000000" w:rsidRDefault="00000000">
            <w:pPr>
              <w:pStyle w:val="DualTxt"/>
              <w:spacing w:before="40" w:after="40" w:line="210" w:lineRule="exact"/>
              <w:jc w:val="left"/>
              <w:rPr>
                <w:sz w:val="17"/>
              </w:rPr>
            </w:pPr>
            <w:r>
              <w:rPr>
                <w:kern w:val="2"/>
                <w:sz w:val="17"/>
              </w:rPr>
              <w:t>Двадцать пятая (2001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19 марта 1999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Шестой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19 марта 2003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Йемен</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29 июня 1985 года</w:t>
            </w:r>
          </w:p>
        </w:tc>
        <w:tc>
          <w:tcPr>
            <w:tcW w:w="2709" w:type="dxa"/>
          </w:tcPr>
          <w:p w:rsidR="00000000" w:rsidRDefault="00000000">
            <w:pPr>
              <w:pStyle w:val="DualTxt"/>
              <w:spacing w:before="40" w:after="40" w:line="210" w:lineRule="exact"/>
              <w:jc w:val="left"/>
              <w:rPr>
                <w:sz w:val="17"/>
              </w:rPr>
            </w:pPr>
            <w:r>
              <w:rPr>
                <w:sz w:val="17"/>
              </w:rPr>
              <w:t>23 января 1989 года</w:t>
            </w:r>
            <w:r>
              <w:rPr>
                <w:sz w:val="17"/>
              </w:rPr>
              <w:br/>
              <w:t xml:space="preserve">(CEDAW/C/5/Add.61) </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29 июня 1989 года</w:t>
            </w:r>
          </w:p>
        </w:tc>
        <w:tc>
          <w:tcPr>
            <w:tcW w:w="2709" w:type="dxa"/>
          </w:tcPr>
          <w:p w:rsidR="00000000" w:rsidRDefault="00000000">
            <w:pPr>
              <w:pStyle w:val="DualTxt"/>
              <w:spacing w:before="40" w:after="40" w:line="210" w:lineRule="exact"/>
              <w:jc w:val="left"/>
              <w:rPr>
                <w:sz w:val="17"/>
              </w:rPr>
            </w:pPr>
            <w:r>
              <w:rPr>
                <w:sz w:val="17"/>
              </w:rPr>
              <w:t>8 июня 1989 года</w:t>
            </w:r>
            <w:r>
              <w:rPr>
                <w:sz w:val="17"/>
              </w:rPr>
              <w:br/>
              <w:t xml:space="preserve">(CEDAW/C/13/Add.24) </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29 июня 1993 года</w:t>
            </w:r>
          </w:p>
        </w:tc>
        <w:tc>
          <w:tcPr>
            <w:tcW w:w="2709" w:type="dxa"/>
          </w:tcPr>
          <w:p w:rsidR="00000000" w:rsidRDefault="00000000">
            <w:pPr>
              <w:pStyle w:val="DualTxt"/>
              <w:spacing w:before="40" w:after="40" w:line="210" w:lineRule="exact"/>
              <w:jc w:val="left"/>
              <w:rPr>
                <w:sz w:val="17"/>
              </w:rPr>
            </w:pPr>
            <w:r>
              <w:rPr>
                <w:sz w:val="17"/>
              </w:rPr>
              <w:t>13 ноября 1992 года</w:t>
            </w:r>
            <w:r>
              <w:rPr>
                <w:sz w:val="17"/>
              </w:rPr>
              <w:br/>
              <w:t>(CEDAW/C/YEM/3)</w:t>
            </w:r>
          </w:p>
        </w:tc>
        <w:tc>
          <w:tcPr>
            <w:tcW w:w="1818" w:type="dxa"/>
          </w:tcPr>
          <w:p w:rsidR="00000000" w:rsidRDefault="00000000">
            <w:pPr>
              <w:pStyle w:val="DualTxt"/>
              <w:spacing w:before="40" w:after="40" w:line="210" w:lineRule="exact"/>
              <w:jc w:val="left"/>
              <w:rPr>
                <w:sz w:val="17"/>
              </w:rPr>
            </w:pPr>
            <w:r>
              <w:rPr>
                <w:kern w:val="2"/>
                <w:sz w:val="17"/>
              </w:rPr>
              <w:t>Двенадцатая (1993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29 июня 1997 года</w:t>
            </w:r>
          </w:p>
        </w:tc>
        <w:tc>
          <w:tcPr>
            <w:tcW w:w="2709" w:type="dxa"/>
          </w:tcPr>
          <w:p w:rsidR="00000000" w:rsidRDefault="00000000">
            <w:pPr>
              <w:pStyle w:val="DualTxt"/>
              <w:spacing w:before="40" w:after="40" w:line="210" w:lineRule="exact"/>
              <w:jc w:val="left"/>
              <w:rPr>
                <w:sz w:val="17"/>
              </w:rPr>
            </w:pPr>
            <w:r>
              <w:rPr>
                <w:sz w:val="17"/>
              </w:rPr>
              <w:t>8 марта 2000 года</w:t>
            </w:r>
            <w:r>
              <w:rPr>
                <w:sz w:val="17"/>
              </w:rPr>
              <w:br/>
              <w:t>(CEDAW/C/YEM/4)</w:t>
            </w:r>
          </w:p>
        </w:tc>
        <w:tc>
          <w:tcPr>
            <w:tcW w:w="1818" w:type="dxa"/>
          </w:tcPr>
          <w:p w:rsidR="00000000" w:rsidRDefault="00000000">
            <w:pPr>
              <w:pStyle w:val="DualTxt"/>
              <w:spacing w:before="40" w:after="40" w:line="210" w:lineRule="exact"/>
              <w:jc w:val="left"/>
              <w:rPr>
                <w:sz w:val="17"/>
              </w:rPr>
            </w:pPr>
            <w:r>
              <w:rPr>
                <w:kern w:val="2"/>
                <w:sz w:val="17"/>
              </w:rPr>
              <w:t>Внеочередная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29 июня 2001 года</w:t>
            </w:r>
          </w:p>
        </w:tc>
        <w:tc>
          <w:tcPr>
            <w:tcW w:w="2709" w:type="dxa"/>
          </w:tcPr>
          <w:p w:rsidR="00000000" w:rsidRDefault="00000000">
            <w:pPr>
              <w:pStyle w:val="DualTxt"/>
              <w:spacing w:before="40" w:after="40" w:line="210" w:lineRule="exact"/>
              <w:jc w:val="left"/>
              <w:rPr>
                <w:sz w:val="17"/>
              </w:rPr>
            </w:pPr>
            <w:r>
              <w:rPr>
                <w:sz w:val="17"/>
              </w:rPr>
              <w:t>Январь 2002 года</w:t>
            </w:r>
            <w:r>
              <w:rPr>
                <w:sz w:val="17"/>
              </w:rPr>
              <w:br/>
              <w:t>(CEDAW/C/YEM/5)</w:t>
            </w:r>
          </w:p>
        </w:tc>
        <w:tc>
          <w:tcPr>
            <w:tcW w:w="1818" w:type="dxa"/>
          </w:tcPr>
          <w:p w:rsidR="00000000" w:rsidRDefault="00000000">
            <w:pPr>
              <w:pStyle w:val="DualTxt"/>
              <w:spacing w:before="40" w:after="40" w:line="210" w:lineRule="exact"/>
              <w:jc w:val="left"/>
              <w:rPr>
                <w:sz w:val="17"/>
              </w:rPr>
            </w:pPr>
            <w:r>
              <w:rPr>
                <w:kern w:val="2"/>
                <w:sz w:val="17"/>
              </w:rPr>
              <w:t>Внеочередная (2002 год)</w:t>
            </w: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b/>
                <w:sz w:val="17"/>
              </w:rPr>
            </w:pPr>
            <w:r>
              <w:rPr>
                <w:b/>
                <w:sz w:val="17"/>
              </w:rPr>
              <w:t>Замбия</w:t>
            </w:r>
          </w:p>
        </w:tc>
        <w:tc>
          <w:tcPr>
            <w:tcW w:w="2016" w:type="dxa"/>
          </w:tcPr>
          <w:p w:rsidR="00000000" w:rsidRDefault="00000000">
            <w:pPr>
              <w:pStyle w:val="DualTxt"/>
              <w:keepNext/>
              <w:spacing w:before="40" w:after="40" w:line="210" w:lineRule="exact"/>
              <w:jc w:val="left"/>
              <w:rPr>
                <w:sz w:val="17"/>
              </w:rPr>
            </w:pPr>
          </w:p>
        </w:tc>
        <w:tc>
          <w:tcPr>
            <w:tcW w:w="2709" w:type="dxa"/>
          </w:tcPr>
          <w:p w:rsidR="00000000" w:rsidRDefault="00000000">
            <w:pPr>
              <w:pStyle w:val="DualTxt"/>
              <w:keepNext/>
              <w:spacing w:before="40" w:after="40" w:line="210" w:lineRule="exact"/>
              <w:jc w:val="left"/>
              <w:rPr>
                <w:sz w:val="17"/>
              </w:rPr>
            </w:pPr>
          </w:p>
        </w:tc>
        <w:tc>
          <w:tcPr>
            <w:tcW w:w="1818" w:type="dxa"/>
          </w:tcPr>
          <w:p w:rsidR="00000000" w:rsidRDefault="00000000">
            <w:pPr>
              <w:pStyle w:val="DualTxt"/>
              <w:keepNe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keepNe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keepNext/>
              <w:spacing w:before="40" w:after="40" w:line="210" w:lineRule="exact"/>
              <w:jc w:val="left"/>
              <w:rPr>
                <w:sz w:val="17"/>
              </w:rPr>
            </w:pPr>
            <w:r>
              <w:rPr>
                <w:sz w:val="17"/>
              </w:rPr>
              <w:t>21 июля 1986 года</w:t>
            </w:r>
          </w:p>
        </w:tc>
        <w:tc>
          <w:tcPr>
            <w:tcW w:w="2709" w:type="dxa"/>
          </w:tcPr>
          <w:p w:rsidR="00000000" w:rsidRDefault="00000000">
            <w:pPr>
              <w:pStyle w:val="DualTxt"/>
              <w:keepNext/>
              <w:spacing w:before="40" w:after="40" w:line="210" w:lineRule="exact"/>
              <w:jc w:val="left"/>
              <w:rPr>
                <w:sz w:val="17"/>
              </w:rPr>
            </w:pPr>
            <w:r>
              <w:rPr>
                <w:sz w:val="17"/>
              </w:rPr>
              <w:t>6 марта 1991 года</w:t>
            </w:r>
            <w:r>
              <w:rPr>
                <w:sz w:val="17"/>
              </w:rPr>
              <w:br/>
              <w:t xml:space="preserve">(CEDAW/C/ZAM/1-2) </w:t>
            </w:r>
          </w:p>
        </w:tc>
        <w:tc>
          <w:tcPr>
            <w:tcW w:w="1818" w:type="dxa"/>
          </w:tcPr>
          <w:p w:rsidR="00000000" w:rsidRDefault="00000000">
            <w:pPr>
              <w:pStyle w:val="DualTxt"/>
              <w:keepNe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июля 1990 года</w:t>
            </w:r>
          </w:p>
        </w:tc>
        <w:tc>
          <w:tcPr>
            <w:tcW w:w="2709" w:type="dxa"/>
          </w:tcPr>
          <w:p w:rsidR="00000000" w:rsidRDefault="00000000">
            <w:pPr>
              <w:pStyle w:val="DualTxt"/>
              <w:spacing w:before="40" w:after="40" w:line="210" w:lineRule="exact"/>
              <w:jc w:val="left"/>
              <w:rPr>
                <w:sz w:val="17"/>
              </w:rPr>
            </w:pPr>
            <w:r>
              <w:rPr>
                <w:sz w:val="17"/>
              </w:rPr>
              <w:t>6 марта 1991 года</w:t>
            </w:r>
            <w:r>
              <w:rPr>
                <w:sz w:val="17"/>
              </w:rPr>
              <w:br/>
              <w:t xml:space="preserve">(CEDAW/C/ZAM/1-2) </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21 июля 1994 года</w:t>
            </w:r>
          </w:p>
        </w:tc>
        <w:tc>
          <w:tcPr>
            <w:tcW w:w="2709" w:type="dxa"/>
          </w:tcPr>
          <w:p w:rsidR="00000000" w:rsidRDefault="00000000">
            <w:pPr>
              <w:pStyle w:val="DualTxt"/>
              <w:spacing w:before="40" w:after="40" w:line="210" w:lineRule="exact"/>
              <w:jc w:val="left"/>
              <w:rPr>
                <w:sz w:val="17"/>
              </w:rPr>
            </w:pPr>
            <w:r>
              <w:rPr>
                <w:sz w:val="17"/>
              </w:rPr>
              <w:t>12 августа 1999 года</w:t>
            </w:r>
            <w:r>
              <w:rPr>
                <w:sz w:val="17"/>
              </w:rPr>
              <w:br/>
              <w:t xml:space="preserve">(CEDAW/C/ZAM/3-4) </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21 июля 1998 года</w:t>
            </w:r>
          </w:p>
        </w:tc>
        <w:tc>
          <w:tcPr>
            <w:tcW w:w="2709" w:type="dxa"/>
          </w:tcPr>
          <w:p w:rsidR="00000000" w:rsidRDefault="00000000">
            <w:pPr>
              <w:pStyle w:val="DualTxt"/>
              <w:spacing w:before="40" w:after="40" w:line="210" w:lineRule="exact"/>
              <w:jc w:val="left"/>
              <w:rPr>
                <w:sz w:val="17"/>
              </w:rPr>
            </w:pPr>
            <w:r>
              <w:rPr>
                <w:sz w:val="17"/>
              </w:rPr>
              <w:t>12 августа 1999 года</w:t>
            </w:r>
            <w:r>
              <w:rPr>
                <w:sz w:val="17"/>
              </w:rPr>
              <w:br/>
              <w:t xml:space="preserve">(CEDAW/C/ZAM/3-4) </w:t>
            </w:r>
          </w:p>
        </w:tc>
        <w:tc>
          <w:tcPr>
            <w:tcW w:w="1818" w:type="dxa"/>
          </w:tcPr>
          <w:p w:rsidR="00000000" w:rsidRDefault="00000000">
            <w:pPr>
              <w:pStyle w:val="DualTxt"/>
              <w:spacing w:before="40" w:after="40" w:line="210" w:lineRule="exact"/>
              <w:jc w:val="left"/>
              <w:rPr>
                <w:sz w:val="17"/>
              </w:rPr>
            </w:pPr>
            <w:r>
              <w:rPr>
                <w:kern w:val="2"/>
                <w:sz w:val="17"/>
              </w:rPr>
              <w:t>Двадцать седьмая (2002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Пятый периодический доклад</w:t>
            </w:r>
          </w:p>
        </w:tc>
        <w:tc>
          <w:tcPr>
            <w:tcW w:w="2016" w:type="dxa"/>
          </w:tcPr>
          <w:p w:rsidR="00000000" w:rsidRDefault="00000000">
            <w:pPr>
              <w:pStyle w:val="DualTxt"/>
              <w:spacing w:before="40" w:after="40" w:line="210" w:lineRule="exact"/>
              <w:jc w:val="left"/>
              <w:rPr>
                <w:sz w:val="17"/>
              </w:rPr>
            </w:pPr>
            <w:r>
              <w:rPr>
                <w:sz w:val="17"/>
              </w:rPr>
              <w:t>21 июля 2002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b/>
                <w:sz w:val="17"/>
              </w:rPr>
            </w:pPr>
            <w:r>
              <w:rPr>
                <w:b/>
                <w:sz w:val="17"/>
              </w:rPr>
              <w:t>Зимбабве</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Первоначальный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12 июня 1992 года</w:t>
            </w:r>
          </w:p>
        </w:tc>
        <w:tc>
          <w:tcPr>
            <w:tcW w:w="2709" w:type="dxa"/>
          </w:tcPr>
          <w:p w:rsidR="00000000" w:rsidRDefault="00000000">
            <w:pPr>
              <w:pStyle w:val="DualTxt"/>
              <w:spacing w:before="40" w:after="40" w:line="210" w:lineRule="exact"/>
              <w:jc w:val="left"/>
              <w:rPr>
                <w:sz w:val="17"/>
              </w:rPr>
            </w:pPr>
            <w:r>
              <w:rPr>
                <w:sz w:val="17"/>
              </w:rPr>
              <w:t>28 апреля 1996 года</w:t>
            </w:r>
            <w:r>
              <w:rPr>
                <w:sz w:val="17"/>
              </w:rPr>
              <w:br/>
              <w:t xml:space="preserve">(CEDAW/C/ZWE/1) </w:t>
            </w:r>
          </w:p>
        </w:tc>
        <w:tc>
          <w:tcPr>
            <w:tcW w:w="1818" w:type="dxa"/>
          </w:tcPr>
          <w:p w:rsidR="00000000" w:rsidRDefault="00000000">
            <w:pPr>
              <w:pStyle w:val="DualTxt"/>
              <w:spacing w:before="40" w:after="40" w:line="210" w:lineRule="exact"/>
              <w:jc w:val="left"/>
              <w:rPr>
                <w:sz w:val="17"/>
              </w:rPr>
            </w:pPr>
            <w:r>
              <w:rPr>
                <w:kern w:val="2"/>
                <w:sz w:val="17"/>
              </w:rPr>
              <w:t>Восемнадцатая (1998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Второй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12 июня 1996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Третий периодический до</w:t>
            </w:r>
            <w:r>
              <w:rPr>
                <w:sz w:val="17"/>
              </w:rPr>
              <w:t>к</w:t>
            </w:r>
            <w:r>
              <w:rPr>
                <w:sz w:val="17"/>
              </w:rPr>
              <w:t>лад</w:t>
            </w:r>
          </w:p>
        </w:tc>
        <w:tc>
          <w:tcPr>
            <w:tcW w:w="2016" w:type="dxa"/>
          </w:tcPr>
          <w:p w:rsidR="00000000" w:rsidRDefault="00000000">
            <w:pPr>
              <w:pStyle w:val="DualTxt"/>
              <w:spacing w:before="40" w:after="40" w:line="210" w:lineRule="exact"/>
              <w:jc w:val="left"/>
              <w:rPr>
                <w:sz w:val="17"/>
              </w:rPr>
            </w:pPr>
            <w:r>
              <w:rPr>
                <w:sz w:val="17"/>
              </w:rPr>
              <w:t>12 июня 2000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Четвертый периодический доклад</w:t>
            </w:r>
          </w:p>
        </w:tc>
        <w:tc>
          <w:tcPr>
            <w:tcW w:w="2016" w:type="dxa"/>
          </w:tcPr>
          <w:p w:rsidR="00000000" w:rsidRDefault="00000000">
            <w:pPr>
              <w:pStyle w:val="DualTxt"/>
              <w:spacing w:before="40" w:after="40" w:line="210" w:lineRule="exact"/>
              <w:jc w:val="left"/>
              <w:rPr>
                <w:sz w:val="17"/>
              </w:rPr>
            </w:pPr>
            <w:r>
              <w:rPr>
                <w:sz w:val="17"/>
              </w:rPr>
              <w:t>12 июня 2004 года</w:t>
            </w: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jc w:val="left"/>
              <w:rPr>
                <w:b/>
                <w:sz w:val="17"/>
              </w:rPr>
            </w:pPr>
            <w:r>
              <w:rPr>
                <w:b/>
                <w:sz w:val="17"/>
              </w:rPr>
              <w:t xml:space="preserve">Доклады, представленные </w:t>
            </w:r>
            <w:r>
              <w:rPr>
                <w:b/>
                <w:sz w:val="17"/>
              </w:rPr>
              <w:br/>
              <w:t>в виде и</w:t>
            </w:r>
            <w:r>
              <w:rPr>
                <w:b/>
                <w:sz w:val="17"/>
              </w:rPr>
              <w:t>с</w:t>
            </w:r>
            <w:r>
              <w:rPr>
                <w:b/>
                <w:sz w:val="17"/>
              </w:rPr>
              <w:t>ключения</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p>
        </w:tc>
        <w:tc>
          <w:tcPr>
            <w:tcW w:w="1818" w:type="dxa"/>
          </w:tcPr>
          <w:p w:rsidR="00000000" w:rsidRDefault="00000000">
            <w:pPr>
              <w:pStyle w:val="DualTxt"/>
              <w:spacing w:before="40" w:after="40" w:line="210" w:lineRule="exact"/>
              <w:jc w:val="left"/>
              <w:rPr>
                <w:kern w:val="2"/>
                <w:sz w:val="17"/>
              </w:rPr>
            </w:pP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Босния и Герцег</w:t>
            </w:r>
            <w:r>
              <w:rPr>
                <w:sz w:val="17"/>
              </w:rPr>
              <w:t>о</w:t>
            </w:r>
            <w:r>
              <w:rPr>
                <w:sz w:val="17"/>
              </w:rPr>
              <w:t>вина</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r>
              <w:rPr>
                <w:sz w:val="17"/>
              </w:rPr>
              <w:t xml:space="preserve">1 февраля 1994 года </w:t>
            </w:r>
            <w:r>
              <w:rPr>
                <w:sz w:val="17"/>
              </w:rPr>
              <w:br/>
              <w:t>(устный доклад — см. CEDAW/C/SR.253)</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Демократическая Республика Конго</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r>
              <w:rPr>
                <w:sz w:val="17"/>
              </w:rPr>
              <w:t xml:space="preserve">16 января 1997 года </w:t>
            </w:r>
            <w:r>
              <w:rPr>
                <w:sz w:val="17"/>
              </w:rPr>
              <w:br/>
              <w:t>(устный доклад — см. CEDAW/C/SR.317)</w:t>
            </w:r>
          </w:p>
        </w:tc>
        <w:tc>
          <w:tcPr>
            <w:tcW w:w="1818" w:type="dxa"/>
          </w:tcPr>
          <w:p w:rsidR="00000000" w:rsidRDefault="00000000">
            <w:pPr>
              <w:pStyle w:val="DualTxt"/>
              <w:spacing w:before="40" w:after="40" w:line="210" w:lineRule="exact"/>
              <w:jc w:val="left"/>
              <w:rPr>
                <w:sz w:val="17"/>
              </w:rPr>
            </w:pPr>
            <w:r>
              <w:rPr>
                <w:kern w:val="2"/>
                <w:sz w:val="17"/>
              </w:rPr>
              <w:t>Шестнадцатая (1997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Хорватия</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r>
              <w:rPr>
                <w:sz w:val="17"/>
              </w:rPr>
              <w:t>6 декабря 1994 года</w:t>
            </w:r>
            <w:r>
              <w:rPr>
                <w:sz w:val="17"/>
              </w:rPr>
              <w:br/>
              <w:t>(CEDAW/C/CRO/SP.1)</w:t>
            </w:r>
          </w:p>
        </w:tc>
        <w:tc>
          <w:tcPr>
            <w:tcW w:w="1818" w:type="dxa"/>
          </w:tcPr>
          <w:p w:rsidR="00000000" w:rsidRDefault="00000000">
            <w:pPr>
              <w:pStyle w:val="DualTxt"/>
              <w:spacing w:before="40" w:after="40" w:line="210" w:lineRule="exact"/>
              <w:jc w:val="left"/>
              <w:rPr>
                <w:sz w:val="17"/>
              </w:rPr>
            </w:pPr>
            <w:r>
              <w:rPr>
                <w:kern w:val="2"/>
                <w:sz w:val="17"/>
              </w:rPr>
              <w:t>Четырнадцатая (1995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Руанда</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r>
              <w:rPr>
                <w:sz w:val="17"/>
              </w:rPr>
              <w:t xml:space="preserve">31 января 1996 года </w:t>
            </w:r>
            <w:r>
              <w:rPr>
                <w:sz w:val="17"/>
              </w:rPr>
              <w:br/>
              <w:t>(устный доклад — см. CEDAW/C/SR.306)</w:t>
            </w:r>
          </w:p>
        </w:tc>
        <w:tc>
          <w:tcPr>
            <w:tcW w:w="1818" w:type="dxa"/>
          </w:tcPr>
          <w:p w:rsidR="00000000" w:rsidRDefault="00000000">
            <w:pPr>
              <w:pStyle w:val="DualTxt"/>
              <w:spacing w:before="40" w:after="40" w:line="210" w:lineRule="exact"/>
              <w:jc w:val="left"/>
              <w:rPr>
                <w:sz w:val="17"/>
              </w:rPr>
            </w:pPr>
            <w:r>
              <w:rPr>
                <w:kern w:val="2"/>
                <w:sz w:val="17"/>
              </w:rPr>
              <w:t>Пятнадцатая (1996 год)</w:t>
            </w:r>
          </w:p>
        </w:tc>
      </w:tr>
      <w:tr w:rsidR="00000000">
        <w:tblPrEx>
          <w:tblCellMar>
            <w:top w:w="0" w:type="dxa"/>
            <w:bottom w:w="0" w:type="dxa"/>
          </w:tblCellMar>
        </w:tblPrEx>
        <w:tc>
          <w:tcPr>
            <w:tcW w:w="3285" w:type="dxa"/>
          </w:tcPr>
          <w:p w:rsidR="00000000" w:rsidRDefault="00000000">
            <w:pPr>
              <w:pStyle w:val="DualTxt"/>
              <w:tabs>
                <w:tab w:val="clear" w:pos="480"/>
                <w:tab w:val="left" w:pos="288"/>
              </w:tabs>
              <w:spacing w:before="40" w:after="40" w:line="210" w:lineRule="exact"/>
              <w:ind w:left="288" w:hanging="288"/>
              <w:jc w:val="left"/>
              <w:rPr>
                <w:sz w:val="17"/>
              </w:rPr>
            </w:pPr>
            <w:r>
              <w:rPr>
                <w:sz w:val="17"/>
              </w:rPr>
              <w:tab/>
              <w:t>Союзная Республика Югославия (Сербия и Черн</w:t>
            </w:r>
            <w:r>
              <w:rPr>
                <w:sz w:val="17"/>
              </w:rPr>
              <w:t>о</w:t>
            </w:r>
            <w:r>
              <w:rPr>
                <w:sz w:val="17"/>
              </w:rPr>
              <w:t>гория)</w:t>
            </w:r>
          </w:p>
        </w:tc>
        <w:tc>
          <w:tcPr>
            <w:tcW w:w="2016" w:type="dxa"/>
          </w:tcPr>
          <w:p w:rsidR="00000000" w:rsidRDefault="00000000">
            <w:pPr>
              <w:pStyle w:val="DualTxt"/>
              <w:spacing w:before="40" w:after="40" w:line="210" w:lineRule="exact"/>
              <w:jc w:val="left"/>
              <w:rPr>
                <w:sz w:val="17"/>
              </w:rPr>
            </w:pPr>
          </w:p>
        </w:tc>
        <w:tc>
          <w:tcPr>
            <w:tcW w:w="2709" w:type="dxa"/>
          </w:tcPr>
          <w:p w:rsidR="00000000" w:rsidRDefault="00000000">
            <w:pPr>
              <w:pStyle w:val="DualTxt"/>
              <w:spacing w:before="40" w:after="40" w:line="210" w:lineRule="exact"/>
              <w:jc w:val="left"/>
              <w:rPr>
                <w:sz w:val="17"/>
              </w:rPr>
            </w:pPr>
            <w:r>
              <w:rPr>
                <w:sz w:val="17"/>
              </w:rPr>
              <w:t>2 декабря 1993 года</w:t>
            </w:r>
            <w:r>
              <w:rPr>
                <w:sz w:val="17"/>
              </w:rPr>
              <w:br/>
              <w:t>(CEDAW/C/YUG/SP.1)</w:t>
            </w:r>
          </w:p>
          <w:p w:rsidR="00000000" w:rsidRDefault="00000000">
            <w:pPr>
              <w:pStyle w:val="DualTxt"/>
              <w:spacing w:before="40" w:after="40" w:line="210" w:lineRule="exact"/>
              <w:jc w:val="left"/>
              <w:rPr>
                <w:sz w:val="17"/>
              </w:rPr>
            </w:pPr>
            <w:r>
              <w:rPr>
                <w:sz w:val="17"/>
              </w:rPr>
              <w:t xml:space="preserve">2 февраля 1994 года </w:t>
            </w:r>
            <w:r>
              <w:rPr>
                <w:sz w:val="17"/>
              </w:rPr>
              <w:br/>
              <w:t>(устный доклад — см. CEDAW/C/SR.254)</w:t>
            </w:r>
          </w:p>
        </w:tc>
        <w:tc>
          <w:tcPr>
            <w:tcW w:w="1818" w:type="dxa"/>
          </w:tcPr>
          <w:p w:rsidR="00000000" w:rsidRDefault="00000000">
            <w:pPr>
              <w:pStyle w:val="DualTxt"/>
              <w:spacing w:before="40" w:after="40" w:line="210" w:lineRule="exact"/>
              <w:jc w:val="left"/>
              <w:rPr>
                <w:sz w:val="17"/>
              </w:rPr>
            </w:pPr>
            <w:r>
              <w:rPr>
                <w:kern w:val="2"/>
                <w:sz w:val="17"/>
              </w:rPr>
              <w:t>Тринадцатая (1994 год)</w:t>
            </w:r>
          </w:p>
        </w:tc>
      </w:tr>
      <w:tr w:rsidR="00000000">
        <w:tblPrEx>
          <w:tblCellMar>
            <w:top w:w="0" w:type="dxa"/>
            <w:bottom w:w="0" w:type="dxa"/>
          </w:tblCellMar>
        </w:tblPrEx>
        <w:tc>
          <w:tcPr>
            <w:tcW w:w="3285" w:type="dxa"/>
            <w:tcBorders>
              <w:bottom w:val="single" w:sz="12" w:space="0" w:color="auto"/>
            </w:tcBorders>
          </w:tcPr>
          <w:p w:rsidR="00000000" w:rsidRDefault="00000000">
            <w:pPr>
              <w:pStyle w:val="DualTxt"/>
              <w:tabs>
                <w:tab w:val="clear" w:pos="480"/>
                <w:tab w:val="left" w:pos="288"/>
              </w:tabs>
              <w:spacing w:before="40" w:after="40" w:line="210" w:lineRule="exact"/>
              <w:ind w:left="288" w:hanging="288"/>
              <w:jc w:val="left"/>
              <w:rPr>
                <w:sz w:val="17"/>
              </w:rPr>
            </w:pPr>
          </w:p>
        </w:tc>
        <w:tc>
          <w:tcPr>
            <w:tcW w:w="2016" w:type="dxa"/>
            <w:tcBorders>
              <w:bottom w:val="single" w:sz="12" w:space="0" w:color="auto"/>
            </w:tcBorders>
          </w:tcPr>
          <w:p w:rsidR="00000000" w:rsidRDefault="00000000">
            <w:pPr>
              <w:pStyle w:val="DualTxt"/>
              <w:spacing w:before="40" w:after="40" w:line="210" w:lineRule="exact"/>
              <w:jc w:val="left"/>
              <w:rPr>
                <w:sz w:val="17"/>
              </w:rPr>
            </w:pPr>
          </w:p>
        </w:tc>
        <w:tc>
          <w:tcPr>
            <w:tcW w:w="2709" w:type="dxa"/>
            <w:tcBorders>
              <w:bottom w:val="single" w:sz="12" w:space="0" w:color="auto"/>
            </w:tcBorders>
          </w:tcPr>
          <w:p w:rsidR="00000000" w:rsidRDefault="00000000">
            <w:pPr>
              <w:pStyle w:val="DualTxt"/>
              <w:spacing w:before="40" w:after="40" w:line="210" w:lineRule="exact"/>
              <w:jc w:val="left"/>
              <w:rPr>
                <w:sz w:val="17"/>
              </w:rPr>
            </w:pPr>
          </w:p>
        </w:tc>
        <w:tc>
          <w:tcPr>
            <w:tcW w:w="1818" w:type="dxa"/>
            <w:tcBorders>
              <w:bottom w:val="single" w:sz="12" w:space="0" w:color="auto"/>
            </w:tcBorders>
          </w:tcPr>
          <w:p w:rsidR="00000000" w:rsidRDefault="00000000">
            <w:pPr>
              <w:pStyle w:val="DualTxt"/>
              <w:spacing w:before="40" w:after="40" w:line="210" w:lineRule="exact"/>
              <w:jc w:val="left"/>
              <w:rPr>
                <w:kern w:val="2"/>
                <w:sz w:val="17"/>
              </w:rPr>
            </w:pP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vertAlign w:val="superscript"/>
        </w:rPr>
        <w:tab/>
        <w:t>a</w:t>
      </w:r>
      <w:r>
        <w:tab/>
        <w:t>За год до истечения срока Генеральный секретарь предлагает государству-участнику представить свой доклад.</w:t>
      </w:r>
    </w:p>
    <w:p w:rsidR="00000000" w:rsidRDefault="00000000">
      <w:pPr>
        <w:pStyle w:val="FootnoteText"/>
        <w:tabs>
          <w:tab w:val="clear" w:pos="418"/>
          <w:tab w:val="right" w:pos="216"/>
          <w:tab w:val="left" w:pos="288"/>
          <w:tab w:val="right" w:pos="576"/>
          <w:tab w:val="left" w:pos="648"/>
        </w:tabs>
        <w:ind w:left="288" w:hanging="288"/>
      </w:pPr>
      <w:r>
        <w:rPr>
          <w:vertAlign w:val="superscript"/>
        </w:rPr>
        <w:tab/>
        <w:t>b</w:t>
      </w:r>
      <w:r>
        <w:tab/>
        <w:t>С 17 мая 1997 года Заир стал называться Демократической Республикой Конго.</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t>Приложение VII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Рабочей группы по сообщениям в соответствии с Факультативным протоколом к Конвенции о ликвидации всех форм дискриминации в отношении женщин о работе ее четвертой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Рабочая группа по сообщениям в соответствии с Факультативным прот</w:t>
      </w:r>
      <w:r>
        <w:t>о</w:t>
      </w:r>
      <w:r>
        <w:t>колом к Конвенции о ликвидации всех форм дискриминации в отношении женщин провела 30 июня — 2 июля 2004 года свою четвертую сессию. Пр</w:t>
      </w:r>
      <w:r>
        <w:t>и</w:t>
      </w:r>
      <w:r>
        <w:t>сутствовали все члены Рабочей группы. Председателем Рабочей группы по</w:t>
      </w:r>
      <w:r>
        <w:noBreakHyphen/>
        <w:t>прежнему являлась г</w:t>
      </w:r>
      <w:r>
        <w:noBreakHyphen/>
        <w:t>жа Ханна Беате Шёпп-Шиллинг.</w:t>
      </w:r>
    </w:p>
    <w:p w:rsidR="00000000" w:rsidRDefault="00000000">
      <w:pPr>
        <w:pStyle w:val="SingleTxt"/>
      </w:pPr>
      <w:r>
        <w:t>2.</w:t>
      </w:r>
      <w:r>
        <w:tab/>
        <w:t>На своем первом заседании Рабочая группа внесла поправку в свою пов</w:t>
      </w:r>
      <w:r>
        <w:t>е</w:t>
      </w:r>
      <w:r>
        <w:t>стку дня и утвердила ее (см. приложение).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Резюме обсуждений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Начальница Группы по правам женщин Отдела по улучшению положения женщин Департамента по экономическим и социальным вопросам внесла на рассмотрение записку Секретариата о предпринятых шагах и происшедших событиях за период после третьей сессии Рабочей группы (CEDAW/C/2004/II/WGCOP/WP.1).</w:t>
      </w:r>
    </w:p>
    <w:p w:rsidR="00000000" w:rsidRDefault="00000000">
      <w:pPr>
        <w:pStyle w:val="SingleTxt"/>
      </w:pPr>
      <w:r>
        <w:t>4.</w:t>
      </w:r>
      <w:r>
        <w:tab/>
        <w:t>Рабочая группа обсудила корреспонденцию, поступившую в Секретариат после третьей сессии Рабочей группы. Члены Группы согласились, что было бы полезно получить записку Секретариата о том, какой путь проходит вход</w:t>
      </w:r>
      <w:r>
        <w:t>я</w:t>
      </w:r>
      <w:r>
        <w:t>щая и исходящая корреспонденция петиционной группы Управления Верхо</w:t>
      </w:r>
      <w:r>
        <w:t>в</w:t>
      </w:r>
      <w:r>
        <w:t>ного комиссара Организации Объединенных Наций по правам человека.</w:t>
      </w:r>
    </w:p>
    <w:p w:rsidR="00000000" w:rsidRDefault="00000000">
      <w:pPr>
        <w:pStyle w:val="SingleTxt"/>
      </w:pPr>
      <w:r>
        <w:t>5.</w:t>
      </w:r>
      <w:r>
        <w:tab/>
        <w:t>Рабочая группа рекомендовала Секретариату продолжить популяризацию процедуры представления сообщений, предусмотренной Факультативным пр</w:t>
      </w:r>
      <w:r>
        <w:t>о</w:t>
      </w:r>
      <w:r>
        <w:t>токолом, и предложила дополнительные способы этой популяризации, в том числе через национальные коллегии адвокатов и Международную федерацию женщин-юристов. Кроме того, Рабочая группа подчеркнула, что важно орган</w:t>
      </w:r>
      <w:r>
        <w:t>и</w:t>
      </w:r>
      <w:r>
        <w:t>зовывать посвященные подготовке сообщений учебные практикумы и курсы, рассчитанные на соответствующие заинтересованные стороны на национал</w:t>
      </w:r>
      <w:r>
        <w:t>ь</w:t>
      </w:r>
      <w:r>
        <w:t>ном уровне, с тем чтобы способствовать представлению правильно составле</w:t>
      </w:r>
      <w:r>
        <w:t>н</w:t>
      </w:r>
      <w:r>
        <w:t>ных сообщений, облегчая тем самым Рабочей группе их обработку. Группа предложила также обратиться в этой связи в Федерацию национальных инст</w:t>
      </w:r>
      <w:r>
        <w:t>и</w:t>
      </w:r>
      <w:r>
        <w:t>тутов по правам человека, в том числе насчет сбора средств на подобные мер</w:t>
      </w:r>
      <w:r>
        <w:t>о</w:t>
      </w:r>
      <w:r>
        <w:t>приятия. Следует также побуждать организации гражданского общества к ок</w:t>
      </w:r>
      <w:r>
        <w:t>а</w:t>
      </w:r>
      <w:r>
        <w:t>занию помощи с переводом сообщений на официальные языки Организации Объед</w:t>
      </w:r>
      <w:r>
        <w:t>и</w:t>
      </w:r>
      <w:r>
        <w:t>ненных Наций.</w:t>
      </w:r>
    </w:p>
    <w:p w:rsidR="00000000" w:rsidRDefault="00000000">
      <w:pPr>
        <w:pStyle w:val="SingleTxt"/>
      </w:pPr>
      <w:r>
        <w:t>6.</w:t>
      </w:r>
      <w:r>
        <w:tab/>
        <w:t>Рабочая группа обсудила пункт 2 правила 64 правил процедуры Комитета, который касается вопроса о том, когда Рабочая группа может признать соо</w:t>
      </w:r>
      <w:r>
        <w:t>б</w:t>
      </w:r>
      <w:r>
        <w:t>щение приемлемым в соответствии с Факультативным протоколом. Рабочая группа отметила, что по этому правилу она будет не полномочна признать пр</w:t>
      </w:r>
      <w:r>
        <w:t>и</w:t>
      </w:r>
      <w:r>
        <w:t>емлемым какое-либо сообщение, затрагивающее государство-участник, в гра</w:t>
      </w:r>
      <w:r>
        <w:t>ж</w:t>
      </w:r>
      <w:r>
        <w:t>данстве которого состоит один из ее членов. Это будет происходить потому, что, как предусматривается в правиле, решения по вопросу о приемлемости могут приниматься Рабочей группой только в том случае, если в ее состав вх</w:t>
      </w:r>
      <w:r>
        <w:t>о</w:t>
      </w:r>
      <w:r>
        <w:t>дит пять членов Комитета и такое решение принимается единогласно. Рабочая группа отметила, что в данном правиле не предусмотрена ситуация, когда в процессе принятия решений участвует только четыре ее члена, поскольку один член состоит в гражданстве затрагиваемого государства-участника. Не предл</w:t>
      </w:r>
      <w:r>
        <w:t>а</w:t>
      </w:r>
      <w:r>
        <w:t>гая внести в это правило поправку (которую она считает в долгосрочной пе</w:t>
      </w:r>
      <w:r>
        <w:t>р</w:t>
      </w:r>
      <w:r>
        <w:t>спективе необходимой), Рабочая группа предлагает Комитету вместе с тем держать этот вопрос в поле зрения. Пока же Рабочая группа будет передавать вопрос о приемлемости сообщений в подобных случаях на рассмотрение К</w:t>
      </w:r>
      <w:r>
        <w:t>о</w:t>
      </w:r>
      <w:r>
        <w:t>митета в полном составе.</w:t>
      </w:r>
    </w:p>
    <w:p w:rsidR="00000000" w:rsidRDefault="00000000">
      <w:pPr>
        <w:pStyle w:val="SingleTxt"/>
      </w:pPr>
      <w:r>
        <w:t>7.</w:t>
      </w:r>
      <w:r>
        <w:tab/>
        <w:t>Рабочая группа обсудила элементы пункта 2(e) статьи 4 Факультативного протокола (правило ratione temporis). Рабочая группа признала важность этого положения Факультативного протокола, а также прецедентного права и практ</w:t>
      </w:r>
      <w:r>
        <w:t>и</w:t>
      </w:r>
      <w:r>
        <w:t>ки других договорных органов по правам человека. Кроме того, Рабочая группа высказала мысль, что к критерию приемлемости необходимо будет подходить всякий раз особо.</w:t>
      </w:r>
    </w:p>
    <w:p w:rsidR="00000000" w:rsidRDefault="00000000">
      <w:pPr>
        <w:pStyle w:val="SingleTxt"/>
      </w:pPr>
      <w:r>
        <w:t>8.</w:t>
      </w:r>
      <w:r>
        <w:tab/>
        <w:t>Рабочая группа с удовлетворением отметила тот факт, что подготовле</w:t>
      </w:r>
      <w:r>
        <w:t>н</w:t>
      </w:r>
      <w:r>
        <w:t>ный г</w:t>
      </w:r>
      <w:r>
        <w:noBreakHyphen/>
        <w:t>жой Инеке Бурефейн справочный документ о вопросах, возникающих в связи с Факультативным протоколом к Конвенции (CEDAW/C/2004/I/WP.2), опубликован на всех официальных языках Организации Объединенных Наций. Рабочая группа выразила мнение о том, что этот документ будет служить для Комитета ценным инструментом в его текущей и будущей работе, посвяще</w:t>
      </w:r>
      <w:r>
        <w:t>н</w:t>
      </w:r>
      <w:r>
        <w:t>ной сообщениям. Рабочая группа подчеркнула важность регулярного обновл</w:t>
      </w:r>
      <w:r>
        <w:t>е</w:t>
      </w:r>
      <w:r>
        <w:t>ния этих наработок, а также изучения других (в том числе намечающихся) в</w:t>
      </w:r>
      <w:r>
        <w:t>о</w:t>
      </w:r>
      <w:r>
        <w:t>просов, имеющих отношение к ее деятельности. Рабочая группа по тем же с</w:t>
      </w:r>
      <w:r>
        <w:t>о</w:t>
      </w:r>
      <w:r>
        <w:t>ображениям выразила мнение о том, что справочная записка о практике других договорных органов по правам человека в отношении временных мер (CEDAW/C/2004/I/WGCOP/WP.2), которую Секретариат подготовил для трет</w:t>
      </w:r>
      <w:r>
        <w:t>ь</w:t>
      </w:r>
      <w:r>
        <w:t>ей сессии Рабочей группы в январе 2004 года, будет по</w:t>
      </w:r>
      <w:r>
        <w:noBreakHyphen/>
        <w:t>прежнему служить а</w:t>
      </w:r>
      <w:r>
        <w:t>к</w:t>
      </w:r>
      <w:r>
        <w:t>туальным и полезным документом.</w:t>
      </w:r>
    </w:p>
    <w:p w:rsidR="00000000" w:rsidRDefault="00000000">
      <w:pPr>
        <w:pStyle w:val="SingleTxt"/>
      </w:pPr>
      <w:r>
        <w:t>9.</w:t>
      </w:r>
      <w:r>
        <w:tab/>
        <w:t>Рабочая группа подтвердила свою решимость продолжать работать в ме</w:t>
      </w:r>
      <w:r>
        <w:t>ж</w:t>
      </w:r>
      <w:r>
        <w:t>сессионный период. Решения о регистрации новых сообщений будут прин</w:t>
      </w:r>
      <w:r>
        <w:t>и</w:t>
      </w:r>
      <w:r>
        <w:t>маться после надлежащих консультаций, в том числе по электронной почте и в форме телеконференций; это же касается и решений относительно проектов рекомендаций, подготовленных отдельными докладчиками по ожидающим рассмотрения сообщениям. Рабочая группа подтвердила свое предыдущее р</w:t>
      </w:r>
      <w:r>
        <w:t>е</w:t>
      </w:r>
      <w:r>
        <w:t>шение относительно порядка сообщения по электронной почте в межсессио</w:t>
      </w:r>
      <w:r>
        <w:t>н</w:t>
      </w:r>
      <w:r>
        <w:t>ный период. Она выразила мнение, что этот метод работы обеспечит, чтобы к тому моменту, когда на тридцать второй сессии Комитета в январе 2005 года сформируется новый состав Рабочей группы, был проделан оптимальный об</w:t>
      </w:r>
      <w:r>
        <w:t>ъ</w:t>
      </w:r>
      <w:r>
        <w:t>ем работы. В новом составе Рабочая группа будет впервые заседать с 31 января по 2 февраля 2005 года.</w:t>
      </w:r>
    </w:p>
    <w:p w:rsidR="00000000" w:rsidRDefault="00000000">
      <w:pPr>
        <w:pStyle w:val="SingleTxt"/>
      </w:pPr>
      <w:r>
        <w:t>10.</w:t>
      </w:r>
      <w:r>
        <w:tab/>
        <w:t>Рабочая группа обсудила ожидающие рассмотрения сообщения, четвертое из которых было зарегистрировано после ее предыдущей сессии. По одному из этих сообщений она представила Комитету свою рекомендацию.</w:t>
      </w:r>
    </w:p>
    <w:p w:rsidR="00000000" w:rsidRDefault="00000000">
      <w:pPr>
        <w:pStyle w:val="SingleTxt"/>
        <w:keepNext/>
      </w:pPr>
      <w:r>
        <w:t>11.</w:t>
      </w:r>
      <w:r>
        <w:tab/>
        <w:t>Рабочая группа утвердила предварительную повестку дня своей пятой сессии в таком виде:</w:t>
      </w:r>
    </w:p>
    <w:p w:rsidR="00000000" w:rsidRDefault="00000000">
      <w:pPr>
        <w:pStyle w:val="SingleTxt"/>
      </w:pPr>
      <w:r>
        <w:tab/>
        <w:t>1.</w:t>
      </w:r>
      <w:r>
        <w:tab/>
        <w:t>Утверждение повестки дня и организация работы.</w:t>
      </w:r>
    </w:p>
    <w:p w:rsidR="00000000" w:rsidRDefault="00000000">
      <w:pPr>
        <w:pStyle w:val="SingleTxt"/>
        <w:ind w:left="2218" w:hanging="951"/>
      </w:pPr>
      <w:r>
        <w:tab/>
        <w:t>2.</w:t>
      </w:r>
      <w:r>
        <w:tab/>
        <w:t>Обзор шагов и мероприятий, имевших место после предыдущей се</w:t>
      </w:r>
      <w:r>
        <w:t>с</w:t>
      </w:r>
      <w:r>
        <w:t>сии.</w:t>
      </w:r>
    </w:p>
    <w:p w:rsidR="00000000" w:rsidRDefault="00000000">
      <w:pPr>
        <w:pStyle w:val="SingleTxt"/>
      </w:pPr>
      <w:r>
        <w:tab/>
        <w:t>3.</w:t>
      </w:r>
      <w:r>
        <w:tab/>
        <w:t>Обзор и обсуждение методов работы.</w:t>
      </w:r>
    </w:p>
    <w:p w:rsidR="00000000" w:rsidRDefault="00000000">
      <w:pPr>
        <w:pStyle w:val="SingleTxt"/>
      </w:pPr>
      <w:r>
        <w:tab/>
        <w:t>4.</w:t>
      </w:r>
      <w:r>
        <w:tab/>
        <w:t>Новая информация о сообщениях.</w:t>
      </w:r>
    </w:p>
    <w:p w:rsidR="00000000" w:rsidRDefault="00000000">
      <w:pPr>
        <w:pStyle w:val="SingleTxt"/>
      </w:pPr>
      <w:r>
        <w:tab/>
        <w:t>5.</w:t>
      </w:r>
      <w:r>
        <w:tab/>
        <w:t>Любые другие вопросы.</w:t>
      </w:r>
    </w:p>
    <w:p w:rsidR="00000000" w:rsidRDefault="00000000">
      <w:pPr>
        <w:pStyle w:val="SingleTxt"/>
        <w:ind w:left="2218" w:hanging="951"/>
      </w:pPr>
      <w:r>
        <w:tab/>
        <w:t>6.</w:t>
      </w:r>
      <w:r>
        <w:tab/>
        <w:t>Утверждение предварительной повестки дня своей шестой сессии, включая сроки и продолжительность, и доклада Рабочей группы.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Вопросы для дальнейшего рассмотрения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Рабочая группа обращает внимание Комитета на ход обсуждения, изл</w:t>
      </w:r>
      <w:r>
        <w:t>о</w:t>
      </w:r>
      <w:r>
        <w:t>женный в пункте 6 настоящего до</w:t>
      </w:r>
      <w:r>
        <w:t>к</w:t>
      </w:r>
      <w:r>
        <w:t>лада.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Добавление</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Повестка дня четвертой сессии Рабочей группы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Утверждение повестки дня и организация работы.</w:t>
      </w:r>
    </w:p>
    <w:p w:rsidR="00000000" w:rsidRDefault="00000000">
      <w:pPr>
        <w:pStyle w:val="SingleTxt"/>
        <w:ind w:left="2218" w:hanging="951"/>
      </w:pPr>
      <w:r>
        <w:tab/>
        <w:t>2.</w:t>
      </w:r>
      <w:r>
        <w:tab/>
        <w:t>Обзор шагов и мероприятий, имевших место после предыдущей се</w:t>
      </w:r>
      <w:r>
        <w:t>с</w:t>
      </w:r>
      <w:r>
        <w:t>сии.</w:t>
      </w:r>
    </w:p>
    <w:p w:rsidR="00000000" w:rsidRDefault="00000000">
      <w:pPr>
        <w:pStyle w:val="SingleTxt"/>
      </w:pPr>
      <w:r>
        <w:tab/>
        <w:t>3.</w:t>
      </w:r>
      <w:r>
        <w:tab/>
        <w:t>Обзор и обсуждение методов работы.</w:t>
      </w:r>
    </w:p>
    <w:p w:rsidR="00000000" w:rsidRDefault="00000000">
      <w:pPr>
        <w:pStyle w:val="SingleTxt"/>
      </w:pPr>
      <w:r>
        <w:tab/>
        <w:t>4.</w:t>
      </w:r>
      <w:r>
        <w:tab/>
        <w:t>Новая информация о сообщениях.</w:t>
      </w:r>
    </w:p>
    <w:p w:rsidR="00000000" w:rsidRDefault="00000000">
      <w:pPr>
        <w:pStyle w:val="SingleTxt"/>
        <w:ind w:left="2218" w:hanging="951"/>
      </w:pPr>
      <w:r>
        <w:tab/>
        <w:t>5.</w:t>
      </w:r>
      <w:r>
        <w:tab/>
        <w:t xml:space="preserve">Форма работы в период между тридцать первой и тридцать второй сессиями. </w:t>
      </w:r>
    </w:p>
    <w:p w:rsidR="00000000" w:rsidRDefault="00000000">
      <w:pPr>
        <w:pStyle w:val="SingleTxt"/>
      </w:pPr>
      <w:r>
        <w:tab/>
        <w:t>6.</w:t>
      </w:r>
      <w:r>
        <w:tab/>
        <w:t>Прочие вопросы.</w:t>
      </w:r>
    </w:p>
    <w:p w:rsidR="00000000" w:rsidRDefault="00000000">
      <w:pPr>
        <w:pStyle w:val="SingleTxt"/>
        <w:ind w:left="2218" w:hanging="951"/>
      </w:pPr>
      <w:r>
        <w:tab/>
        <w:t>7.</w:t>
      </w:r>
      <w:r>
        <w:tab/>
        <w:t>Утверждение предварительной повестки дня пятой сессии, включая сроки и продолжительность, и доклада Рабочей группы.</w:t>
      </w:r>
    </w:p>
    <w:p w:rsidR="00000000" w:rsidRDefault="00000000">
      <w:pPr>
        <w:pStyle w:val="SingleTxt"/>
      </w:pPr>
    </w:p>
    <w:p w:rsidR="00000000" w:rsidRDefault="00000000">
      <w:pPr>
        <w:pStyle w:val="SingleTxt"/>
        <w:ind w:left="1742" w:hanging="475"/>
        <w:rPr>
          <w:lang w:val="en-U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tab/>
        <w:t>Приложение VIII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Комитета по ликвидации дискриминации в</w:t>
      </w:r>
      <w:r>
        <w:rPr>
          <w:lang w:val="en-US"/>
        </w:rPr>
        <w:t> </w:t>
      </w:r>
      <w:r>
        <w:t>отношении женщин об объявлении сообщения неприемлемым по Факультативному протоколу к</w:t>
      </w:r>
      <w:r>
        <w:rPr>
          <w:lang w:val="en-US"/>
        </w:rPr>
        <w:t> </w:t>
      </w:r>
      <w:r>
        <w:t>Конвенции о ликвидации всех форм дискриминации в</w:t>
      </w:r>
      <w:r>
        <w:rPr>
          <w:lang w:val="en-US"/>
        </w:rPr>
        <w:t> </w:t>
      </w:r>
      <w:r>
        <w:t>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Сообщение №</w:t>
      </w:r>
      <w:r>
        <w:rPr>
          <w:lang w:val="en-US"/>
        </w:rPr>
        <w:t> 1</w:t>
      </w:r>
      <w:r>
        <w:t>/2003, г</w:t>
      </w:r>
      <w:r>
        <w:noBreakHyphen/>
        <w:t>жа Б.-Я. против Германии</w:t>
      </w:r>
      <w:r>
        <w:rPr>
          <w:rStyle w:val="FootnoteReference"/>
          <w:b w:val="0"/>
        </w:rPr>
        <w:footnoteReference w:customMarkFollows="1" w:id="4"/>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принятое 14 июля 2004 года на тридцать первой сессии)</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tabs>
          <w:tab w:val="clear" w:pos="4622"/>
          <w:tab w:val="left" w:pos="4419"/>
        </w:tabs>
      </w:pPr>
      <w:r>
        <w:rPr>
          <w:i/>
        </w:rPr>
        <w:t>Представлено:</w:t>
      </w:r>
      <w:r>
        <w:rPr>
          <w:i/>
        </w:rPr>
        <w:tab/>
      </w:r>
      <w:r>
        <w:rPr>
          <w:i/>
        </w:rPr>
        <w:tab/>
      </w:r>
      <w:r>
        <w:rPr>
          <w:i/>
        </w:rPr>
        <w:tab/>
      </w:r>
      <w:r>
        <w:rPr>
          <w:i/>
        </w:rPr>
        <w:tab/>
      </w:r>
      <w:r>
        <w:rPr>
          <w:i/>
        </w:rPr>
        <w:tab/>
      </w:r>
      <w:r>
        <w:t>г</w:t>
      </w:r>
      <w:r>
        <w:noBreakHyphen/>
        <w:t>жой Б.</w:t>
      </w:r>
      <w:r>
        <w:noBreakHyphen/>
        <w:t>Я.</w:t>
      </w:r>
    </w:p>
    <w:p w:rsidR="00000000" w:rsidRDefault="00000000">
      <w:pPr>
        <w:pStyle w:val="SingleTxt"/>
        <w:tabs>
          <w:tab w:val="clear" w:pos="4622"/>
          <w:tab w:val="left" w:pos="4419"/>
        </w:tabs>
      </w:pPr>
      <w:r>
        <w:rPr>
          <w:i/>
        </w:rPr>
        <w:t>Предполагаемая жертва:</w:t>
      </w:r>
      <w:r>
        <w:tab/>
      </w:r>
      <w:r>
        <w:tab/>
      </w:r>
      <w:r>
        <w:tab/>
        <w:t>автор сообщения</w:t>
      </w:r>
    </w:p>
    <w:p w:rsidR="00000000" w:rsidRDefault="00000000">
      <w:pPr>
        <w:pStyle w:val="SingleTxt"/>
        <w:tabs>
          <w:tab w:val="clear" w:pos="4622"/>
          <w:tab w:val="left" w:pos="4419"/>
        </w:tabs>
      </w:pPr>
      <w:r>
        <w:rPr>
          <w:i/>
        </w:rPr>
        <w:t xml:space="preserve">Государство-участник: </w:t>
      </w:r>
      <w:r>
        <w:rPr>
          <w:i/>
        </w:rPr>
        <w:tab/>
      </w:r>
      <w:r>
        <w:rPr>
          <w:i/>
        </w:rPr>
        <w:tab/>
      </w:r>
      <w:r>
        <w:rPr>
          <w:i/>
        </w:rPr>
        <w:tab/>
      </w:r>
      <w:r>
        <w:t>Германия</w:t>
      </w:r>
    </w:p>
    <w:p w:rsidR="00000000" w:rsidRDefault="00000000">
      <w:pPr>
        <w:pStyle w:val="SingleTxt"/>
        <w:tabs>
          <w:tab w:val="clear" w:pos="4622"/>
          <w:tab w:val="left" w:pos="4419"/>
        </w:tabs>
      </w:pPr>
      <w:r>
        <w:rPr>
          <w:i/>
        </w:rPr>
        <w:t>Дата представления сообщения:</w:t>
      </w:r>
      <w:r>
        <w:rPr>
          <w:i/>
        </w:rPr>
        <w:tab/>
      </w:r>
      <w:r>
        <w:t>20 августа 2002 года (первое представл</w:t>
      </w:r>
      <w:r>
        <w:t>е</w:t>
      </w:r>
      <w:r>
        <w:t>ние)</w:t>
      </w:r>
    </w:p>
    <w:p w:rsidR="00000000" w:rsidRDefault="00000000">
      <w:pPr>
        <w:pStyle w:val="SingleTxt"/>
      </w:pPr>
      <w:r>
        <w:rPr>
          <w:i/>
        </w:rPr>
        <w:tab/>
        <w:t>Комитет по ликвидации дискриминации в отношении женщин</w:t>
      </w:r>
      <w:r>
        <w:t>, учре</w:t>
      </w:r>
      <w:r>
        <w:t>ж</w:t>
      </w:r>
      <w:r>
        <w:t>денный в соответствии со статьей 17 Конвенции о ликвидации всех форм ди</w:t>
      </w:r>
      <w:r>
        <w:t>с</w:t>
      </w:r>
      <w:r>
        <w:t>криминации в отношении женщин,</w:t>
      </w:r>
    </w:p>
    <w:p w:rsidR="00000000" w:rsidRDefault="00000000">
      <w:pPr>
        <w:pStyle w:val="SingleTxt"/>
      </w:pPr>
      <w:r>
        <w:tab/>
      </w:r>
      <w:r>
        <w:rPr>
          <w:i/>
        </w:rPr>
        <w:t>собравшись</w:t>
      </w:r>
      <w:r>
        <w:t xml:space="preserve"> 14 июля 2004 года ,</w:t>
      </w:r>
    </w:p>
    <w:p w:rsidR="00000000" w:rsidRDefault="00000000">
      <w:pPr>
        <w:pStyle w:val="SingleTxt"/>
        <w:rPr>
          <w:i/>
        </w:rPr>
      </w:pPr>
      <w:r>
        <w:tab/>
      </w:r>
      <w:r>
        <w:rPr>
          <w:i/>
        </w:rPr>
        <w:t>принимает следующее: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о приемлемости сообщения</w:t>
      </w:r>
    </w:p>
    <w:p w:rsidR="00000000" w:rsidRDefault="00000000">
      <w:pPr>
        <w:pStyle w:val="SingleTxt"/>
        <w:spacing w:after="0" w:line="120" w:lineRule="exact"/>
        <w:rPr>
          <w:sz w:val="10"/>
        </w:rPr>
      </w:pPr>
    </w:p>
    <w:p w:rsidR="00000000" w:rsidRDefault="00000000">
      <w:pPr>
        <w:pStyle w:val="SingleTxt"/>
      </w:pPr>
      <w:r>
        <w:t>1.</w:t>
      </w:r>
      <w:r>
        <w:tab/>
        <w:t>Автором сообщения от 20 августа 2002 года и дополнительной информ</w:t>
      </w:r>
      <w:r>
        <w:t>а</w:t>
      </w:r>
      <w:r>
        <w:t>ции от 10 апреля 2003 года является г</w:t>
      </w:r>
      <w:r>
        <w:noBreakHyphen/>
        <w:t>жа Б.</w:t>
      </w:r>
      <w:r>
        <w:noBreakHyphen/>
        <w:t>Я., гражданка Германии, которой в апреле 2004 года было примерно 57 лет и которая на эту дату проживала в Нё</w:t>
      </w:r>
      <w:r>
        <w:t>р</w:t>
      </w:r>
      <w:r>
        <w:t>тен-Харденберге, Германия. Она утверждает, что является жертвой нарушения со стороны Германии статей 1, 2(а–f), 3, 5 (а) и (b), 15(2) и 16(1.с, d, g и h) Ко</w:t>
      </w:r>
      <w:r>
        <w:t>н</w:t>
      </w:r>
      <w:r>
        <w:t>венции о ликвидации всех форм дискриминации в отношении женщин. Автор представляет саму себя. Конвенция и Факультативный протокол к ней вступили в силу для государства-участника соответственно 9 августа 1985 года и 15 а</w:t>
      </w:r>
      <w:r>
        <w:t>п</w:t>
      </w:r>
      <w:r>
        <w:t>реля 2002 года.</w:t>
      </w:r>
    </w:p>
    <w:p w:rsidR="00000000" w:rsidRDefault="00000000">
      <w:pPr>
        <w:pStyle w:val="SingleTxt"/>
        <w:spacing w:after="0" w:line="120" w:lineRule="exact"/>
        <w:rPr>
          <w:sz w:val="10"/>
        </w:rPr>
      </w:pPr>
    </w:p>
    <w:p w:rsidR="00000000" w:rsidRDefault="00000000">
      <w:pPr>
        <w:pStyle w:val="SingleTxt"/>
        <w:rPr>
          <w:i/>
        </w:rPr>
      </w:pPr>
      <w:r>
        <w:rPr>
          <w:i/>
        </w:rPr>
        <w:t>Факты в том виде, в каком они были представлены</w:t>
      </w:r>
    </w:p>
    <w:p w:rsidR="00000000" w:rsidRDefault="00000000">
      <w:pPr>
        <w:pStyle w:val="SingleTxt"/>
        <w:spacing w:after="0" w:line="120" w:lineRule="exact"/>
        <w:rPr>
          <w:i/>
          <w:sz w:val="10"/>
        </w:rPr>
      </w:pPr>
    </w:p>
    <w:p w:rsidR="00000000" w:rsidRDefault="00000000">
      <w:pPr>
        <w:pStyle w:val="SingleTxt"/>
      </w:pPr>
      <w:r>
        <w:t>2.1</w:t>
      </w:r>
      <w:r>
        <w:tab/>
        <w:t>В 1969 году автор сообщения вышла замуж. Хотя у нее был диплом ме</w:t>
      </w:r>
      <w:r>
        <w:t>д</w:t>
      </w:r>
      <w:r>
        <w:t>сестры, она по договоренности с мужем решила не продолжать обучение и стать домохозяйкой, чтобы муж мог целиком сосредоточиться на своей карь</w:t>
      </w:r>
      <w:r>
        <w:t>е</w:t>
      </w:r>
      <w:r>
        <w:t>ре. У автора сообщения имеется трое взрослых детей 1969, 1970 и 1981 года ро</w:t>
      </w:r>
      <w:r>
        <w:t>ж</w:t>
      </w:r>
      <w:r>
        <w:t>дения.</w:t>
      </w:r>
    </w:p>
    <w:p w:rsidR="00000000" w:rsidRDefault="00000000">
      <w:pPr>
        <w:pStyle w:val="SingleTxt"/>
      </w:pPr>
      <w:r>
        <w:t>2.2</w:t>
      </w:r>
      <w:r>
        <w:tab/>
        <w:t>В 1984 году автор сообщения захотела продолжить обучение, но муж пр</w:t>
      </w:r>
      <w:r>
        <w:t>о</w:t>
      </w:r>
      <w:r>
        <w:t>сил ее не делать этого, поскольку в то время у него возникли трудности на р</w:t>
      </w:r>
      <w:r>
        <w:t>а</w:t>
      </w:r>
      <w:r>
        <w:t>боте и он нуждался в ее поддержке. К 1998 году, когда дела у мужа наладились, она вновь выразила желание продолжить обучение, но в мае 1999 года муж п</w:t>
      </w:r>
      <w:r>
        <w:t>о</w:t>
      </w:r>
      <w:r>
        <w:t xml:space="preserve">дал на развод. </w:t>
      </w:r>
    </w:p>
    <w:p w:rsidR="00000000" w:rsidRDefault="00000000">
      <w:pPr>
        <w:pStyle w:val="SingleTxt"/>
      </w:pPr>
      <w:r>
        <w:t>2.3</w:t>
      </w:r>
      <w:r>
        <w:tab/>
        <w:t>В сентябре 1999 года суд по семейным делам Нортхайма вынес решение о раздельном жительстве супругов, обязав мужа ежемесячно выплачивать 973 немецких марки на содержание жены, 629 немецких марок на содержание их младшего ребенка и 720 немецких марок на погашение ипотечной задо</w:t>
      </w:r>
      <w:r>
        <w:t>л</w:t>
      </w:r>
      <w:r>
        <w:t>женн</w:t>
      </w:r>
      <w:r>
        <w:t>о</w:t>
      </w:r>
      <w:r>
        <w:t>сти за дом, в котором автор сообщения продолжала жить.</w:t>
      </w:r>
    </w:p>
    <w:p w:rsidR="00000000" w:rsidRDefault="00000000">
      <w:pPr>
        <w:pStyle w:val="SingleTxt"/>
      </w:pPr>
      <w:r>
        <w:t>2.4</w:t>
      </w:r>
      <w:r>
        <w:tab/>
        <w:t>28 июля 2000 года брак был расторгнут. Проблема выравнивания пенсий была урегулирована в ходе бракоразводного процесса, но оставались нереше</w:t>
      </w:r>
      <w:r>
        <w:t>н</w:t>
      </w:r>
      <w:r>
        <w:t>ными такие вопросы, как выравнивание начисленных доходов и содержание после расторжения брака.</w:t>
      </w:r>
    </w:p>
    <w:p w:rsidR="00000000" w:rsidRDefault="00000000">
      <w:pPr>
        <w:pStyle w:val="SingleTxt"/>
      </w:pPr>
      <w:r>
        <w:t>2.5</w:t>
      </w:r>
      <w:r>
        <w:tab/>
        <w:t>10 июля 2000 года автор сообщения обратилась в Федеральный констит</w:t>
      </w:r>
      <w:r>
        <w:t>у</w:t>
      </w:r>
      <w:r>
        <w:t>ционный суд с жалобой на нарушение ее конституционного права на равную защиту согласно статьям 3.2 и 3.3 Конституции положениями Закона о прав</w:t>
      </w:r>
      <w:r>
        <w:t>о</w:t>
      </w:r>
      <w:r>
        <w:t>вых последствиях развода.</w:t>
      </w:r>
    </w:p>
    <w:p w:rsidR="00000000" w:rsidRDefault="00000000">
      <w:pPr>
        <w:pStyle w:val="SingleTxt"/>
      </w:pPr>
      <w:r>
        <w:t>2.6</w:t>
      </w:r>
      <w:r>
        <w:tab/>
        <w:t>30 августа 2000 года Федеральный конституционный суд отказал в прин</w:t>
      </w:r>
      <w:r>
        <w:t>я</w:t>
      </w:r>
      <w:r>
        <w:t>тии ее жалобы к рассмотрению.</w:t>
      </w:r>
    </w:p>
    <w:p w:rsidR="00000000" w:rsidRDefault="00000000">
      <w:pPr>
        <w:pStyle w:val="SingleTxt"/>
      </w:pPr>
      <w:r>
        <w:t>2.7</w:t>
      </w:r>
      <w:r>
        <w:tab/>
        <w:t>В апреле 2004 года суд Гёттингена вынес решение о назначении автору сообщения содержания в размере 280 евро в месяц, в том числе в ретроакти</w:t>
      </w:r>
      <w:r>
        <w:t>в</w:t>
      </w:r>
      <w:r>
        <w:t>ном порядке по август 2002 года, когда муж прекратил платить алименты в св</w:t>
      </w:r>
      <w:r>
        <w:t>я</w:t>
      </w:r>
      <w:r>
        <w:t>зи с раздельным жительством супругов. Автор сообщения обжаловала это р</w:t>
      </w:r>
      <w:r>
        <w:t>е</w:t>
      </w:r>
      <w:r>
        <w:t>шение.</w:t>
      </w:r>
    </w:p>
    <w:p w:rsidR="00000000" w:rsidRDefault="00000000">
      <w:pPr>
        <w:pStyle w:val="SingleTxt"/>
      </w:pPr>
      <w:r>
        <w:t>2.8</w:t>
      </w:r>
      <w:r>
        <w:tab/>
        <w:t>Автор сообщения безуспешно обращалась в федеральное министерство юстиции и министерство юстиции и по делам женщин земли Нижняя Саксония 28 июля 2001 года, 6 февраля 2002 года, 2 марта 2002 года, 15 января 2003 года и 22 февраля 2003 года с письменными жалобами на неправильное отношение к вопросам семьи и брака, а также на дискриминацию по гендерному признаку со стороны судов Нижней Саксонии.</w:t>
      </w:r>
    </w:p>
    <w:p w:rsidR="00000000" w:rsidRDefault="00000000">
      <w:pPr>
        <w:pStyle w:val="SingleTxt"/>
      </w:pPr>
      <w:r>
        <w:t>2.9</w:t>
      </w:r>
      <w:r>
        <w:tab/>
        <w:t>Вопросы получения содержания после развода, а также выравнивания н</w:t>
      </w:r>
      <w:r>
        <w:t>а</w:t>
      </w:r>
      <w:r>
        <w:t>численных доходов до сих пор не урегулированы в судебном порядке.</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Жалоба</w:t>
      </w:r>
    </w:p>
    <w:p w:rsidR="00000000" w:rsidRDefault="00000000">
      <w:pPr>
        <w:pStyle w:val="SingleTxt"/>
        <w:spacing w:after="0" w:line="120" w:lineRule="exact"/>
        <w:rPr>
          <w:sz w:val="10"/>
        </w:rPr>
      </w:pPr>
    </w:p>
    <w:p w:rsidR="00000000" w:rsidRDefault="00000000">
      <w:pPr>
        <w:pStyle w:val="SingleTxt"/>
      </w:pPr>
      <w:r>
        <w:t>3.1</w:t>
      </w:r>
      <w:r>
        <w:tab/>
        <w:t>Автор сообщения жалуется на дискриминацию по гендерному признаку, которой она подверглась со стороны действующего законодательства, регул</w:t>
      </w:r>
      <w:r>
        <w:t>и</w:t>
      </w:r>
      <w:r>
        <w:t>рующего правовые последствия развода (выравнивание начисленных доходов, выравнивание пенсий и содержание после расторжения брака), и на то, что она продолжает испытывать на себе негативное воздействие этого законодательс</w:t>
      </w:r>
      <w:r>
        <w:t>т</w:t>
      </w:r>
      <w:r>
        <w:t>ва. По ее мнению, действующее законодательство содержит дискриминацио</w:t>
      </w:r>
      <w:r>
        <w:t>н</w:t>
      </w:r>
      <w:r>
        <w:t>ные положения в отношении женщин с детьми, разведенных после продолж</w:t>
      </w:r>
      <w:r>
        <w:t>и</w:t>
      </w:r>
      <w:r>
        <w:t>тельного пребывания в браке.</w:t>
      </w:r>
    </w:p>
    <w:p w:rsidR="00000000" w:rsidRDefault="00000000">
      <w:pPr>
        <w:pStyle w:val="SingleTxt"/>
      </w:pPr>
      <w:r>
        <w:t>3.2</w:t>
      </w:r>
      <w:r>
        <w:tab/>
        <w:t>Что касается проблемы начисленных доходов, то, по мнению автора с</w:t>
      </w:r>
      <w:r>
        <w:t>о</w:t>
      </w:r>
      <w:r>
        <w:t>общения, хотя закон и предусматривает, что супруг с меньшим доходом пол</w:t>
      </w:r>
      <w:r>
        <w:t>у</w:t>
      </w:r>
      <w:r>
        <w:t>чает половину излишка дохода более преуспевающего супруга, он не учитыв</w:t>
      </w:r>
      <w:r>
        <w:t>а</w:t>
      </w:r>
      <w:r>
        <w:t>ет такие факторы, как возросший или наоборот обесценившийся «человеч</w:t>
      </w:r>
      <w:r>
        <w:t>е</w:t>
      </w:r>
      <w:r>
        <w:t>ский капитал» брачных партнеров. Она утверждает, что в данном случае речь идет о дискриминации, поскольку муж использует бесплатный труд жены. А</w:t>
      </w:r>
      <w:r>
        <w:t>в</w:t>
      </w:r>
      <w:r>
        <w:t>тор сообщения считает, что Закон, касающийся перераспределения пенсионн</w:t>
      </w:r>
      <w:r>
        <w:t>о</w:t>
      </w:r>
      <w:r>
        <w:t>го обеспечения, также носит дискриминационный характер, а положения зак</w:t>
      </w:r>
      <w:r>
        <w:t>о</w:t>
      </w:r>
      <w:r>
        <w:t>нодательства, регулирующие вопросы содержания, являются расплывчатыми, нечеткими и дискриминац</w:t>
      </w:r>
      <w:r>
        <w:t>и</w:t>
      </w:r>
      <w:r>
        <w:t>онными.</w:t>
      </w:r>
    </w:p>
    <w:p w:rsidR="00000000" w:rsidRDefault="00000000">
      <w:pPr>
        <w:pStyle w:val="SingleTxt"/>
      </w:pPr>
      <w:r>
        <w:t>3.3</w:t>
      </w:r>
      <w:r>
        <w:tab/>
        <w:t>Автор далее в более широком плане поднимает вопрос о процессуальной дискриминации женщин, поскольку рискам и стрессам в результате бракора</w:t>
      </w:r>
      <w:r>
        <w:t>з</w:t>
      </w:r>
      <w:r>
        <w:t>водного процесса подвергаются исключительно женщины, которые к тому же лишены возможности пользоваться одинаковыми правами. Она также полагает, что все разведенные женщины, оказавшиеся в аналогичной с ней ситуации, систематически подвергаются дискриминации, пребывают в невыгодном п</w:t>
      </w:r>
      <w:r>
        <w:t>о</w:t>
      </w:r>
      <w:r>
        <w:t>ложении и исп</w:t>
      </w:r>
      <w:r>
        <w:t>ы</w:t>
      </w:r>
      <w:r>
        <w:t>тывают унижения.</w:t>
      </w:r>
    </w:p>
    <w:p w:rsidR="00000000" w:rsidRDefault="00000000">
      <w:pPr>
        <w:pStyle w:val="SingleTxt"/>
      </w:pPr>
      <w:r>
        <w:t>3.4</w:t>
      </w:r>
      <w:r>
        <w:tab/>
        <w:t>Автор сообщения заявляет, что она исчерпала все внутригосударственные средства защиты после того, как Конституционный суд принял решение не принимать к рассмотрению ее жалобу на несоответствие положениям Конст</w:t>
      </w:r>
      <w:r>
        <w:t>и</w:t>
      </w:r>
      <w:r>
        <w:t>туции о равноправии (статьи 3.2 и 3.3 Конституции) действующего законод</w:t>
      </w:r>
      <w:r>
        <w:t>а</w:t>
      </w:r>
      <w:r>
        <w:t>тельства в части, касающейся правовых последствий разв</w:t>
      </w:r>
      <w:r>
        <w:t>о</w:t>
      </w:r>
      <w:r>
        <w:t>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Замечания государства-участника по приемлемости сообщения</w:t>
      </w:r>
    </w:p>
    <w:p w:rsidR="00000000" w:rsidRDefault="00000000">
      <w:pPr>
        <w:pStyle w:val="SingleTxt"/>
        <w:spacing w:after="0" w:line="120" w:lineRule="exact"/>
        <w:rPr>
          <w:sz w:val="10"/>
        </w:rPr>
      </w:pPr>
    </w:p>
    <w:p w:rsidR="00000000" w:rsidRDefault="00000000">
      <w:pPr>
        <w:pStyle w:val="SingleTxt"/>
      </w:pPr>
      <w:r>
        <w:t>4.1</w:t>
      </w:r>
      <w:r>
        <w:tab/>
        <w:t>В своем уведомлении от 26 сентября 2003 года государство-участник ук</w:t>
      </w:r>
      <w:r>
        <w:t>а</w:t>
      </w:r>
      <w:r>
        <w:t>зало на неприемлемость данного сообщения.</w:t>
      </w:r>
    </w:p>
    <w:p w:rsidR="00000000" w:rsidRDefault="00000000">
      <w:pPr>
        <w:pStyle w:val="SingleTxt"/>
      </w:pPr>
      <w:r>
        <w:t>4.2</w:t>
      </w:r>
      <w:r>
        <w:tab/>
        <w:t>Государство-участник отмечает, что в решении о расторжении брака, к</w:t>
      </w:r>
      <w:r>
        <w:t>о</w:t>
      </w:r>
      <w:r>
        <w:t>торое автор сообщения не включила в число первоначально представленных документов, речь идет только о выравнивании пенсионного обеспечения. О</w:t>
      </w:r>
      <w:r>
        <w:t>т</w:t>
      </w:r>
      <w:r>
        <w:t>дельное производство по делу о предоставлении содержания после расторж</w:t>
      </w:r>
      <w:r>
        <w:t>е</w:t>
      </w:r>
      <w:r>
        <w:t>ния брака и выравнивании начисленных доходов до сих пор не завершено. Г</w:t>
      </w:r>
      <w:r>
        <w:t>о</w:t>
      </w:r>
      <w:r>
        <w:t>сударство-участник далее отмечает, что автор сообщения подала конституц</w:t>
      </w:r>
      <w:r>
        <w:t>и</w:t>
      </w:r>
      <w:r>
        <w:t>онную жалобу на решение о расторжении брака и на Закон о правовых после</w:t>
      </w:r>
      <w:r>
        <w:t>д</w:t>
      </w:r>
      <w:r>
        <w:t>ствиях развода в целом, которую Федеральный конституционный суд отказался принять к рассмотрению. В дальнейшем автор сообщения неоднократно обр</w:t>
      </w:r>
      <w:r>
        <w:t>а</w:t>
      </w:r>
      <w:r>
        <w:t>щалась в федеральные и государственные министерства, настаивая на внес</w:t>
      </w:r>
      <w:r>
        <w:t>е</w:t>
      </w:r>
      <w:r>
        <w:t>нии поправки в действующее законодател</w:t>
      </w:r>
      <w:r>
        <w:t>ь</w:t>
      </w:r>
      <w:r>
        <w:t>ство.</w:t>
      </w:r>
    </w:p>
    <w:p w:rsidR="00000000" w:rsidRDefault="00000000">
      <w:pPr>
        <w:pStyle w:val="SingleTxt"/>
      </w:pPr>
      <w:r>
        <w:t>4.3</w:t>
      </w:r>
      <w:r>
        <w:tab/>
        <w:t>Что касается соответствующих положений законодательства, регулиру</w:t>
      </w:r>
      <w:r>
        <w:t>ю</w:t>
      </w:r>
      <w:r>
        <w:t>щих супружеские отношения и права и обязанности супругов, а также тех из них, которые касаются развода и его правовых последствий, то, как объяснило государство-участник, при разводе «начисленные доходы» выравниваются, е</w:t>
      </w:r>
      <w:r>
        <w:t>с</w:t>
      </w:r>
      <w:r>
        <w:t>ли супруги живут в законном браке и ведут совместное хозяйство. В начале о</w:t>
      </w:r>
      <w:r>
        <w:t>п</w:t>
      </w:r>
      <w:r>
        <w:t>ределяется стоимость имущества супругов на момент заключения брака (им</w:t>
      </w:r>
      <w:r>
        <w:t>у</w:t>
      </w:r>
      <w:r>
        <w:t>щество, нажитое до брака), а затем — на момент его расторжения (имущество, нажитое во время брака). «Начисленные доходы» — это сумма, на которую стоимость нажитого во время брака имущества одного из супругов превышает стоимость имущества этого супруга, нажитого до брака. Супруг с меньшим н</w:t>
      </w:r>
      <w:r>
        <w:t>а</w:t>
      </w:r>
      <w:r>
        <w:t>численным доходом вправе требовать выравнивания своего дохода на половину разницы между его доходом и доходом другого супруга (раздел 378 BGB). П</w:t>
      </w:r>
      <w:r>
        <w:t>о</w:t>
      </w:r>
      <w:r>
        <w:t>ложения законодательства, регулирующие порядок получения содержания о</w:t>
      </w:r>
      <w:r>
        <w:t>д</w:t>
      </w:r>
      <w:r>
        <w:t>ним из супругов от другого супруга после расторжения брака, изначально о</w:t>
      </w:r>
      <w:r>
        <w:t>с</w:t>
      </w:r>
      <w:r>
        <w:t>нованы на самоответственности (бывших) супругов. После развода супруги в принципе должны сами отвечать за свое содержание. Следовательно, право на получение содержания предусматривается только для некоторых категорий случаев. Тем не менее, поскольку во многих бракоразводных процессах эти у</w:t>
      </w:r>
      <w:r>
        <w:t>с</w:t>
      </w:r>
      <w:r>
        <w:t>ловия обычно соблюдаются, обращение одним из супругов за получением с</w:t>
      </w:r>
      <w:r>
        <w:t>о</w:t>
      </w:r>
      <w:r>
        <w:t>держания от другого супруга становится скорее правилом, чем исключением из правил. Причиной тому является мнение законодателя, согласно которому в з</w:t>
      </w:r>
      <w:r>
        <w:t>а</w:t>
      </w:r>
      <w:r>
        <w:t>висимости от личной и финансовой ситуации супругов менее материально обеспеченный, нуждающийся супруг должен иметь возможность рассчитывать на помощь другого, находящегося в лучшем материальном положении супруга после прекращения супружеских отношений между ними. Законом также пр</w:t>
      </w:r>
      <w:r>
        <w:t>е</w:t>
      </w:r>
      <w:r>
        <w:t>дусматривается, что в некоторых обстоятельствах один из супругов, не пол</w:t>
      </w:r>
      <w:r>
        <w:t>у</w:t>
      </w:r>
      <w:r>
        <w:t>чивший формального образования или профессии либо прервавший свое об</w:t>
      </w:r>
      <w:r>
        <w:t>у</w:t>
      </w:r>
      <w:r>
        <w:t>чение или профессиональную подготовку в связи со вступлением в брак или во время его, имеет право на получение содержания от другого супруга для пр</w:t>
      </w:r>
      <w:r>
        <w:t>и</w:t>
      </w:r>
      <w:r>
        <w:t>обретения профессии или завершения образования. Кроме того, Закон о в</w:t>
      </w:r>
      <w:r>
        <w:t>ы</w:t>
      </w:r>
      <w:r>
        <w:t>равнивании пенсионного обеспечения обязывает супруга, который во время брака заработал более высокую пенсию, чем другой супруг, в целях выравн</w:t>
      </w:r>
      <w:r>
        <w:t>и</w:t>
      </w:r>
      <w:r>
        <w:t>вания пенсий передать половину разницы в пользу этого супруга.</w:t>
      </w:r>
    </w:p>
    <w:p w:rsidR="00000000" w:rsidRDefault="00000000">
      <w:pPr>
        <w:pStyle w:val="SingleTxt"/>
      </w:pPr>
      <w:r>
        <w:t>4.4</w:t>
      </w:r>
      <w:r>
        <w:tab/>
        <w:t>По мнению государства-участника, сообщение является неприемлемым по причине невыполнения предусмотренного в статье 2 Факультативного пр</w:t>
      </w:r>
      <w:r>
        <w:t>о</w:t>
      </w:r>
      <w:r>
        <w:t>токола требования, согласно которому жалобы могут подаваться только лиц</w:t>
      </w:r>
      <w:r>
        <w:t>а</w:t>
      </w:r>
      <w:r>
        <w:t>ми, которые должны проиллюстрировать, что они являются непосредственн</w:t>
      </w:r>
      <w:r>
        <w:t>ы</w:t>
      </w:r>
      <w:r>
        <w:t>ми жертвами нарушения положений Конвенции. Абстрактный анализ конст</w:t>
      </w:r>
      <w:r>
        <w:t>и</w:t>
      </w:r>
      <w:r>
        <w:t>туционности путем подачи индивидуальной жалобы является недопустимым. Ситуация могла бы быть иной, если бы права автора сообщения действительно были нарушены юридической позицией, созданной действующим законод</w:t>
      </w:r>
      <w:r>
        <w:t>а</w:t>
      </w:r>
      <w:r>
        <w:t>тельством. Но об их нарушении говорить преждевременно, поскольку суд еще не вынес своего решения по жалобе заявительницы на Закон о правовых п</w:t>
      </w:r>
      <w:r>
        <w:t>о</w:t>
      </w:r>
      <w:r>
        <w:t>следствиях развода. Государство-участник полагает, что автор сообщения не может добиться всеобщего и кардинального пересмотра Закона Германии о правовых после</w:t>
      </w:r>
      <w:r>
        <w:t>д</w:t>
      </w:r>
      <w:r>
        <w:t>ствиях развода.</w:t>
      </w:r>
    </w:p>
    <w:p w:rsidR="00000000" w:rsidRDefault="00000000">
      <w:pPr>
        <w:pStyle w:val="SingleTxt"/>
      </w:pPr>
      <w:r>
        <w:t>4.5</w:t>
      </w:r>
      <w:r>
        <w:tab/>
        <w:t>Исходя из этого, государство-участник полагает, что основанием для п</w:t>
      </w:r>
      <w:r>
        <w:t>о</w:t>
      </w:r>
      <w:r>
        <w:t>дачи заявительницей жалобы послужили результаты разбирательства ее собс</w:t>
      </w:r>
      <w:r>
        <w:t>т</w:t>
      </w:r>
      <w:r>
        <w:t>венного дела о расторжении брака; лишь только на этой основе можно ра</w:t>
      </w:r>
      <w:r>
        <w:t>с</w:t>
      </w:r>
      <w:r>
        <w:t>сматривать применимые положения Закона о правовых последствиях разв</w:t>
      </w:r>
      <w:r>
        <w:t>о</w:t>
      </w:r>
      <w:r>
        <w:t>да.</w:t>
      </w:r>
    </w:p>
    <w:p w:rsidR="00000000" w:rsidRDefault="00000000">
      <w:pPr>
        <w:pStyle w:val="SingleTxt"/>
      </w:pPr>
      <w:r>
        <w:t>4.6</w:t>
      </w:r>
      <w:r>
        <w:tab/>
        <w:t>Государство-участник также считает сообщение неприемлемым по пр</w:t>
      </w:r>
      <w:r>
        <w:t>и</w:t>
      </w:r>
      <w:r>
        <w:t>чине его недостаточной мотивированности. Непредставление автором конкре</w:t>
      </w:r>
      <w:r>
        <w:t>т</w:t>
      </w:r>
      <w:r>
        <w:t>ной информации относительно финансовых договоренностей, достигнутых в ходе бракоразводного процесса, правовой основы, на которой они были до</w:t>
      </w:r>
      <w:r>
        <w:t>с</w:t>
      </w:r>
      <w:r>
        <w:t>тигнуты, и относительно того, насколько сильнее эти договоренности затраг</w:t>
      </w:r>
      <w:r>
        <w:t>и</w:t>
      </w:r>
      <w:r>
        <w:t>вают автора сообщения по сравнению с ее бывшим супругом, не позволяет о</w:t>
      </w:r>
      <w:r>
        <w:t>п</w:t>
      </w:r>
      <w:r>
        <w:t>ределить, были ли нарушены права автора по смыслу Конвенции вообще и к</w:t>
      </w:r>
      <w:r>
        <w:t>а</w:t>
      </w:r>
      <w:r>
        <w:t>кие конкретные права были нарушены в час</w:t>
      </w:r>
      <w:r>
        <w:t>т</w:t>
      </w:r>
      <w:r>
        <w:t>ности.</w:t>
      </w:r>
    </w:p>
    <w:p w:rsidR="00000000" w:rsidRDefault="00000000">
      <w:pPr>
        <w:pStyle w:val="SingleTxt"/>
      </w:pPr>
      <w:r>
        <w:t>4.7</w:t>
      </w:r>
      <w:r>
        <w:tab/>
        <w:t>Государство-участник отмечает, в частности, что автор ничего не сообщ</w:t>
      </w:r>
      <w:r>
        <w:t>и</w:t>
      </w:r>
      <w:r>
        <w:t>ла о содержании решения о расторжении брака и не приобщила его к своей ж</w:t>
      </w:r>
      <w:r>
        <w:t>а</w:t>
      </w:r>
      <w:r>
        <w:t>лобе, а также не представила никакой информации о том, какие положения з</w:t>
      </w:r>
      <w:r>
        <w:t>а</w:t>
      </w:r>
      <w:r>
        <w:t>конодательства могли быть применены в ее случае и с какими финансовыми последствиями, равно как и информации относительно выравнивания пенс</w:t>
      </w:r>
      <w:r>
        <w:t>и</w:t>
      </w:r>
      <w:r>
        <w:t>онного обеспечения и начисленных доходов, а также о сумме алиментов, кот</w:t>
      </w:r>
      <w:r>
        <w:t>о</w:t>
      </w:r>
      <w:r>
        <w:t>рые получает автор после расторжения брака. Государство-участник делает вывод, что утверждение автора о том, что законодательство Германии в части, касающейся правовых последствий развода, ставит ее в менее благоприятное финансовое положение по сравнению с бывшим мужем, остается недостаточно обоснованным и что одной общей ссылки на якобы неблагополучное финанс</w:t>
      </w:r>
      <w:r>
        <w:t>о</w:t>
      </w:r>
      <w:r>
        <w:t>вое положение, в котором оказываются разведенные женщины, в этом отнош</w:t>
      </w:r>
      <w:r>
        <w:t>е</w:t>
      </w:r>
      <w:r>
        <w:t>нии недост</w:t>
      </w:r>
      <w:r>
        <w:t>а</w:t>
      </w:r>
      <w:r>
        <w:t>точно.</w:t>
      </w:r>
    </w:p>
    <w:p w:rsidR="00000000" w:rsidRDefault="00000000">
      <w:pPr>
        <w:pStyle w:val="SingleTxt"/>
      </w:pPr>
      <w:r>
        <w:t>4.8</w:t>
      </w:r>
      <w:r>
        <w:tab/>
        <w:t>Государство-участник далее утверждает — исключительно из осторожн</w:t>
      </w:r>
      <w:r>
        <w:t>о</w:t>
      </w:r>
      <w:r>
        <w:t>сти и безотносительно к неприемлемости жалобы по причине отсутствия осн</w:t>
      </w:r>
      <w:r>
        <w:t>о</w:t>
      </w:r>
      <w:r>
        <w:t>ваний для ее подачи, — что автором сообщения были исчерпаны не все вну</w:t>
      </w:r>
      <w:r>
        <w:t>т</w:t>
      </w:r>
      <w:r>
        <w:t>ригосударственные средства защиты, поскольку ее конституционная жалоба была подана с нарушением установленного порядка. Автор обжаловала Закон о правовых последствиях развода в целом, тогда как согласно Закону о Верхо</w:t>
      </w:r>
      <w:r>
        <w:t>в</w:t>
      </w:r>
      <w:r>
        <w:t>ном федеральном конституционном суде (раздел 93, пункт 3) жалоба на неко</w:t>
      </w:r>
      <w:r>
        <w:t>н</w:t>
      </w:r>
      <w:r>
        <w:t>ституционность какого</w:t>
      </w:r>
      <w:r>
        <w:noBreakHyphen/>
        <w:t>либо закона может быть подана лишь в течение года после вступления этого закона в силу, поэтому по одной только этой причине жалоба автора на неконституционность всего закона является непр</w:t>
      </w:r>
      <w:r>
        <w:t>и</w:t>
      </w:r>
      <w:r>
        <w:t>емлемой.</w:t>
      </w:r>
    </w:p>
    <w:p w:rsidR="00000000" w:rsidRDefault="00000000">
      <w:pPr>
        <w:pStyle w:val="SingleTxt"/>
      </w:pPr>
      <w:r>
        <w:t>4.9</w:t>
      </w:r>
      <w:r>
        <w:tab/>
        <w:t>Государство-участник также утверждает, что в связи с разводом до сих пор урегулирован лишь один вопрос, касающийся выравнивания пенсионного обеспечения. В своей апелляции на судебное решение о расторжении брака а</w:t>
      </w:r>
      <w:r>
        <w:t>в</w:t>
      </w:r>
      <w:r>
        <w:t>тор ограничилась лишь фактом объявления этого решения и не обратилась к Апелляционному суду Браухшвейга с просьбой рассмотреть также вопрос о выравнивании пенсий. Такая просьба была бы допустимой и оправданной со стороны автора. Факт неподачи требуемой и естественной апелляции подтве</w:t>
      </w:r>
      <w:r>
        <w:t>р</w:t>
      </w:r>
      <w:r>
        <w:t>ждает неприемлемость сообщения по смыслу статьи 4.1 Факультативного пр</w:t>
      </w:r>
      <w:r>
        <w:t>о</w:t>
      </w:r>
      <w:r>
        <w:t>токола.</w:t>
      </w:r>
    </w:p>
    <w:p w:rsidR="00000000" w:rsidRDefault="00000000">
      <w:pPr>
        <w:pStyle w:val="SingleTxt"/>
      </w:pPr>
      <w:r>
        <w:t>4.10</w:t>
      </w:r>
      <w:r>
        <w:tab/>
        <w:t>Что касается неприемлемости ratione temporis, то государство-участник утверждает, что изложенные в жалобе факты имели место до вступления в силу Факультативного протокола в Федеративной Республике Германии. В этой св</w:t>
      </w:r>
      <w:r>
        <w:t>я</w:t>
      </w:r>
      <w:r>
        <w:t>зи государство-участник исходит из того, что, поскольку предметом жалобы является исключительно бракоразводный процесс, и что окончательное и бе</w:t>
      </w:r>
      <w:r>
        <w:t>с</w:t>
      </w:r>
      <w:r>
        <w:t>поворотное решение в связи с разводом до сих пор принято только относ</w:t>
      </w:r>
      <w:r>
        <w:t>и</w:t>
      </w:r>
      <w:r>
        <w:t>тельно выравнивания пенсионного обеспечения, главным основанием для пр</w:t>
      </w:r>
      <w:r>
        <w:t>и</w:t>
      </w:r>
      <w:r>
        <w:t>знания сообщения неприемлемым ratione temporis является дата вынесения с</w:t>
      </w:r>
      <w:r>
        <w:t>у</w:t>
      </w:r>
      <w:r>
        <w:t>дом окончательного решения, т.е. 28 июля 2000 года. В Германии Факультати</w:t>
      </w:r>
      <w:r>
        <w:t>в</w:t>
      </w:r>
      <w:r>
        <w:t>ный протокол вст</w:t>
      </w:r>
      <w:r>
        <w:t>у</w:t>
      </w:r>
      <w:r>
        <w:t>пил в силу 15 апреля 2002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Комментарии автора сообщения по поводу замечаний государства-участника относительно приемлемости</w:t>
      </w:r>
    </w:p>
    <w:p w:rsidR="00000000" w:rsidRDefault="00000000">
      <w:pPr>
        <w:pStyle w:val="SingleTxt"/>
        <w:spacing w:after="0" w:line="120" w:lineRule="exact"/>
        <w:rPr>
          <w:sz w:val="10"/>
        </w:rPr>
      </w:pPr>
    </w:p>
    <w:p w:rsidR="00000000" w:rsidRDefault="00000000">
      <w:pPr>
        <w:pStyle w:val="SingleTxt"/>
      </w:pPr>
      <w:r>
        <w:t>5.1</w:t>
      </w:r>
      <w:r>
        <w:tab/>
        <w:t>Автор сообщения утверждает, что, разъясняя соответствующие положения законодательства, регулирующие супружеские отношения и права и обязанн</w:t>
      </w:r>
      <w:r>
        <w:t>о</w:t>
      </w:r>
      <w:r>
        <w:t>сти супругов, а также порядок расторжения брака и правовые последствия ра</w:t>
      </w:r>
      <w:r>
        <w:t>з</w:t>
      </w:r>
      <w:r>
        <w:t>вода, государство-участник обходит молчанием факт дискриминации и уще</w:t>
      </w:r>
      <w:r>
        <w:t>м</w:t>
      </w:r>
      <w:r>
        <w:t>ления интересов лиц, которые имеют равные права в бракоразводном процессе и которыми, как правило, являются женщины. Она утверждает, что в Германии социальные структуры обеспечивают возможности для профессионального роста во время брака в первую очередь для мужчин, а женщинам приходится отказываться от карьерного и профессионального роста по причине несения ими основных обязанностей по ведению домашнего хозяйства и воспитанию детей, что ставит их в явно неблагоприятное положение, особенно в случае раздельного жительства или развода. Однако эти основополагающие общес</w:t>
      </w:r>
      <w:r>
        <w:t>т</w:t>
      </w:r>
      <w:r>
        <w:t>венные, семейные и супружеские реалии, возникающие в связи со вступлением в брак, а также их различные последствия после его расторжения не получили достаточного либо вообще никакого отражения в Законе о правовых последс</w:t>
      </w:r>
      <w:r>
        <w:t>т</w:t>
      </w:r>
      <w:r>
        <w:t>виях развода, что ставит женщин в неблагоприятное положение. В особенно неблагоприятном положении оказываются разведенные пожилые женщины, о</w:t>
      </w:r>
      <w:r>
        <w:t>т</w:t>
      </w:r>
      <w:r>
        <w:t>к</w:t>
      </w:r>
      <w:r>
        <w:t>а</w:t>
      </w:r>
      <w:r>
        <w:t xml:space="preserve">завшиеся от карьерных устремлений во время брака. </w:t>
      </w:r>
    </w:p>
    <w:p w:rsidR="00000000" w:rsidRDefault="00000000">
      <w:pPr>
        <w:pStyle w:val="SingleTxt"/>
      </w:pPr>
      <w:r>
        <w:t>5.2</w:t>
      </w:r>
      <w:r>
        <w:tab/>
        <w:t>Автор сообщения также утверждает, что разрешение жалоб в бракора</w:t>
      </w:r>
      <w:r>
        <w:t>з</w:t>
      </w:r>
      <w:r>
        <w:t>водном процессе сопряжено с огромными трудностями, поскольку суды по с</w:t>
      </w:r>
      <w:r>
        <w:t>е</w:t>
      </w:r>
      <w:r>
        <w:t>мейным делам обычно истолковывают брачные контракты и семейные ситу</w:t>
      </w:r>
      <w:r>
        <w:t>а</w:t>
      </w:r>
      <w:r>
        <w:t>ции в ущерб интересам женщин и при выравнивании имущественных прав супругов учитывают поведение женщины во время брака и после его расто</w:t>
      </w:r>
      <w:r>
        <w:t>р</w:t>
      </w:r>
      <w:r>
        <w:t>жения, ставя тем самым женщину под жесткий социальный контроль со стор</w:t>
      </w:r>
      <w:r>
        <w:t>о</w:t>
      </w:r>
      <w:r>
        <w:t>ны разведенного мужа и судебных органов. В то же время недостойные дейс</w:t>
      </w:r>
      <w:r>
        <w:t>т</w:t>
      </w:r>
      <w:r>
        <w:t>вия мужа не подвергаются никаким санкциям. Автор утверждает, что единс</w:t>
      </w:r>
      <w:r>
        <w:t>т</w:t>
      </w:r>
      <w:r>
        <w:t>венной причиной такой дискриминации и неблагополучного положения разв</w:t>
      </w:r>
      <w:r>
        <w:t>е</w:t>
      </w:r>
      <w:r>
        <w:t>денных женщин являются пробелы в законодательстве и размытость его о</w:t>
      </w:r>
      <w:r>
        <w:t>т</w:t>
      </w:r>
      <w:r>
        <w:t>дельных полож</w:t>
      </w:r>
      <w:r>
        <w:t>е</w:t>
      </w:r>
      <w:r>
        <w:t xml:space="preserve">ний. </w:t>
      </w:r>
    </w:p>
    <w:p w:rsidR="00000000" w:rsidRDefault="00000000">
      <w:pPr>
        <w:pStyle w:val="SingleTxt"/>
      </w:pPr>
      <w:r>
        <w:t>5.3</w:t>
      </w:r>
      <w:r>
        <w:tab/>
        <w:t>Автор сообщения отвергает аргументы государства-участника в пользу неприемлемости жалобы по причине отсутствия достаточных оснований для ее подачи, указывая на то, что с момента расторжения брака она продолжает ли</w:t>
      </w:r>
      <w:r>
        <w:t>ч</w:t>
      </w:r>
      <w:r>
        <w:t>но и непосредственно испытывать на себе негативное воздействие Закона о правовых последствиях развода. Она утверждает, что ее затрагивают не только решения суда по семейным делам, но и дискриминационный характер самого судопроизводства, проистекающий прежде всего из</w:t>
      </w:r>
      <w:r>
        <w:noBreakHyphen/>
        <w:t>за неурегулирования в з</w:t>
      </w:r>
      <w:r>
        <w:t>а</w:t>
      </w:r>
      <w:r>
        <w:t>конодательном порядке последствий развода в соответствии со статьей 3.2 Конституции таким образом, чтобы не допустить проявлений дискриминации или возникновения неблагоприятных ситуаций. В этом плане ее конституцио</w:t>
      </w:r>
      <w:r>
        <w:t>н</w:t>
      </w:r>
      <w:r>
        <w:t>ная жалоба направлена непосредственно на устранение этого «упущения зак</w:t>
      </w:r>
      <w:r>
        <w:t>о</w:t>
      </w:r>
      <w:r>
        <w:t>нод</w:t>
      </w:r>
      <w:r>
        <w:t>а</w:t>
      </w:r>
      <w:r>
        <w:t xml:space="preserve">теля». </w:t>
      </w:r>
    </w:p>
    <w:p w:rsidR="00000000" w:rsidRDefault="00000000">
      <w:pPr>
        <w:pStyle w:val="SingleTxt"/>
      </w:pPr>
      <w:r>
        <w:t>5.4</w:t>
      </w:r>
      <w:r>
        <w:tab/>
        <w:t>По поводу недостаточного обоснования автор утверждает, что в ее ко</w:t>
      </w:r>
      <w:r>
        <w:t>н</w:t>
      </w:r>
      <w:r>
        <w:t>ституционной жалобе и обращениях в адрес министерств приводились стат</w:t>
      </w:r>
      <w:r>
        <w:t>и</w:t>
      </w:r>
      <w:r>
        <w:t>стические данные и оценки специалистов и что как разведенная женщина она испытала на себе негативные последствия несовершенства законодательства и судебной практики и проистекающую отсюда дискриминацию в отношении женщин. Автор утверждает, что она располагает конкретными данными о н</w:t>
      </w:r>
      <w:r>
        <w:t>а</w:t>
      </w:r>
      <w:r>
        <w:t>несенном ей материальном ущербе. Если бы она не посвятила себя выполн</w:t>
      </w:r>
      <w:r>
        <w:t>е</w:t>
      </w:r>
      <w:r>
        <w:t>нию семейных обязанностей и заботам о муже, то сейчас бы получала 5000 евро в месяц с соответствующими отчислениями в счет пенсии по старо</w:t>
      </w:r>
      <w:r>
        <w:t>с</w:t>
      </w:r>
      <w:r>
        <w:t>ти.</w:t>
      </w:r>
    </w:p>
    <w:p w:rsidR="00000000" w:rsidRDefault="00000000">
      <w:pPr>
        <w:pStyle w:val="SingleTxt"/>
      </w:pPr>
      <w:r>
        <w:t>5.5</w:t>
      </w:r>
      <w:r>
        <w:tab/>
        <w:t>Автор утверждает, что конкретная договоренность о выравнивании пе</w:t>
      </w:r>
      <w:r>
        <w:t>н</w:t>
      </w:r>
      <w:r>
        <w:t>сионных платежей, достигнутая при разводе, не имеет значения, поскольку дискриминация начинается только с разводом и продолжается после него. В ее конкретном случае после подачи мужем заявления на развод в мае 1999 года прекратились отчисления в счет ее пенсии по старости, составлявшие 500 евро в месяц. Но если бы она не посвятила себя полностью семье и мужу, то в ее пенсионном фонде сегодня насчитывалось бы от 47 000 евро (если бы она пр</w:t>
      </w:r>
      <w:r>
        <w:t>о</w:t>
      </w:r>
      <w:r>
        <w:t>должала состоять в браке) до 94 000 евро (если бы у нее был собственный д</w:t>
      </w:r>
      <w:r>
        <w:t>о</w:t>
      </w:r>
      <w:r>
        <w:t xml:space="preserve">ход). </w:t>
      </w:r>
    </w:p>
    <w:p w:rsidR="00000000" w:rsidRDefault="00000000">
      <w:pPr>
        <w:pStyle w:val="SingleTxt"/>
      </w:pPr>
      <w:r>
        <w:t>5.6</w:t>
      </w:r>
      <w:r>
        <w:tab/>
        <w:t>Что касается исчерпания внутренних средств защиты, то автор утвержд</w:t>
      </w:r>
      <w:r>
        <w:t>а</w:t>
      </w:r>
      <w:r>
        <w:t>ет, что ее конституционная жалоба была направлена против конкретных прав</w:t>
      </w:r>
      <w:r>
        <w:t>о</w:t>
      </w:r>
      <w:r>
        <w:t>вых последствий развода, поскольку в ее личном деле были непосредственно нарушены статьи 3.2 и 3.3 Конституции, а не исключительно против правовых последствий развода в целом. Она жаловалась не на «весь» закон, а на отдел</w:t>
      </w:r>
      <w:r>
        <w:t>ь</w:t>
      </w:r>
      <w:r>
        <w:t>ные дискриминационные положения этого закона и упущения со стороны з</w:t>
      </w:r>
      <w:r>
        <w:t>а</w:t>
      </w:r>
      <w:r>
        <w:t>конодателя, не ликвидировавшего такую дискриминацию, а также на неблаг</w:t>
      </w:r>
      <w:r>
        <w:t>о</w:t>
      </w:r>
      <w:r>
        <w:t xml:space="preserve">приятное положение, в которое попадают разведенные женщины и в котором оказалась она лично. </w:t>
      </w:r>
    </w:p>
    <w:p w:rsidR="00000000" w:rsidRDefault="00000000">
      <w:pPr>
        <w:pStyle w:val="SingleTxt"/>
      </w:pPr>
      <w:r>
        <w:t>5.7</w:t>
      </w:r>
      <w:r>
        <w:tab/>
        <w:t>Она считает, что конституционная жалоба является приемлемой и что ею были исчерпаны все внутренние средства защиты. Ее жалоба на правовые п</w:t>
      </w:r>
      <w:r>
        <w:t>о</w:t>
      </w:r>
      <w:r>
        <w:t>следствия развода не была отклонена как «неприемлемая» или «необоснова</w:t>
      </w:r>
      <w:r>
        <w:t>н</w:t>
      </w:r>
      <w:r>
        <w:t>ная», а была не принята к рассмотрению. Автор далее утверждает, что ст</w:t>
      </w:r>
      <w:r>
        <w:t>а</w:t>
      </w:r>
      <w:r>
        <w:t>тья 93 Закона о Федеральном конституционном суде не содержит положений об исковой давности в отношении упущений со стороны государства. В обоснов</w:t>
      </w:r>
      <w:r>
        <w:t>а</w:t>
      </w:r>
      <w:r>
        <w:t>ние своих аргументов автор ссылается на решение Федерального конституц</w:t>
      </w:r>
      <w:r>
        <w:t>и</w:t>
      </w:r>
      <w:r>
        <w:t>онного суда (B</w:t>
      </w:r>
      <w:r>
        <w:rPr>
          <w:lang w:val="en-US"/>
        </w:rPr>
        <w:t>v</w:t>
      </w:r>
      <w:r>
        <w:t>er</w:t>
      </w:r>
      <w:r>
        <w:rPr>
          <w:lang w:val="en-US"/>
        </w:rPr>
        <w:t>fGE</w:t>
      </w:r>
      <w:r>
        <w:t> 56, 54, 70), согласно которому конституционные жалобы на сохраняющиеся упущения со стороны законодателя не требуют предвар</w:t>
      </w:r>
      <w:r>
        <w:t>и</w:t>
      </w:r>
      <w:r>
        <w:t>тельного исчерпания в обязательном порядке средств правовой защиты и не требуют соблюдения сроков исковой давности, предусмотренных в статье 93.2 Закона о Федеральном конституционном суде. Помимо этого, она утверждает, что ее конституционная жалоба на Закон о правовых последствиях развода я</w:t>
      </w:r>
      <w:r>
        <w:t>в</w:t>
      </w:r>
      <w:r>
        <w:t>ляется приемлемой и безотносительно к исчерпанию всех средств правовой защиты в соответствии со вторым предложением статьи 90.2 Закона о Фед</w:t>
      </w:r>
      <w:r>
        <w:t>е</w:t>
      </w:r>
      <w:r>
        <w:t>ральном конституционном суде, поскольку речь идет о фундаментальных ко</w:t>
      </w:r>
      <w:r>
        <w:t>н</w:t>
      </w:r>
      <w:r>
        <w:t>ституционных вопросах общего характера.</w:t>
      </w:r>
    </w:p>
    <w:p w:rsidR="00000000" w:rsidRDefault="00000000">
      <w:pPr>
        <w:pStyle w:val="SingleTxt"/>
      </w:pPr>
      <w:r>
        <w:t>5.8</w:t>
      </w:r>
      <w:r>
        <w:tab/>
        <w:t>Автор далее утверждает, что ей неоднократно отказывали в просьбах об оказании материальной помощи на покрытие судебных издержек по причине бесперспективности судебного разбирательства и что суды не принимали во внимание обстоятельства супружеской семейной жизни. Без такой помощи она не могла пользоваться внутренними средствами защиты, находясь в стесне</w:t>
      </w:r>
      <w:r>
        <w:t>н</w:t>
      </w:r>
      <w:r>
        <w:t>ном материальном положении. Наконец, хотя сама процедура развода в суде занимает совсем немного времени, разбирательство правовых последствий расторжения брака может длиться бесконечно, если женщина настаивает на выравнивании платежей. Именно так обстояли дела в ее случае: с сентября 2001 года ей никак не удавалось получить от своего разведенного мужа нео</w:t>
      </w:r>
      <w:r>
        <w:t>б</w:t>
      </w:r>
      <w:r>
        <w:t>ходимые сведения для расчета размеров содержания после расторжения брака, поэтому в августе 2002 года она подала иск для получения требуемой инфо</w:t>
      </w:r>
      <w:r>
        <w:t>р</w:t>
      </w:r>
      <w:r>
        <w:t>мации. Этот иск все еще рассматривается, и она до сих пор не располагает нужной ей информацией.</w:t>
      </w:r>
    </w:p>
    <w:p w:rsidR="00000000" w:rsidRDefault="00000000">
      <w:pPr>
        <w:pStyle w:val="SingleTxt"/>
      </w:pPr>
      <w:r>
        <w:t>5.9</w:t>
      </w:r>
      <w:r>
        <w:tab/>
        <w:t>Автор утверждает, что к августу 2003 года суд еще не принял решение по размеру содержания после расторжения брака. Она ежемесячно получала на свое содержание 497 евро, но в августе 2002 года после длительного и сложн</w:t>
      </w:r>
      <w:r>
        <w:t>о</w:t>
      </w:r>
      <w:r>
        <w:t>го судебного разбирательства, которое завершилось не в ее пользу, платежи прекратились. Автор утверждает, что, хотя она обжаловала это судебное реш</w:t>
      </w:r>
      <w:r>
        <w:t>е</w:t>
      </w:r>
      <w:r>
        <w:t>ние, она не верит в то, что суды войдут в ее положение. Она считает, что если бы она завершила учебу и сосредоточилась на собственной карьере, вместо т</w:t>
      </w:r>
      <w:r>
        <w:t>о</w:t>
      </w:r>
      <w:r>
        <w:t>го чтобы помогать мужу и заботиться о семье, то сегодня она зарабатывала бы стол</w:t>
      </w:r>
      <w:r>
        <w:t>ь</w:t>
      </w:r>
      <w:r>
        <w:t>ко же, сколько зарабатывает муж, т.е. 5000 евро в месяц.</w:t>
      </w:r>
    </w:p>
    <w:p w:rsidR="00000000" w:rsidRDefault="00000000">
      <w:pPr>
        <w:pStyle w:val="SingleTxt"/>
      </w:pPr>
      <w:r>
        <w:t>5.10</w:t>
      </w:r>
      <w:r>
        <w:tab/>
        <w:t>По поводу аргументов государства-участника в пользу неприемлемости ratione temporis автор утверждает, что, хотя окончательное решение о разводе было принято в июле 2000 года, она продолжает испытывать на себе негати</w:t>
      </w:r>
      <w:r>
        <w:t>в</w:t>
      </w:r>
      <w:r>
        <w:t>ное воздействие дискриминационных положений Закона о правовых последс</w:t>
      </w:r>
      <w:r>
        <w:t>т</w:t>
      </w:r>
      <w:r>
        <w:t>виях развода. Принятые ею меры — подача конституционной жалобы и обр</w:t>
      </w:r>
      <w:r>
        <w:t>а</w:t>
      </w:r>
      <w:r>
        <w:t>щения в министерства — не дали никаких результатов. Она также продолжает подвергаться дискриминации, умалению своих прав и интересов и унижению со стороны судов.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Дополнительные замечания государства-участника относительно приемлемости в ответ на запрос Рабочей группы</w:t>
      </w:r>
    </w:p>
    <w:p w:rsidR="00000000" w:rsidRDefault="00000000">
      <w:pPr>
        <w:pStyle w:val="SingleTxt"/>
        <w:spacing w:after="0" w:line="120" w:lineRule="exact"/>
        <w:rPr>
          <w:sz w:val="10"/>
        </w:rPr>
      </w:pPr>
    </w:p>
    <w:p w:rsidR="00000000" w:rsidRDefault="00000000">
      <w:pPr>
        <w:pStyle w:val="SingleTxt"/>
      </w:pPr>
      <w:r>
        <w:t>6.1</w:t>
      </w:r>
      <w:r>
        <w:tab/>
        <w:t>По мнению государства-участника, общая конституционная жалоба авт</w:t>
      </w:r>
      <w:r>
        <w:t>о</w:t>
      </w:r>
      <w:r>
        <w:t>ра на Закон о последствиях развода от 10 июля 2000 года является неприемл</w:t>
      </w:r>
      <w:r>
        <w:t>е</w:t>
      </w:r>
      <w:r>
        <w:t>мой в целом по нескольким причинам.</w:t>
      </w:r>
    </w:p>
    <w:p w:rsidR="00000000" w:rsidRDefault="00000000">
      <w:pPr>
        <w:pStyle w:val="SingleTxt"/>
      </w:pPr>
      <w:r>
        <w:t>6.2</w:t>
      </w:r>
      <w:r>
        <w:tab/>
        <w:t>Государство-участник утверждает, что согласно пункту 3 раздела 93 Зак</w:t>
      </w:r>
      <w:r>
        <w:t>о</w:t>
      </w:r>
      <w:r>
        <w:t>на о Федеральном конституционном суде жалоба на неконституционность к</w:t>
      </w:r>
      <w:r>
        <w:t>а</w:t>
      </w:r>
      <w:r>
        <w:t>кого</w:t>
      </w:r>
      <w:r>
        <w:noBreakHyphen/>
        <w:t>либо закона может быть подана лишь в течение года после вступления этого закона в силу. Такое ограничение срока служит цели правовой безопа</w:t>
      </w:r>
      <w:r>
        <w:t>с</w:t>
      </w:r>
      <w:r>
        <w:t>ности. Несоблюдение срока, как это имело место в случае обжалования авт</w:t>
      </w:r>
      <w:r>
        <w:t>о</w:t>
      </w:r>
      <w:r>
        <w:t>ром 10 июля 2000 года (дело № 1 BvR 1320/00) всего «Закона о последствиях развода», делает такую конституционную жалобу неприемлемой. Федеральный конституционный суд не принимает к рассмотрению неприемлемые констит</w:t>
      </w:r>
      <w:r>
        <w:t>у</w:t>
      </w:r>
      <w:r>
        <w:t>цио</w:t>
      </w:r>
      <w:r>
        <w:t>н</w:t>
      </w:r>
      <w:r>
        <w:t>ные жалобы.</w:t>
      </w:r>
    </w:p>
    <w:p w:rsidR="00000000" w:rsidRDefault="00000000">
      <w:pPr>
        <w:pStyle w:val="SingleTxt"/>
      </w:pPr>
      <w:r>
        <w:t>6.3</w:t>
      </w:r>
      <w:r>
        <w:tab/>
        <w:t>Государство-участник не согласно с автором, которая утверждает, что предусмотренный в пункте 3 раздела 93 Закона о Федеральном конституцио</w:t>
      </w:r>
      <w:r>
        <w:t>н</w:t>
      </w:r>
      <w:r>
        <w:t>ном суде срок не может быть применен к ее конституционной жалобе, поскол</w:t>
      </w:r>
      <w:r>
        <w:t>ь</w:t>
      </w:r>
      <w:r>
        <w:t>ку предметом жалобы является упущение со стороны законодателя. Рано гов</w:t>
      </w:r>
      <w:r>
        <w:t>о</w:t>
      </w:r>
      <w:r>
        <w:t>рить об упущении в тех случаях, когда некоторые требования не удовлетвор</w:t>
      </w:r>
      <w:r>
        <w:t>я</w:t>
      </w:r>
      <w:r>
        <w:t>ются или удовлетворяются, но не в должной степени. Решающим фактором здесь является факт рассмотрения законодателем этих требований. В Законе о последствиях развода законодатель предусмотрел многочисленные правовые положения, которые, с его точки зрения, являются достаточными, адекватными и уместными. Они обеспечивают урегулирование соответствующих жизненных ситуаций. Не имеет значения, что автором эти нормативно-правовые полож</w:t>
      </w:r>
      <w:r>
        <w:t>е</w:t>
      </w:r>
      <w:r>
        <w:t>ния рассматриваются как нарушающие пункты 2 и 3 статьи 3 Основного закона Федеративной Республики Германии, поскольку, по ее мнению, они не обесп</w:t>
      </w:r>
      <w:r>
        <w:t>е</w:t>
      </w:r>
      <w:r>
        <w:t>чивают достаточного учета домашних и семейных обязанностей, и поэтому п</w:t>
      </w:r>
      <w:r>
        <w:t>о</w:t>
      </w:r>
      <w:r>
        <w:t>становка вопроса об упущении в данном случае является неправомерной.</w:t>
      </w:r>
    </w:p>
    <w:p w:rsidR="00000000" w:rsidRDefault="00000000">
      <w:pPr>
        <w:pStyle w:val="SingleTxt"/>
      </w:pPr>
      <w:r>
        <w:t>6.4</w:t>
      </w:r>
      <w:r>
        <w:tab/>
        <w:t>Государство-участник далее утверждает, что конституционная жалоба а</w:t>
      </w:r>
      <w:r>
        <w:t>в</w:t>
      </w:r>
      <w:r>
        <w:t>тора, направленная против всего «Закона о последствиях развода» от 10 июля 2000 года, является неприемлемой и по другим причинам. В качестве предв</w:t>
      </w:r>
      <w:r>
        <w:t>а</w:t>
      </w:r>
      <w:r>
        <w:t>рительного условия для рассмотрения того, были ли соблюдены сроки, уст</w:t>
      </w:r>
      <w:r>
        <w:t>а</w:t>
      </w:r>
      <w:r>
        <w:t>новленные в пункте 3 раздела 93 Закона о Федеральном конституционном суде, заявитель должен прежде всего указать, какие именно положения закона, т.е. какой конкретно его пункт и подпункт, оспариваются в его жалобе. Этого не было сделано автором в ее конституционной жалобе от 10 июля 2000 года, где не содержится ссылок на конкретные разделы, пункты или подпункты Гра</w:t>
      </w:r>
      <w:r>
        <w:t>ж</w:t>
      </w:r>
      <w:r>
        <w:t>данского кодекса, нарушающие Конституцию, и не указывается количество обжалуемых нормативных актов, что делает конституционную жалобу автора н</w:t>
      </w:r>
      <w:r>
        <w:t>е</w:t>
      </w:r>
      <w:r>
        <w:t>приемлемой.</w:t>
      </w:r>
    </w:p>
    <w:p w:rsidR="00000000" w:rsidRDefault="00000000">
      <w:pPr>
        <w:pStyle w:val="SingleTxt"/>
      </w:pPr>
      <w:r>
        <w:t>6.5</w:t>
      </w:r>
      <w:r>
        <w:tab/>
        <w:t>Кроме того, государство-участник утверждает, что не были также выпо</w:t>
      </w:r>
      <w:r>
        <w:t>л</w:t>
      </w:r>
      <w:r>
        <w:t>нены требования раздела 90 Закона о Федеральном конституционном суде. С</w:t>
      </w:r>
      <w:r>
        <w:t>о</w:t>
      </w:r>
      <w:r>
        <w:t>гласно пункту 1 раздела 90 Закона о Федеральном конституционном суде л</w:t>
      </w:r>
      <w:r>
        <w:t>ю</w:t>
      </w:r>
      <w:r>
        <w:t>бой граждан может подать конституционную жалобу на нарушение государс</w:t>
      </w:r>
      <w:r>
        <w:t>т</w:t>
      </w:r>
      <w:r>
        <w:t>венным органом его основных прав или одного из прав, закрепленных в пун</w:t>
      </w:r>
      <w:r>
        <w:t>к</w:t>
      </w:r>
      <w:r>
        <w:t>те 4 статьи 20, статьях 33, 38, 101, 103 и 104 Основного закона Федеративной Республики Германии. В пункте 2 раздела 90 Закона о Федеральном констит</w:t>
      </w:r>
      <w:r>
        <w:t>у</w:t>
      </w:r>
      <w:r>
        <w:t>ционном суде, кроме того, говорится, что конституционная жалоба может быть подана лишь после обращения в суды общей юрисдикции — настолько это д</w:t>
      </w:r>
      <w:r>
        <w:t>о</w:t>
      </w:r>
      <w:r>
        <w:t>пустимо в случае нарушения прав. При обращении в суды общей юрисдикции это средство правовой защиты должно быть исчерпано до конца, т.е. жалоба должна быть рассмотрена судами всех инстанций. Это требование об исчерп</w:t>
      </w:r>
      <w:r>
        <w:t>а</w:t>
      </w:r>
      <w:r>
        <w:t>нии правовых средств защиты и, следовательно, принцип субсидиарности ра</w:t>
      </w:r>
      <w:r>
        <w:t>с</w:t>
      </w:r>
      <w:r>
        <w:t>пространяются, в частности, и на жалобы на неконституционность законод</w:t>
      </w:r>
      <w:r>
        <w:t>а</w:t>
      </w:r>
      <w:r>
        <w:t>тельства. Конституционная жалоба не является общей мерой. Она может быть подана только лицом, жалующимся на нарушение государственным органом его прав, находящихся под защитой раздела 90 Закона о Федеральном конст</w:t>
      </w:r>
      <w:r>
        <w:t>и</w:t>
      </w:r>
      <w:r>
        <w:t>туционном суде.</w:t>
      </w:r>
    </w:p>
    <w:p w:rsidR="00000000" w:rsidRDefault="00000000">
      <w:pPr>
        <w:pStyle w:val="SingleTxt"/>
      </w:pPr>
      <w:r>
        <w:t>6.6</w:t>
      </w:r>
      <w:r>
        <w:tab/>
        <w:t>В этой связи государство-участник отмечает, что в порядке исключения нормативно-правовой акт может быть напрямую оспорен путем подачи конст</w:t>
      </w:r>
      <w:r>
        <w:t>и</w:t>
      </w:r>
      <w:r>
        <w:t>туционной жалобы лишь в том случае, если положения этого акта затрагивают права сейчас и непосредственно, но не в порядке правоприменения. Для опр</w:t>
      </w:r>
      <w:r>
        <w:t>е</w:t>
      </w:r>
      <w:r>
        <w:t>деления того, затрагивает ли и насколько глубоко тот или иной закон и/или его конкретные положения права отдельного гражданина, конкретное дело должно быть вначале принято в особое производство для вынесения по нему решения. Это касается и жалобы автора на Закон о последствиях развода, который, по ее мнению, нарушает основные права. Поэтому, независимо от того, были ли с</w:t>
      </w:r>
      <w:r>
        <w:t>о</w:t>
      </w:r>
      <w:r>
        <w:t>блюдены сроки, предусмотренные в пункте 3 раздела 93 Закона о Федеральном конституционном суде, автор не могла подавать жалобу на несоответствие Конституции всего Закона о последствиях развода. Она должна была вначале заручиться решением компетентного специализированного суда по различным последствиям развода, таким, как поддержка одним из супругов другого супр</w:t>
      </w:r>
      <w:r>
        <w:t>у</w:t>
      </w:r>
      <w:r>
        <w:t>га после расторжения брака, распределение пенсионного обеспечения и выра</w:t>
      </w:r>
      <w:r>
        <w:t>в</w:t>
      </w:r>
      <w:r>
        <w:t>нивание начисленных доходов. Только затем допускается подавать конституц</w:t>
      </w:r>
      <w:r>
        <w:t>и</w:t>
      </w:r>
      <w:r>
        <w:t>онную жалобу на нарушение конкретными положениями Закона о последств</w:t>
      </w:r>
      <w:r>
        <w:t>и</w:t>
      </w:r>
      <w:r>
        <w:t>ях развода, применяемого судами, пунктов 2 и 3 статьи 3 Основного закона. В последнем случае в соответствии с пунктом 1 раздела 93 Закона о Федерал</w:t>
      </w:r>
      <w:r>
        <w:t>ь</w:t>
      </w:r>
      <w:r>
        <w:t>ном конституционном суде жалоба должна быть подана в течение одного мес</w:t>
      </w:r>
      <w:r>
        <w:t>я</w:t>
      </w:r>
      <w:r>
        <w:t>ца после принятия, обнародования и сообщения решения в последней инста</w:t>
      </w:r>
      <w:r>
        <w:t>н</w:t>
      </w:r>
      <w:r>
        <w:t>ции.</w:t>
      </w:r>
    </w:p>
    <w:p w:rsidR="00000000" w:rsidRDefault="00000000">
      <w:pPr>
        <w:pStyle w:val="SingleTxt"/>
      </w:pPr>
      <w:r>
        <w:t>6.7</w:t>
      </w:r>
      <w:r>
        <w:tab/>
        <w:t>Государство-участник утверждает, что производство по возбужденному автором делу о супружеской поддержке после расторжения брака, рассматр</w:t>
      </w:r>
      <w:r>
        <w:t>и</w:t>
      </w:r>
      <w:r>
        <w:t>ваемому в суде по семейным делам (местный суд Гёттингена, дело № 44 F 316/02), до сих пор не завершено. В ходе основного разбирательства вопроса о супружеской поддержке после расторжения брака автору была оказана прав</w:t>
      </w:r>
      <w:r>
        <w:t>о</w:t>
      </w:r>
      <w:r>
        <w:t>вая помощь и ее представлял адвокат. Суд до сих пор не принял решение о сумме, которая должна быть выплачена автору. Автор может обжаловать это решение. Только после этого она может обратиться с этим вопросом в Фед</w:t>
      </w:r>
      <w:r>
        <w:t>е</w:t>
      </w:r>
      <w:r>
        <w:t>ральный констит</w:t>
      </w:r>
      <w:r>
        <w:t>у</w:t>
      </w:r>
      <w:r>
        <w:t>ционный суд.</w:t>
      </w:r>
    </w:p>
    <w:p w:rsidR="00000000" w:rsidRDefault="00000000">
      <w:pPr>
        <w:pStyle w:val="SingleTxt"/>
      </w:pPr>
      <w:r>
        <w:t>6.8</w:t>
      </w:r>
      <w:r>
        <w:tab/>
        <w:t>Государство-участник утверждает, что в производстве по делу о выравн</w:t>
      </w:r>
      <w:r>
        <w:t>и</w:t>
      </w:r>
      <w:r>
        <w:t>вании начисленных доходов достигнута стадия, на которой судом рассматрив</w:t>
      </w:r>
      <w:r>
        <w:t>а</w:t>
      </w:r>
      <w:r>
        <w:t>ется заявление автора от 8 сентября 2003 года об оказании ей правовой помощи и назначении адвоката, который защищал бы ее интересы. Рассмотрение этого заявления до сих пор не завершено по причине подачи автором ходатайства об отводе судьи в связи с конфликтом интересов при рассмотрении вопроса о су</w:t>
      </w:r>
      <w:r>
        <w:t>п</w:t>
      </w:r>
      <w:r>
        <w:t>ружеской поддержке. Автор также заявила протест против постановления в</w:t>
      </w:r>
      <w:r>
        <w:t>ы</w:t>
      </w:r>
      <w:r>
        <w:t>шестоящего регионального суда Брауншвейга от 11 февраля 2004 года, по к</w:t>
      </w:r>
      <w:r>
        <w:t>о</w:t>
      </w:r>
      <w:r>
        <w:t>торому после</w:t>
      </w:r>
      <w:r>
        <w:t>д</w:t>
      </w:r>
      <w:r>
        <w:t>ний еще не принял решения.</w:t>
      </w:r>
    </w:p>
    <w:p w:rsidR="00000000" w:rsidRDefault="00000000">
      <w:pPr>
        <w:pStyle w:val="SingleTxt"/>
      </w:pPr>
      <w:r>
        <w:t>6.9</w:t>
      </w:r>
      <w:r>
        <w:tab/>
        <w:t>Государство-участник делает вывод, что внутренние средства правовой защиты не были исчерпаны до конца, когда 10 июля 2000 года автор подала жалобу на несоответствие Конституции всего Закона о последствиях развода. Это также послужило основанием для признания конституционной жалобы н</w:t>
      </w:r>
      <w:r>
        <w:t>е</w:t>
      </w:r>
      <w:r>
        <w:t>приемлемой.</w:t>
      </w:r>
    </w:p>
    <w:p w:rsidR="00000000" w:rsidRDefault="00000000">
      <w:pPr>
        <w:pStyle w:val="SingleTxt"/>
      </w:pPr>
      <w:r>
        <w:t>6.10</w:t>
      </w:r>
      <w:r>
        <w:tab/>
        <w:t>Государство-участник в заключение заявляет, что недостаточно лишь ссылаться на научные публикации для обоснования конституционной жалобы, равно как и утверждать в общих выражениях, как это делает автор, что выра</w:t>
      </w:r>
      <w:r>
        <w:t>в</w:t>
      </w:r>
      <w:r>
        <w:t>нивание начисленных доходов как таковое или распределение пенсионного обеспечения и/или Закон о супружеской поддержке в целом противоречат п</w:t>
      </w:r>
      <w:r>
        <w:t>о</w:t>
      </w:r>
      <w:r>
        <w:t>ложениям Констит</w:t>
      </w:r>
      <w:r>
        <w:t>у</w:t>
      </w:r>
      <w:r>
        <w:t>ции.</w:t>
      </w:r>
    </w:p>
    <w:p w:rsidR="00000000" w:rsidRDefault="00000000">
      <w:pPr>
        <w:pStyle w:val="SingleTxt"/>
      </w:pPr>
      <w:r>
        <w:t>6.11</w:t>
      </w:r>
      <w:r>
        <w:tab/>
        <w:t>Государство-участник обращает внимание на то, что в силу вышеприв</w:t>
      </w:r>
      <w:r>
        <w:t>е</w:t>
      </w:r>
      <w:r>
        <w:t>денных причин конституционная жалоба автора на Закон о последствиях ра</w:t>
      </w:r>
      <w:r>
        <w:t>з</w:t>
      </w:r>
      <w:r>
        <w:t>вода от 10 июля 2000 года является неприемлемой в целом. Поскольку только поданная в установленном законом порядке жалоба на неконституционность отвечает требованиям об исчерпании средств правовой защиты, сообщение а</w:t>
      </w:r>
      <w:r>
        <w:t>в</w:t>
      </w:r>
      <w:r>
        <w:t>тора является неприемлемым согласно пункту 1 статьи 4 Факультативного пр</w:t>
      </w:r>
      <w:r>
        <w:t>о</w:t>
      </w:r>
      <w:r>
        <w:t>т</w:t>
      </w:r>
      <w:r>
        <w:t>о</w:t>
      </w:r>
      <w:r>
        <w:t>кола.</w:t>
      </w:r>
    </w:p>
    <w:p w:rsidR="00000000" w:rsidRDefault="00000000">
      <w:pPr>
        <w:pStyle w:val="SingleTxt"/>
      </w:pPr>
      <w:r>
        <w:t>6.12</w:t>
      </w:r>
      <w:r>
        <w:tab/>
        <w:t>В заключение государство-участник называет другие причины, указанные в первоначальном докладе, по которым сообщение является неприемлемым.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Дополнительные комментарии автора относительно приемлемости</w:t>
      </w:r>
    </w:p>
    <w:p w:rsidR="00000000" w:rsidRDefault="00000000">
      <w:pPr>
        <w:pStyle w:val="SingleTxt"/>
        <w:spacing w:after="0" w:line="120" w:lineRule="exact"/>
        <w:rPr>
          <w:sz w:val="10"/>
        </w:rPr>
      </w:pPr>
    </w:p>
    <w:p w:rsidR="00000000" w:rsidRDefault="00000000">
      <w:pPr>
        <w:pStyle w:val="SingleTxt"/>
      </w:pPr>
      <w:r>
        <w:t>7.1</w:t>
      </w:r>
      <w:r>
        <w:tab/>
        <w:t>Говоря о процедуре расторжения брака в суде первой инстанции в 1999 году (суд Норхайма), автор напоминает, что в решении суда от 10 ноября 1999 года также предусматривалось выравнивание пенсий — как того требует статья 1587 Гражданского кодекса — в порядке, описанном в ранее предста</w:t>
      </w:r>
      <w:r>
        <w:t>в</w:t>
      </w:r>
      <w:r>
        <w:t>ленных автором документах. Автор утверждает, что такое якобы «справедливое выравнивание» является в действительности совершенно несправедливым, н</w:t>
      </w:r>
      <w:r>
        <w:t>е</w:t>
      </w:r>
      <w:r>
        <w:t>сбалансированным и дискриминационным и не учитывает последствия разд</w:t>
      </w:r>
      <w:r>
        <w:t>е</w:t>
      </w:r>
      <w:r>
        <w:t>ления труда после расторжения брака и распределение обязанностей во время брака. В ее конкретном случае разведенный муж будет получать пенсию в ра</w:t>
      </w:r>
      <w:r>
        <w:t>з</w:t>
      </w:r>
      <w:r>
        <w:t>мере, значительно больше того, который будет установлен посредством выра</w:t>
      </w:r>
      <w:r>
        <w:t>в</w:t>
      </w:r>
      <w:r>
        <w:t>нивания пенсий. С другой стороны, она испытывает серьезные сомнения отн</w:t>
      </w:r>
      <w:r>
        <w:t>о</w:t>
      </w:r>
      <w:r>
        <w:t>сительно того, что ей вообще будет начислена пенсия в установленном разм</w:t>
      </w:r>
      <w:r>
        <w:t>е</w:t>
      </w:r>
      <w:r>
        <w:t>ре, как скоро это произойдет и насколько реальная сумма пенсии будет соо</w:t>
      </w:r>
      <w:r>
        <w:t>т</w:t>
      </w:r>
      <w:r>
        <w:t>ветс</w:t>
      </w:r>
      <w:r>
        <w:t>т</w:t>
      </w:r>
      <w:r>
        <w:t>вовать установленной.</w:t>
      </w:r>
    </w:p>
    <w:p w:rsidR="00000000" w:rsidRDefault="00000000">
      <w:pPr>
        <w:pStyle w:val="SingleTxt"/>
      </w:pPr>
      <w:r>
        <w:t>7.2</w:t>
      </w:r>
      <w:r>
        <w:tab/>
        <w:t>Автор далее утверждает, что, несмотря на ее неоднократные обращения, вопросы поддержки после расторжения брака и выравнивания начисленных доходов не получили отражения ни в решении о разводе, ни в ее апелляции на это решение, которое апелляционный суд Брауншвайга отклонил 23 мая 2000 года. Причиной тому явилось то, что некоторые частные обязательства и брачные договоренности, касающиеся ее материального, социального и пенс</w:t>
      </w:r>
      <w:r>
        <w:t>и</w:t>
      </w:r>
      <w:r>
        <w:t>онного обеспечения, из суда по семейным делам были переданы на рассмотр</w:t>
      </w:r>
      <w:r>
        <w:t>е</w:t>
      </w:r>
      <w:r>
        <w:t>ние суда по гражданским делам. Автор утверждает, что решения суда по с</w:t>
      </w:r>
      <w:r>
        <w:t>е</w:t>
      </w:r>
      <w:r>
        <w:t>мейным делам первой инстанции, а также апелляционного суда по ее бракора</w:t>
      </w:r>
      <w:r>
        <w:t>з</w:t>
      </w:r>
      <w:r>
        <w:t>водному процессу свидетельствуют о том, что данные органы юстиции прин</w:t>
      </w:r>
      <w:r>
        <w:t>и</w:t>
      </w:r>
      <w:r>
        <w:t>мают во внимание и учитывают мнения и интересы лишь одного из супр</w:t>
      </w:r>
      <w:r>
        <w:t>у</w:t>
      </w:r>
      <w:r>
        <w:t>гов — мужчины, который подает заявление на развод.</w:t>
      </w:r>
    </w:p>
    <w:p w:rsidR="00000000" w:rsidRDefault="00000000">
      <w:pPr>
        <w:pStyle w:val="SingleTxt"/>
      </w:pPr>
      <w:r>
        <w:t>7.3</w:t>
      </w:r>
      <w:r>
        <w:tab/>
        <w:t>Говоря о своей конституционной жалобе на решение от 30 августа 2000 года, автор ссылается на многочисленные предыдущие обращения и по</w:t>
      </w:r>
      <w:r>
        <w:t>д</w:t>
      </w:r>
      <w:r>
        <w:t>тверждает, что она продолжает испытывать на себе дискриминационный х</w:t>
      </w:r>
      <w:r>
        <w:t>а</w:t>
      </w:r>
      <w:r>
        <w:t>рактер правовых последствий разв</w:t>
      </w:r>
      <w:r>
        <w:t>о</w:t>
      </w:r>
      <w:r>
        <w:t>да.</w:t>
      </w:r>
    </w:p>
    <w:p w:rsidR="00000000" w:rsidRDefault="00000000">
      <w:pPr>
        <w:pStyle w:val="SingleTxt"/>
      </w:pPr>
      <w:r>
        <w:t>7.4</w:t>
      </w:r>
      <w:r>
        <w:tab/>
        <w:t>Что касается исчерпания средств правовой защиты, то автор утверждает, что, вопреки точке зрения государства, подавать отдельную апелляцию на р</w:t>
      </w:r>
      <w:r>
        <w:t>е</w:t>
      </w:r>
      <w:r>
        <w:t>шение о выравнивании пенсий необязательно, поскольку такое выравнивание является составной частью решения о разводе. Вопреки утверждениям гос</w:t>
      </w:r>
      <w:r>
        <w:t>у</w:t>
      </w:r>
      <w:r>
        <w:t>дарства-участника, в соответствии со сложившейся практикой Конституцио</w:t>
      </w:r>
      <w:r>
        <w:t>н</w:t>
      </w:r>
      <w:r>
        <w:t>ного суда подавать отдельную апелляцию вовсе не обязательно, поскольку в</w:t>
      </w:r>
      <w:r>
        <w:t>ы</w:t>
      </w:r>
      <w:r>
        <w:t>равнивание пенсий в установленном законом порядке, согласно статье 1587 Гражданского кодекса, является «четко прописанной законодательной нормой» и отказ в расторжении брака автоматически означал бы отказ в выравнивании пенсий. Поэтому автор утверждает, что ее конституционная жалоба является приемлемой и обоснованной и в отношении законодательно закрепленного в</w:t>
      </w:r>
      <w:r>
        <w:t>ы</w:t>
      </w:r>
      <w:r>
        <w:t>равнивания пенсий без предварительного исчерпания средств правовой защиты в судах низшей инстанции. Решение Конституционного суда, отказавшего в принятии ее жалобы к рассмотрению, также касалось части B ее жалобы, где оспаривался установленный законом порядок выравнивания пенсий. Автор вновь заявляет, что ее конституционная жалоба была направлена не против правовых последствий развода как таковых, а против упущения со стороны з</w:t>
      </w:r>
      <w:r>
        <w:t>а</w:t>
      </w:r>
      <w:r>
        <w:t>конодателя, не ликвидировавшего те элементы, которые носят дискриминац</w:t>
      </w:r>
      <w:r>
        <w:t>и</w:t>
      </w:r>
      <w:r>
        <w:t>онный характер по отношению к разведенным женщинам и ставят их в небл</w:t>
      </w:r>
      <w:r>
        <w:t>а</w:t>
      </w:r>
      <w:r>
        <w:t>гоприятное положение. В результате автор утверждает, что ее жалоба является приемлемой и в части предусмотренного законом выравнивания пенсий в соо</w:t>
      </w:r>
      <w:r>
        <w:t>т</w:t>
      </w:r>
      <w:r>
        <w:t>ветствии со статьей 4.1 Факультативного протокола, поскольку все внутригос</w:t>
      </w:r>
      <w:r>
        <w:t>у</w:t>
      </w:r>
      <w:r>
        <w:t>дарственные средства правовой защиты были исчерпаны после подачи допу</w:t>
      </w:r>
      <w:r>
        <w:t>с</w:t>
      </w:r>
      <w:r>
        <w:t>тимой конституционной жалобы, которая не была, однако, принята к рассмо</w:t>
      </w:r>
      <w:r>
        <w:t>т</w:t>
      </w:r>
      <w:r>
        <w:t>рению.</w:t>
      </w:r>
    </w:p>
    <w:p w:rsidR="00000000" w:rsidRDefault="00000000">
      <w:pPr>
        <w:pStyle w:val="SingleTxt"/>
      </w:pPr>
      <w:r>
        <w:t>7.5</w:t>
      </w:r>
      <w:r>
        <w:tab/>
        <w:t>Автор утверждает, что, вопреки мнению государства по поводу ее конст</w:t>
      </w:r>
      <w:r>
        <w:t>и</w:t>
      </w:r>
      <w:r>
        <w:t>туционной жалобы на нарушение статей 3.2 и 3 Конституции, исчерпание средств правовой защиты посредством обращения в суды не было необход</w:t>
      </w:r>
      <w:r>
        <w:t>и</w:t>
      </w:r>
      <w:r>
        <w:t>мым в силу того, что в статье 3.2 четко прописаны закрепленные в Констит</w:t>
      </w:r>
      <w:r>
        <w:t>у</w:t>
      </w:r>
      <w:r>
        <w:t>ции положения законодателя по осуществлению законодательной деятельн</w:t>
      </w:r>
      <w:r>
        <w:t>о</w:t>
      </w:r>
      <w:r>
        <w:t>сти. Кроме того, предварительное исчерпание средств правовой защиты было также не обязательным и потому, что в ее конституционной жалобе подним</w:t>
      </w:r>
      <w:r>
        <w:t>а</w:t>
      </w:r>
      <w:r>
        <w:t>лись фундаментальные конституционные вопросы общего характера в соотве</w:t>
      </w:r>
      <w:r>
        <w:t>т</w:t>
      </w:r>
      <w:r>
        <w:t>ствии со статьей 90.2 BverfGG. Автор вновь заявляет, что ее жалоба является приемлемой по смыслу статьи 4.1 Факультативного протокола, поскольку и</w:t>
      </w:r>
      <w:r>
        <w:t>с</w:t>
      </w:r>
      <w:r>
        <w:t>черпание средств правовой защиты через суды не было обязательным и п</w:t>
      </w:r>
      <w:r>
        <w:t>о</w:t>
      </w:r>
      <w:r>
        <w:t>скольку внутренние средства правовой защиты были исчерпаны после подачи допустимой конституционной жалобы, которая, однако, не была принята к ра</w:t>
      </w:r>
      <w:r>
        <w:t>с</w:t>
      </w:r>
      <w:r>
        <w:t>смотрению.</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Находящиеся на рассмотрении Комитета вопросы и процедуры, касающиеся приемлемости</w:t>
      </w:r>
    </w:p>
    <w:p w:rsidR="00000000" w:rsidRDefault="00000000">
      <w:pPr>
        <w:pStyle w:val="SingleTxt"/>
        <w:spacing w:after="0" w:line="120" w:lineRule="exact"/>
        <w:rPr>
          <w:sz w:val="10"/>
        </w:rPr>
      </w:pPr>
    </w:p>
    <w:p w:rsidR="00000000" w:rsidRDefault="00000000">
      <w:pPr>
        <w:pStyle w:val="SingleTxt"/>
      </w:pPr>
      <w:r>
        <w:t>8.1</w:t>
      </w:r>
      <w:r>
        <w:tab/>
        <w:t>В соответствии с правилом 64 своих правил процедуры Комитет решает, является ли сообщение приемлемым или неприемлемым согласно Факульт</w:t>
      </w:r>
      <w:r>
        <w:t>а</w:t>
      </w:r>
      <w:r>
        <w:t>тивному протоколу.</w:t>
      </w:r>
    </w:p>
    <w:p w:rsidR="00000000" w:rsidRDefault="00000000">
      <w:pPr>
        <w:pStyle w:val="SingleTxt"/>
      </w:pPr>
      <w:r>
        <w:t>8.2</w:t>
      </w:r>
      <w:r>
        <w:tab/>
        <w:t>В соответствии с правилом 66 своих правил процедуры Комитет может принять решение рассмотреть вопросы приемлемости и обоснованности соо</w:t>
      </w:r>
      <w:r>
        <w:t>б</w:t>
      </w:r>
      <w:r>
        <w:t>щения отдельно друг от друга.</w:t>
      </w:r>
    </w:p>
    <w:p w:rsidR="00000000" w:rsidRDefault="00000000">
      <w:pPr>
        <w:pStyle w:val="SingleTxt"/>
      </w:pPr>
      <w:r>
        <w:t>8.3</w:t>
      </w:r>
      <w:r>
        <w:tab/>
        <w:t>Комитет удостоверился в том, что данный вопрос еще не рассматривался и не рассматривается по другой процедуре международного расследования или урег</w:t>
      </w:r>
      <w:r>
        <w:t>у</w:t>
      </w:r>
      <w:r>
        <w:t xml:space="preserve">лирования. </w:t>
      </w:r>
    </w:p>
    <w:p w:rsidR="00000000" w:rsidRDefault="00000000">
      <w:pPr>
        <w:pStyle w:val="SingleTxt"/>
      </w:pPr>
      <w:r>
        <w:t>8.4</w:t>
      </w:r>
      <w:r>
        <w:tab/>
        <w:t>Комитет исходит из того, что являющиеся предметом настоящего сообщ</w:t>
      </w:r>
      <w:r>
        <w:t>е</w:t>
      </w:r>
      <w:r>
        <w:t>ния факты касаются последствий развода, т.е., в частности, выравнивания н</w:t>
      </w:r>
      <w:r>
        <w:t>а</w:t>
      </w:r>
      <w:r>
        <w:t>численных доходов, выравнивания пенсий и предоставления содержания после расторжения брака. Он отмечает, что дело о расторжении брака было возбу</w:t>
      </w:r>
      <w:r>
        <w:t>ж</w:t>
      </w:r>
      <w:r>
        <w:t>дено мужем автора сообщения в мае 1999 года. Он также отмечает, что прои</w:t>
      </w:r>
      <w:r>
        <w:t>з</w:t>
      </w:r>
      <w:r>
        <w:t>водство по делу о расторжении брака вместе с вопросом о выравнивании пе</w:t>
      </w:r>
      <w:r>
        <w:t>н</w:t>
      </w:r>
      <w:r>
        <w:t>сий завершилось 28 июля 2000 года, т.е. до 15 апреля 2002 года, когда Факул</w:t>
      </w:r>
      <w:r>
        <w:t>ь</w:t>
      </w:r>
      <w:r>
        <w:t>тативный протокол вступил в силу для государства-участника. Поскольку автор не привела никаких убедительных доказательств в подтверждение того, что факты, касающиеся выравнивания пенсий, продолжали иметь место и после указанной даты, Комитет считает, что в соответствии с пунктом 2(e) статьи 4 Факультативного протокола он не имеет возможности рассмотреть вопрос о неприемлемости ratione temporis той части сообщения, где говорится о выра</w:t>
      </w:r>
      <w:r>
        <w:t>в</w:t>
      </w:r>
      <w:r>
        <w:t xml:space="preserve">нивании пенсий. </w:t>
      </w:r>
    </w:p>
    <w:p w:rsidR="00000000" w:rsidRDefault="00000000">
      <w:pPr>
        <w:pStyle w:val="SingleTxt"/>
      </w:pPr>
      <w:r>
        <w:t>8.5</w:t>
      </w:r>
      <w:r>
        <w:tab/>
        <w:t>Кроме того, что касается вопроса о выравнивании пенсий, то Комитет принимает к сведению аргументы государства-участника о том, что в своей апелляции на решение о разводе автор ограничилась лишь одним фактом об</w:t>
      </w:r>
      <w:r>
        <w:t>ъ</w:t>
      </w:r>
      <w:r>
        <w:t>явления развода и не поставила перед Апелляционным судом вопроса о выра</w:t>
      </w:r>
      <w:r>
        <w:t>в</w:t>
      </w:r>
      <w:r>
        <w:t>нивании пенсий. Комитет также принимает к сведению слова автора о том, что успешная апелляция на решение о разводе автоматически означала бы отмену элемента выравнивания пенсий, поскольку этот элемент является неотъемл</w:t>
      </w:r>
      <w:r>
        <w:t>е</w:t>
      </w:r>
      <w:r>
        <w:t>мой частью решения о разводе. По мнению Комитета, несмотря на обязател</w:t>
      </w:r>
      <w:r>
        <w:t>ь</w:t>
      </w:r>
      <w:r>
        <w:t>ное урегулирование выравнивания пенсий в решениях о разводе, от автора можно было бы оправданно ожидать подачи конкретной апелляции по этому вопросу в Апелляционный суд, а также упоминания о нем в ее конституцио</w:t>
      </w:r>
      <w:r>
        <w:t>н</w:t>
      </w:r>
      <w:r>
        <w:t>ной жалобе. Комитет делает вывод, что автором, следовательно, были исчерп</w:t>
      </w:r>
      <w:r>
        <w:t>а</w:t>
      </w:r>
      <w:r>
        <w:t>ны не все внутренние средства правовой защиты при урегулировании вопроса о выравнивании пенсий. Поэтому в этой части жалоба является неприемлемой и согласно пункту 1 статьи 4 Факул</w:t>
      </w:r>
      <w:r>
        <w:t>ь</w:t>
      </w:r>
      <w:r>
        <w:t>тативного протокола.</w:t>
      </w:r>
    </w:p>
    <w:p w:rsidR="00000000" w:rsidRDefault="00000000">
      <w:pPr>
        <w:pStyle w:val="SingleTxt"/>
      </w:pPr>
      <w:r>
        <w:t>8.6</w:t>
      </w:r>
      <w:r>
        <w:tab/>
        <w:t>Комитет далее отмечает, что жалоба автора была отклонена Федеральным конституционным судом, и в этой связи соглашается со мнением государства-участника, согласно которому жалоба была подана со многими нарушениями действующего порядка, одним из которых является несоблюдение установле</w:t>
      </w:r>
      <w:r>
        <w:t>н</w:t>
      </w:r>
      <w:r>
        <w:t>ных сроков. Комитет не убедили аргументы автора в пользу того, что ее ко</w:t>
      </w:r>
      <w:r>
        <w:t>н</w:t>
      </w:r>
      <w:r>
        <w:t>ституционная жалоба была подана в установленном порядке как жалоба на упущение со стороны законодателя ликвидировать дискриминационные эл</w:t>
      </w:r>
      <w:r>
        <w:t>е</w:t>
      </w:r>
      <w:r>
        <w:t>менты в законодательстве, которые затрагивали ее лично, а не как общая жал</w:t>
      </w:r>
      <w:r>
        <w:t>о</w:t>
      </w:r>
      <w:r>
        <w:t>ба на правовые последствия развода. Поэтому Комитет делает вывод, что п</w:t>
      </w:r>
      <w:r>
        <w:t>о</w:t>
      </w:r>
      <w:r>
        <w:t>данная с нарушением установленного порядка конституционная жалоба от 10 июля 2000 года не дает оснований говорить об исчерпании автором вну</w:t>
      </w:r>
      <w:r>
        <w:t>т</w:t>
      </w:r>
      <w:r>
        <w:t xml:space="preserve">ренних средств правовой защиты. </w:t>
      </w:r>
    </w:p>
    <w:p w:rsidR="00000000" w:rsidRDefault="00000000">
      <w:pPr>
        <w:pStyle w:val="SingleTxt"/>
      </w:pPr>
      <w:r>
        <w:t>8.7</w:t>
      </w:r>
      <w:r>
        <w:tab/>
        <w:t>Комитет отмечает, что отдельное производство по делам, касающимся выравнивания начисленных доходов и содержания после расторжения брака, до сих пор не завершилось. В свете того факта, что автор не отрицает этого и не выдвигает весомых аргументов для цели приемлемости в пользу того, что судопроизводство неоправданно затянулось и вряд ли принесет искомый р</w:t>
      </w:r>
      <w:r>
        <w:t>е</w:t>
      </w:r>
      <w:r>
        <w:t>зультат, Комитет считает эти жалобы неприемлемыми согласно пункту 1 ст</w:t>
      </w:r>
      <w:r>
        <w:t>а</w:t>
      </w:r>
      <w:r>
        <w:t>тьи 4 Факультативного пр</w:t>
      </w:r>
      <w:r>
        <w:t>о</w:t>
      </w:r>
      <w:r>
        <w:t>токола.</w:t>
      </w:r>
    </w:p>
    <w:p w:rsidR="00000000" w:rsidRDefault="00000000">
      <w:pPr>
        <w:pStyle w:val="SingleTxt"/>
      </w:pPr>
      <w:r>
        <w:t>8.8</w:t>
      </w:r>
      <w:r>
        <w:tab/>
        <w:t>В этой связи Комитет постановляет:</w:t>
      </w:r>
    </w:p>
    <w:p w:rsidR="00000000" w:rsidRDefault="00000000">
      <w:pPr>
        <w:pStyle w:val="SingleTxt"/>
      </w:pPr>
      <w:r>
        <w:tab/>
        <w:t>a)</w:t>
      </w:r>
      <w:r>
        <w:tab/>
        <w:t>что сообщение является неприемлемым согласно пункту 1 статьи 4, потому что его автор исчерпала не все средства правовой защиты, и согласно пункту 2(e), потому что оспариваемые факты имели место до даты вступления в силу Факультативного протокола для государства-участника и перестали с</w:t>
      </w:r>
      <w:r>
        <w:t>у</w:t>
      </w:r>
      <w:r>
        <w:t>щес</w:t>
      </w:r>
      <w:r>
        <w:t>т</w:t>
      </w:r>
      <w:r>
        <w:t>вовать после этой даты;</w:t>
      </w:r>
    </w:p>
    <w:p w:rsidR="00000000" w:rsidRDefault="00000000">
      <w:pPr>
        <w:pStyle w:val="SingleTxt"/>
      </w:pPr>
      <w:r>
        <w:tab/>
        <w:t>b)</w:t>
      </w:r>
      <w:r>
        <w:tab/>
        <w:t>что данное решение будет доведено до сведения государства-участника и автора сообщения.</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ab/>
        <w:t>Добавление</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Особое мнение членов Комитета г</w:t>
      </w:r>
      <w:r>
        <w:noBreakHyphen/>
        <w:t>жи Кристины Морваи и г</w:t>
      </w:r>
      <w:r>
        <w:noBreakHyphen/>
        <w:t>жи Мирием Бельмихуб-Зердани (не совпадающее)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По нашему мнению, сообщение автора является частично приемлемым. Хотя я согласна с большинством в том, что жалоба на решение о расторжении брака и выравнивание пенсий от 28 июля 2000 года является неприемлемой r</w:t>
      </w:r>
      <w:r>
        <w:t>a</w:t>
      </w:r>
      <w:r>
        <w:t>tione temporis, я считаю, что подача отдельной жалобы на продолжающееся разбирательство в суде вопросов, касающихся начисленных доходов и соде</w:t>
      </w:r>
      <w:r>
        <w:t>р</w:t>
      </w:r>
      <w:r>
        <w:t>жания после расторжения брака, фактически отвечает всем критериям прие</w:t>
      </w:r>
      <w:r>
        <w:t>м</w:t>
      </w:r>
      <w:r>
        <w:t>лемости.</w:t>
      </w:r>
    </w:p>
    <w:p w:rsidR="00000000" w:rsidRDefault="00000000">
      <w:pPr>
        <w:pStyle w:val="SingleTxt"/>
      </w:pPr>
      <w:r>
        <w:tab/>
        <w:t>По мнению же большинства, подача отдельных жалоб (на предполага</w:t>
      </w:r>
      <w:r>
        <w:t>е</w:t>
      </w:r>
      <w:r>
        <w:t>мые нарушения Конвенции в части, касающейся основных и процессуальных аспектов выравнивания начисленных доходов и предоставления содержания в период после расторжения брака) является неприемлемой по причине неисче</w:t>
      </w:r>
      <w:r>
        <w:t>р</w:t>
      </w:r>
      <w:r>
        <w:t>пания всех вну</w:t>
      </w:r>
      <w:r>
        <w:t>т</w:t>
      </w:r>
      <w:r>
        <w:t>ренних средств защиты (статья 4.1).</w:t>
      </w:r>
    </w:p>
    <w:p w:rsidR="00000000" w:rsidRDefault="00000000">
      <w:pPr>
        <w:pStyle w:val="SingleTxt"/>
      </w:pPr>
      <w:r>
        <w:tab/>
        <w:t>В соответствии с Факультативным протоколом действует общее правило, согласно которому все доступные внутренние средства правовой защиты должны быть исчерпаны, «за исключением случаев, когда применение таких средств защиты неоправданно затягивается или вряд ли принесет искомый р</w:t>
      </w:r>
      <w:r>
        <w:t>е</w:t>
      </w:r>
      <w:r>
        <w:t>зультат».</w:t>
      </w:r>
    </w:p>
    <w:p w:rsidR="00000000" w:rsidRDefault="00000000">
      <w:pPr>
        <w:pStyle w:val="SingleTxt"/>
      </w:pPr>
      <w:r>
        <w:tab/>
        <w:t>По нашему мнению, оценка внутреннего судопроизводства на предмет т</w:t>
      </w:r>
      <w:r>
        <w:t>о</w:t>
      </w:r>
      <w:r>
        <w:t>го, что оно «неоправданно затягивается», должна даваться исходя из каждого ко</w:t>
      </w:r>
      <w:r>
        <w:t>н</w:t>
      </w:r>
      <w:r>
        <w:t xml:space="preserve">кретного случая. </w:t>
      </w:r>
    </w:p>
    <w:p w:rsidR="00000000" w:rsidRDefault="00000000">
      <w:pPr>
        <w:pStyle w:val="SingleTxt"/>
      </w:pPr>
      <w:r>
        <w:tab/>
        <w:t>Нынешнее производство по делам, касающимся получения содержания одним из супругов от другого супруга и начисленных доходах, ведется в теч</w:t>
      </w:r>
      <w:r>
        <w:t>е</w:t>
      </w:r>
      <w:r>
        <w:t>ние примерно пяти лет (согласно пункту 7.2 решения Комитета о приемлем</w:t>
      </w:r>
      <w:r>
        <w:t>о</w:t>
      </w:r>
      <w:r>
        <w:t>сти автор утверждает, что, «несмотря на ее неоднократные обращения, вопр</w:t>
      </w:r>
      <w:r>
        <w:t>о</w:t>
      </w:r>
      <w:r>
        <w:t>сы поддержки после расторжения брака и выравнивания начисленных доходов не получили отражения ни в решении о разводе, ни в ее апелляции на это р</w:t>
      </w:r>
      <w:r>
        <w:t>е</w:t>
      </w:r>
      <w:r>
        <w:t>шение, которое апелляционный суд Брауншвайга отклонил 23 мая 2000 года». Согласно замечанию, сделанному государством-участником по поводу прие</w:t>
      </w:r>
      <w:r>
        <w:t>м</w:t>
      </w:r>
      <w:r>
        <w:t>лемости и кратко изложенному в пункте 4.2 решения Комитета: «Отдельное производство по делу о предоставлении содержания после расторжения брака и выравнивании начисленных доходов до сих пор не завершено»). Хотя еще в апреле 2004 года суд Гётингена постановил назначить автору содержание в размере 280 евро в месяц, в том числе в ретроактивном порядке по август 2002 года (см. пункт 2.7 решения Комитета), окончательное решение по соде</w:t>
      </w:r>
      <w:r>
        <w:t>р</w:t>
      </w:r>
      <w:r>
        <w:t>жанию до сих пор не принято из</w:t>
      </w:r>
      <w:r>
        <w:noBreakHyphen/>
        <w:t>за подачи автором апелляции. Аналогичным образом, не принято окончательное решение и по делу о выравнивании начи</w:t>
      </w:r>
      <w:r>
        <w:t>с</w:t>
      </w:r>
      <w:r>
        <w:t>ленных доходов. Производство по этим делам продолжается спустя два года после ратификации государством-участником Факультативного прот</w:t>
      </w:r>
      <w:r>
        <w:t>о</w:t>
      </w:r>
      <w:r>
        <w:t>кола.</w:t>
      </w:r>
    </w:p>
    <w:p w:rsidR="00000000" w:rsidRDefault="00000000">
      <w:pPr>
        <w:pStyle w:val="SingleTxt"/>
      </w:pPr>
      <w:r>
        <w:tab/>
        <w:t>Разумеется, бывают такие случаи и ситуации, в которых эти сроки не п</w:t>
      </w:r>
      <w:r>
        <w:t>о</w:t>
      </w:r>
      <w:r>
        <w:t>кажутся «неоправданно затянутыми». Однако в нынешней ситуации централ</w:t>
      </w:r>
      <w:r>
        <w:t>ь</w:t>
      </w:r>
      <w:r>
        <w:t>ной задачей суда по сути является определение и предоставление автору ф</w:t>
      </w:r>
      <w:r>
        <w:t>и</w:t>
      </w:r>
      <w:r>
        <w:t>нансового/материального источника средств к существованию. Сейчас Б.-Я. 57 лет; ей было 52 года, когда муж расторгнул брак с ней после 30 лет совмес</w:t>
      </w:r>
      <w:r>
        <w:t>т</w:t>
      </w:r>
      <w:r>
        <w:t>ной супружеской жизни. Автор, как и многие женщины в мире, посвятила всю свою взрослую жизнь неоплачиваемому домашнему труду, в то время как ее муж, от кого она в результате попала в материальную зависимость, все это время продвигался по службе и укреплял свое материальное благосостояние. По словам автора, ее материальное положение в лучшем случае можно охара</w:t>
      </w:r>
      <w:r>
        <w:t>к</w:t>
      </w:r>
      <w:r>
        <w:t>теризовать как весьма неопределенное. Какое</w:t>
      </w:r>
      <w:r>
        <w:noBreakHyphen/>
        <w:t>то время она получала содерж</w:t>
      </w:r>
      <w:r>
        <w:t>а</w:t>
      </w:r>
      <w:r>
        <w:t>ние, затем платежи прекратились. (Тем временем бывший муж, который в т</w:t>
      </w:r>
      <w:r>
        <w:t>е</w:t>
      </w:r>
      <w:r>
        <w:t>чение 30 лет пользовался плодами неоплачиваемого домашнего труда автора сообщения, как представляется, имеет доход в 5000 евро в месяц, что является весьма неплохим заработком. (См. решение Комитета в пункте 5.9, последнее предложение.) Заявительница, которая, кроме как по дому и в семье, нигде больше не работала и считается «пожилой женщиной», имеет весьма мало шансов на то, чтобы трудоустроиться и материально обеспечивать себя. До</w:t>
      </w:r>
      <w:r>
        <w:t>с</w:t>
      </w:r>
      <w:r>
        <w:t>тойно всяческого сожаления, что воспитав троих детей и занимаясь практич</w:t>
      </w:r>
      <w:r>
        <w:t>е</w:t>
      </w:r>
      <w:r>
        <w:t>ски всю жизнь домашним трудом, ей приходится жить, не имея регулярного, надежного источника дохода, даже спустя пять лет после того, как ее муж ра</w:t>
      </w:r>
      <w:r>
        <w:t>з</w:t>
      </w:r>
      <w:r>
        <w:t>велся с нею вопреки ее желанию. В этих обстоятельствах внутренние суды должны были давным-давно добиться для нее достойных условий содержания. Судебно-правовая система, сумевшая всего за год завершить непростой брак</w:t>
      </w:r>
      <w:r>
        <w:t>о</w:t>
      </w:r>
      <w:r>
        <w:t>разводный процесс, связанный со взаимными претензиями друг к другу супр</w:t>
      </w:r>
      <w:r>
        <w:t>у</w:t>
      </w:r>
      <w:r>
        <w:t>гов, проживших в браке три десятка лет, могла бы с не меньшей оперативн</w:t>
      </w:r>
      <w:r>
        <w:t>о</w:t>
      </w:r>
      <w:r>
        <w:t>стью и эффективностью завершить производство и по вопросам содержания (и начисленных доходов) в период после расторжения брака. Такая ситуация, в которой оказалась пожилая женщина, воспитавшая троих детей и на протяж</w:t>
      </w:r>
      <w:r>
        <w:t>е</w:t>
      </w:r>
      <w:r>
        <w:t>нии трех десятилетий ухаживавшая за своим мужем, а затем в течение пяти лет после развода пребывающая в неопределенном положении, не может считаться приемлемой и является серьезным нарушением прав человека в целом и автора сообщ</w:t>
      </w:r>
      <w:r>
        <w:t>е</w:t>
      </w:r>
      <w:r>
        <w:t>ния в частности.</w:t>
      </w:r>
    </w:p>
    <w:p w:rsidR="00000000" w:rsidRDefault="00000000">
      <w:pPr>
        <w:pStyle w:val="SingleTxt"/>
      </w:pPr>
      <w:r>
        <w:tab/>
        <w:t xml:space="preserve">Из нашего заключения следует, что во всех обстоятельствах этого дела применение внутренних средств правовой защиты является </w:t>
      </w:r>
      <w:r>
        <w:rPr>
          <w:i/>
        </w:rPr>
        <w:t>неоправданно з</w:t>
      </w:r>
      <w:r>
        <w:rPr>
          <w:i/>
        </w:rPr>
        <w:t>а</w:t>
      </w:r>
      <w:r>
        <w:rPr>
          <w:i/>
        </w:rPr>
        <w:t>тянутым.</w:t>
      </w:r>
      <w:r>
        <w:t xml:space="preserve"> Из него также следует, что общее правило, изложенное в статье 4.1 и касающееся необходимости исчерпания всех внутренних средств правовой защиты, не распространяется на данный конкретный случай, к которому пр</w:t>
      </w:r>
      <w:r>
        <w:t>и</w:t>
      </w:r>
      <w:r>
        <w:t>менимо исключение из этого правила, а именно «неоправданное затягив</w:t>
      </w:r>
      <w:r>
        <w:t>а</w:t>
      </w:r>
      <w:r>
        <w:t xml:space="preserve">ние».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right"/>
        <w:rPr>
          <w:b/>
        </w:rPr>
      </w:pPr>
      <w:r>
        <w:t>(</w:t>
      </w:r>
      <w:r>
        <w:rPr>
          <w:i/>
        </w:rPr>
        <w:t>Подпись</w:t>
      </w:r>
      <w:r>
        <w:t xml:space="preserve">) Кристина </w:t>
      </w:r>
      <w:r>
        <w:rPr>
          <w:b/>
        </w:rPr>
        <w:t>Морваи</w:t>
      </w:r>
    </w:p>
    <w:p w:rsidR="00000000" w:rsidRDefault="00000000">
      <w:pPr>
        <w:pStyle w:val="SingleTxt"/>
        <w:spacing w:after="0" w:line="120" w:lineRule="exact"/>
        <w:rPr>
          <w:sz w:val="10"/>
        </w:rPr>
      </w:pPr>
    </w:p>
    <w:p w:rsidR="00000000" w:rsidRDefault="00000000">
      <w:pPr>
        <w:pStyle w:val="SingleTxt"/>
        <w:ind w:left="1742" w:hanging="475"/>
        <w:jc w:val="right"/>
        <w:rPr>
          <w:b/>
        </w:rPr>
      </w:pPr>
      <w:r>
        <w:t>(</w:t>
      </w:r>
      <w:r>
        <w:rPr>
          <w:i/>
        </w:rPr>
        <w:t>Подпись</w:t>
      </w:r>
      <w:r>
        <w:t xml:space="preserve">) Мирием </w:t>
      </w:r>
      <w:r>
        <w:rPr>
          <w:b/>
        </w:rPr>
        <w:t>Бельмихуб-Зердани</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IX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Просьба об увеличении продолжительности заседаний Комитета по ликвидации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Последствия проекта решения 31/I для бюджета </w:t>
      </w:r>
      <w:r>
        <w:br/>
        <w:t xml:space="preserve">по программам: заявление, представленное </w:t>
      </w:r>
      <w:r>
        <w:br/>
        <w:t>в соответствии с правилом 23 правил процедуры Комитета по ликвидации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Просьба, содержащаяся в проекте решения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В проекте решения 31/I Комитет по ликвидации дискриминации в отн</w:t>
      </w:r>
      <w:r>
        <w:t>о</w:t>
      </w:r>
      <w:r>
        <w:t>шении женщин просит Генеральную Ассамблею: a) уполномочить Комитет по ликвидации дискриминации в отношении женщин продлить на одну неделю его тридцать третью, тридцать четвертую и тридцать пятую сессии (июль 2005 года и январь и июль 1996 года); и b) уполномочить Комитет по ликвид</w:t>
      </w:r>
      <w:r>
        <w:t>а</w:t>
      </w:r>
      <w:r>
        <w:t>ции дискриминации в отношении женщин с января 2007 года проводить три ежегодные сессии продолжительностью три недели каждая и предусмотреть для каждой сессии одну неделю заседаний предсессионной рабочей группы.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Отношение предлагаемого решения к среднесрочному плану на период 2002–2005 годов и программе работы на двухгодичный период 2004–2005 годов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w:t>
      </w:r>
      <w:r>
        <w:tab/>
        <w:t>Намеченные мероприятия относятся к программе 6 «Дела Генеральной Ассамблеи и Экономического и Социального Совета и конференционное о</w:t>
      </w:r>
      <w:r>
        <w:t>б</w:t>
      </w:r>
      <w:r>
        <w:t>служивание»; подпрограмме 2 «Гендерные проблемы и улучшение положения женщин» программы 7 «Экономические и социальные вопросы»; и подпр</w:t>
      </w:r>
      <w:r>
        <w:t>о</w:t>
      </w:r>
      <w:r>
        <w:t>грамме 4 «Вспомогательное обслуживание» программы 24 «Управление и це</w:t>
      </w:r>
      <w:r>
        <w:t>н</w:t>
      </w:r>
      <w:r>
        <w:t>трализованное вспомогательное обслуживание» среднесрочного плана на п</w:t>
      </w:r>
      <w:r>
        <w:t>е</w:t>
      </w:r>
      <w:r>
        <w:t>риод 2002–2005 годов. Они подпадают под раздел 2 «Дела Генеральной А</w:t>
      </w:r>
      <w:r>
        <w:t>с</w:t>
      </w:r>
      <w:r>
        <w:t>самблеи и конференционное обслуживание»; раздел 9 «Экономические и соц</w:t>
      </w:r>
      <w:r>
        <w:t>и</w:t>
      </w:r>
      <w:r>
        <w:t>альные вопросы»; и раздел 29D «Управление централизованного вспомог</w:t>
      </w:r>
      <w:r>
        <w:t>а</w:t>
      </w:r>
      <w:r>
        <w:t>тельного обслуживания» бюджета по программам на двухгодичный период 2004–2005 годов.</w:t>
      </w:r>
    </w:p>
    <w:p w:rsidR="00000000" w:rsidRDefault="00000000">
      <w:pPr>
        <w:pStyle w:val="SingleTxt"/>
      </w:pPr>
      <w:r>
        <w:t>3.</w:t>
      </w:r>
      <w:r>
        <w:tab/>
        <w:t>В предлагаемом бюджете по программам на 2004–2005 годы предусмо</w:t>
      </w:r>
      <w:r>
        <w:t>т</w:t>
      </w:r>
      <w:r>
        <w:t>рены ассигнования на покрытие путевых расходов и выплату суточных 23 чл</w:t>
      </w:r>
      <w:r>
        <w:t>е</w:t>
      </w:r>
      <w:r>
        <w:t>нам Комитета для участия ежегодно в его двух очередных сессиях в Нью-Йорке продолжительностью по 15 рабочих дней каждая, которым будет пре</w:t>
      </w:r>
      <w:r>
        <w:t>д</w:t>
      </w:r>
      <w:r>
        <w:t>шествовать созыв предсессионной рабочей группы продолжительностью по пять дней, а также для обеспечения конференционного обслуживания засед</w:t>
      </w:r>
      <w:r>
        <w:t>а</w:t>
      </w:r>
      <w:r>
        <w:t>ний К</w:t>
      </w:r>
      <w:r>
        <w:t>о</w:t>
      </w:r>
      <w:r>
        <w:t>митета и заседаний предсессионной рабочей группы.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Мероприятия по осуществлению предложений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В случае принятия этого проекта решения необходимо будет провести в общей сложности 70 дополнительных заседаний (10 заседаний в 2005 году, 20 заседаний в 2006 году и 40 заседаний в 2007 году). Проведение дополн</w:t>
      </w:r>
      <w:r>
        <w:t>и</w:t>
      </w:r>
      <w:r>
        <w:t>тельных заседаний Комитета потребует обеспечения устного перевода на ше</w:t>
      </w:r>
      <w:r>
        <w:t>с</w:t>
      </w:r>
      <w:r>
        <w:t>ти официальных языках, а обслуживание дополнительных заседаний предсе</w:t>
      </w:r>
      <w:r>
        <w:t>с</w:t>
      </w:r>
      <w:r>
        <w:t>сионной рабочей группы продолжительностью в одну неделю в 2007 году п</w:t>
      </w:r>
      <w:r>
        <w:t>о</w:t>
      </w:r>
      <w:r>
        <w:t>требует обеспечения устного перевода только на английском, французском и испанском языках. Краткие отчеты будут вестись для 60 дополнительных зас</w:t>
      </w:r>
      <w:r>
        <w:t>е</w:t>
      </w:r>
      <w:r>
        <w:t>даний Комитета. Для тридцать третьей, тридцать четвертой и тридцать пятой сессий Комитета, в связи с продлением заседаний на одну неделю, потребуется в каждом случае составить дополнительно по 50 страниц сессионной и 30 страниц послесессионной документации на шести языках. Для тридцать шестой сессии Комитета в 2007 году будет подготовлено дополнительно по 150 страниц сессионной и послесессионной документации на шести языках. Для заседаний предсессионной рабочей группы продолжительностью в одну неделю будет составлено 10 страниц сессионной документации только на ан</w:t>
      </w:r>
      <w:r>
        <w:t>г</w:t>
      </w:r>
      <w:r>
        <w:t>лийском, французском и испанском языках и 90 страниц послесессионной д</w:t>
      </w:r>
      <w:r>
        <w:t>о</w:t>
      </w:r>
      <w:r>
        <w:t>кументации на шести языках.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 xml:space="preserve">Дополнительные потребности на двухгодичные </w:t>
      </w:r>
      <w:r>
        <w:br/>
        <w:t>периоды 2004–2005 и 2006–2007 годов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w:t>
      </w:r>
      <w:r>
        <w:tab/>
        <w:t>В случае принятия Комитетом этого проекта решения потребуются д</w:t>
      </w:r>
      <w:r>
        <w:t>о</w:t>
      </w:r>
      <w:r>
        <w:t>полнительные ресурсы, исчисляемые в размере 62 000 долл. США, на покр</w:t>
      </w:r>
      <w:r>
        <w:t>ы</w:t>
      </w:r>
      <w:r>
        <w:t>тие суточных расходов членов Комитета в связи с увеличением продолжител</w:t>
      </w:r>
      <w:r>
        <w:t>ь</w:t>
      </w:r>
      <w:r>
        <w:t>ности тридцать третьей сессии в 2005 году по разделу 9 бюджета по програ</w:t>
      </w:r>
      <w:r>
        <w:t>м</w:t>
      </w:r>
      <w:r>
        <w:t>мам на двухгодичный период 2004–2005 годов. В связи с увеличением продо</w:t>
      </w:r>
      <w:r>
        <w:t>л</w:t>
      </w:r>
      <w:r>
        <w:t>жительности тридцать четвертой и тридцать пятой сессий в 2006 году и пров</w:t>
      </w:r>
      <w:r>
        <w:t>е</w:t>
      </w:r>
      <w:r>
        <w:t>дением с января 2007 года трех ежегодных сессий продолжительностью по три недели каждая, а также заседаний предсессионной рабочей группы продолж</w:t>
      </w:r>
      <w:r>
        <w:t>и</w:t>
      </w:r>
      <w:r>
        <w:t>тельностью по одной недели для каждой сессии такое решение вызовет допо</w:t>
      </w:r>
      <w:r>
        <w:t>л</w:t>
      </w:r>
      <w:r>
        <w:t>нительные потребности в ресурсах на покрытие путевых расходов и для в</w:t>
      </w:r>
      <w:r>
        <w:t>ы</w:t>
      </w:r>
      <w:r>
        <w:t>платы суточных соответственно в размере 124 000 долл. США и 287 100 долл. США, которые будут включены в раздел 9 предлагаемого бюджета по пр</w:t>
      </w:r>
      <w:r>
        <w:t>о</w:t>
      </w:r>
      <w:r>
        <w:t>граммам на двухгодичный период 2006–2007 годов. Кроме того, потребуются дополнительные сметные расходы на конференционное обслуживание в разм</w:t>
      </w:r>
      <w:r>
        <w:t>е</w:t>
      </w:r>
      <w:r>
        <w:t>ре 255 000 долл. США на 2005 год, 522 000 долл. США на 2006 год и 106 7000 долл. США на 2007 год по разделу 2; и 24 000 долл. США на 2005 год, 50 000 долл. США на 2006 год и 103 000 долл. США на 2007 год по разделу 29D; причем потребности на 2006 год и 2007 год будут также включ</w:t>
      </w:r>
      <w:r>
        <w:t>е</w:t>
      </w:r>
      <w:r>
        <w:t>ны в предл</w:t>
      </w:r>
      <w:r>
        <w:t>а</w:t>
      </w:r>
      <w:r>
        <w:t>гаемый бюджет по программам на 2006–2007 годы.</w:t>
      </w:r>
    </w:p>
    <w:p w:rsidR="00000000" w:rsidRDefault="00000000">
      <w:pPr>
        <w:pStyle w:val="SingleTxt"/>
      </w:pPr>
      <w:r>
        <w:t>6.</w:t>
      </w:r>
      <w:r>
        <w:tab/>
        <w:t>Вышеуказанные потребности, связанные с проведением дополнительных заседаний Комитета и предсессионной рабочей группы, показаны в таблице ниже:</w:t>
      </w:r>
    </w:p>
    <w:p w:rsidR="00000000" w:rsidRDefault="00000000">
      <w:pPr>
        <w:pStyle w:val="SingleTxt"/>
        <w:spacing w:after="0" w:line="120" w:lineRule="exact"/>
      </w:pPr>
      <w:r>
        <w:br w:type="page"/>
      </w:r>
    </w:p>
    <w:tbl>
      <w:tblPr>
        <w:tblW w:w="0" w:type="auto"/>
        <w:tblInd w:w="1262" w:type="dxa"/>
        <w:tblLayout w:type="fixed"/>
        <w:tblCellMar>
          <w:left w:w="0" w:type="dxa"/>
          <w:right w:w="0" w:type="dxa"/>
        </w:tblCellMar>
        <w:tblLook w:val="0000" w:firstRow="0" w:lastRow="0" w:firstColumn="0" w:lastColumn="0" w:noHBand="0" w:noVBand="0"/>
      </w:tblPr>
      <w:tblGrid>
        <w:gridCol w:w="3960"/>
        <w:gridCol w:w="1120"/>
        <w:gridCol w:w="1120"/>
        <w:gridCol w:w="1120"/>
      </w:tblGrid>
      <w:tr w:rsidR="00000000">
        <w:tblPrEx>
          <w:tblCellMar>
            <w:top w:w="0" w:type="dxa"/>
            <w:left w:w="0" w:type="dxa"/>
            <w:bottom w:w="0" w:type="dxa"/>
            <w:right w:w="0" w:type="dxa"/>
          </w:tblCellMar>
        </w:tblPrEx>
        <w:trPr>
          <w:tblHeader/>
        </w:trPr>
        <w:tc>
          <w:tcPr>
            <w:tcW w:w="39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1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2005 год</w:t>
            </w:r>
            <w:r>
              <w:rPr>
                <w:i/>
                <w:sz w:val="14"/>
              </w:rPr>
              <w:br/>
              <w:t>(в долл. США)</w:t>
            </w:r>
          </w:p>
        </w:tc>
        <w:tc>
          <w:tcPr>
            <w:tcW w:w="11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2006 год</w:t>
            </w:r>
            <w:r>
              <w:rPr>
                <w:i/>
                <w:sz w:val="14"/>
              </w:rPr>
              <w:br/>
              <w:t>(в долл. США)</w:t>
            </w:r>
          </w:p>
        </w:tc>
        <w:tc>
          <w:tcPr>
            <w:tcW w:w="11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2007 год</w:t>
            </w:r>
            <w:r>
              <w:rPr>
                <w:i/>
                <w:sz w:val="14"/>
              </w:rPr>
              <w:br/>
              <w:t>(в долл. США)</w:t>
            </w:r>
          </w:p>
        </w:tc>
      </w:tr>
      <w:tr w:rsidR="00000000">
        <w:tblPrEx>
          <w:tblCellMar>
            <w:top w:w="0" w:type="dxa"/>
            <w:left w:w="0" w:type="dxa"/>
            <w:bottom w:w="0" w:type="dxa"/>
            <w:right w:w="0" w:type="dxa"/>
          </w:tblCellMar>
        </w:tblPrEx>
        <w:trPr>
          <w:trHeight w:hRule="exact" w:val="115"/>
          <w:tblHeader/>
        </w:trPr>
        <w:tc>
          <w:tcPr>
            <w:tcW w:w="3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5080" w:type="dxa"/>
            <w:gridSpan w:val="2"/>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I.</w:t>
            </w:r>
            <w:r>
              <w:rPr>
                <w:b/>
                <w:sz w:val="17"/>
              </w:rPr>
              <w:tab/>
              <w:t>Раздел 9 «Экономические и социальные в</w:t>
            </w:r>
            <w:r>
              <w:rPr>
                <w:b/>
                <w:sz w:val="17"/>
              </w:rPr>
              <w:t>о</w:t>
            </w:r>
            <w:r>
              <w:rPr>
                <w:b/>
                <w:sz w:val="17"/>
              </w:rPr>
              <w:t>просы»</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Путевые расходы, суточные и терминальные ра</w:t>
            </w:r>
            <w:r>
              <w:rPr>
                <w:sz w:val="17"/>
              </w:rPr>
              <w:t>с</w:t>
            </w:r>
            <w:r>
              <w:rPr>
                <w:sz w:val="17"/>
              </w:rPr>
              <w:t>ходы</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62 000</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124 000</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287 100</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II.</w:t>
            </w:r>
            <w:r>
              <w:rPr>
                <w:b/>
                <w:sz w:val="17"/>
              </w:rPr>
              <w:tab/>
              <w:t>Раздел 2 «Дела Генеральной Ассамблеи и конференц</w:t>
            </w:r>
            <w:r>
              <w:rPr>
                <w:b/>
                <w:sz w:val="17"/>
              </w:rPr>
              <w:t>и</w:t>
            </w:r>
            <w:r>
              <w:rPr>
                <w:b/>
                <w:sz w:val="17"/>
              </w:rPr>
              <w:t>онное обслуживание»</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Обслуживание заседаний, устный перевод и д</w:t>
            </w:r>
            <w:r>
              <w:rPr>
                <w:sz w:val="17"/>
              </w:rPr>
              <w:t>о</w:t>
            </w:r>
            <w:r>
              <w:rPr>
                <w:sz w:val="17"/>
              </w:rPr>
              <w:t>кументация</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255 000</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522 000</w:t>
            </w:r>
          </w:p>
        </w:tc>
        <w:tc>
          <w:tcPr>
            <w:tcW w:w="11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1 067 000</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III.</w:t>
            </w:r>
            <w:r>
              <w:rPr>
                <w:b/>
                <w:sz w:val="17"/>
              </w:rPr>
              <w:tab/>
              <w:t>Раздел 29D «Управление общего вспомогательного о</w:t>
            </w:r>
            <w:r>
              <w:rPr>
                <w:b/>
                <w:sz w:val="17"/>
              </w:rPr>
              <w:t>б</w:t>
            </w:r>
            <w:r>
              <w:rPr>
                <w:b/>
                <w:sz w:val="17"/>
              </w:rPr>
              <w:t>служивания»</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81" w:line="210" w:lineRule="exact"/>
              <w:ind w:right="40"/>
              <w:rPr>
                <w:sz w:val="17"/>
              </w:rPr>
            </w:pPr>
            <w:r>
              <w:br w:type="page"/>
            </w:r>
            <w:r>
              <w:rPr>
                <w:sz w:val="17"/>
              </w:rPr>
              <w:t>Вспомогательное обслуживание</w:t>
            </w:r>
          </w:p>
        </w:tc>
        <w:tc>
          <w:tcPr>
            <w:tcW w:w="11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24 000</w:t>
            </w:r>
          </w:p>
        </w:tc>
        <w:tc>
          <w:tcPr>
            <w:tcW w:w="11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50 000</w:t>
            </w:r>
          </w:p>
        </w:tc>
        <w:tc>
          <w:tcPr>
            <w:tcW w:w="11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103 000</w:t>
            </w:r>
          </w:p>
        </w:tc>
      </w:tr>
      <w:tr w:rsidR="00000000">
        <w:tblPrEx>
          <w:tblCellMar>
            <w:top w:w="0" w:type="dxa"/>
            <w:left w:w="0" w:type="dxa"/>
            <w:bottom w:w="0" w:type="dxa"/>
            <w:right w:w="0" w:type="dxa"/>
          </w:tblCellMar>
        </w:tblPrEx>
        <w:tc>
          <w:tcPr>
            <w:tcW w:w="39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Всего</w:t>
            </w:r>
          </w:p>
        </w:tc>
        <w:tc>
          <w:tcPr>
            <w:tcW w:w="11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341 000</w:t>
            </w:r>
          </w:p>
        </w:tc>
        <w:tc>
          <w:tcPr>
            <w:tcW w:w="11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696 000</w:t>
            </w:r>
          </w:p>
        </w:tc>
        <w:tc>
          <w:tcPr>
            <w:tcW w:w="11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1 457 100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Резервный фонд</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w:t>
      </w:r>
      <w:r>
        <w:tab/>
        <w:t>Как известно, согласно процедурам, установленным Генеральной А</w:t>
      </w:r>
      <w:r>
        <w:t>с</w:t>
      </w:r>
      <w:r>
        <w:t>самблеей в ее резолюциях 41/213 от 19 декабря 1986 года и 42/211 от 21 дека</w:t>
      </w:r>
      <w:r>
        <w:t>б</w:t>
      </w:r>
      <w:r>
        <w:t>ря 1987 года, на каждый двухгодичный период создается резервный фонд для покрытия дополнительных расходов в результате принятия директивных реш</w:t>
      </w:r>
      <w:r>
        <w:t>е</w:t>
      </w:r>
      <w:r>
        <w:t>ний, которые не были предусмотрены в бюджете по программам. Согласно этой процедуре, если возникают дополнительные расходы, превышающие об</w:t>
      </w:r>
      <w:r>
        <w:t>ъ</w:t>
      </w:r>
      <w:r>
        <w:t>ем ресурсов резервного фонда, то намеченные мероприятия могут проводиться только за счет перераспределения ресурсов с их передачей из менее приор</w:t>
      </w:r>
      <w:r>
        <w:t>и</w:t>
      </w:r>
      <w:r>
        <w:t>тетных областей или изменения предусмотренных мероприятий. В ином сл</w:t>
      </w:r>
      <w:r>
        <w:t>у</w:t>
      </w:r>
      <w:r>
        <w:t>чае, такие дополнительные мероприятия должны откладываться на более поз</w:t>
      </w:r>
      <w:r>
        <w:t>д</w:t>
      </w:r>
      <w:r>
        <w:t>ний дву</w:t>
      </w:r>
      <w:r>
        <w:t>х</w:t>
      </w:r>
      <w:r>
        <w:t>годичный период.</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Резюме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w:t>
      </w:r>
      <w:r>
        <w:tab/>
      </w:r>
      <w:r>
        <w:rPr>
          <w:b/>
        </w:rPr>
        <w:t>В случае принятия Комитетом по ликвидации дискриминации в о</w:t>
      </w:r>
      <w:r>
        <w:rPr>
          <w:b/>
        </w:rPr>
        <w:t>т</w:t>
      </w:r>
      <w:r>
        <w:rPr>
          <w:b/>
        </w:rPr>
        <w:t>ношении женщин проекта решения 31/I возникнут потребности в допо</w:t>
      </w:r>
      <w:r>
        <w:rPr>
          <w:b/>
        </w:rPr>
        <w:t>л</w:t>
      </w:r>
      <w:r>
        <w:rPr>
          <w:b/>
        </w:rPr>
        <w:t>нительных ресурсах на общую сумму 341 000 долл. США, в том числе по разделу 9 «Экономические и социальные вопросы» (62 000 долл. США), разделу 2 «Дела Генеральной Ассамблеи и конференционное обслужив</w:t>
      </w:r>
      <w:r>
        <w:rPr>
          <w:b/>
        </w:rPr>
        <w:t>а</w:t>
      </w:r>
      <w:r>
        <w:rPr>
          <w:b/>
        </w:rPr>
        <w:t>ние» (255 000 долл. США) и разделу 29D «Управление общего вспомог</w:t>
      </w:r>
      <w:r>
        <w:rPr>
          <w:b/>
        </w:rPr>
        <w:t>а</w:t>
      </w:r>
      <w:r>
        <w:rPr>
          <w:b/>
        </w:rPr>
        <w:t>тельного обслуживания» (24 000 долл. США) бюджета по программам на двухгодичный период 2004–2005 годов. Они будут покрыты за счет средств резервного фонда и, как таковые, потребуют увеличения ассигнований на двухгодичный период 2004–2005 г</w:t>
      </w:r>
      <w:r>
        <w:rPr>
          <w:b/>
        </w:rPr>
        <w:t>о</w:t>
      </w:r>
      <w:r>
        <w:rPr>
          <w:b/>
        </w:rPr>
        <w:t>дов.</w:t>
      </w:r>
    </w:p>
    <w:p w:rsidR="00000000" w:rsidRDefault="00000000">
      <w:pPr>
        <w:pStyle w:val="SingleTxt"/>
      </w:pPr>
      <w:r>
        <w:t>9.</w:t>
      </w:r>
      <w:r>
        <w:tab/>
      </w:r>
      <w:r>
        <w:rPr>
          <w:b/>
        </w:rPr>
        <w:t>Потребности в размере 696 000 долл. США на 2006 год и 1 457 100 долл. США на 2007 год будут учтены при подготовке предлага</w:t>
      </w:r>
      <w:r>
        <w:rPr>
          <w:b/>
        </w:rPr>
        <w:t>е</w:t>
      </w:r>
      <w:r>
        <w:rPr>
          <w:b/>
        </w:rPr>
        <w:t>мого бю</w:t>
      </w:r>
      <w:r>
        <w:rPr>
          <w:b/>
        </w:rPr>
        <w:t>д</w:t>
      </w:r>
      <w:r>
        <w:rPr>
          <w:b/>
        </w:rPr>
        <w:t>жета по программам на 2006–2007 годы.</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Обзор применяемых в настоящее время методов работы Комитета по ликвидации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С момента проведения первой сессии Комитета в 1982 году его члены прилагали согласованные усилия в целях формирования надлежащих методов работы, которые продолжают совершенствоваться и в настоящее время.</w:t>
      </w:r>
    </w:p>
    <w:p w:rsidR="00000000" w:rsidRDefault="00000000">
      <w:pPr>
        <w:pStyle w:val="SingleTxt"/>
      </w:pPr>
      <w:r>
        <w:t>2.</w:t>
      </w:r>
      <w:r>
        <w:tab/>
        <w:t>Настоящий обзор призван довести применяемые в настоящее время мет</w:t>
      </w:r>
      <w:r>
        <w:t>о</w:t>
      </w:r>
      <w:r>
        <w:t>ды работы Комитета до сведения государств-участников и других субъектов, заинтересованных в осуществлении Конвенции, включая организации, пр</w:t>
      </w:r>
      <w:r>
        <w:t>о</w:t>
      </w:r>
      <w:r>
        <w:t>граммы и фонды системы Организации Объединенных Наций, а также орган</w:t>
      </w:r>
      <w:r>
        <w:t>и</w:t>
      </w:r>
      <w:r>
        <w:t>зации гражда</w:t>
      </w:r>
      <w:r>
        <w:t>н</w:t>
      </w:r>
      <w:r>
        <w:t>ского общества.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Руководящие принципы подготовки докладов</w:t>
      </w:r>
      <w:r>
        <w:br/>
        <w:t>государствами-участниками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Для оказания государствам-участникам содействия в подготовке первон</w:t>
      </w:r>
      <w:r>
        <w:t>а</w:t>
      </w:r>
      <w:r>
        <w:t>чальных и последующих периодических докладов Комитетом были утвержд</w:t>
      </w:r>
      <w:r>
        <w:t>е</w:t>
      </w:r>
      <w:r>
        <w:t>ны руководящие принципы подготовки докладов</w:t>
      </w:r>
      <w:r>
        <w:rPr>
          <w:vertAlign w:val="superscript"/>
        </w:rPr>
        <w:t>a</w:t>
      </w:r>
      <w:r>
        <w:t>. Комитет настоятельно рек</w:t>
      </w:r>
      <w:r>
        <w:t>о</w:t>
      </w:r>
      <w:r>
        <w:t>мендует всем государствам-участникам представить доклады в соответствии с указанными руководящими принципами. Это позволит Комитету реже запр</w:t>
      </w:r>
      <w:r>
        <w:t>а</w:t>
      </w:r>
      <w:r>
        <w:t>шивать дополнительную информацию в процессе рассмотрения докладов, а также поможет Комитету анализировать положение в области прав человека женщин в каждом государстве-участнике на основе одинаковых критериев и принципов. Комитет регулярно рассматривает и, по мере необходимости, о</w:t>
      </w:r>
      <w:r>
        <w:t>б</w:t>
      </w:r>
      <w:r>
        <w:t>новляет эти руков</w:t>
      </w:r>
      <w:r>
        <w:t>о</w:t>
      </w:r>
      <w:r>
        <w:t>дящие принципы.</w:t>
      </w:r>
    </w:p>
    <w:p w:rsidR="00000000" w:rsidRDefault="00000000">
      <w:pPr>
        <w:pStyle w:val="SingleTxt"/>
      </w:pPr>
      <w:r>
        <w:t>4.</w:t>
      </w:r>
      <w:r>
        <w:tab/>
        <w:t>Доклад должен быть максимально кратким. Первоначальные доклады не должны превышать 100 страниц и должны содержать конкретную информацию по каждой статье Конвенции. Периодические доклады не должны превышать 70 страниц, и, в принципе, основное внимание в них должно уделяться тем и</w:t>
      </w:r>
      <w:r>
        <w:t>з</w:t>
      </w:r>
      <w:r>
        <w:t>менениям, которые произошли в период между рассмотрением предыдущего доклада и вновь представленного доклада, при этом в качестве точки отсчета следует использовать заключительные замечания по предыдущему докладу. Государства-участники могут представлять приложения, однако такие прил</w:t>
      </w:r>
      <w:r>
        <w:t>о</w:t>
      </w:r>
      <w:r>
        <w:t>жения не будут переводиться на другие языки. Если государством-участником был подготовлен базовый документ</w:t>
      </w:r>
      <w:r>
        <w:rPr>
          <w:vertAlign w:val="superscript"/>
        </w:rPr>
        <w:t>b</w:t>
      </w:r>
      <w:r>
        <w:t>, то этот документ будет предоставлен в расп</w:t>
      </w:r>
      <w:r>
        <w:t>о</w:t>
      </w:r>
      <w:r>
        <w:t>ряжение Комитета.</w:t>
      </w:r>
    </w:p>
    <w:p w:rsidR="00000000" w:rsidRDefault="00000000">
      <w:pPr>
        <w:pStyle w:val="SingleTxt"/>
      </w:pPr>
      <w:r>
        <w:t>5.</w:t>
      </w:r>
      <w:r>
        <w:tab/>
        <w:t>Комитет рекомендует государствам-участникам консультироваться с н</w:t>
      </w:r>
      <w:r>
        <w:t>а</w:t>
      </w:r>
      <w:r>
        <w:t>циональными неправительственными организациями при подготовке своих докладов. Комитет просит, чтобы в докладах государств-участников содерж</w:t>
      </w:r>
      <w:r>
        <w:t>а</w:t>
      </w:r>
      <w:r>
        <w:t>лась информация о положении неправительственных организаций и ассоци</w:t>
      </w:r>
      <w:r>
        <w:t>а</w:t>
      </w:r>
      <w:r>
        <w:t>ций женщин и об их участии в осуществлении Конвенции и подготовке докл</w:t>
      </w:r>
      <w:r>
        <w:t>а</w:t>
      </w:r>
      <w:r>
        <w:t>да.</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Рассмотрение Комитетом докладов государств-участников</w:t>
      </w:r>
    </w:p>
    <w:p w:rsidR="00000000" w:rsidRDefault="00000000">
      <w:pPr>
        <w:pStyle w:val="SingleTxt"/>
        <w:keepNe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w:t>
      </w:r>
      <w:r>
        <w:tab/>
        <w:t>Обычно Комитет приглашает представить свои доклады на каждой сессии продолжительностью три недели восемь государств-участников. При отборе Комитет отдает предпочтение тем государствам-участникам, доклады которых не рассматривались в течение наиболее длительного времени, руководствуясь необходимостью рассмотрения в приоритетном порядке первоначальных до</w:t>
      </w:r>
      <w:r>
        <w:t>к</w:t>
      </w:r>
      <w:r>
        <w:t>ладов, а также желательностью обеспечения сбалансированного отбора докл</w:t>
      </w:r>
      <w:r>
        <w:t>а</w:t>
      </w:r>
      <w:r>
        <w:t>дов с точки зрения географического распределения государств-участников и других факторов. Обычно Комитет отбирает доклады за две сессии до их неп</w:t>
      </w:r>
      <w:r>
        <w:t>о</w:t>
      </w:r>
      <w:r>
        <w:t>средственного рассмотрения и на каждой сессии рассматривает как первон</w:t>
      </w:r>
      <w:r>
        <w:t>а</w:t>
      </w:r>
      <w:r>
        <w:t>чальные, так и периодические доклады.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Предсессионная рабочая группа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w:t>
      </w:r>
      <w:r>
        <w:tab/>
        <w:t>Предсессионная рабочая группа Комитета с помощью секретариата гот</w:t>
      </w:r>
      <w:r>
        <w:t>о</w:t>
      </w:r>
      <w:r>
        <w:t>вит краткие перечни тем и вопросов в связи с докладами, которые Комитет б</w:t>
      </w:r>
      <w:r>
        <w:t>у</w:t>
      </w:r>
      <w:r>
        <w:t>дет рассматривать на своей следующей сессии, с особым упором на основные проблемные области, связанные с осуществлением Конвенции соответству</w:t>
      </w:r>
      <w:r>
        <w:t>ю</w:t>
      </w:r>
      <w:r>
        <w:t>щими государствами-участниками. Перечни тем и вопросов составляются с ц</w:t>
      </w:r>
      <w:r>
        <w:t>е</w:t>
      </w:r>
      <w:r>
        <w:t>лью облегчить государствам-участникам подготовку к конструктивному диал</w:t>
      </w:r>
      <w:r>
        <w:t>о</w:t>
      </w:r>
      <w:r>
        <w:t>гу с членами Комитета с особым акцентом на диалог с представителями отч</w:t>
      </w:r>
      <w:r>
        <w:t>и</w:t>
      </w:r>
      <w:r>
        <w:t>тывающихся государств и вопросы повышения эффективности системы отче</w:t>
      </w:r>
      <w:r>
        <w:t>т</w:t>
      </w:r>
      <w:r>
        <w:t>ности.</w:t>
      </w:r>
    </w:p>
    <w:p w:rsidR="00000000" w:rsidRDefault="00000000">
      <w:pPr>
        <w:pStyle w:val="SingleTxt"/>
      </w:pPr>
      <w:r>
        <w:t>8.</w:t>
      </w:r>
      <w:r>
        <w:tab/>
        <w:t>Для того чтобы перечни тем и вопросов представлялись государствам-участникам заблаговременно, предсессионная рабочая группа проводит свои (закрытые) заседания в течение пяти дней после сессии, предшествующей той, на которой будут рассматриваться данные периодические доклады. Обычно р</w:t>
      </w:r>
      <w:r>
        <w:t>а</w:t>
      </w:r>
      <w:r>
        <w:t>бочая группа формируется в составе пяти членов Комитета с учетом желател</w:t>
      </w:r>
      <w:r>
        <w:t>ь</w:t>
      </w:r>
      <w:r>
        <w:t>ности обеспечения надлежащего географического распределения и других с</w:t>
      </w:r>
      <w:r>
        <w:t>у</w:t>
      </w:r>
      <w:r>
        <w:t>щественных факторов.</w:t>
      </w:r>
    </w:p>
    <w:p w:rsidR="00000000" w:rsidRDefault="00000000">
      <w:pPr>
        <w:pStyle w:val="SingleTxt"/>
      </w:pPr>
      <w:r>
        <w:t>9.</w:t>
      </w:r>
      <w:r>
        <w:tab/>
        <w:t>Представителям специализированных учреждений и органов системы О</w:t>
      </w:r>
      <w:r>
        <w:t>р</w:t>
      </w:r>
      <w:r>
        <w:t>ганизации Объединенных Наций, а также национальным и международным неправительственным организациям предлагается представлять предсессио</w:t>
      </w:r>
      <w:r>
        <w:t>н</w:t>
      </w:r>
      <w:r>
        <w:t>ной рабочей группе конкретную справочную информацию по тем государс</w:t>
      </w:r>
      <w:r>
        <w:t>т</w:t>
      </w:r>
      <w:r>
        <w:t>вам-участникам, доклады к</w:t>
      </w:r>
      <w:r>
        <w:t>о</w:t>
      </w:r>
      <w:r>
        <w:t>торых находятся на ее рассмотрении.</w:t>
      </w:r>
    </w:p>
    <w:p w:rsidR="00000000" w:rsidRDefault="00000000">
      <w:pPr>
        <w:pStyle w:val="SingleTxt"/>
      </w:pPr>
      <w:r>
        <w:t>10.</w:t>
      </w:r>
      <w:r>
        <w:tab/>
        <w:t>Перечни тем и вопросов незамедлительно направляются соответству</w:t>
      </w:r>
      <w:r>
        <w:t>ю</w:t>
      </w:r>
      <w:r>
        <w:t>щим государствам-участникам, обычно в течение недели после завершения р</w:t>
      </w:r>
      <w:r>
        <w:t>а</w:t>
      </w:r>
      <w:r>
        <w:t>боты предсессионной рабочей группы. Государствам-участникам предлагается представить свои ответы в течение шести недель после получения соответс</w:t>
      </w:r>
      <w:r>
        <w:t>т</w:t>
      </w:r>
      <w:r>
        <w:t>вующего перечня. Перечни тем и вопросов, а также ответы государств-участников распространяются среди членов Комитета перед сессией, на кот</w:t>
      </w:r>
      <w:r>
        <w:t>о</w:t>
      </w:r>
      <w:r>
        <w:t>рой эти до</w:t>
      </w:r>
      <w:r>
        <w:t>к</w:t>
      </w:r>
      <w:r>
        <w:t>лады будут рассматриваться.</w:t>
      </w:r>
    </w:p>
    <w:p w:rsidR="00000000" w:rsidRDefault="00000000">
      <w:pPr>
        <w:pStyle w:val="SingleTxt"/>
      </w:pPr>
      <w:r>
        <w:t>11.</w:t>
      </w:r>
      <w:r>
        <w:tab/>
        <w:t>Ответы государств-участников на перечень тем и вопросов должны быть краткими, четкими и по существу и не должны превышать установленный пр</w:t>
      </w:r>
      <w:r>
        <w:t>е</w:t>
      </w:r>
      <w:r>
        <w:t>дел в объеме 25–30 страниц (машинописного текста, напечатанного шри</w:t>
      </w:r>
      <w:r>
        <w:t>ф</w:t>
      </w:r>
      <w:r>
        <w:t>том 12 «Таймс нью роман» с одним интервалом). Государства-участники могут прилагать лишь ограниченное количество дополнительных страниц статист</w:t>
      </w:r>
      <w:r>
        <w:t>и</w:t>
      </w:r>
      <w:r>
        <w:t>ческих данных.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Конструктивный диалог</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Комитет стремится придать рассмотрению каждого доклада форму конс</w:t>
      </w:r>
      <w:r>
        <w:t>т</w:t>
      </w:r>
      <w:r>
        <w:t>руктивного диалога с представителями отчитывающегося государства с целью улучшить положение в конкретной стране в связи с реализацией прав, закре</w:t>
      </w:r>
      <w:r>
        <w:t>п</w:t>
      </w:r>
      <w:r>
        <w:t>ленных в Конвенции. Поэтому представители отчитывающегося государства не только имеют право, но и обязаны присутствовать и принимать участие в зас</w:t>
      </w:r>
      <w:r>
        <w:t>е</w:t>
      </w:r>
      <w:r>
        <w:t>даниях Комитета при рассмотрении докладов их страны.</w:t>
      </w:r>
    </w:p>
    <w:p w:rsidR="00000000" w:rsidRDefault="00000000">
      <w:pPr>
        <w:pStyle w:val="SingleTxt"/>
      </w:pPr>
      <w:r>
        <w:t>13.</w:t>
      </w:r>
      <w:r>
        <w:tab/>
        <w:t>В принципе, Комитет отводит для рассмотрения первоначальных докл</w:t>
      </w:r>
      <w:r>
        <w:t>а</w:t>
      </w:r>
      <w:r>
        <w:t>дов два открытых заседания (по три часа каждое). Представителям государс</w:t>
      </w:r>
      <w:r>
        <w:t>т</w:t>
      </w:r>
      <w:r>
        <w:t>ва-участника отводится для вступительных замечаний до 30 минут. Рассмотр</w:t>
      </w:r>
      <w:r>
        <w:t>е</w:t>
      </w:r>
      <w:r>
        <w:t>ние первоначальных докладов проводится постатейно, за исключением ст</w:t>
      </w:r>
      <w:r>
        <w:t>а</w:t>
      </w:r>
      <w:r>
        <w:t>тей 1 и 2, 7 и 8 и 15 и 16, которые рассматриваются в блоке. На группу вопр</w:t>
      </w:r>
      <w:r>
        <w:t>о</w:t>
      </w:r>
      <w:r>
        <w:t>сов экспертов государство-участник дает ответы, далее следует другая группа вопросов и ответов и так до тех пор, пока не будут охвачены все статьи. Эк</w:t>
      </w:r>
      <w:r>
        <w:t>с</w:t>
      </w:r>
      <w:r>
        <w:t>перты могут включать любые замечания общего характера в свои вопросы по статьям 1 и 2. Метод рассмотрения первоначальных докладов применяется также в случаях, когда первоначальный доклад представляется как сводный доклад вместе с одним или несколькими периодическими докладами.</w:t>
      </w:r>
    </w:p>
    <w:p w:rsidR="00000000" w:rsidRDefault="00000000">
      <w:pPr>
        <w:pStyle w:val="SingleTxt"/>
      </w:pPr>
      <w:r>
        <w:t>14.</w:t>
      </w:r>
      <w:r>
        <w:tab/>
        <w:t>Представителям государств-участников, представляющих периодические доклады, рекомендуется отводить для вступительных замечаний не более 30 минут. При рассмотрении периодических докладов вопросы экспертов группируются затем в соответствии с четырьмя основными частями Конве</w:t>
      </w:r>
      <w:r>
        <w:t>н</w:t>
      </w:r>
      <w:r>
        <w:t>ции, т.е. частью I (статьи 1–6 Конвенции); частью II (статьи 7–9); частью III (статьи 10–14); и частью IV (статьи 15–16). После того, как несколько экспе</w:t>
      </w:r>
      <w:r>
        <w:t>р</w:t>
      </w:r>
      <w:r>
        <w:t>тов зададут вопросы по одной из тематических категорий, государству-участнику предоставляется возможность ответить на них, затем следует новый раунд вопросов и ответов, и так продолжается до тех пор, пока не будут охв</w:t>
      </w:r>
      <w:r>
        <w:t>а</w:t>
      </w:r>
      <w:r>
        <w:t>чены все тематические категории. Эксперты стремятся избегать дублирования вопросов и выступлений по одной и той же тематической категории, а также стараются сосредоточить обсуждение на проблемах, выявленных предсессио</w:t>
      </w:r>
      <w:r>
        <w:t>н</w:t>
      </w:r>
      <w:r>
        <w:t>ной рабочей группой. В целом Комитет отводит для рассмотрения периодич</w:t>
      </w:r>
      <w:r>
        <w:t>е</w:t>
      </w:r>
      <w:r>
        <w:t>ских докладов два открытых заседания.</w:t>
      </w:r>
    </w:p>
    <w:p w:rsidR="00000000" w:rsidRDefault="00000000">
      <w:pPr>
        <w:pStyle w:val="SingleTxt"/>
      </w:pPr>
      <w:r>
        <w:t>15.</w:t>
      </w:r>
      <w:r>
        <w:tab/>
        <w:t>В ходе конструктивного диалога Комитет напоминает государству-участнику о необходимости придерживаться регламента и давать четкие, кра</w:t>
      </w:r>
      <w:r>
        <w:t>т</w:t>
      </w:r>
      <w:r>
        <w:t>кие и прямые ответы на заданные вопросы. Государство-участник должно ясно указать, когда оно не может представить ответ на вопрос. Отсутствие ответа или неполный ответ на поставленные вопросы может вызвать дополнительные вопросы в конце конструктивного диалога и может найти отражение в закл</w:t>
      </w:r>
      <w:r>
        <w:t>ю</w:t>
      </w:r>
      <w:r>
        <w:t>чительных замечаниях Комитета.</w:t>
      </w:r>
    </w:p>
    <w:p w:rsidR="00000000" w:rsidRDefault="00000000">
      <w:pPr>
        <w:pStyle w:val="SingleTxt"/>
      </w:pPr>
      <w:r>
        <w:t>16.</w:t>
      </w:r>
      <w:r>
        <w:tab/>
        <w:t>В случаях, когда доклады и/или ответы на перечень тем и вопросов пр</w:t>
      </w:r>
      <w:r>
        <w:t>е</w:t>
      </w:r>
      <w:r>
        <w:t>вышают предел страниц, установленный в руководящих принципах и решен</w:t>
      </w:r>
      <w:r>
        <w:t>и</w:t>
      </w:r>
      <w:r>
        <w:t>ях Комитета, Председатель может обратить внимание на этот аспект в ходе конструктивного диалога. Этот момент может быть также отражен в заключ</w:t>
      </w:r>
      <w:r>
        <w:t>и</w:t>
      </w:r>
      <w:r>
        <w:t>тельных замечаниях Комитета. В отношении первоначальных докладов прим</w:t>
      </w:r>
      <w:r>
        <w:t>е</w:t>
      </w:r>
      <w:r>
        <w:t>няется более гибкий подход.</w:t>
      </w:r>
    </w:p>
    <w:p w:rsidR="00000000" w:rsidRDefault="00000000">
      <w:pPr>
        <w:pStyle w:val="SingleTxt"/>
      </w:pPr>
      <w:r>
        <w:t>17.</w:t>
      </w:r>
      <w:r>
        <w:tab/>
        <w:t>Продолжительность выступлений экспертов в ходе конструктивного ди</w:t>
      </w:r>
      <w:r>
        <w:t>а</w:t>
      </w:r>
      <w:r>
        <w:t>лога не должна превышать трех минут. При обеспечении соблюдения регл</w:t>
      </w:r>
      <w:r>
        <w:t>а</w:t>
      </w:r>
      <w:r>
        <w:t>мента проявляется гибкость, однако продолжительность выступлений отсл</w:t>
      </w:r>
      <w:r>
        <w:t>е</w:t>
      </w:r>
      <w:r>
        <w:t>живается специально назначенным секретарем. Хотя у Комитета пока нет оф</w:t>
      </w:r>
      <w:r>
        <w:t>и</w:t>
      </w:r>
      <w:r>
        <w:t>циальной процедуры обеспечения выполнения рекомендаций, содержащихся в его заключительных замечаниях, члены Комитета обычно интересуются, какие меры государствами-участниками были приняты в связи с заключительными замечаниями, которые были утверждены после рассмотрения предыдущего доклада госуда</w:t>
      </w:r>
      <w:r>
        <w:t>р</w:t>
      </w:r>
      <w:r>
        <w:t>ства-участника.</w:t>
      </w:r>
    </w:p>
    <w:p w:rsidR="00000000" w:rsidRDefault="00000000">
      <w:pPr>
        <w:pStyle w:val="SingleTxt"/>
      </w:pPr>
      <w:r>
        <w:t>18.</w:t>
      </w:r>
      <w:r>
        <w:tab/>
        <w:t>На этом этапе Комитет не рассматривает доклад в случае отсутствия представителей государства-участника. Тем не менее Комитет может рассмо</w:t>
      </w:r>
      <w:r>
        <w:t>т</w:t>
      </w:r>
      <w:r>
        <w:t>реть вопрос об осуществлении Конвенции государством-участником в отсутс</w:t>
      </w:r>
      <w:r>
        <w:t>т</w:t>
      </w:r>
      <w:r>
        <w:t>вие доклада, но исключительно в качестве крайней меры, в присутствии дел</w:t>
      </w:r>
      <w:r>
        <w:t>е</w:t>
      </w:r>
      <w:r>
        <w:t>гации и в каждом конкретном случае. До принятия решения о рассмотрении этого вопроса в отсутствие доклада Комитет уведомляет соответствующее г</w:t>
      </w:r>
      <w:r>
        <w:t>о</w:t>
      </w:r>
      <w:r>
        <w:t>сударство-участник о своем намерении приступить к рассмотрению вопроса об осуществлении Конвенции на установленной будущей сессии и предлагает г</w:t>
      </w:r>
      <w:r>
        <w:t>о</w:t>
      </w:r>
      <w:r>
        <w:t>сударству-участнику представить запрашиваемый доклад до начала устано</w:t>
      </w:r>
      <w:r>
        <w:t>в</w:t>
      </w:r>
      <w:r>
        <w:t>ленной сессии.</w:t>
      </w:r>
    </w:p>
    <w:p w:rsidR="00000000" w:rsidRDefault="00000000">
      <w:pPr>
        <w:pStyle w:val="SingleTxt"/>
      </w:pPr>
      <w:r>
        <w:t>19.</w:t>
      </w:r>
      <w:r>
        <w:tab/>
        <w:t>Комитет считает, что иногда может возникнуть необходимость в том, чт</w:t>
      </w:r>
      <w:r>
        <w:t>о</w:t>
      </w:r>
      <w:r>
        <w:t>бы государства-участники представили исключительные доклады в соответс</w:t>
      </w:r>
      <w:r>
        <w:t>т</w:t>
      </w:r>
      <w:r>
        <w:t>вии с пунктом 1(b) статьи 18 Конвенции. Такие исключительные доклады н</w:t>
      </w:r>
      <w:r>
        <w:t>е</w:t>
      </w:r>
      <w:r>
        <w:t>обходимы для получения и изучения информации о фактическом или возмо</w:t>
      </w:r>
      <w:r>
        <w:t>ж</w:t>
      </w:r>
      <w:r>
        <w:t>ном нарушении прав человека женщин, когда имеется особое основание для беспокойства по поводу такого нарушения.</w:t>
      </w:r>
    </w:p>
    <w:p w:rsidR="00000000" w:rsidRDefault="00000000">
      <w:pPr>
        <w:pStyle w:val="SingleTxt"/>
      </w:pPr>
      <w:r>
        <w:t>20.</w:t>
      </w:r>
      <w:r>
        <w:tab/>
        <w:t>Члены Комитета воздерживаются от участия в рассмотрении любых а</w:t>
      </w:r>
      <w:r>
        <w:t>с</w:t>
      </w:r>
      <w:r>
        <w:t>пектов докладов государств, гражданами которых они являются, для подде</w:t>
      </w:r>
      <w:r>
        <w:t>р</w:t>
      </w:r>
      <w:r>
        <w:t>жания самых высоких стандартов беспристрастности как по форме, так и по существу.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Комитет утверждает заключительные замечания по докладам государств-участников, находящимся на его рассмотрении. Для этих целей Комитет пров</w:t>
      </w:r>
      <w:r>
        <w:t>о</w:t>
      </w:r>
      <w:r>
        <w:t>дит закрытое заседание после конструктивного диалога с каждым государс</w:t>
      </w:r>
      <w:r>
        <w:t>т</w:t>
      </w:r>
      <w:r>
        <w:t>вом-участником для рассмотрения основных вопросов, которые должны найти свое отражение в заключительных замечаниях в адрес конкретного государс</w:t>
      </w:r>
      <w:r>
        <w:t>т</w:t>
      </w:r>
      <w:r>
        <w:t>ва-участника. Затем член Комитета, назначенный страновым докладчиком по докладу/докладам этого государства-участника, готовит в сотрудничестве с главным докладчиком Комитета и при содействии секретариата проект закл</w:t>
      </w:r>
      <w:r>
        <w:t>ю</w:t>
      </w:r>
      <w:r>
        <w:t>чительных замечаний для рассмотрения их Комитетом. Комитет обсуждает проект заключительных замечаний на закрытых заседаниях.</w:t>
      </w:r>
    </w:p>
    <w:p w:rsidR="00000000" w:rsidRDefault="00000000">
      <w:pPr>
        <w:pStyle w:val="SingleTxt"/>
      </w:pPr>
      <w:r>
        <w:t>22.</w:t>
      </w:r>
      <w:r>
        <w:tab/>
        <w:t>Заключительные замечания, как правило, подготавливаются в стандар</w:t>
      </w:r>
      <w:r>
        <w:t>т</w:t>
      </w:r>
      <w:r>
        <w:t>ной форме на базе разделов, о которых говорится ниже. Во введении обычно указывается, был ли доклад подготовлен в соответствии с установленными К</w:t>
      </w:r>
      <w:r>
        <w:t>о</w:t>
      </w:r>
      <w:r>
        <w:t>митетом руководящими принципами подготовки докладов; содержатся ссылки на любые оговорки к Конвенции, которые были приняты г</w:t>
      </w:r>
      <w:r>
        <w:t>о</w:t>
      </w:r>
      <w:r>
        <w:t>сударством-участником; отмечается уровень делегации и качество диалога; а также указ</w:t>
      </w:r>
      <w:r>
        <w:t>ы</w:t>
      </w:r>
      <w:r>
        <w:t>вается, упоминается ли в докладе об осуществлении Пекинской платформы действий и/или решений двадцать третьей специальной сессии Генеральной Ассамблеи. Раздел, посвященный позитивным аспектам, обычно подготавлив</w:t>
      </w:r>
      <w:r>
        <w:t>а</w:t>
      </w:r>
      <w:r>
        <w:t>ется в соответствии с порядком следования статей Конвенции. Раздел, посв</w:t>
      </w:r>
      <w:r>
        <w:t>я</w:t>
      </w:r>
      <w:r>
        <w:t>щенный факторам и трудностям, влияющим на осуществление Конвенции, включается лишь в исключительных обстоятельствах. Последний раздел з</w:t>
      </w:r>
      <w:r>
        <w:t>а</w:t>
      </w:r>
      <w:r>
        <w:t>ключительных замечаний, посвященный основным вопросам, вызывающим озабоченность, и рекомендациям, подготавливается с учетом важности ко</w:t>
      </w:r>
      <w:r>
        <w:t>н</w:t>
      </w:r>
      <w:r>
        <w:t>кретных вопросов для страны, доклад которой является объектом рассмотр</w:t>
      </w:r>
      <w:r>
        <w:t>е</w:t>
      </w:r>
      <w:r>
        <w:t>ния, и содержит конкретные рекомендации Комитета в отношении выявленных проблем.</w:t>
      </w:r>
    </w:p>
    <w:p w:rsidR="00000000" w:rsidRDefault="00000000">
      <w:pPr>
        <w:pStyle w:val="SingleTxt"/>
      </w:pPr>
      <w:r>
        <w:t>23.</w:t>
      </w:r>
      <w:r>
        <w:tab/>
        <w:t>Во все заключительные замечания включается рекомендация о распр</w:t>
      </w:r>
      <w:r>
        <w:t>о</w:t>
      </w:r>
      <w:r>
        <w:t>странении, в которой содержится просьба о широком распространении закл</w:t>
      </w:r>
      <w:r>
        <w:t>ю</w:t>
      </w:r>
      <w:r>
        <w:t>чительных замечаний на территории соответствующего государства-участника, а также пункт, содержащий просьбу о включении в следующий периодический доклад государства-участника информации об осуществлении аспектов итог</w:t>
      </w:r>
      <w:r>
        <w:t>о</w:t>
      </w:r>
      <w:r>
        <w:t>вых документов конференций, встреч на высшем уровне и специальных сессий Организации Объединенных Наций, созывавшихся в целях проведения обзора. В них отмечается, что присоединение государств-участников к семи основным международным документам по правам человека способствует более полному осуществлению женщинами их прав человека во всех сферах жизни и побу</w:t>
      </w:r>
      <w:r>
        <w:t>ж</w:t>
      </w:r>
      <w:r>
        <w:t>дает государства к рассмотрению вопроса о ратификации тех договоров, в к</w:t>
      </w:r>
      <w:r>
        <w:t>о</w:t>
      </w:r>
      <w:r>
        <w:t>торых они еще не являются участниками. В заключительных замечаниях уст</w:t>
      </w:r>
      <w:r>
        <w:t>а</w:t>
      </w:r>
      <w:r>
        <w:t>навливается также срок представления государством-участником следующего периодич</w:t>
      </w:r>
      <w:r>
        <w:t>е</w:t>
      </w:r>
      <w:r>
        <w:t>ского доклада.</w:t>
      </w:r>
    </w:p>
    <w:p w:rsidR="00000000" w:rsidRDefault="00000000">
      <w:pPr>
        <w:pStyle w:val="SingleTxt"/>
      </w:pPr>
      <w:r>
        <w:t>24.</w:t>
      </w:r>
      <w:r>
        <w:tab/>
        <w:t>Заключительным замечаниям предшествует резюме вступительного зая</w:t>
      </w:r>
      <w:r>
        <w:t>в</w:t>
      </w:r>
      <w:r>
        <w:t>ления государства-участника в адрес Комитета. Это резюме, содержащее фа</w:t>
      </w:r>
      <w:r>
        <w:t>к</w:t>
      </w:r>
      <w:r>
        <w:t>тическую информацию, готовится секретариатом.</w:t>
      </w:r>
    </w:p>
    <w:p w:rsidR="00000000" w:rsidRDefault="00000000">
      <w:pPr>
        <w:pStyle w:val="SingleTxt"/>
      </w:pPr>
      <w:r>
        <w:t>25.</w:t>
      </w:r>
      <w:r>
        <w:tab/>
        <w:t>Все заключительные замечания отличает внутренняя сбалансированность, и Комитет стремится обеспечить последовательный и сбалансированный х</w:t>
      </w:r>
      <w:r>
        <w:t>а</w:t>
      </w:r>
      <w:r>
        <w:t>рактер заключительных замечаний, подготавливаемых на каждой сессии, ос</w:t>
      </w:r>
      <w:r>
        <w:t>о</w:t>
      </w:r>
      <w:r>
        <w:t>бенно в том, что касается выражения признательности либо обеспокоенности.</w:t>
      </w:r>
    </w:p>
    <w:p w:rsidR="00000000" w:rsidRDefault="00000000">
      <w:pPr>
        <w:pStyle w:val="SingleTxt"/>
      </w:pPr>
      <w:r>
        <w:t>26.</w:t>
      </w:r>
      <w:r>
        <w:tab/>
        <w:t>Заключительные замечания препровождаются соответствующему гос</w:t>
      </w:r>
      <w:r>
        <w:t>у</w:t>
      </w:r>
      <w:r>
        <w:t>дарству-участнику непосредственно по завершении работы сессии. Затем они предоставляются всем заинтересованным сторонам и включаются в ежегодный доклад Комитета Генеральной Ассамблее. Кроме того, они размещены на веб</w:t>
      </w:r>
      <w:r>
        <w:noBreakHyphen/>
        <w:t>сайте Отдела по улучшению положения женщин и рассылаются по списку в качестве рекомендаций договорных органов, который ведется Управлением Верховного комиссара по правам человека.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Стратегии содействия представлению докладов государствами-участниками</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27.</w:t>
      </w:r>
      <w:r>
        <w:tab/>
        <w:t>Комитет утвердил целый ряд мер в целях решения проблем, которые представляет для процесса контроля за соблюдением международных догов</w:t>
      </w:r>
      <w:r>
        <w:t>о</w:t>
      </w:r>
      <w:r>
        <w:t>ров значительное число не рассмотренных и не представленных к установле</w:t>
      </w:r>
      <w:r>
        <w:t>н</w:t>
      </w:r>
      <w:r>
        <w:t>ному сроку докладов государств-участников. В исключительных случаях и в качестве временной меры в целях поощрения государств-участников к выпо</w:t>
      </w:r>
      <w:r>
        <w:t>л</w:t>
      </w:r>
      <w:r>
        <w:t>нению их обязательств по представлению докладов в соответствии со стат</w:t>
      </w:r>
      <w:r>
        <w:t>ь</w:t>
      </w:r>
      <w:r>
        <w:t>ей 18 Конвенции, а также в целях устранения отставания с рассмотрением н</w:t>
      </w:r>
      <w:r>
        <w:t>а</w:t>
      </w:r>
      <w:r>
        <w:t>копившихся докладов государствам-участникам предлагается свести все до</w:t>
      </w:r>
      <w:r>
        <w:t>к</w:t>
      </w:r>
      <w:r>
        <w:t>лады, которые не были ими представлены, в единый документ. Помимо этого, Председатель Комитета направляет напоминания государствам-участникам, чьи первоначальные доклады должны были быть представлены более пяти лет назад. Организации Объединенных Наций и другим субъектам рекомендуется оказывать государствам-участникам при поступлении от них соответствующей просьбы техническое содействие в целях выполнения их обязательств по пре</w:t>
      </w:r>
      <w:r>
        <w:t>д</w:t>
      </w:r>
      <w:r>
        <w:t>ставлению докладов в соответствии с положениями Конвенции. Комитет ра</w:t>
      </w:r>
      <w:r>
        <w:t>с</w:t>
      </w:r>
      <w:r>
        <w:t>сматривает и при необходимости модифицирует такие м</w:t>
      </w:r>
      <w:r>
        <w:t>е</w:t>
      </w:r>
      <w:r>
        <w:t>ры.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Взаимодействие со специализированными учреждениями и органами Организации Объединенных Наций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Начиная со своей второй сессии, Комитет приглашает специализирова</w:t>
      </w:r>
      <w:r>
        <w:t>н</w:t>
      </w:r>
      <w:r>
        <w:t>ные учреждения системы Организации Объединенных Наций к сотрудничеству с ним в его работе. Комитет и предсессионная рабочая группа предлагают сп</w:t>
      </w:r>
      <w:r>
        <w:t>е</w:t>
      </w:r>
      <w:r>
        <w:t>циализированным учреждениям и органам Организации Объединенных Наций представлять доклады, содержащие конкретную информацию о госуда</w:t>
      </w:r>
      <w:r>
        <w:t>р</w:t>
      </w:r>
      <w:r>
        <w:t>ствах-участниках, доклады которых находятся у них на рассмотрении. Представит</w:t>
      </w:r>
      <w:r>
        <w:t>е</w:t>
      </w:r>
      <w:r>
        <w:t>лям этих структур предлагается выступить перед членами Комитета на одном из закрытых заседаний в начале каждой сессии Комитета. Помимо этого, им предлагается выступить перед членами предсессионной рабочей группы. К</w:t>
      </w:r>
      <w:r>
        <w:t>о</w:t>
      </w:r>
      <w:r>
        <w:t>митету представляется наиболее целесообразным получать письменные докл</w:t>
      </w:r>
      <w:r>
        <w:t>а</w:t>
      </w:r>
      <w:r>
        <w:t>ды, основные моменты которых освещаются представителями соответству</w:t>
      </w:r>
      <w:r>
        <w:t>ю</w:t>
      </w:r>
      <w:r>
        <w:t>щего специализированного учреждения или органа Организации Объедине</w:t>
      </w:r>
      <w:r>
        <w:t>н</w:t>
      </w:r>
      <w:r>
        <w:t>ных Наций в период проведения закрытых заседаний с членами Комитета или рабочей группы. Комитет утвердил руководящие принципы подготовки докл</w:t>
      </w:r>
      <w:r>
        <w:t>а</w:t>
      </w:r>
      <w:r>
        <w:t>дов специализированными учреждениями и органами Организации Объед</w:t>
      </w:r>
      <w:r>
        <w:t>и</w:t>
      </w:r>
      <w:r>
        <w:t>ненных Наций в целях повышения эффективности сотрудничества с ними</w:t>
      </w:r>
      <w:r>
        <w:rPr>
          <w:vertAlign w:val="superscript"/>
        </w:rPr>
        <w:t>c</w:t>
      </w:r>
      <w:r>
        <w:t>.</w:t>
      </w:r>
    </w:p>
    <w:p w:rsidR="00000000" w:rsidRDefault="00000000">
      <w:pPr>
        <w:pStyle w:val="SingleTxt"/>
      </w:pPr>
      <w:r>
        <w:t>29.</w:t>
      </w:r>
      <w:r>
        <w:tab/>
        <w:t>Комитет рекомендует специализированным учреждениям и другим по</w:t>
      </w:r>
      <w:r>
        <w:t>д</w:t>
      </w:r>
      <w:r>
        <w:t>разделениям системы Организации Объединенных Наций, имеющим отделения на местах, сотрудничать с неправительственными организациями в целях ра</w:t>
      </w:r>
      <w:r>
        <w:t>с</w:t>
      </w:r>
      <w:r>
        <w:t>пространения информации о Конвенции и о деятельности Комитета. Комитет продолжает анализ сотрудничества в связи с деятельностью на местах и прор</w:t>
      </w:r>
      <w:r>
        <w:t>а</w:t>
      </w:r>
      <w:r>
        <w:t>ботку дальнейших путей интеграции положений Конвенции в деятельность сист</w:t>
      </w:r>
      <w:r>
        <w:t>е</w:t>
      </w:r>
      <w:r>
        <w:t>мы Организации Объединенных Наций.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Участие неправительственных организаций в деятельности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Комитет привлекает неправительственные организации к участию в своей работе с самых первых сессий. Для получения максимального объема инфо</w:t>
      </w:r>
      <w:r>
        <w:t>р</w:t>
      </w:r>
      <w:r>
        <w:t>мации Комитет предлагает представителям национальных и международных неправительственных организаций сообщать конкретную информацию по тем государствам-участникам, доклады которых находятся на рассмотрении Ком</w:t>
      </w:r>
      <w:r>
        <w:t>и</w:t>
      </w:r>
      <w:r>
        <w:t>тета. Кроме того, национальным и международным неправительственным о</w:t>
      </w:r>
      <w:r>
        <w:t>р</w:t>
      </w:r>
      <w:r>
        <w:t>ганизациям предлагается представлять конкретную информацию по государс</w:t>
      </w:r>
      <w:r>
        <w:t>т</w:t>
      </w:r>
      <w:r>
        <w:t>вам-участникам, доклады которых находятся на рассмотрении предсессионной рабочей группы в адрес этой рабочей группы. Такая информация может быть представлена в письменном виде в любое время, желательно до начала соо</w:t>
      </w:r>
      <w:r>
        <w:t>т</w:t>
      </w:r>
      <w:r>
        <w:t>ветствующей сессии или заседания рабочей группы. Помимо этого, на каждой своей сессии обычно в начале первой и второй недели сессии, Комитет отводит время для того, чтобы дать возможность представителям неправительственных организаций представить информацию в устной форме. Предсессионная раб</w:t>
      </w:r>
      <w:r>
        <w:t>о</w:t>
      </w:r>
      <w:r>
        <w:t>чая группа также дает возможность неправительственным организациям пре</w:t>
      </w:r>
      <w:r>
        <w:t>д</w:t>
      </w:r>
      <w:r>
        <w:t>ставить информацию в устной форме. Комитет рекомендует международным неправительственным организациям, а также организациям, фондам и пр</w:t>
      </w:r>
      <w:r>
        <w:t>о</w:t>
      </w:r>
      <w:r>
        <w:t>граммам системы Организации Объединенных Наций оказывать содействие участию представителей национальных неправительственных организаций в сессиях Ком</w:t>
      </w:r>
      <w:r>
        <w:t>и</w:t>
      </w:r>
      <w:r>
        <w:t>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 xml:space="preserve">Общие рекомендации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w:t>
      </w:r>
      <w:r>
        <w:tab/>
        <w:t>В статье 21 Конвенции предусмотрено, что Комитет может вносить пре</w:t>
      </w:r>
      <w:r>
        <w:t>д</w:t>
      </w:r>
      <w:r>
        <w:t>ложения и рекомендации общего характера, основанные на изучении докладов и информации, полученных от государств-участников. Рекомендации общего характера, как правило, адресуются государствам-участникам и обычно отр</w:t>
      </w:r>
      <w:r>
        <w:t>а</w:t>
      </w:r>
      <w:r>
        <w:t>жают мнение Комитета о содержании обязательств, взятых государствами-участниками Конвенции</w:t>
      </w:r>
      <w:r>
        <w:rPr>
          <w:vertAlign w:val="superscript"/>
        </w:rPr>
        <w:t>d</w:t>
      </w:r>
      <w:r>
        <w:t>. Комитет вырабатывает рекомендации общего хара</w:t>
      </w:r>
      <w:r>
        <w:t>к</w:t>
      </w:r>
      <w:r>
        <w:t>тера по статьям Конвенции или охватываемым ею темам/проблемам. В бол</w:t>
      </w:r>
      <w:r>
        <w:t>ь</w:t>
      </w:r>
      <w:r>
        <w:t>шинстве этих рекомендаций общего характера в общем виде излагаются в</w:t>
      </w:r>
      <w:r>
        <w:t>о</w:t>
      </w:r>
      <w:r>
        <w:t>просы, ответы на которые Комитет хотел бы видеть в докладах государств-участников, и делается попытка дать подробные руководящие указания гос</w:t>
      </w:r>
      <w:r>
        <w:t>у</w:t>
      </w:r>
      <w:r>
        <w:t>дарствам-участникам в связи с их обязательствами по Конвенции, а также предложить меры для обеспечения их выполнения.</w:t>
      </w:r>
    </w:p>
    <w:p w:rsidR="00000000" w:rsidRDefault="00000000">
      <w:pPr>
        <w:pStyle w:val="SingleTxt"/>
      </w:pPr>
      <w:r>
        <w:t>32.</w:t>
      </w:r>
      <w:r>
        <w:tab/>
        <w:t>На данный момент Комитетом было утверждено 25 общих рекомендаций</w:t>
      </w:r>
      <w:r>
        <w:rPr>
          <w:vertAlign w:val="superscript"/>
        </w:rPr>
        <w:t>e</w:t>
      </w:r>
      <w:r>
        <w:t>. Общие рекомендации, утвержденные в течение первых десяти лет работы К</w:t>
      </w:r>
      <w:r>
        <w:t>о</w:t>
      </w:r>
      <w:r>
        <w:t>митета, были краткими и касались таких вопросов, как содержание докладов, оговорки к Конвенции и ресурсы Комитета. На своей десятой сессии в 1991 году Комитет постановил взять за практику вынесение общих рекоменд</w:t>
      </w:r>
      <w:r>
        <w:t>а</w:t>
      </w:r>
      <w:r>
        <w:t>ций по конкретным положениям Конвенции и вопросам, касающимся взаим</w:t>
      </w:r>
      <w:r>
        <w:t>о</w:t>
      </w:r>
      <w:r>
        <w:t>связи между статьями Конвенции и тематическими/проблемными вопросами. После этого решения Комитет принял более подробные и всеобъемлющие о</w:t>
      </w:r>
      <w:r>
        <w:t>б</w:t>
      </w:r>
      <w:r>
        <w:t>щие рекомендации, которые могут быть использ</w:t>
      </w:r>
      <w:r>
        <w:t>о</w:t>
      </w:r>
      <w:r>
        <w:t>ваны государствами-участниками в качестве четкого руководства по применению положений Ко</w:t>
      </w:r>
      <w:r>
        <w:t>н</w:t>
      </w:r>
      <w:r>
        <w:t>венции в конкретных ситуациях. Всеобъемлющие общие рекомендации были приняты по проблемам насилия в отношении женщин (№ 19), равноправия в браке и в семейных отношениях (№ 21), участия женщин в общественной жи</w:t>
      </w:r>
      <w:r>
        <w:t>з</w:t>
      </w:r>
      <w:r>
        <w:t>ни (№ 23) и доступа женщин к системе медицинского обслуживания (№ 24) и временных специальных мер (№ 25).</w:t>
      </w:r>
    </w:p>
    <w:p w:rsidR="00000000" w:rsidRDefault="00000000">
      <w:pPr>
        <w:pStyle w:val="SingleTxt"/>
      </w:pPr>
      <w:r>
        <w:t>33.</w:t>
      </w:r>
      <w:r>
        <w:tab/>
        <w:t>В 1997 году Комитет утвердил порядок вынесения общих рекомендаций, предусматривающий три этапа. Первый этап представляет собой открытый диалог между членами Комитета, неправительственными организациями и другими субъектами по теме конкретной рекомендации общего характера. Специализированным учреждениям и другим органам системы Организации Объединенных Наций, а также неправительственным организациям предлаг</w:t>
      </w:r>
      <w:r>
        <w:t>а</w:t>
      </w:r>
      <w:r>
        <w:t>ется участвовать в проведении соответствующего обсуждения и представлять неофициальные справочные материалы. Затем одному из членов Комитета п</w:t>
      </w:r>
      <w:r>
        <w:t>о</w:t>
      </w:r>
      <w:r>
        <w:t>ручается подготовить проект общей рекомендации, который обсуждается на следующей сессии или одной из последующих сессий Комитета. Для участия в обсуждении могут приглашаться координаторы. На одной из последующих сессий Комитет утверждает пересмотренный проект рекомендации. В июле 2004 года Комитет приступил к разработке очередной общей рекомендации по статье 2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Заявления, принимаемые Комитетом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w:t>
      </w:r>
      <w:r>
        <w:tab/>
        <w:t>Для оказания помощи государствам — участникам Конвенции Комитет принимает заявления с целью уточнить или подтвердить свою позицию в связи с важными международными событиями и проблемами, влияющими на осущ</w:t>
      </w:r>
      <w:r>
        <w:t>е</w:t>
      </w:r>
      <w:r>
        <w:t>ствление положений Конвенции. Подобные заявления касались таких вопр</w:t>
      </w:r>
      <w:r>
        <w:t>о</w:t>
      </w:r>
      <w:r>
        <w:t>сов, как оговорки, дискриминация по признаку пола и расовая дискриминация, солидарность с афганскими женщинами, гендерные проблемы и устойчивое развитие, дискриминация в отношении женщин пожилого возраста и полож</w:t>
      </w:r>
      <w:r>
        <w:t>е</w:t>
      </w:r>
      <w:r>
        <w:t>ние женщин в Ираке.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Факультативный протокол к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w:t>
      </w:r>
      <w:r>
        <w:tab/>
        <w:t>С того момента, как 10 декабря 2000 года вступил в силу Факультативный протокол к Конвенции, Комитет отводит на каждой сессии время для рассмо</w:t>
      </w:r>
      <w:r>
        <w:t>т</w:t>
      </w:r>
      <w:r>
        <w:t>рения вопросов в контексте осуществления Протокола. В соответствии с пол</w:t>
      </w:r>
      <w:r>
        <w:t>о</w:t>
      </w:r>
      <w:r>
        <w:t>жениями Факультативного протокола Комитет назначил Рабочую группу по с</w:t>
      </w:r>
      <w:r>
        <w:t>о</w:t>
      </w:r>
      <w:r>
        <w:t>общениям в составе пяти членов. Рабочей группой был подготовлен образец формы для представления сообщения</w:t>
      </w:r>
      <w:r>
        <w:rPr>
          <w:vertAlign w:val="superscript"/>
        </w:rPr>
        <w:t>f</w:t>
      </w:r>
      <w:r>
        <w:t>. По состоянию на 30 января 2004 года Группа зарегистрировала три сообщения, а также приняла ряд решений в о</w:t>
      </w:r>
      <w:r>
        <w:t>т</w:t>
      </w:r>
      <w:r>
        <w:t>ношении методов своей работы.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Прочие вопросы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w:t>
      </w:r>
      <w:r>
        <w:tab/>
        <w:t>Комитет продолжает осуществлять взаимодействие и координацию ус</w:t>
      </w:r>
      <w:r>
        <w:t>и</w:t>
      </w:r>
      <w:r>
        <w:t>лий с другими договорными органами и механизмами в области прав человека. Он просит другие договорные органы представлять замечания по разработа</w:t>
      </w:r>
      <w:r>
        <w:t>н</w:t>
      </w:r>
      <w:r>
        <w:t>ным им проектам рекомендаций общего характера и представляет свои замеч</w:t>
      </w:r>
      <w:r>
        <w:t>а</w:t>
      </w:r>
      <w:r>
        <w:t>ния по их проектам рекомендаций/замечаний общего характера, когда в его а</w:t>
      </w:r>
      <w:r>
        <w:t>д</w:t>
      </w:r>
      <w:r>
        <w:t>рес поступает соответствующая просьба. Члены Комитета участвуют в пров</w:t>
      </w:r>
      <w:r>
        <w:t>о</w:t>
      </w:r>
      <w:r>
        <w:t>димых другими договорными органами соответствующих общих дискуссиях. Комитет проводит обсуждения и обмен мнениями с другими механизмами в области прав человека, в том числе специальными докладчиками Комиссии по правам человека по вопросу об обеспечении адекватного жилья, а также по в</w:t>
      </w:r>
      <w:r>
        <w:t>о</w:t>
      </w:r>
      <w:r>
        <w:t>просу о насилии в отношении женщин, включая его причины и п</w:t>
      </w:r>
      <w:r>
        <w:t>о</w:t>
      </w:r>
      <w:r>
        <w:t>следствия.</w:t>
      </w:r>
    </w:p>
    <w:p w:rsidR="00000000" w:rsidRDefault="00000000">
      <w:pPr>
        <w:pStyle w:val="SingleTxt"/>
      </w:pPr>
      <w:r>
        <w:t>37.</w:t>
      </w:r>
      <w:r>
        <w:tab/>
        <w:t>Председатель Комитета принимает от имени Комитета участие в целом ряде совещаний, включая ежегодные сессии Генеральной Ассамблеи, Комиссии по правам человека и Комиссии по положению женщин, а также во встречах председателей договорных органов по правам человека. Председатель и другие члены Комитета участвуют также в межкомитетских совещаниях договорных органов.</w:t>
      </w:r>
    </w:p>
    <w:p w:rsidR="00000000" w:rsidRDefault="00000000">
      <w:pPr>
        <w:pStyle w:val="SingleTxt"/>
      </w:pPr>
      <w:r>
        <w:t>38.</w:t>
      </w:r>
      <w:r>
        <w:tab/>
        <w:t>Помимо двух ежегодных сессий, проводимых в январе и июле в Це</w:t>
      </w:r>
      <w:r>
        <w:t>н</w:t>
      </w:r>
      <w:r>
        <w:t>тральных учреждениях Организации Объединенных Наций, периодически проводятся неофициальные встречи членов Комитета, финансируемые по л</w:t>
      </w:r>
      <w:r>
        <w:t>и</w:t>
      </w:r>
      <w:r>
        <w:t>нии внебюджетных ресурсов. В ходе таких встреч члены Комитета уделяют о</w:t>
      </w:r>
      <w:r>
        <w:t>с</w:t>
      </w:r>
      <w:r>
        <w:t>новное внимание вопросам повышения эффективности методов работы Ком</w:t>
      </w:r>
      <w:r>
        <w:t>и</w:t>
      </w:r>
      <w:r>
        <w:t>тета, включая пересмотр руководящих принципов подготовки докладов, а та</w:t>
      </w:r>
      <w:r>
        <w:t>к</w:t>
      </w:r>
      <w:r>
        <w:t>же подготовки правил процедуры Комитета в соответствии с Факультативным протоколом. На сегодняшний день (по состоянию на 30 января 2004 года) было проведено три таких встречи, и гот</w:t>
      </w:r>
      <w:r>
        <w:t>о</w:t>
      </w:r>
      <w:r>
        <w:t>вится проведение четвертой встречи.</w:t>
      </w:r>
    </w:p>
    <w:p w:rsidR="00000000" w:rsidRDefault="00000000">
      <w:pPr>
        <w:pStyle w:val="SingleTxt"/>
      </w:pPr>
      <w:r>
        <w:t>39.</w:t>
      </w:r>
      <w:r>
        <w:tab/>
        <w:t>В контексте разнообразных усилий в целях оказания помощи и поддержки в осуществлении Конвенции члены Комитета принимают участие, по просьбе государств, в мероприятиях по оказанию технического содействия, организу</w:t>
      </w:r>
      <w:r>
        <w:t>е</w:t>
      </w:r>
      <w:r>
        <w:t>мых Отделом по улучшению положения женщин, Управлением Верховного к</w:t>
      </w:r>
      <w:r>
        <w:t>о</w:t>
      </w:r>
      <w:r>
        <w:t>миссара Организации Объединенных Наций по правам человека и регионал</w:t>
      </w:r>
      <w:r>
        <w:t>ь</w:t>
      </w:r>
      <w:r>
        <w:t>ными органами Организации Объединенных Наций. Эти мероприятия посв</w:t>
      </w:r>
      <w:r>
        <w:t>я</w:t>
      </w:r>
      <w:r>
        <w:t>щены, главным образом, вопросам ратификации Конвенции и Факультативного протокола, вопросам представления докладов в соответствии с Конвенцией и последующей деятельности в связи с высказанными Комитетом заключител</w:t>
      </w:r>
      <w:r>
        <w:t>ь</w:t>
      </w:r>
      <w:r>
        <w:t>ными замечаниями.</w:t>
      </w:r>
    </w:p>
    <w:p w:rsidR="00000000" w:rsidRDefault="00000000">
      <w:pPr>
        <w:pStyle w:val="SingleTxt"/>
        <w:spacing w:after="0" w:line="120" w:lineRule="exact"/>
        <w:rPr>
          <w:sz w:val="10"/>
        </w:rPr>
      </w:pPr>
      <w:r>
        <w:br w:type="page"/>
      </w:r>
    </w:p>
    <w:p w:rsidR="00000000" w:rsidRDefault="00000000">
      <w:pPr>
        <w:pStyle w:val="EndnoteText"/>
        <w:tabs>
          <w:tab w:val="clear" w:pos="418"/>
          <w:tab w:val="right" w:pos="1354"/>
        </w:tabs>
        <w:spacing w:after="240"/>
        <w:ind w:left="0" w:firstLine="0"/>
        <w:rPr>
          <w:i/>
          <w:sz w:val="20"/>
        </w:rPr>
      </w:pPr>
      <w:r>
        <w:rPr>
          <w:i/>
          <w:sz w:val="20"/>
        </w:rPr>
        <w:tab/>
        <w:t>Примечания</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a</w:t>
      </w:r>
      <w:r>
        <w:tab/>
        <w:t xml:space="preserve">Комитет утвердил пересмотренные руководящие принципы подготовки докладов на своей двадцать седьмой сессии в июне 2002 года, и они распространяются на все доклады, представленные после 31 декабря 2002 года и заменяют собой все ранее действовавшие руководящие принципы, которые впервые были опубликованы в 1983 и 1988 годах, а затем пересмотрены в 1995 и 1996 годах. Текст пересмотренных руководящих принципов подготовки докладов см. в </w:t>
      </w:r>
      <w:r>
        <w:rPr>
          <w:i/>
        </w:rPr>
        <w:t>Официальных отчетах Генеральной Ассамблеи, пятьдесят седьмая сессия, Дополнение № 38</w:t>
      </w:r>
      <w:r>
        <w:t xml:space="preserve"> (А/57/38), часть II, приложение. Они размещены также на веб-сайте Отдела по улучшению положения женщин: http://www.un.org/womenwatch/daw/cedaw/reporting.htm.</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b</w:t>
      </w:r>
      <w:r>
        <w:tab/>
        <w:t>Информацию о руководящих принципах подготовки базовых документов см. в документе HRI/GEN/2/Rev.1 и Add.1 и 2.</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c</w:t>
      </w:r>
      <w:r>
        <w:tab/>
        <w:t>См. </w:t>
      </w:r>
      <w:r>
        <w:rPr>
          <w:i/>
        </w:rPr>
        <w:t>Официальные отчеты Генеральной Ассамблеи, пятьдесят шестая сессия, Дополнение № 38</w:t>
      </w:r>
      <w:r>
        <w:t xml:space="preserve"> (А/56/38), часть вторая, пункты 392–395.</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d</w:t>
      </w:r>
      <w:r>
        <w:tab/>
        <w:t>Предложения обычно адресуются подразделениям Организации Объединенных Наций.</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e</w:t>
      </w:r>
      <w:r>
        <w:tab/>
        <w:t>С текстами рекомендаций общего характера можно ознакомиться на веб-сайте Отдела по улучшению положения женщин http://www.un.org/womenwatch/daw/cedaw/ recommendations.htm.</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f</w:t>
      </w:r>
      <w:r>
        <w:tab/>
        <w:t>Образец формы размещен на веб-сайте Отдела по улучшению пол</w:t>
      </w:r>
      <w:r>
        <w:t>о</w:t>
      </w:r>
      <w:r>
        <w:t>жения женщин</w:t>
      </w:r>
      <w:r>
        <w:br/>
        <w:t>http://www.un.org/womenwatch/daw/cedaw/protocol/crpl-communic.pdf, а также содержится в докладе Комитета о работе его двадцать шестой сессии (см. </w:t>
      </w:r>
      <w:r>
        <w:rPr>
          <w:i/>
        </w:rPr>
        <w:t>Официальные отчеты Генеральной Ассамблеи, пятьдесят седьмая сессия, Дополнение № 38 (</w:t>
      </w:r>
      <w:r>
        <w:t>А/57/38), часть первая, пункт 407).</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XI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Заявление о положении женщин в Ираке,</w:t>
      </w:r>
      <w:r>
        <w:rPr>
          <w:b w:val="0"/>
        </w:rPr>
        <w:t xml:space="preserve"> </w:t>
      </w:r>
      <w:r>
        <w:t>обращенное в адрес Временного правительства Ирака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Комитет по ликвидации дискриминации в отношении женщин в ходе св</w:t>
      </w:r>
      <w:r>
        <w:t>о</w:t>
      </w:r>
      <w:r>
        <w:t>ей тридцать первой сессии, состоявшейся с 6 по 23 июля 2004 года, принял к сведению недавние события в Ираке, в частности формирование Временного правительства Ирака, призванного восстановить страну и обеспечить возмо</w:t>
      </w:r>
      <w:r>
        <w:t>ж</w:t>
      </w:r>
      <w:r>
        <w:t>ность осуществления всех прав человека и основных свобод всеми ее жител</w:t>
      </w:r>
      <w:r>
        <w:t>я</w:t>
      </w:r>
      <w:r>
        <w:t>ми на основе принципа равенства мужчин и женщин.</w:t>
      </w:r>
    </w:p>
    <w:p w:rsidR="00000000" w:rsidRDefault="00000000">
      <w:pPr>
        <w:pStyle w:val="SingleTxt"/>
      </w:pPr>
      <w:r>
        <w:tab/>
        <w:t>Поскольку Ирак является государством — участником Конвенции о ли</w:t>
      </w:r>
      <w:r>
        <w:t>к</w:t>
      </w:r>
      <w:r>
        <w:t>видации всех форм дискриминации в отношении женщин, Комитет прежде н</w:t>
      </w:r>
      <w:r>
        <w:t>е</w:t>
      </w:r>
      <w:r>
        <w:t>однократно  выражал озабоченность по поводу положения женщин в Ираке во время войны.</w:t>
      </w:r>
    </w:p>
    <w:p w:rsidR="00000000" w:rsidRDefault="00000000">
      <w:pPr>
        <w:pStyle w:val="SingleTxt"/>
      </w:pPr>
      <w:r>
        <w:tab/>
        <w:t>С учетом нынешней ситуации Комитет настоятельно призывает Време</w:t>
      </w:r>
      <w:r>
        <w:t>н</w:t>
      </w:r>
      <w:r>
        <w:t>ное правительство сделать все возможное для обеспечения равного участия женщин в восстановлении страны и полного соблюдения всех положений Ко</w:t>
      </w:r>
      <w:r>
        <w:t>н</w:t>
      </w:r>
      <w:r>
        <w:t>венции в процессе развития иракского общества. Комитет настоятельно приз</w:t>
      </w:r>
      <w:r>
        <w:t>ы</w:t>
      </w:r>
      <w:r>
        <w:t>вает Временное правительство обеспечить, в ходе подготовки к выборам, по</w:t>
      </w:r>
      <w:r>
        <w:t>л</w:t>
      </w:r>
      <w:r>
        <w:t>ное соблюдение положений статьи 7 Конвенции с тем, чтобы женщины могли осуществить свое право избирать и быть избранными наравне с мужчинами. В том же русле Комитет настоятельно призывает Временное правительство обе</w:t>
      </w:r>
      <w:r>
        <w:t>с</w:t>
      </w:r>
      <w:r>
        <w:t>печить полное отражение закрепленных в Конвенции принципов равенства мужчин и женщин и недискриминации женщин во всей законодательной базе страны, включая законы, регулирующие семейные отношения и статус личн</w:t>
      </w:r>
      <w:r>
        <w:t>о</w:t>
      </w:r>
      <w:r>
        <w:t>сти. Комитет далее указывает на настоятельную необходимость принятия сп</w:t>
      </w:r>
      <w:r>
        <w:t>е</w:t>
      </w:r>
      <w:r>
        <w:t>циальных мер, направленных на реабилитацию и реинтеграцию женщин и д</w:t>
      </w:r>
      <w:r>
        <w:t>е</w:t>
      </w:r>
      <w:r>
        <w:t>тей, ставших жертвами войны.</w:t>
      </w:r>
    </w:p>
    <w:p w:rsidR="00000000" w:rsidRDefault="00000000">
      <w:pPr>
        <w:pStyle w:val="SingleTxt"/>
      </w:pPr>
      <w:r>
        <w:tab/>
        <w:t>Комитет призывает Временное правительство Ирака обеспечить, чтобы рекомендациям Комитета и обязательствам страны как государства — участн</w:t>
      </w:r>
      <w:r>
        <w:t>и</w:t>
      </w:r>
      <w:r>
        <w:t>ка Конвенции было уделено надлежащее внимание.</w:t>
      </w:r>
    </w:p>
    <w:p w:rsidR="00000000" w:rsidRDefault="00000000">
      <w:pPr>
        <w:pStyle w:val="SingleTxt"/>
      </w:pPr>
    </w:p>
    <w:p w:rsidR="00000000" w:rsidRDefault="00000000">
      <w:pPr>
        <w:pStyle w:val="SingleTxt"/>
        <w:ind w:left="1742" w:hanging="475"/>
        <w:rPr>
          <w:lang w:val="en-US"/>
        </w:rPr>
      </w:pPr>
    </w:p>
    <w:p w:rsidR="00000000" w:rsidRDefault="00000000">
      <w:pPr>
        <w:pStyle w:val="SingleTxt"/>
        <w:ind w:left="1742" w:hanging="475"/>
        <w:rPr>
          <w:lang w:val="en-US"/>
        </w:rPr>
      </w:pPr>
    </w:p>
    <w:p w:rsidR="00000000" w:rsidRDefault="00000000">
      <w:pPr>
        <w:framePr w:w="4320" w:h="520" w:hSpace="180" w:wrap="around" w:vAnchor="page" w:hAnchor="margin" w:x="1" w:y="13321"/>
      </w:pPr>
      <w:r>
        <w:t>04-46279 (R)    1</w:t>
      </w:r>
      <w:r>
        <w:rPr>
          <w:lang w:val="en-US"/>
        </w:rPr>
        <w:t>3</w:t>
      </w:r>
      <w:r>
        <w:t>1004    131004</w:t>
      </w:r>
    </w:p>
    <w:p w:rsidR="00000000" w:rsidRDefault="00000000">
      <w:pPr>
        <w:framePr w:w="4320" w:h="520" w:hSpace="180" w:wrap="around" w:vAnchor="page" w:hAnchor="margin" w:x="1" w:y="13321"/>
        <w:spacing w:before="120"/>
        <w:rPr>
          <w:rFonts w:ascii="Barcode 3 of 9 by request" w:hAnsi="Barcode 3 of 9 by request"/>
          <w:sz w:val="24"/>
        </w:rPr>
      </w:pPr>
      <w:r>
        <w:rPr>
          <w:rFonts w:ascii="Barcode 3 of 9 by request" w:hAnsi="Barcode 3 of 9 by request"/>
          <w:sz w:val="24"/>
        </w:rPr>
        <w:t>*0446279*</w:t>
      </w:r>
    </w:p>
    <w:p w:rsidR="00000000" w:rsidRDefault="00000000">
      <w:pPr>
        <w:pStyle w:val="SingleTxt"/>
        <w:ind w:left="1742" w:hanging="475"/>
        <w:rPr>
          <w:lang w:val="en-US"/>
        </w:rPr>
      </w:pPr>
    </w:p>
    <w:sectPr w:rsidR="00000000">
      <w:endnotePr>
        <w:numFmt w:val="decimal"/>
      </w:endnotePr>
      <w:type w:val="oddPage"/>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NO&gt;&gt;N0446279R&lt;&lt;ODS JOB NO&gt;&gt;</w:t>
      </w:r>
    </w:p>
    <w:p w:rsidR="00000000" w:rsidRDefault="00000000">
      <w:pPr>
        <w:pStyle w:val="CommentText"/>
      </w:pPr>
      <w:r>
        <w:t>&lt;&lt;ODS DOC SYMBOL1&gt;&gt;A/59/38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panose1 w:val="00000000000000000000"/>
    <w:charset w:val="00"/>
    <w:family w:val="roman"/>
    <w:notTrueType/>
    <w:pitch w:val="default"/>
    <w:sig w:usb0="00000000" w:usb1="00000000" w:usb2="01000000" w:usb3="00000000" w:csb0="536D6953" w:csb1="00006E75"/>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WP CyrillicA">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282</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283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i/>
        </w:rPr>
      </w:pPr>
      <w:r>
        <w:tab/>
      </w:r>
      <w:r>
        <w:rPr>
          <w:rStyle w:val="FootnoteReference"/>
        </w:rPr>
        <w:footnoteRef/>
      </w:r>
      <w:r>
        <w:tab/>
        <w:t xml:space="preserve">См. </w:t>
      </w:r>
      <w:r>
        <w:rPr>
          <w:i/>
        </w:rPr>
        <w:t xml:space="preserve">Официальные отчеты Генеральной Ассамблеи, пятьдесят третья сессия, Дополнение № 38 </w:t>
      </w:r>
      <w:r>
        <w:t>(А/53/38/</w:t>
      </w:r>
      <w:r>
        <w:rPr>
          <w:lang w:val="en-US"/>
        </w:rPr>
        <w:t>Rev</w:t>
      </w:r>
      <w:r>
        <w:t xml:space="preserve">.1), часть вторая, глава </w:t>
      </w:r>
      <w:r>
        <w:rPr>
          <w:lang w:val="en-US"/>
        </w:rPr>
        <w:t>I</w:t>
      </w:r>
      <w:r>
        <w:t>, раздел А.</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См. </w:t>
      </w:r>
      <w:r>
        <w:rPr>
          <w:i/>
        </w:rPr>
        <w:t>Официальные отчеты Генеральной Ассамблеи, пятьдесят седьмая сессия, Дополнение № 38</w:t>
      </w:r>
      <w:r>
        <w:t xml:space="preserve"> (</w:t>
      </w:r>
      <w:r>
        <w:rPr>
          <w:lang w:val="en-US"/>
        </w:rPr>
        <w:t>A/57/38)</w:t>
      </w:r>
      <w:r>
        <w:t xml:space="preserve">, часть вторая, пункт 369, и там же, </w:t>
      </w:r>
      <w:r>
        <w:rPr>
          <w:i/>
        </w:rPr>
        <w:t>пятьдесят восьмая сессия, Дополнение № 38</w:t>
      </w:r>
      <w:r>
        <w:rPr>
          <w:i/>
          <w:lang w:val="en-US"/>
        </w:rPr>
        <w:t xml:space="preserve"> </w:t>
      </w:r>
      <w:r>
        <w:rPr>
          <w:lang w:val="en-US"/>
        </w:rPr>
        <w:t>(A/58/38)</w:t>
      </w:r>
      <w:r>
        <w:t>, часть вторая, пункты 453–456.</w:t>
      </w:r>
    </w:p>
  </w:footnote>
  <w:footnote w:id="3">
    <w:p w:rsidR="00000000" w:rsidRDefault="00000000">
      <w:pPr>
        <w:pStyle w:val="FootnoteText"/>
        <w:widowControl/>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См. </w:t>
      </w:r>
      <w:r>
        <w:rPr>
          <w:i/>
        </w:rPr>
        <w:t>Официальные отчеты Генеральной Ассамблеи, пятьдесят вторая сессия, Дополнение № 38</w:t>
      </w:r>
      <w:r>
        <w:t xml:space="preserve"> (</w:t>
      </w:r>
      <w:r>
        <w:rPr>
          <w:lang w:val="en-US"/>
        </w:rPr>
        <w:t>A/52/38/Rev.1)</w:t>
      </w:r>
      <w:r>
        <w:t>, часть вторая, пункт 480.</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t>*</w:t>
      </w:r>
      <w:r>
        <w:tab/>
        <w:t>В соответствии с правилом 60 правил процедуры Комитета г</w:t>
      </w:r>
      <w:r>
        <w:noBreakHyphen/>
        <w:t>жа </w:t>
      </w:r>
      <w:r>
        <w:rPr>
          <w:lang w:val="en-US"/>
        </w:rPr>
        <w:t>Ханна Беата Шёпп-Шиллинг не участвовала в рассмотрении данного сообщения.</w:t>
      </w:r>
    </w:p>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lang w:val="en-US"/>
        </w:rPr>
        <w:tab/>
        <w:t>В добавлении к докладу содержится текст особого мнения за подписью двух членов Комитета: г</w:t>
      </w:r>
      <w:r>
        <w:rPr>
          <w:lang w:val="en-US"/>
        </w:rPr>
        <w:noBreakHyphen/>
        <w:t>жи Кристины Морваи и г</w:t>
      </w:r>
      <w:r>
        <w:rPr>
          <w:lang w:val="en-US"/>
        </w:rPr>
        <w:noBreakHyphen/>
        <w:t>жи Мерием Бельмихуб-Зердани.</w:t>
      </w:r>
    </w:p>
    <w:p w:rsidR="00000000" w:rsidRDefault="00000000">
      <w:pPr>
        <w:pStyle w:val="FootnoteText"/>
        <w:tabs>
          <w:tab w:val="clear" w:pos="418"/>
          <w:tab w:val="right" w:pos="1195"/>
          <w:tab w:val="left" w:pos="1267"/>
          <w:tab w:val="left" w:pos="1742"/>
          <w:tab w:val="left" w:pos="2218"/>
        </w:tabs>
        <w:ind w:left="1267" w:right="1260" w:hanging="43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A/59/38</w:t>
    </w:r>
  </w:p>
  <w:p w:rsidR="00000000" w:rsidRDefault="00000000">
    <w:pPr>
      <w:spacing w:before="1555"/>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A/59/38</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A/59/38</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B1C6A69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77C8F2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2EC4BB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91EB10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1BA4B51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F6B2914E"/>
    <w:lvl w:ilvl="0">
      <w:start w:val="1"/>
      <w:numFmt w:val="decimal"/>
      <w:lvlText w:val="%1."/>
      <w:lvlJc w:val="left"/>
      <w:pPr>
        <w:tabs>
          <w:tab w:val="num" w:pos="1740"/>
        </w:tabs>
        <w:ind w:left="1260"/>
      </w:pPr>
      <w:rPr>
        <w:rFonts w:ascii="Times New Roman" w:hAnsi="Times New Roman"/>
        <w:kern w:val="2"/>
        <w:sz w:val="2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1">
    <w:nsid w:val="00000004"/>
    <w:multiLevelType w:val="multilevel"/>
    <w:tmpl w:val="1BACFD82"/>
    <w:lvl w:ilvl="0">
      <w:start w:val="1"/>
      <w:numFmt w:val="decimal"/>
      <w:lvlText w:val="%1."/>
      <w:lvlJc w:val="left"/>
      <w:pPr>
        <w:tabs>
          <w:tab w:val="num" w:pos="480"/>
        </w:tabs>
      </w:pPr>
      <w:rPr>
        <w:rFonts w:ascii="Times New Roman" w:hAnsi="Times New Roman"/>
        <w:kern w:val="2"/>
        <w:sz w:val="2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2">
    <w:nsid w:val="007E7FF9"/>
    <w:multiLevelType w:val="multilevel"/>
    <w:tmpl w:val="9E24406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ind w:left="3888" w:firstLine="0"/>
      </w:pPr>
    </w:lvl>
    <w:lvl w:ilvl="8">
      <w:start w:val="1"/>
      <w:numFmt w:val="none"/>
      <w:suff w:val="nothing"/>
      <w:lvlText w:val="%9"/>
      <w:lvlJc w:val="left"/>
      <w:pPr>
        <w:ind w:left="3888" w:firstLine="0"/>
      </w:pPr>
    </w:lvl>
  </w:abstractNum>
  <w:abstractNum w:abstractNumId="13">
    <w:nsid w:val="01B07535"/>
    <w:multiLevelType w:val="multilevel"/>
    <w:tmpl w:val="A2AC29B0"/>
    <w:lvl w:ilvl="0">
      <w:start w:val="3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4">
    <w:nsid w:val="01D33B80"/>
    <w:multiLevelType w:val="multilevel"/>
    <w:tmpl w:val="CF4E958A"/>
    <w:lvl w:ilvl="0">
      <w:start w:val="1"/>
      <w:numFmt w:val="bullet"/>
      <w:lvlText w:val=""/>
      <w:lvlJc w:val="left"/>
      <w:pPr>
        <w:tabs>
          <w:tab w:val="num" w:pos="3788"/>
        </w:tabs>
        <w:ind w:left="3788" w:hanging="420"/>
      </w:pPr>
      <w:rPr>
        <w:rFonts w:ascii="Symbol" w:hAnsi="Symbol" w:hint="default"/>
        <w:sz w:val="16"/>
      </w:rPr>
    </w:lvl>
    <w:lvl w:ilvl="1" w:tentative="1">
      <w:start w:val="1"/>
      <w:numFmt w:val="bullet"/>
      <w:lvlText w:val=""/>
      <w:lvlJc w:val="left"/>
      <w:pPr>
        <w:tabs>
          <w:tab w:val="num" w:pos="2104"/>
        </w:tabs>
        <w:ind w:left="2104" w:hanging="420"/>
      </w:pPr>
      <w:rPr>
        <w:rFonts w:ascii="Wingdings" w:hAnsi="Wingdings" w:hint="default"/>
      </w:rPr>
    </w:lvl>
    <w:lvl w:ilvl="2">
      <w:start w:val="1"/>
      <w:numFmt w:val="bullet"/>
      <w:lvlText w:val=""/>
      <w:lvlJc w:val="left"/>
      <w:pPr>
        <w:tabs>
          <w:tab w:val="num" w:pos="2524"/>
        </w:tabs>
        <w:ind w:left="2524" w:hanging="420"/>
      </w:pPr>
      <w:rPr>
        <w:rFonts w:ascii="Wingdings" w:hAnsi="Wingdings" w:hint="default"/>
      </w:rPr>
    </w:lvl>
    <w:lvl w:ilvl="3" w:tentative="1">
      <w:start w:val="1"/>
      <w:numFmt w:val="bullet"/>
      <w:lvlText w:val=""/>
      <w:lvlJc w:val="left"/>
      <w:pPr>
        <w:tabs>
          <w:tab w:val="num" w:pos="2944"/>
        </w:tabs>
        <w:ind w:left="2944" w:hanging="420"/>
      </w:pPr>
      <w:rPr>
        <w:rFonts w:ascii="Wingdings" w:hAnsi="Wingdings" w:hint="default"/>
      </w:rPr>
    </w:lvl>
    <w:lvl w:ilvl="4" w:tentative="1">
      <w:start w:val="1"/>
      <w:numFmt w:val="bullet"/>
      <w:lvlText w:val=""/>
      <w:lvlJc w:val="left"/>
      <w:pPr>
        <w:tabs>
          <w:tab w:val="num" w:pos="3364"/>
        </w:tabs>
        <w:ind w:left="3364" w:hanging="420"/>
      </w:pPr>
      <w:rPr>
        <w:rFonts w:ascii="Wingdings" w:hAnsi="Wingdings" w:hint="default"/>
      </w:rPr>
    </w:lvl>
    <w:lvl w:ilvl="5" w:tentative="1">
      <w:start w:val="1"/>
      <w:numFmt w:val="bullet"/>
      <w:lvlText w:val=""/>
      <w:lvlJc w:val="left"/>
      <w:pPr>
        <w:tabs>
          <w:tab w:val="num" w:pos="3784"/>
        </w:tabs>
        <w:ind w:left="3784" w:hanging="420"/>
      </w:pPr>
      <w:rPr>
        <w:rFonts w:ascii="Wingdings" w:hAnsi="Wingdings" w:hint="default"/>
      </w:rPr>
    </w:lvl>
    <w:lvl w:ilvl="6" w:tentative="1">
      <w:start w:val="1"/>
      <w:numFmt w:val="bullet"/>
      <w:lvlText w:val=""/>
      <w:lvlJc w:val="left"/>
      <w:pPr>
        <w:tabs>
          <w:tab w:val="num" w:pos="4204"/>
        </w:tabs>
        <w:ind w:left="4204" w:hanging="420"/>
      </w:pPr>
      <w:rPr>
        <w:rFonts w:ascii="Wingdings" w:hAnsi="Wingdings" w:hint="default"/>
      </w:rPr>
    </w:lvl>
    <w:lvl w:ilvl="7" w:tentative="1">
      <w:start w:val="1"/>
      <w:numFmt w:val="bullet"/>
      <w:lvlText w:val=""/>
      <w:lvlJc w:val="left"/>
      <w:pPr>
        <w:tabs>
          <w:tab w:val="num" w:pos="4624"/>
        </w:tabs>
        <w:ind w:left="4624" w:hanging="420"/>
      </w:pPr>
      <w:rPr>
        <w:rFonts w:ascii="Wingdings" w:hAnsi="Wingdings" w:hint="default"/>
      </w:rPr>
    </w:lvl>
    <w:lvl w:ilvl="8" w:tentative="1">
      <w:start w:val="1"/>
      <w:numFmt w:val="bullet"/>
      <w:lvlText w:val=""/>
      <w:lvlJc w:val="left"/>
      <w:pPr>
        <w:tabs>
          <w:tab w:val="num" w:pos="5044"/>
        </w:tabs>
        <w:ind w:left="5044" w:hanging="420"/>
      </w:pPr>
      <w:rPr>
        <w:rFonts w:ascii="Wingdings" w:hAnsi="Wingdings" w:hint="default"/>
      </w:rPr>
    </w:lvl>
  </w:abstractNum>
  <w:abstractNum w:abstractNumId="15">
    <w:nsid w:val="01E13FF4"/>
    <w:multiLevelType w:val="singleLevel"/>
    <w:tmpl w:val="BEB0063C"/>
    <w:lvl w:ilvl="0">
      <w:start w:val="1"/>
      <w:numFmt w:val="decimal"/>
      <w:lvlText w:val="%1"/>
      <w:lvlJc w:val="left"/>
      <w:pPr>
        <w:tabs>
          <w:tab w:val="num" w:pos="360"/>
        </w:tabs>
        <w:ind w:left="0" w:firstLine="0"/>
      </w:pPr>
    </w:lvl>
  </w:abstractNum>
  <w:abstractNum w:abstractNumId="16">
    <w:nsid w:val="022F765C"/>
    <w:multiLevelType w:val="multilevel"/>
    <w:tmpl w:val="E6607526"/>
    <w:lvl w:ilvl="0">
      <w:start w:val="22"/>
      <w:numFmt w:val="lowerLetter"/>
      <w:lvlText w:val="%1."/>
      <w:lvlJc w:val="left"/>
      <w:pPr>
        <w:tabs>
          <w:tab w:val="num" w:pos="1656"/>
        </w:tabs>
        <w:ind w:left="1656" w:hanging="360"/>
      </w:pPr>
      <w:rPr>
        <w:rFonts w:hint="default"/>
      </w:rPr>
    </w:lvl>
    <w:lvl w:ilvl="1">
      <w:start w:val="1"/>
      <w:numFmt w:val="lowerLetter"/>
      <w:lvlText w:val="%2."/>
      <w:lvlJc w:val="left"/>
      <w:pPr>
        <w:tabs>
          <w:tab w:val="num" w:pos="2376"/>
        </w:tabs>
        <w:ind w:left="2376" w:hanging="360"/>
      </w:pPr>
    </w:lvl>
    <w:lvl w:ilvl="2">
      <w:start w:val="3"/>
      <w:numFmt w:val="upperLetter"/>
      <w:lvlText w:val="%3."/>
      <w:lvlJc w:val="left"/>
      <w:pPr>
        <w:tabs>
          <w:tab w:val="num" w:pos="3276"/>
        </w:tabs>
        <w:ind w:left="3276" w:hanging="360"/>
      </w:pPr>
      <w:rPr>
        <w:rFonts w:hint="default"/>
        <w:sz w:val="17"/>
        <w:szCs w:val="17"/>
      </w:rPr>
    </w:lvl>
    <w:lvl w:ilvl="3">
      <w:start w:val="1"/>
      <w:numFmt w:val="decimal"/>
      <w:lvlText w:val="%4."/>
      <w:lvlJc w:val="left"/>
      <w:pPr>
        <w:tabs>
          <w:tab w:val="num" w:pos="3816"/>
        </w:tabs>
        <w:ind w:left="3816" w:hanging="360"/>
      </w:pPr>
    </w:lvl>
    <w:lvl w:ilvl="4">
      <w:start w:val="1"/>
      <w:numFmt w:val="lowerLetter"/>
      <w:lvlText w:val="%5."/>
      <w:lvlJc w:val="left"/>
      <w:pPr>
        <w:tabs>
          <w:tab w:val="num" w:pos="4536"/>
        </w:tabs>
        <w:ind w:left="4536" w:hanging="360"/>
      </w:pPr>
    </w:lvl>
    <w:lvl w:ilvl="5">
      <w:start w:val="1"/>
      <w:numFmt w:val="lowerRoman"/>
      <w:lvlText w:val="%6."/>
      <w:lvlJc w:val="right"/>
      <w:pPr>
        <w:tabs>
          <w:tab w:val="num" w:pos="5256"/>
        </w:tabs>
        <w:ind w:left="5256" w:hanging="180"/>
      </w:pPr>
    </w:lvl>
    <w:lvl w:ilvl="6">
      <w:start w:val="1"/>
      <w:numFmt w:val="decimal"/>
      <w:lvlText w:val="%7."/>
      <w:lvlJc w:val="left"/>
      <w:pPr>
        <w:tabs>
          <w:tab w:val="num" w:pos="5976"/>
        </w:tabs>
        <w:ind w:left="5976" w:hanging="360"/>
      </w:pPr>
    </w:lvl>
    <w:lvl w:ilvl="7">
      <w:start w:val="1"/>
      <w:numFmt w:val="lowerLetter"/>
      <w:lvlText w:val="%8."/>
      <w:lvlJc w:val="left"/>
      <w:pPr>
        <w:tabs>
          <w:tab w:val="num" w:pos="6696"/>
        </w:tabs>
        <w:ind w:left="6696" w:hanging="360"/>
      </w:pPr>
    </w:lvl>
    <w:lvl w:ilvl="8">
      <w:start w:val="1"/>
      <w:numFmt w:val="lowerRoman"/>
      <w:lvlText w:val="%9."/>
      <w:lvlJc w:val="right"/>
      <w:pPr>
        <w:tabs>
          <w:tab w:val="num" w:pos="7416"/>
        </w:tabs>
        <w:ind w:left="7416" w:hanging="180"/>
      </w:pPr>
    </w:lvl>
  </w:abstractNum>
  <w:abstractNum w:abstractNumId="17">
    <w:nsid w:val="02994E6F"/>
    <w:multiLevelType w:val="singleLevel"/>
    <w:tmpl w:val="C9846764"/>
    <w:lvl w:ilvl="0">
      <w:start w:val="20"/>
      <w:numFmt w:val="decimal"/>
      <w:lvlText w:val="%1."/>
      <w:lvlJc w:val="left"/>
      <w:pPr>
        <w:tabs>
          <w:tab w:val="num" w:pos="2160"/>
        </w:tabs>
        <w:ind w:left="2160" w:hanging="720"/>
      </w:pPr>
      <w:rPr>
        <w:rFonts w:hint="default"/>
      </w:rPr>
    </w:lvl>
  </w:abstractNum>
  <w:abstractNum w:abstractNumId="18">
    <w:nsid w:val="02CD1921"/>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03201DB7"/>
    <w:multiLevelType w:val="multilevel"/>
    <w:tmpl w:val="64989BD0"/>
    <w:lvl w:ilvl="0">
      <w:start w:val="3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0">
    <w:nsid w:val="040154BC"/>
    <w:multiLevelType w:val="multilevel"/>
    <w:tmpl w:val="F806B5CA"/>
    <w:lvl w:ilvl="0">
      <w:start w:val="2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1">
    <w:nsid w:val="046240A6"/>
    <w:multiLevelType w:val="multilevel"/>
    <w:tmpl w:val="C52CE288"/>
    <w:lvl w:ilvl="0">
      <w:start w:val="2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2">
    <w:nsid w:val="049E4689"/>
    <w:multiLevelType w:val="multilevel"/>
    <w:tmpl w:val="049066F6"/>
    <w:lvl w:ilvl="0">
      <w:start w:val="12"/>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3">
    <w:nsid w:val="04B23D28"/>
    <w:multiLevelType w:val="singleLevel"/>
    <w:tmpl w:val="C9846764"/>
    <w:lvl w:ilvl="0">
      <w:start w:val="20"/>
      <w:numFmt w:val="decimal"/>
      <w:lvlText w:val="%1."/>
      <w:lvlJc w:val="left"/>
      <w:pPr>
        <w:tabs>
          <w:tab w:val="num" w:pos="2160"/>
        </w:tabs>
        <w:ind w:left="2160" w:hanging="720"/>
      </w:pPr>
      <w:rPr>
        <w:rFonts w:hint="default"/>
      </w:rPr>
    </w:lvl>
  </w:abstractNum>
  <w:abstractNum w:abstractNumId="24">
    <w:nsid w:val="04FB4977"/>
    <w:multiLevelType w:val="multilevel"/>
    <w:tmpl w:val="56382A62"/>
    <w:lvl w:ilvl="0">
      <w:start w:val="2"/>
      <w:numFmt w:val="lowerLetter"/>
      <w:lvlText w:val="(%1)"/>
      <w:lvlJc w:val="left"/>
      <w:pPr>
        <w:tabs>
          <w:tab w:val="num" w:pos="1000"/>
        </w:tabs>
        <w:ind w:left="1000" w:hanging="465"/>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06FE5BAE"/>
    <w:multiLevelType w:val="multilevel"/>
    <w:tmpl w:val="B3742046"/>
    <w:lvl w:ilvl="0">
      <w:start w:val="5"/>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07283D8D"/>
    <w:multiLevelType w:val="multilevel"/>
    <w:tmpl w:val="0409000F"/>
    <w:lvl w:ilvl="0">
      <w:start w:val="23"/>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07D10D78"/>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8">
    <w:nsid w:val="08705C82"/>
    <w:multiLevelType w:val="multilevel"/>
    <w:tmpl w:val="FDAEBD0A"/>
    <w:lvl w:ilvl="0">
      <w:start w:val="29"/>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9">
    <w:nsid w:val="08FC683F"/>
    <w:multiLevelType w:val="multilevel"/>
    <w:tmpl w:val="1CCAC942"/>
    <w:lvl w:ilvl="0">
      <w:start w:val="6"/>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09047E2F"/>
    <w:multiLevelType w:val="multilevel"/>
    <w:tmpl w:val="07E432B4"/>
    <w:lvl w:ilvl="0">
      <w:start w:val="1"/>
      <w:numFmt w:val="lowerLetter"/>
      <w:lvlText w:val="(%1)"/>
      <w:lvlJc w:val="left"/>
      <w:pPr>
        <w:tabs>
          <w:tab w:val="num" w:pos="2610"/>
        </w:tabs>
        <w:ind w:left="2610" w:hanging="900"/>
      </w:pPr>
      <w:rPr>
        <w:rFonts w:hint="default"/>
      </w:rPr>
    </w:lvl>
    <w:lvl w:ilvl="1">
      <w:start w:val="1"/>
      <w:numFmt w:val="lowerRoman"/>
      <w:lvlText w:val="(%2)"/>
      <w:lvlJc w:val="left"/>
      <w:pPr>
        <w:tabs>
          <w:tab w:val="num" w:pos="3150"/>
        </w:tabs>
        <w:ind w:left="3150" w:hanging="720"/>
      </w:pPr>
      <w:rPr>
        <w:rFonts w:hint="default"/>
      </w:rPr>
    </w:lvl>
    <w:lvl w:ilvl="2">
      <w:start w:val="1"/>
      <w:numFmt w:val="lowerRoman"/>
      <w:lvlText w:val="%3."/>
      <w:lvlJc w:val="right"/>
      <w:pPr>
        <w:tabs>
          <w:tab w:val="num" w:pos="3510"/>
        </w:tabs>
        <w:ind w:left="3510" w:hanging="180"/>
      </w:pPr>
    </w:lvl>
    <w:lvl w:ilvl="3" w:tentative="1">
      <w:start w:val="1"/>
      <w:numFmt w:val="decimal"/>
      <w:lvlText w:val="%4."/>
      <w:lvlJc w:val="left"/>
      <w:pPr>
        <w:tabs>
          <w:tab w:val="num" w:pos="4230"/>
        </w:tabs>
        <w:ind w:left="4230" w:hanging="360"/>
      </w:pPr>
    </w:lvl>
    <w:lvl w:ilvl="4" w:tentative="1">
      <w:start w:val="1"/>
      <w:numFmt w:val="lowerLetter"/>
      <w:lvlText w:val="%5."/>
      <w:lvlJc w:val="left"/>
      <w:pPr>
        <w:tabs>
          <w:tab w:val="num" w:pos="4950"/>
        </w:tabs>
        <w:ind w:left="4950" w:hanging="360"/>
      </w:pPr>
    </w:lvl>
    <w:lvl w:ilvl="5" w:tentative="1">
      <w:start w:val="1"/>
      <w:numFmt w:val="lowerRoman"/>
      <w:lvlText w:val="%6."/>
      <w:lvlJc w:val="right"/>
      <w:pPr>
        <w:tabs>
          <w:tab w:val="num" w:pos="5670"/>
        </w:tabs>
        <w:ind w:left="5670" w:hanging="180"/>
      </w:pPr>
    </w:lvl>
    <w:lvl w:ilvl="6" w:tentative="1">
      <w:start w:val="1"/>
      <w:numFmt w:val="decimal"/>
      <w:lvlText w:val="%7."/>
      <w:lvlJc w:val="left"/>
      <w:pPr>
        <w:tabs>
          <w:tab w:val="num" w:pos="6390"/>
        </w:tabs>
        <w:ind w:left="6390" w:hanging="360"/>
      </w:pPr>
    </w:lvl>
    <w:lvl w:ilvl="7" w:tentative="1">
      <w:start w:val="1"/>
      <w:numFmt w:val="lowerLetter"/>
      <w:lvlText w:val="%8."/>
      <w:lvlJc w:val="left"/>
      <w:pPr>
        <w:tabs>
          <w:tab w:val="num" w:pos="7110"/>
        </w:tabs>
        <w:ind w:left="7110" w:hanging="360"/>
      </w:pPr>
    </w:lvl>
    <w:lvl w:ilvl="8" w:tentative="1">
      <w:start w:val="1"/>
      <w:numFmt w:val="lowerRoman"/>
      <w:lvlText w:val="%9."/>
      <w:lvlJc w:val="right"/>
      <w:pPr>
        <w:tabs>
          <w:tab w:val="num" w:pos="7830"/>
        </w:tabs>
        <w:ind w:left="7830" w:hanging="180"/>
      </w:pPr>
    </w:lvl>
  </w:abstractNum>
  <w:abstractNum w:abstractNumId="31">
    <w:nsid w:val="099255C0"/>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2">
    <w:nsid w:val="09DC7B06"/>
    <w:multiLevelType w:val="multilevel"/>
    <w:tmpl w:val="08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09F108FC"/>
    <w:multiLevelType w:val="singleLevel"/>
    <w:tmpl w:val="C464C22A"/>
    <w:lvl w:ilvl="0">
      <w:start w:val="1"/>
      <w:numFmt w:val="lowerLetter"/>
      <w:lvlText w:val="%1)"/>
      <w:legacy w:legacy="1" w:legacySpace="120" w:legacyIndent="360"/>
      <w:lvlJc w:val="left"/>
      <w:pPr>
        <w:ind w:left="360" w:hanging="360"/>
      </w:pPr>
    </w:lvl>
  </w:abstractNum>
  <w:abstractNum w:abstractNumId="34">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5">
    <w:nsid w:val="0B7A05B2"/>
    <w:multiLevelType w:val="multilevel"/>
    <w:tmpl w:val="7BC82418"/>
    <w:lvl w:ilvl="0">
      <w:start w:val="8"/>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0CE031F7"/>
    <w:multiLevelType w:val="singleLevel"/>
    <w:tmpl w:val="3A3A0EF8"/>
    <w:lvl w:ilvl="0">
      <w:start w:val="9"/>
      <w:numFmt w:val="lowerLetter"/>
      <w:lvlText w:val="(%1)"/>
      <w:lvlJc w:val="left"/>
      <w:pPr>
        <w:tabs>
          <w:tab w:val="num" w:pos="2580"/>
        </w:tabs>
        <w:ind w:left="2580" w:hanging="360"/>
      </w:pPr>
      <w:rPr>
        <w:rFonts w:hint="default"/>
      </w:rPr>
    </w:lvl>
  </w:abstractNum>
  <w:abstractNum w:abstractNumId="37">
    <w:nsid w:val="0CFC56AF"/>
    <w:multiLevelType w:val="singleLevel"/>
    <w:tmpl w:val="4E9AE9BA"/>
    <w:lvl w:ilvl="0">
      <w:start w:val="1"/>
      <w:numFmt w:val="decimal"/>
      <w:lvlText w:val="%1"/>
      <w:lvlJc w:val="left"/>
      <w:pPr>
        <w:tabs>
          <w:tab w:val="num" w:pos="360"/>
        </w:tabs>
        <w:ind w:left="360" w:hanging="360"/>
      </w:pPr>
    </w:lvl>
  </w:abstractNum>
  <w:abstractNum w:abstractNumId="38">
    <w:nsid w:val="0E213C2A"/>
    <w:multiLevelType w:val="multilevel"/>
    <w:tmpl w:val="E6446B7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bCs w:val="0"/>
        <w:i w:val="0"/>
        <w:iCs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9">
    <w:nsid w:val="0E783FCB"/>
    <w:multiLevelType w:val="multilevel"/>
    <w:tmpl w:val="B0BA470E"/>
    <w:lvl w:ilvl="0">
      <w:start w:val="9"/>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0F03204D"/>
    <w:multiLevelType w:val="multilevel"/>
    <w:tmpl w:val="023AA8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b w:val="0"/>
        <w:bCs w:val="0"/>
        <w:i w:val="0"/>
        <w:iCs w:val="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1">
    <w:nsid w:val="0F2404D7"/>
    <w:multiLevelType w:val="multilevel"/>
    <w:tmpl w:val="C4600EDE"/>
    <w:lvl w:ilvl="0">
      <w:start w:val="1"/>
      <w:numFmt w:val="upperLetter"/>
      <w:lvlText w:val=""/>
      <w:lvlJc w:val="left"/>
      <w:pPr>
        <w:tabs>
          <w:tab w:val="num" w:pos="360"/>
        </w:tabs>
        <w:ind w:left="360" w:hanging="360"/>
      </w:pPr>
      <w:rPr>
        <w:rFonts w:hint="default"/>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0F795975"/>
    <w:multiLevelType w:val="multilevel"/>
    <w:tmpl w:val="7DDE5302"/>
    <w:lvl w:ilvl="0">
      <w:start w:val="37"/>
      <w:numFmt w:val="decimal"/>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43">
    <w:nsid w:val="0F9A4938"/>
    <w:multiLevelType w:val="multilevel"/>
    <w:tmpl w:val="0409000F"/>
    <w:lvl w:ilvl="0">
      <w:start w:val="8"/>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1018199F"/>
    <w:multiLevelType w:val="multilevel"/>
    <w:tmpl w:val="1C044362"/>
    <w:lvl w:ilvl="0">
      <w:start w:val="11"/>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108B4E65"/>
    <w:multiLevelType w:val="multilevel"/>
    <w:tmpl w:val="F5E284C4"/>
    <w:lvl w:ilvl="0">
      <w:start w:val="1"/>
      <w:numFmt w:val="decimal"/>
      <w:lvlText w:val="%1."/>
      <w:lvlJc w:val="left"/>
      <w:pPr>
        <w:tabs>
          <w:tab w:val="num" w:pos="360"/>
        </w:tabs>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116D3D9F"/>
    <w:multiLevelType w:val="multilevel"/>
    <w:tmpl w:val="0409000F"/>
    <w:lvl w:ilvl="0">
      <w:start w:val="12"/>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11842132"/>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48">
    <w:nsid w:val="11B50470"/>
    <w:multiLevelType w:val="multilevel"/>
    <w:tmpl w:val="93BC1ECE"/>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9">
    <w:nsid w:val="120B5659"/>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0">
    <w:nsid w:val="133163A4"/>
    <w:multiLevelType w:val="singleLevel"/>
    <w:tmpl w:val="0809000F"/>
    <w:lvl w:ilvl="0">
      <w:start w:val="1"/>
      <w:numFmt w:val="decimal"/>
      <w:lvlText w:val="%1."/>
      <w:lvlJc w:val="left"/>
      <w:pPr>
        <w:tabs>
          <w:tab w:val="num" w:pos="360"/>
        </w:tabs>
        <w:ind w:left="360" w:hanging="360"/>
      </w:pPr>
    </w:lvl>
  </w:abstractNum>
  <w:abstractNum w:abstractNumId="51">
    <w:nsid w:val="137C35B0"/>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52">
    <w:nsid w:val="140A7133"/>
    <w:multiLevelType w:val="multilevel"/>
    <w:tmpl w:val="F5C2B7CE"/>
    <w:lvl w:ilvl="0">
      <w:start w:val="12"/>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143854F9"/>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54">
    <w:nsid w:val="144E1BF1"/>
    <w:multiLevelType w:val="multilevel"/>
    <w:tmpl w:val="9562783C"/>
    <w:lvl w:ilvl="0">
      <w:start w:val="37"/>
      <w:numFmt w:val="decimal"/>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55">
    <w:nsid w:val="14A40E60"/>
    <w:multiLevelType w:val="multilevel"/>
    <w:tmpl w:val="7BC82418"/>
    <w:lvl w:ilvl="0">
      <w:start w:val="3"/>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14D84E4A"/>
    <w:multiLevelType w:val="multilevel"/>
    <w:tmpl w:val="598809E0"/>
    <w:lvl w:ilvl="0">
      <w:start w:val="1"/>
      <w:numFmt w:val="upperLetter"/>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1561588F"/>
    <w:multiLevelType w:val="multilevel"/>
    <w:tmpl w:val="7BC82418"/>
    <w:lvl w:ilvl="0">
      <w:start w:val="10"/>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9">
    <w:nsid w:val="160027A8"/>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0">
    <w:nsid w:val="166E3BD3"/>
    <w:multiLevelType w:val="multilevel"/>
    <w:tmpl w:val="B018341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1">
    <w:nsid w:val="178D2769"/>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62">
    <w:nsid w:val="17C763E0"/>
    <w:multiLevelType w:val="singleLevel"/>
    <w:tmpl w:val="02A4C326"/>
    <w:lvl w:ilvl="0">
      <w:start w:val="1"/>
      <w:numFmt w:val="upperRoman"/>
      <w:lvlText w:val="%1."/>
      <w:legacy w:legacy="1" w:legacySpace="120" w:legacyIndent="360"/>
      <w:lvlJc w:val="left"/>
      <w:pPr>
        <w:ind w:left="360" w:hanging="360"/>
      </w:pPr>
    </w:lvl>
  </w:abstractNum>
  <w:abstractNum w:abstractNumId="63">
    <w:nsid w:val="17D1571B"/>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4">
    <w:nsid w:val="18367FD5"/>
    <w:multiLevelType w:val="multilevel"/>
    <w:tmpl w:val="AE6AC1EC"/>
    <w:lvl w:ilvl="0">
      <w:start w:val="1"/>
      <w:numFmt w:val="upperRoman"/>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185474A7"/>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6">
    <w:nsid w:val="18A10AF8"/>
    <w:multiLevelType w:val="singleLevel"/>
    <w:tmpl w:val="BEB0063C"/>
    <w:lvl w:ilvl="0">
      <w:start w:val="1"/>
      <w:numFmt w:val="decimal"/>
      <w:lvlText w:val="%1"/>
      <w:lvlJc w:val="left"/>
      <w:pPr>
        <w:tabs>
          <w:tab w:val="num" w:pos="360"/>
        </w:tabs>
        <w:ind w:left="0" w:firstLine="0"/>
      </w:pPr>
    </w:lvl>
  </w:abstractNum>
  <w:abstractNum w:abstractNumId="67">
    <w:nsid w:val="18E409CD"/>
    <w:multiLevelType w:val="multilevel"/>
    <w:tmpl w:val="0409000F"/>
    <w:lvl w:ilvl="0">
      <w:start w:val="22"/>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18F94B52"/>
    <w:multiLevelType w:val="singleLevel"/>
    <w:tmpl w:val="0809000F"/>
    <w:lvl w:ilvl="0">
      <w:start w:val="1"/>
      <w:numFmt w:val="decimal"/>
      <w:lvlText w:val="%1."/>
      <w:lvlJc w:val="left"/>
      <w:pPr>
        <w:tabs>
          <w:tab w:val="num" w:pos="360"/>
        </w:tabs>
        <w:ind w:left="360" w:hanging="360"/>
      </w:pPr>
    </w:lvl>
  </w:abstractNum>
  <w:abstractNum w:abstractNumId="69">
    <w:nsid w:val="19B56741"/>
    <w:multiLevelType w:val="multilevel"/>
    <w:tmpl w:val="1E84F710"/>
    <w:lvl w:ilvl="0">
      <w:start w:val="34"/>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70">
    <w:nsid w:val="19CF5F03"/>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1">
    <w:nsid w:val="19F04625"/>
    <w:multiLevelType w:val="multilevel"/>
    <w:tmpl w:val="5846CBB2"/>
    <w:lvl w:ilvl="0">
      <w:start w:val="1"/>
      <w:numFmt w:val="decimal"/>
      <w:lvlText w:val="%1."/>
      <w:lvlJc w:val="left"/>
      <w:pPr>
        <w:tabs>
          <w:tab w:val="num" w:pos="432"/>
        </w:tabs>
        <w:ind w:firstLine="72"/>
      </w:pPr>
      <w:rPr>
        <w:b w:val="0"/>
        <w:bCs w:val="0"/>
        <w:i w:val="0"/>
        <w:iCs w:val="0"/>
        <w:cap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1AD50241"/>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3">
    <w:nsid w:val="1D630631"/>
    <w:multiLevelType w:val="singleLevel"/>
    <w:tmpl w:val="08090013"/>
    <w:lvl w:ilvl="0">
      <w:start w:val="1"/>
      <w:numFmt w:val="upperRoman"/>
      <w:lvlText w:val="%1."/>
      <w:lvlJc w:val="left"/>
      <w:pPr>
        <w:tabs>
          <w:tab w:val="num" w:pos="720"/>
        </w:tabs>
        <w:ind w:left="720" w:hanging="720"/>
      </w:pPr>
    </w:lvl>
  </w:abstractNum>
  <w:abstractNum w:abstractNumId="74">
    <w:nsid w:val="1E067C39"/>
    <w:multiLevelType w:val="multilevel"/>
    <w:tmpl w:val="BDAE4F30"/>
    <w:lvl w:ilvl="0">
      <w:start w:val="1"/>
      <w:numFmt w:val="upperLetter"/>
      <w:lvlText w:val="%1."/>
      <w:lvlJc w:val="left"/>
      <w:pPr>
        <w:tabs>
          <w:tab w:val="num" w:pos="108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1E8B719F"/>
    <w:multiLevelType w:val="multilevel"/>
    <w:tmpl w:val="3C9C7C4A"/>
    <w:lvl w:ilvl="0">
      <w:start w:val="12"/>
      <w:numFmt w:val="decimal"/>
      <w:lvlText w:val="%1."/>
      <w:lvlJc w:val="left"/>
      <w:pPr>
        <w:tabs>
          <w:tab w:val="num" w:pos="540"/>
        </w:tabs>
        <w:ind w:left="540" w:hanging="54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1EF71226"/>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7">
    <w:nsid w:val="1F123A12"/>
    <w:multiLevelType w:val="multilevel"/>
    <w:tmpl w:val="BAA4D2D4"/>
    <w:lvl w:ilvl="0">
      <w:start w:val="4"/>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1FE837D9"/>
    <w:multiLevelType w:val="singleLevel"/>
    <w:tmpl w:val="C464C22A"/>
    <w:lvl w:ilvl="0">
      <w:start w:val="1"/>
      <w:numFmt w:val="lowerLetter"/>
      <w:lvlText w:val="%1)"/>
      <w:legacy w:legacy="1" w:legacySpace="120" w:legacyIndent="360"/>
      <w:lvlJc w:val="left"/>
      <w:pPr>
        <w:ind w:left="360" w:hanging="360"/>
      </w:pPr>
    </w:lvl>
  </w:abstractNum>
  <w:abstractNum w:abstractNumId="79">
    <w:nsid w:val="20411CF5"/>
    <w:multiLevelType w:val="singleLevel"/>
    <w:tmpl w:val="0E38C820"/>
    <w:lvl w:ilvl="0">
      <w:start w:val="1"/>
      <w:numFmt w:val="lowerLetter"/>
      <w:lvlText w:val="(%1)"/>
      <w:lvlJc w:val="right"/>
      <w:pPr>
        <w:tabs>
          <w:tab w:val="num" w:pos="648"/>
        </w:tabs>
        <w:ind w:left="648" w:hanging="360"/>
      </w:pPr>
    </w:lvl>
  </w:abstractNum>
  <w:abstractNum w:abstractNumId="80">
    <w:nsid w:val="20B0468E"/>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1">
    <w:nsid w:val="21810133"/>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82">
    <w:nsid w:val="2266570A"/>
    <w:multiLevelType w:val="multilevel"/>
    <w:tmpl w:val="46C20924"/>
    <w:lvl w:ilvl="0">
      <w:start w:val="2"/>
      <w:numFmt w:val="lowerRoman"/>
      <w:lvlText w:val="%1)"/>
      <w:lvlJc w:val="left"/>
      <w:pPr>
        <w:tabs>
          <w:tab w:val="num" w:pos="2467"/>
        </w:tabs>
        <w:ind w:left="2467" w:hanging="720"/>
      </w:pPr>
      <w:rPr>
        <w:rFonts w:hint="default"/>
      </w:rPr>
    </w:lvl>
    <w:lvl w:ilvl="1" w:tentative="1">
      <w:start w:val="1"/>
      <w:numFmt w:val="lowerLetter"/>
      <w:lvlText w:val="%2."/>
      <w:lvlJc w:val="left"/>
      <w:pPr>
        <w:tabs>
          <w:tab w:val="num" w:pos="2827"/>
        </w:tabs>
        <w:ind w:left="2827" w:hanging="360"/>
      </w:pPr>
    </w:lvl>
    <w:lvl w:ilvl="2" w:tentative="1">
      <w:start w:val="1"/>
      <w:numFmt w:val="lowerRoman"/>
      <w:lvlText w:val="%3."/>
      <w:lvlJc w:val="right"/>
      <w:pPr>
        <w:tabs>
          <w:tab w:val="num" w:pos="3547"/>
        </w:tabs>
        <w:ind w:left="3547" w:hanging="180"/>
      </w:pPr>
    </w:lvl>
    <w:lvl w:ilvl="3" w:tentative="1">
      <w:start w:val="1"/>
      <w:numFmt w:val="decimal"/>
      <w:lvlText w:val="%4."/>
      <w:lvlJc w:val="left"/>
      <w:pPr>
        <w:tabs>
          <w:tab w:val="num" w:pos="4267"/>
        </w:tabs>
        <w:ind w:left="4267" w:hanging="360"/>
      </w:pPr>
    </w:lvl>
    <w:lvl w:ilvl="4" w:tentative="1">
      <w:start w:val="1"/>
      <w:numFmt w:val="lowerLetter"/>
      <w:lvlText w:val="%5."/>
      <w:lvlJc w:val="left"/>
      <w:pPr>
        <w:tabs>
          <w:tab w:val="num" w:pos="4987"/>
        </w:tabs>
        <w:ind w:left="4987" w:hanging="360"/>
      </w:pPr>
    </w:lvl>
    <w:lvl w:ilvl="5" w:tentative="1">
      <w:start w:val="1"/>
      <w:numFmt w:val="lowerRoman"/>
      <w:lvlText w:val="%6."/>
      <w:lvlJc w:val="right"/>
      <w:pPr>
        <w:tabs>
          <w:tab w:val="num" w:pos="5707"/>
        </w:tabs>
        <w:ind w:left="5707" w:hanging="180"/>
      </w:pPr>
    </w:lvl>
    <w:lvl w:ilvl="6" w:tentative="1">
      <w:start w:val="1"/>
      <w:numFmt w:val="decimal"/>
      <w:lvlText w:val="%7."/>
      <w:lvlJc w:val="left"/>
      <w:pPr>
        <w:tabs>
          <w:tab w:val="num" w:pos="6427"/>
        </w:tabs>
        <w:ind w:left="6427" w:hanging="360"/>
      </w:pPr>
    </w:lvl>
    <w:lvl w:ilvl="7" w:tentative="1">
      <w:start w:val="1"/>
      <w:numFmt w:val="lowerLetter"/>
      <w:lvlText w:val="%8."/>
      <w:lvlJc w:val="left"/>
      <w:pPr>
        <w:tabs>
          <w:tab w:val="num" w:pos="7147"/>
        </w:tabs>
        <w:ind w:left="7147" w:hanging="360"/>
      </w:pPr>
    </w:lvl>
    <w:lvl w:ilvl="8" w:tentative="1">
      <w:start w:val="1"/>
      <w:numFmt w:val="lowerRoman"/>
      <w:lvlText w:val="%9."/>
      <w:lvlJc w:val="right"/>
      <w:pPr>
        <w:tabs>
          <w:tab w:val="num" w:pos="7867"/>
        </w:tabs>
        <w:ind w:left="7867" w:hanging="180"/>
      </w:pPr>
    </w:lvl>
  </w:abstractNum>
  <w:abstractNum w:abstractNumId="83">
    <w:nsid w:val="22751CB5"/>
    <w:multiLevelType w:val="multilevel"/>
    <w:tmpl w:val="27CE7536"/>
    <w:lvl w:ilvl="0">
      <w:start w:val="11"/>
      <w:numFmt w:val="decimal"/>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4">
    <w:nsid w:val="23150F1B"/>
    <w:multiLevelType w:val="multilevel"/>
    <w:tmpl w:val="7F8EF60A"/>
    <w:lvl w:ilvl="0">
      <w:start w:val="5"/>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nsid w:val="23453647"/>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86">
    <w:nsid w:val="24034E78"/>
    <w:multiLevelType w:val="multilevel"/>
    <w:tmpl w:val="35EAD95E"/>
    <w:lvl w:ilvl="0">
      <w:start w:val="1"/>
      <w:numFmt w:val="decimal"/>
      <w:lvlText w:val="%1."/>
      <w:lvlJc w:val="left"/>
      <w:pPr>
        <w:tabs>
          <w:tab w:val="num" w:pos="780"/>
        </w:tabs>
        <w:ind w:left="780" w:hanging="7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2409323F"/>
    <w:multiLevelType w:val="multilevel"/>
    <w:tmpl w:val="C750E3AA"/>
    <w:lvl w:ilvl="0">
      <w:start w:val="1"/>
      <w:numFmt w:val="decimal"/>
      <w:lvlText w:val="%1."/>
      <w:lvlJc w:val="left"/>
      <w:pPr>
        <w:tabs>
          <w:tab w:val="num" w:pos="2144"/>
        </w:tabs>
        <w:ind w:left="2144" w:hanging="420"/>
      </w:pPr>
    </w:lvl>
    <w:lvl w:ilvl="1" w:tentative="1">
      <w:start w:val="1"/>
      <w:numFmt w:val="lowerLetter"/>
      <w:lvlText w:val="%2)"/>
      <w:lvlJc w:val="left"/>
      <w:pPr>
        <w:tabs>
          <w:tab w:val="num" w:pos="2564"/>
        </w:tabs>
        <w:ind w:left="2564" w:hanging="420"/>
      </w:pPr>
    </w:lvl>
    <w:lvl w:ilvl="2" w:tentative="1">
      <w:start w:val="1"/>
      <w:numFmt w:val="lowerRoman"/>
      <w:lvlText w:val="%3."/>
      <w:lvlJc w:val="right"/>
      <w:pPr>
        <w:tabs>
          <w:tab w:val="num" w:pos="2984"/>
        </w:tabs>
        <w:ind w:left="2984" w:hanging="420"/>
      </w:pPr>
    </w:lvl>
    <w:lvl w:ilvl="3" w:tentative="1">
      <w:start w:val="1"/>
      <w:numFmt w:val="decimal"/>
      <w:lvlText w:val="%4."/>
      <w:lvlJc w:val="left"/>
      <w:pPr>
        <w:tabs>
          <w:tab w:val="num" w:pos="3404"/>
        </w:tabs>
        <w:ind w:left="3404" w:hanging="420"/>
      </w:pPr>
    </w:lvl>
    <w:lvl w:ilvl="4" w:tentative="1">
      <w:start w:val="1"/>
      <w:numFmt w:val="lowerLetter"/>
      <w:lvlText w:val="%5)"/>
      <w:lvlJc w:val="left"/>
      <w:pPr>
        <w:tabs>
          <w:tab w:val="num" w:pos="3824"/>
        </w:tabs>
        <w:ind w:left="3824" w:hanging="420"/>
      </w:pPr>
    </w:lvl>
    <w:lvl w:ilvl="5" w:tentative="1">
      <w:start w:val="1"/>
      <w:numFmt w:val="lowerRoman"/>
      <w:lvlText w:val="%6."/>
      <w:lvlJc w:val="right"/>
      <w:pPr>
        <w:tabs>
          <w:tab w:val="num" w:pos="4244"/>
        </w:tabs>
        <w:ind w:left="4244" w:hanging="420"/>
      </w:pPr>
    </w:lvl>
    <w:lvl w:ilvl="6" w:tentative="1">
      <w:start w:val="1"/>
      <w:numFmt w:val="decimal"/>
      <w:lvlText w:val="%7."/>
      <w:lvlJc w:val="left"/>
      <w:pPr>
        <w:tabs>
          <w:tab w:val="num" w:pos="4664"/>
        </w:tabs>
        <w:ind w:left="4664" w:hanging="420"/>
      </w:pPr>
    </w:lvl>
    <w:lvl w:ilvl="7" w:tentative="1">
      <w:start w:val="1"/>
      <w:numFmt w:val="lowerLetter"/>
      <w:lvlText w:val="%8)"/>
      <w:lvlJc w:val="left"/>
      <w:pPr>
        <w:tabs>
          <w:tab w:val="num" w:pos="5084"/>
        </w:tabs>
        <w:ind w:left="5084" w:hanging="420"/>
      </w:pPr>
    </w:lvl>
    <w:lvl w:ilvl="8" w:tentative="1">
      <w:start w:val="1"/>
      <w:numFmt w:val="lowerRoman"/>
      <w:lvlText w:val="%9."/>
      <w:lvlJc w:val="right"/>
      <w:pPr>
        <w:tabs>
          <w:tab w:val="num" w:pos="5504"/>
        </w:tabs>
        <w:ind w:left="5504" w:hanging="420"/>
      </w:pPr>
    </w:lvl>
  </w:abstractNum>
  <w:abstractNum w:abstractNumId="88">
    <w:nsid w:val="24F27F18"/>
    <w:multiLevelType w:val="multilevel"/>
    <w:tmpl w:val="FC527562"/>
    <w:lvl w:ilvl="0">
      <w:start w:val="23"/>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256A02BE"/>
    <w:multiLevelType w:val="multilevel"/>
    <w:tmpl w:val="DD3CD77C"/>
    <w:lvl w:ilvl="0">
      <w:start w:val="11"/>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261B0AD6"/>
    <w:multiLevelType w:val="singleLevel"/>
    <w:tmpl w:val="0809000F"/>
    <w:lvl w:ilvl="0">
      <w:start w:val="1"/>
      <w:numFmt w:val="decimal"/>
      <w:lvlText w:val="%1."/>
      <w:lvlJc w:val="left"/>
      <w:pPr>
        <w:tabs>
          <w:tab w:val="num" w:pos="360"/>
        </w:tabs>
        <w:ind w:left="360" w:hanging="360"/>
      </w:pPr>
    </w:lvl>
  </w:abstractNum>
  <w:abstractNum w:abstractNumId="91">
    <w:nsid w:val="26B06CCB"/>
    <w:multiLevelType w:val="multilevel"/>
    <w:tmpl w:val="7BC82418"/>
    <w:lvl w:ilvl="0">
      <w:start w:val="8"/>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2825406F"/>
    <w:multiLevelType w:val="multilevel"/>
    <w:tmpl w:val="0409000F"/>
    <w:lvl w:ilvl="0">
      <w:start w:val="12"/>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288E1A5E"/>
    <w:multiLevelType w:val="multilevel"/>
    <w:tmpl w:val="894A6BD6"/>
    <w:lvl w:ilvl="0">
      <w:start w:val="6"/>
      <w:numFmt w:val="upperRoman"/>
      <w:lvlText w:val="%1&gt;"/>
      <w:lvlJc w:val="left"/>
      <w:pPr>
        <w:tabs>
          <w:tab w:val="num" w:pos="2220"/>
        </w:tabs>
        <w:ind w:left="22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28E91D46"/>
    <w:multiLevelType w:val="multilevel"/>
    <w:tmpl w:val="30C67090"/>
    <w:lvl w:ilvl="0">
      <w:start w:val="3"/>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nsid w:val="29304FBE"/>
    <w:multiLevelType w:val="multilevel"/>
    <w:tmpl w:val="62D4F1BC"/>
    <w:lvl w:ilvl="0">
      <w:start w:val="4"/>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nsid w:val="2A694B35"/>
    <w:multiLevelType w:val="multilevel"/>
    <w:tmpl w:val="08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2B9E191B"/>
    <w:multiLevelType w:val="multilevel"/>
    <w:tmpl w:val="CE203324"/>
    <w:lvl w:ilvl="0">
      <w:start w:val="1"/>
      <w:numFmt w:val="upperRoman"/>
      <w:lvlText w:val="%1."/>
      <w:lvlJc w:val="left"/>
      <w:pPr>
        <w:tabs>
          <w:tab w:val="num" w:pos="2220"/>
        </w:tabs>
        <w:ind w:left="22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99">
    <w:nsid w:val="2D7E71AC"/>
    <w:multiLevelType w:val="singleLevel"/>
    <w:tmpl w:val="0809000F"/>
    <w:name w:val="TOC222"/>
    <w:lvl w:ilvl="0">
      <w:start w:val="1"/>
      <w:numFmt w:val="decimal"/>
      <w:lvlText w:val="%1."/>
      <w:lvlJc w:val="left"/>
      <w:pPr>
        <w:tabs>
          <w:tab w:val="num" w:pos="360"/>
        </w:tabs>
        <w:ind w:left="360" w:hanging="360"/>
      </w:pPr>
    </w:lvl>
  </w:abstractNum>
  <w:abstractNum w:abstractNumId="100">
    <w:nsid w:val="2E511A7D"/>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101">
    <w:nsid w:val="2E7A4C8A"/>
    <w:multiLevelType w:val="singleLevel"/>
    <w:tmpl w:val="0409000F"/>
    <w:lvl w:ilvl="0">
      <w:start w:val="1"/>
      <w:numFmt w:val="decimal"/>
      <w:lvlText w:val="%1."/>
      <w:lvlJc w:val="left"/>
      <w:pPr>
        <w:tabs>
          <w:tab w:val="num" w:pos="360"/>
        </w:tabs>
        <w:ind w:left="360" w:hanging="360"/>
      </w:pPr>
    </w:lvl>
  </w:abstractNum>
  <w:abstractNum w:abstractNumId="102">
    <w:nsid w:val="2F5177BA"/>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03">
    <w:nsid w:val="30630FCC"/>
    <w:multiLevelType w:val="multilevel"/>
    <w:tmpl w:val="FA0C55E2"/>
    <w:lvl w:ilvl="0">
      <w:start w:val="2"/>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
    <w:nsid w:val="3096192E"/>
    <w:multiLevelType w:val="multilevel"/>
    <w:tmpl w:val="04090013"/>
    <w:lvl w:ilvl="0">
      <w:start w:val="7"/>
      <w:numFmt w:val="upperRoman"/>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31D73564"/>
    <w:multiLevelType w:val="singleLevel"/>
    <w:tmpl w:val="04BA9A0A"/>
    <w:lvl w:ilvl="0">
      <w:start w:val="1"/>
      <w:numFmt w:val="lowerLetter"/>
      <w:lvlText w:val="(%1)"/>
      <w:lvlJc w:val="left"/>
      <w:pPr>
        <w:tabs>
          <w:tab w:val="num" w:pos="2580"/>
        </w:tabs>
        <w:ind w:left="2580" w:hanging="360"/>
      </w:pPr>
      <w:rPr>
        <w:rFonts w:hint="default"/>
      </w:rPr>
    </w:lvl>
  </w:abstractNum>
  <w:abstractNum w:abstractNumId="106">
    <w:nsid w:val="325F1137"/>
    <w:multiLevelType w:val="multilevel"/>
    <w:tmpl w:val="42843750"/>
    <w:lvl w:ilvl="0">
      <w:start w:val="1"/>
      <w:numFmt w:val="upperRoman"/>
      <w:lvlText w:val="%1."/>
      <w:lvlJc w:val="right"/>
      <w:pPr>
        <w:tabs>
          <w:tab w:val="num" w:pos="1296"/>
        </w:tabs>
        <w:ind w:left="1296" w:hanging="216"/>
      </w:pPr>
    </w:lvl>
    <w:lvl w:ilvl="1">
      <w:start w:val="2"/>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07">
    <w:nsid w:val="336C7A8E"/>
    <w:multiLevelType w:val="multilevel"/>
    <w:tmpl w:val="F3CC9402"/>
    <w:lvl w:ilvl="0">
      <w:start w:val="10"/>
      <w:numFmt w:val="decimal"/>
      <w:lvlText w:val="%1."/>
      <w:lvlJc w:val="left"/>
      <w:pPr>
        <w:tabs>
          <w:tab w:val="num" w:pos="360"/>
        </w:tabs>
        <w:ind w:left="360" w:hanging="360"/>
      </w:pPr>
      <w:rPr>
        <w:rFonts w:hint="default"/>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33A9126F"/>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09">
    <w:nsid w:val="33E17C07"/>
    <w:multiLevelType w:val="singleLevel"/>
    <w:tmpl w:val="0809000F"/>
    <w:lvl w:ilvl="0">
      <w:start w:val="1"/>
      <w:numFmt w:val="decimal"/>
      <w:lvlText w:val="%1."/>
      <w:lvlJc w:val="left"/>
      <w:pPr>
        <w:tabs>
          <w:tab w:val="num" w:pos="360"/>
        </w:tabs>
        <w:ind w:left="360" w:hanging="360"/>
      </w:pPr>
    </w:lvl>
  </w:abstractNum>
  <w:abstractNum w:abstractNumId="110">
    <w:nsid w:val="348F1248"/>
    <w:multiLevelType w:val="multilevel"/>
    <w:tmpl w:val="D432FF3A"/>
    <w:lvl w:ilvl="0">
      <w:start w:val="12"/>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11">
    <w:nsid w:val="34960996"/>
    <w:multiLevelType w:val="multilevel"/>
    <w:tmpl w:val="F64449D0"/>
    <w:lvl w:ilvl="0">
      <w:start w:val="5"/>
      <w:numFmt w:val="upperLetter"/>
      <w:lvlText w:val="%1."/>
      <w:lvlJc w:val="left"/>
      <w:pPr>
        <w:tabs>
          <w:tab w:val="num" w:pos="495"/>
        </w:tabs>
        <w:ind w:left="495"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34A846D0"/>
    <w:multiLevelType w:val="multilevel"/>
    <w:tmpl w:val="0409000F"/>
    <w:lvl w:ilvl="0">
      <w:start w:val="10"/>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14">
    <w:nsid w:val="357A4673"/>
    <w:multiLevelType w:val="singleLevel"/>
    <w:tmpl w:val="4E9AE9BA"/>
    <w:lvl w:ilvl="0">
      <w:start w:val="1"/>
      <w:numFmt w:val="decimal"/>
      <w:lvlText w:val="%1"/>
      <w:lvlJc w:val="left"/>
      <w:pPr>
        <w:tabs>
          <w:tab w:val="num" w:pos="360"/>
        </w:tabs>
        <w:ind w:left="360" w:hanging="360"/>
      </w:pPr>
    </w:lvl>
  </w:abstractNum>
  <w:abstractNum w:abstractNumId="115">
    <w:nsid w:val="35C63A61"/>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16">
    <w:nsid w:val="364075DB"/>
    <w:multiLevelType w:val="multilevel"/>
    <w:tmpl w:val="377CE9A2"/>
    <w:lvl w:ilvl="0">
      <w:start w:val="3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364949E1"/>
    <w:multiLevelType w:val="multilevel"/>
    <w:tmpl w:val="0C6C1138"/>
    <w:lvl w:ilvl="0">
      <w:start w:val="17"/>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18">
    <w:nsid w:val="36AE66B0"/>
    <w:multiLevelType w:val="multilevel"/>
    <w:tmpl w:val="32125C42"/>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9">
    <w:nsid w:val="36E3667B"/>
    <w:multiLevelType w:val="multilevel"/>
    <w:tmpl w:val="0409000F"/>
    <w:lvl w:ilvl="0">
      <w:start w:val="12"/>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nsid w:val="37920BB4"/>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21">
    <w:nsid w:val="37CA7BD9"/>
    <w:multiLevelType w:val="singleLevel"/>
    <w:tmpl w:val="BEB0063C"/>
    <w:lvl w:ilvl="0">
      <w:start w:val="1"/>
      <w:numFmt w:val="decimal"/>
      <w:lvlText w:val="%1"/>
      <w:lvlJc w:val="left"/>
      <w:pPr>
        <w:tabs>
          <w:tab w:val="num" w:pos="360"/>
        </w:tabs>
        <w:ind w:left="0" w:firstLine="0"/>
      </w:pPr>
    </w:lvl>
  </w:abstractNum>
  <w:abstractNum w:abstractNumId="122">
    <w:nsid w:val="38E84BAB"/>
    <w:multiLevelType w:val="multilevel"/>
    <w:tmpl w:val="0409000F"/>
    <w:lvl w:ilvl="0">
      <w:start w:val="15"/>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39122109"/>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4">
    <w:nsid w:val="394D10A8"/>
    <w:multiLevelType w:val="singleLevel"/>
    <w:tmpl w:val="F98C31FE"/>
    <w:lvl w:ilvl="0">
      <w:start w:val="1"/>
      <w:numFmt w:val="lowerRoman"/>
      <w:lvlText w:val="(%1)"/>
      <w:lvlJc w:val="right"/>
      <w:pPr>
        <w:tabs>
          <w:tab w:val="num" w:pos="648"/>
        </w:tabs>
        <w:ind w:left="648" w:hanging="360"/>
      </w:pPr>
    </w:lvl>
  </w:abstractNum>
  <w:abstractNum w:abstractNumId="125">
    <w:nsid w:val="3973376C"/>
    <w:multiLevelType w:val="multilevel"/>
    <w:tmpl w:val="AE16F7DA"/>
    <w:lvl w:ilvl="0">
      <w:start w:val="24"/>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3ACA1D94"/>
    <w:multiLevelType w:val="multilevel"/>
    <w:tmpl w:val="B6CAD442"/>
    <w:lvl w:ilvl="0">
      <w:start w:val="28"/>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27">
    <w:nsid w:val="3ACF5966"/>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8">
    <w:nsid w:val="3B2705A8"/>
    <w:multiLevelType w:val="multilevel"/>
    <w:tmpl w:val="53928FEE"/>
    <w:lvl w:ilvl="0">
      <w:start w:val="36"/>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29">
    <w:nsid w:val="3B8E77A1"/>
    <w:multiLevelType w:val="multilevel"/>
    <w:tmpl w:val="CF4E958A"/>
    <w:lvl w:ilvl="0">
      <w:start w:val="1"/>
      <w:numFmt w:val="bullet"/>
      <w:lvlText w:val=""/>
      <w:lvlJc w:val="left"/>
      <w:pPr>
        <w:tabs>
          <w:tab w:val="num" w:pos="3788"/>
        </w:tabs>
        <w:ind w:left="3788" w:hanging="420"/>
      </w:pPr>
      <w:rPr>
        <w:rFonts w:ascii="Symbol" w:hAnsi="Symbol" w:hint="default"/>
        <w:sz w:val="16"/>
      </w:rPr>
    </w:lvl>
    <w:lvl w:ilvl="1" w:tentative="1">
      <w:start w:val="1"/>
      <w:numFmt w:val="bullet"/>
      <w:lvlText w:val=""/>
      <w:lvlJc w:val="left"/>
      <w:pPr>
        <w:tabs>
          <w:tab w:val="num" w:pos="2104"/>
        </w:tabs>
        <w:ind w:left="2104" w:hanging="420"/>
      </w:pPr>
      <w:rPr>
        <w:rFonts w:ascii="Wingdings" w:hAnsi="Wingdings" w:hint="default"/>
      </w:rPr>
    </w:lvl>
    <w:lvl w:ilvl="2">
      <w:start w:val="1"/>
      <w:numFmt w:val="bullet"/>
      <w:lvlText w:val=""/>
      <w:lvlJc w:val="left"/>
      <w:pPr>
        <w:tabs>
          <w:tab w:val="num" w:pos="2524"/>
        </w:tabs>
        <w:ind w:left="2524" w:hanging="420"/>
      </w:pPr>
      <w:rPr>
        <w:rFonts w:ascii="Symbol" w:hAnsi="Symbol" w:hint="default"/>
        <w:sz w:val="16"/>
      </w:rPr>
    </w:lvl>
    <w:lvl w:ilvl="3" w:tentative="1">
      <w:start w:val="1"/>
      <w:numFmt w:val="bullet"/>
      <w:lvlText w:val=""/>
      <w:lvlJc w:val="left"/>
      <w:pPr>
        <w:tabs>
          <w:tab w:val="num" w:pos="2944"/>
        </w:tabs>
        <w:ind w:left="2944" w:hanging="420"/>
      </w:pPr>
      <w:rPr>
        <w:rFonts w:ascii="Wingdings" w:hAnsi="Wingdings" w:hint="default"/>
      </w:rPr>
    </w:lvl>
    <w:lvl w:ilvl="4" w:tentative="1">
      <w:start w:val="1"/>
      <w:numFmt w:val="bullet"/>
      <w:lvlText w:val=""/>
      <w:lvlJc w:val="left"/>
      <w:pPr>
        <w:tabs>
          <w:tab w:val="num" w:pos="3364"/>
        </w:tabs>
        <w:ind w:left="3364" w:hanging="420"/>
      </w:pPr>
      <w:rPr>
        <w:rFonts w:ascii="Wingdings" w:hAnsi="Wingdings" w:hint="default"/>
      </w:rPr>
    </w:lvl>
    <w:lvl w:ilvl="5" w:tentative="1">
      <w:start w:val="1"/>
      <w:numFmt w:val="bullet"/>
      <w:lvlText w:val=""/>
      <w:lvlJc w:val="left"/>
      <w:pPr>
        <w:tabs>
          <w:tab w:val="num" w:pos="3784"/>
        </w:tabs>
        <w:ind w:left="3784" w:hanging="420"/>
      </w:pPr>
      <w:rPr>
        <w:rFonts w:ascii="Wingdings" w:hAnsi="Wingdings" w:hint="default"/>
      </w:rPr>
    </w:lvl>
    <w:lvl w:ilvl="6" w:tentative="1">
      <w:start w:val="1"/>
      <w:numFmt w:val="bullet"/>
      <w:lvlText w:val=""/>
      <w:lvlJc w:val="left"/>
      <w:pPr>
        <w:tabs>
          <w:tab w:val="num" w:pos="4204"/>
        </w:tabs>
        <w:ind w:left="4204" w:hanging="420"/>
      </w:pPr>
      <w:rPr>
        <w:rFonts w:ascii="Wingdings" w:hAnsi="Wingdings" w:hint="default"/>
      </w:rPr>
    </w:lvl>
    <w:lvl w:ilvl="7" w:tentative="1">
      <w:start w:val="1"/>
      <w:numFmt w:val="bullet"/>
      <w:lvlText w:val=""/>
      <w:lvlJc w:val="left"/>
      <w:pPr>
        <w:tabs>
          <w:tab w:val="num" w:pos="4624"/>
        </w:tabs>
        <w:ind w:left="4624" w:hanging="420"/>
      </w:pPr>
      <w:rPr>
        <w:rFonts w:ascii="Wingdings" w:hAnsi="Wingdings" w:hint="default"/>
      </w:rPr>
    </w:lvl>
    <w:lvl w:ilvl="8" w:tentative="1">
      <w:start w:val="1"/>
      <w:numFmt w:val="bullet"/>
      <w:lvlText w:val=""/>
      <w:lvlJc w:val="left"/>
      <w:pPr>
        <w:tabs>
          <w:tab w:val="num" w:pos="5044"/>
        </w:tabs>
        <w:ind w:left="5044" w:hanging="420"/>
      </w:pPr>
      <w:rPr>
        <w:rFonts w:ascii="Wingdings" w:hAnsi="Wingdings" w:hint="default"/>
      </w:rPr>
    </w:lvl>
  </w:abstractNum>
  <w:abstractNum w:abstractNumId="130">
    <w:nsid w:val="3C0C626E"/>
    <w:multiLevelType w:val="multilevel"/>
    <w:tmpl w:val="A3B00CB8"/>
    <w:lvl w:ilvl="0">
      <w:start w:val="2"/>
      <w:numFmt w:val="upperLetter"/>
      <w:lvlText w:val="%1."/>
      <w:lvlJc w:val="left"/>
      <w:pPr>
        <w:tabs>
          <w:tab w:val="num" w:pos="495"/>
        </w:tabs>
        <w:ind w:left="495"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3C990704"/>
    <w:multiLevelType w:val="multilevel"/>
    <w:tmpl w:val="7F16172A"/>
    <w:lvl w:ilvl="0">
      <w:start w:val="37"/>
      <w:numFmt w:val="decimal"/>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132">
    <w:nsid w:val="3C9E4A77"/>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33">
    <w:nsid w:val="3CDA483A"/>
    <w:multiLevelType w:val="singleLevel"/>
    <w:tmpl w:val="0809000F"/>
    <w:lvl w:ilvl="0">
      <w:start w:val="1"/>
      <w:numFmt w:val="decimal"/>
      <w:lvlText w:val="%1."/>
      <w:lvlJc w:val="left"/>
      <w:pPr>
        <w:tabs>
          <w:tab w:val="num" w:pos="360"/>
        </w:tabs>
        <w:ind w:left="360" w:hanging="360"/>
      </w:pPr>
    </w:lvl>
  </w:abstractNum>
  <w:abstractNum w:abstractNumId="134">
    <w:nsid w:val="3CE310B4"/>
    <w:multiLevelType w:val="multilevel"/>
    <w:tmpl w:val="127C7E10"/>
    <w:lvl w:ilvl="0">
      <w:start w:val="1"/>
      <w:numFmt w:val="lowerLetter"/>
      <w:lvlText w:val="(%1)"/>
      <w:lvlJc w:val="left"/>
      <w:pPr>
        <w:tabs>
          <w:tab w:val="num" w:pos="2700"/>
        </w:tabs>
        <w:ind w:left="2700" w:hanging="960"/>
      </w:pPr>
      <w:rPr>
        <w:rFonts w:hint="default"/>
      </w:rPr>
    </w:lvl>
    <w:lvl w:ilvl="1" w:tentative="1">
      <w:start w:val="1"/>
      <w:numFmt w:val="lowerLetter"/>
      <w:lvlText w:val="%2."/>
      <w:lvlJc w:val="left"/>
      <w:pPr>
        <w:tabs>
          <w:tab w:val="num" w:pos="2820"/>
        </w:tabs>
        <w:ind w:left="2820" w:hanging="360"/>
      </w:pPr>
    </w:lvl>
    <w:lvl w:ilvl="2" w:tentative="1">
      <w:start w:val="1"/>
      <w:numFmt w:val="lowerRoman"/>
      <w:lvlText w:val="%3."/>
      <w:lvlJc w:val="right"/>
      <w:pPr>
        <w:tabs>
          <w:tab w:val="num" w:pos="3540"/>
        </w:tabs>
        <w:ind w:left="3540" w:hanging="180"/>
      </w:pPr>
    </w:lvl>
    <w:lvl w:ilvl="3" w:tentative="1">
      <w:start w:val="1"/>
      <w:numFmt w:val="decimal"/>
      <w:lvlText w:val="%4."/>
      <w:lvlJc w:val="left"/>
      <w:pPr>
        <w:tabs>
          <w:tab w:val="num" w:pos="4260"/>
        </w:tabs>
        <w:ind w:left="4260" w:hanging="360"/>
      </w:pPr>
    </w:lvl>
    <w:lvl w:ilvl="4" w:tentative="1">
      <w:start w:val="1"/>
      <w:numFmt w:val="lowerLetter"/>
      <w:lvlText w:val="%5."/>
      <w:lvlJc w:val="left"/>
      <w:pPr>
        <w:tabs>
          <w:tab w:val="num" w:pos="4980"/>
        </w:tabs>
        <w:ind w:left="4980" w:hanging="360"/>
      </w:pPr>
    </w:lvl>
    <w:lvl w:ilvl="5" w:tentative="1">
      <w:start w:val="1"/>
      <w:numFmt w:val="lowerRoman"/>
      <w:lvlText w:val="%6."/>
      <w:lvlJc w:val="right"/>
      <w:pPr>
        <w:tabs>
          <w:tab w:val="num" w:pos="5700"/>
        </w:tabs>
        <w:ind w:left="5700" w:hanging="180"/>
      </w:pPr>
    </w:lvl>
    <w:lvl w:ilvl="6" w:tentative="1">
      <w:start w:val="1"/>
      <w:numFmt w:val="decimal"/>
      <w:lvlText w:val="%7."/>
      <w:lvlJc w:val="left"/>
      <w:pPr>
        <w:tabs>
          <w:tab w:val="num" w:pos="6420"/>
        </w:tabs>
        <w:ind w:left="6420" w:hanging="360"/>
      </w:pPr>
    </w:lvl>
    <w:lvl w:ilvl="7" w:tentative="1">
      <w:start w:val="1"/>
      <w:numFmt w:val="lowerLetter"/>
      <w:lvlText w:val="%8."/>
      <w:lvlJc w:val="left"/>
      <w:pPr>
        <w:tabs>
          <w:tab w:val="num" w:pos="7140"/>
        </w:tabs>
        <w:ind w:left="7140" w:hanging="360"/>
      </w:pPr>
    </w:lvl>
    <w:lvl w:ilvl="8" w:tentative="1">
      <w:start w:val="1"/>
      <w:numFmt w:val="lowerRoman"/>
      <w:lvlText w:val="%9."/>
      <w:lvlJc w:val="right"/>
      <w:pPr>
        <w:tabs>
          <w:tab w:val="num" w:pos="7860"/>
        </w:tabs>
        <w:ind w:left="7860" w:hanging="180"/>
      </w:pPr>
    </w:lvl>
  </w:abstractNum>
  <w:abstractNum w:abstractNumId="135">
    <w:nsid w:val="3CF67980"/>
    <w:multiLevelType w:val="multilevel"/>
    <w:tmpl w:val="1CAEA536"/>
    <w:lvl w:ilvl="0">
      <w:start w:val="33"/>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36">
    <w:nsid w:val="3E1B504E"/>
    <w:multiLevelType w:val="singleLevel"/>
    <w:tmpl w:val="2E8E75CC"/>
    <w:lvl w:ilvl="0">
      <w:start w:val="1"/>
      <w:numFmt w:val="lowerLetter"/>
      <w:lvlText w:val="(%1)"/>
      <w:lvlJc w:val="left"/>
      <w:pPr>
        <w:tabs>
          <w:tab w:val="num" w:pos="2220"/>
        </w:tabs>
        <w:ind w:left="2220" w:hanging="480"/>
      </w:pPr>
      <w:rPr>
        <w:rFonts w:hint="default"/>
      </w:rPr>
    </w:lvl>
  </w:abstractNum>
  <w:abstractNum w:abstractNumId="137">
    <w:nsid w:val="3F8A4518"/>
    <w:multiLevelType w:val="multilevel"/>
    <w:tmpl w:val="FA3EBDE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8">
    <w:nsid w:val="40484F40"/>
    <w:multiLevelType w:val="multilevel"/>
    <w:tmpl w:val="CAF00978"/>
    <w:lvl w:ilvl="0">
      <w:start w:val="37"/>
      <w:numFmt w:val="decimal"/>
      <w:lvlText w:val="%1."/>
      <w:lvlJc w:val="left"/>
      <w:pPr>
        <w:tabs>
          <w:tab w:val="num" w:pos="1605"/>
        </w:tabs>
        <w:ind w:left="1605" w:hanging="360"/>
      </w:pPr>
      <w:rPr>
        <w:rFonts w:hint="default"/>
      </w:rPr>
    </w:lvl>
    <w:lvl w:ilvl="1" w:tentative="1">
      <w:start w:val="1"/>
      <w:numFmt w:val="lowerLetter"/>
      <w:lvlText w:val="%2."/>
      <w:lvlJc w:val="left"/>
      <w:pPr>
        <w:tabs>
          <w:tab w:val="num" w:pos="2325"/>
        </w:tabs>
        <w:ind w:left="2325" w:hanging="360"/>
      </w:pPr>
    </w:lvl>
    <w:lvl w:ilvl="2" w:tentative="1">
      <w:start w:val="1"/>
      <w:numFmt w:val="lowerRoman"/>
      <w:lvlText w:val="%3."/>
      <w:lvlJc w:val="right"/>
      <w:pPr>
        <w:tabs>
          <w:tab w:val="num" w:pos="3045"/>
        </w:tabs>
        <w:ind w:left="3045" w:hanging="180"/>
      </w:pPr>
    </w:lvl>
    <w:lvl w:ilvl="3" w:tentative="1">
      <w:start w:val="1"/>
      <w:numFmt w:val="decimal"/>
      <w:lvlText w:val="%4."/>
      <w:lvlJc w:val="left"/>
      <w:pPr>
        <w:tabs>
          <w:tab w:val="num" w:pos="3765"/>
        </w:tabs>
        <w:ind w:left="3765" w:hanging="360"/>
      </w:pPr>
    </w:lvl>
    <w:lvl w:ilvl="4" w:tentative="1">
      <w:start w:val="1"/>
      <w:numFmt w:val="lowerLetter"/>
      <w:lvlText w:val="%5."/>
      <w:lvlJc w:val="left"/>
      <w:pPr>
        <w:tabs>
          <w:tab w:val="num" w:pos="4485"/>
        </w:tabs>
        <w:ind w:left="4485" w:hanging="360"/>
      </w:pPr>
    </w:lvl>
    <w:lvl w:ilvl="5" w:tentative="1">
      <w:start w:val="1"/>
      <w:numFmt w:val="lowerRoman"/>
      <w:lvlText w:val="%6."/>
      <w:lvlJc w:val="right"/>
      <w:pPr>
        <w:tabs>
          <w:tab w:val="num" w:pos="5205"/>
        </w:tabs>
        <w:ind w:left="5205" w:hanging="180"/>
      </w:pPr>
    </w:lvl>
    <w:lvl w:ilvl="6" w:tentative="1">
      <w:start w:val="1"/>
      <w:numFmt w:val="decimal"/>
      <w:lvlText w:val="%7."/>
      <w:lvlJc w:val="left"/>
      <w:pPr>
        <w:tabs>
          <w:tab w:val="num" w:pos="5925"/>
        </w:tabs>
        <w:ind w:left="5925" w:hanging="360"/>
      </w:pPr>
    </w:lvl>
    <w:lvl w:ilvl="7" w:tentative="1">
      <w:start w:val="1"/>
      <w:numFmt w:val="lowerLetter"/>
      <w:lvlText w:val="%8."/>
      <w:lvlJc w:val="left"/>
      <w:pPr>
        <w:tabs>
          <w:tab w:val="num" w:pos="6645"/>
        </w:tabs>
        <w:ind w:left="6645" w:hanging="360"/>
      </w:pPr>
    </w:lvl>
    <w:lvl w:ilvl="8" w:tentative="1">
      <w:start w:val="1"/>
      <w:numFmt w:val="lowerRoman"/>
      <w:lvlText w:val="%9."/>
      <w:lvlJc w:val="right"/>
      <w:pPr>
        <w:tabs>
          <w:tab w:val="num" w:pos="7365"/>
        </w:tabs>
        <w:ind w:left="7365" w:hanging="180"/>
      </w:pPr>
    </w:lvl>
  </w:abstractNum>
  <w:abstractNum w:abstractNumId="139">
    <w:nsid w:val="40C462FD"/>
    <w:multiLevelType w:val="multilevel"/>
    <w:tmpl w:val="2494BC1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1"/>
      <w:numFmt w:val="lowerLetter"/>
      <w:lvlText w:val="%4)"/>
      <w:lvlJc w:val="left"/>
      <w:pPr>
        <w:tabs>
          <w:tab w:val="num" w:pos="3240"/>
        </w:tabs>
        <w:ind w:left="3240" w:hanging="720"/>
      </w:pPr>
      <w:rPr>
        <w:rFonts w:hint="default"/>
      </w:r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
    <w:nsid w:val="410A6474"/>
    <w:multiLevelType w:val="multilevel"/>
    <w:tmpl w:val="7BC82418"/>
    <w:lvl w:ilvl="0">
      <w:start w:val="20"/>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nsid w:val="411803F1"/>
    <w:multiLevelType w:val="singleLevel"/>
    <w:tmpl w:val="D31EDC1E"/>
    <w:lvl w:ilvl="0">
      <w:start w:val="1"/>
      <w:numFmt w:val="decimal"/>
      <w:lvlText w:val="%1."/>
      <w:lvlJc w:val="right"/>
      <w:pPr>
        <w:tabs>
          <w:tab w:val="num" w:pos="648"/>
        </w:tabs>
        <w:ind w:left="648" w:hanging="360"/>
      </w:pPr>
    </w:lvl>
  </w:abstractNum>
  <w:abstractNum w:abstractNumId="142">
    <w:nsid w:val="411A4743"/>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3">
    <w:nsid w:val="41517A2C"/>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44">
    <w:nsid w:val="420575C6"/>
    <w:multiLevelType w:val="multilevel"/>
    <w:tmpl w:val="0409000F"/>
    <w:lvl w:ilvl="0">
      <w:start w:val="8"/>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nsid w:val="426F4F02"/>
    <w:multiLevelType w:val="singleLevel"/>
    <w:tmpl w:val="9FF0429A"/>
    <w:lvl w:ilvl="0">
      <w:start w:val="1"/>
      <w:numFmt w:val="lowerLetter"/>
      <w:lvlText w:val="(%1)"/>
      <w:lvlJc w:val="left"/>
      <w:pPr>
        <w:tabs>
          <w:tab w:val="num" w:pos="2220"/>
        </w:tabs>
        <w:ind w:left="2220" w:hanging="480"/>
      </w:pPr>
      <w:rPr>
        <w:rFonts w:hint="default"/>
      </w:rPr>
    </w:lvl>
  </w:abstractNum>
  <w:abstractNum w:abstractNumId="146">
    <w:nsid w:val="42DF1C25"/>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47">
    <w:nsid w:val="432A5220"/>
    <w:multiLevelType w:val="multilevel"/>
    <w:tmpl w:val="A9324C7C"/>
    <w:lvl w:ilvl="0">
      <w:start w:val="6"/>
      <w:numFmt w:val="upperRoman"/>
      <w:lvlText w:val="%1."/>
      <w:lvlJc w:val="left"/>
      <w:pPr>
        <w:tabs>
          <w:tab w:val="num" w:pos="2220"/>
        </w:tabs>
        <w:ind w:left="22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nsid w:val="432F200A"/>
    <w:multiLevelType w:val="multilevel"/>
    <w:tmpl w:val="173229D4"/>
    <w:lvl w:ilvl="0">
      <w:start w:val="6"/>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9">
    <w:nsid w:val="447D4373"/>
    <w:multiLevelType w:val="multilevel"/>
    <w:tmpl w:val="9CC2306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0">
    <w:nsid w:val="44D556F2"/>
    <w:multiLevelType w:val="multilevel"/>
    <w:tmpl w:val="9F94828C"/>
    <w:lvl w:ilvl="0">
      <w:start w:val="10"/>
      <w:numFmt w:val="upperRoman"/>
      <w:lvlText w:val="%1."/>
      <w:lvlJc w:val="left"/>
      <w:pPr>
        <w:tabs>
          <w:tab w:val="num" w:pos="1590"/>
        </w:tabs>
        <w:ind w:left="1590" w:hanging="720"/>
      </w:pPr>
      <w:rPr>
        <w:rFonts w:hint="default"/>
      </w:rPr>
    </w:lvl>
    <w:lvl w:ilvl="1">
      <w:start w:val="1"/>
      <w:numFmt w:val="lowerLetter"/>
      <w:lvlText w:val="%2."/>
      <w:lvlJc w:val="left"/>
      <w:pPr>
        <w:tabs>
          <w:tab w:val="num" w:pos="1950"/>
        </w:tabs>
        <w:ind w:left="1950" w:hanging="360"/>
      </w:pPr>
    </w:lvl>
    <w:lvl w:ilvl="2">
      <w:start w:val="1"/>
      <w:numFmt w:val="lowerRoman"/>
      <w:lvlText w:val="%3."/>
      <w:lvlJc w:val="right"/>
      <w:pPr>
        <w:tabs>
          <w:tab w:val="num" w:pos="2670"/>
        </w:tabs>
        <w:ind w:left="2670" w:hanging="180"/>
      </w:pPr>
    </w:lvl>
    <w:lvl w:ilvl="3">
      <w:start w:val="1"/>
      <w:numFmt w:val="decimal"/>
      <w:lvlText w:val="%4."/>
      <w:lvlJc w:val="left"/>
      <w:pPr>
        <w:tabs>
          <w:tab w:val="num" w:pos="3390"/>
        </w:tabs>
        <w:ind w:left="3390" w:hanging="360"/>
      </w:pPr>
    </w:lvl>
    <w:lvl w:ilvl="4">
      <w:start w:val="1"/>
      <w:numFmt w:val="lowerLetter"/>
      <w:lvlText w:val="%5."/>
      <w:lvlJc w:val="left"/>
      <w:pPr>
        <w:tabs>
          <w:tab w:val="num" w:pos="4110"/>
        </w:tabs>
        <w:ind w:left="4110" w:hanging="360"/>
      </w:pPr>
    </w:lvl>
    <w:lvl w:ilvl="5">
      <w:start w:val="1"/>
      <w:numFmt w:val="lowerRoman"/>
      <w:lvlText w:val="%6."/>
      <w:lvlJc w:val="right"/>
      <w:pPr>
        <w:tabs>
          <w:tab w:val="num" w:pos="4830"/>
        </w:tabs>
        <w:ind w:left="4830" w:hanging="180"/>
      </w:pPr>
    </w:lvl>
    <w:lvl w:ilvl="6">
      <w:start w:val="1"/>
      <w:numFmt w:val="decimal"/>
      <w:lvlText w:val="%7."/>
      <w:lvlJc w:val="left"/>
      <w:pPr>
        <w:tabs>
          <w:tab w:val="num" w:pos="5550"/>
        </w:tabs>
        <w:ind w:left="5550" w:hanging="360"/>
      </w:pPr>
    </w:lvl>
    <w:lvl w:ilvl="7">
      <w:start w:val="1"/>
      <w:numFmt w:val="lowerLetter"/>
      <w:lvlText w:val="%8."/>
      <w:lvlJc w:val="left"/>
      <w:pPr>
        <w:tabs>
          <w:tab w:val="num" w:pos="6270"/>
        </w:tabs>
        <w:ind w:left="6270" w:hanging="360"/>
      </w:pPr>
    </w:lvl>
    <w:lvl w:ilvl="8">
      <w:start w:val="1"/>
      <w:numFmt w:val="lowerRoman"/>
      <w:lvlText w:val="%9."/>
      <w:lvlJc w:val="right"/>
      <w:pPr>
        <w:tabs>
          <w:tab w:val="num" w:pos="6990"/>
        </w:tabs>
        <w:ind w:left="6990" w:hanging="180"/>
      </w:pPr>
    </w:lvl>
  </w:abstractNum>
  <w:abstractNum w:abstractNumId="151">
    <w:nsid w:val="45324955"/>
    <w:multiLevelType w:val="multilevel"/>
    <w:tmpl w:val="F4BEB4D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2">
    <w:nsid w:val="45DF35F9"/>
    <w:multiLevelType w:val="multilevel"/>
    <w:tmpl w:val="87A89F0C"/>
    <w:lvl w:ilvl="0">
      <w:start w:val="1"/>
      <w:numFmt w:val="upperLetter"/>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nsid w:val="46D068EF"/>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4">
    <w:nsid w:val="4894180F"/>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5">
    <w:nsid w:val="499E6422"/>
    <w:multiLevelType w:val="singleLevel"/>
    <w:tmpl w:val="0409000F"/>
    <w:lvl w:ilvl="0">
      <w:start w:val="1"/>
      <w:numFmt w:val="decimal"/>
      <w:lvlText w:val="%1."/>
      <w:lvlJc w:val="left"/>
      <w:pPr>
        <w:tabs>
          <w:tab w:val="num" w:pos="360"/>
        </w:tabs>
        <w:ind w:left="360" w:hanging="360"/>
      </w:pPr>
    </w:lvl>
  </w:abstractNum>
  <w:abstractNum w:abstractNumId="156">
    <w:nsid w:val="4BA11752"/>
    <w:multiLevelType w:val="multilevel"/>
    <w:tmpl w:val="532AFB32"/>
    <w:lvl w:ilvl="0">
      <w:start w:val="1"/>
      <w:numFmt w:val="lowerRoman"/>
      <w:lvlText w:val="(%1)"/>
      <w:lvlJc w:val="left"/>
      <w:pPr>
        <w:tabs>
          <w:tab w:val="num" w:pos="2938"/>
        </w:tabs>
        <w:ind w:left="2938" w:hanging="720"/>
      </w:pPr>
      <w:rPr>
        <w:rFonts w:hint="default"/>
      </w:rPr>
    </w:lvl>
    <w:lvl w:ilvl="1" w:tentative="1">
      <w:start w:val="1"/>
      <w:numFmt w:val="lowerLetter"/>
      <w:lvlText w:val="%2."/>
      <w:lvlJc w:val="left"/>
      <w:pPr>
        <w:tabs>
          <w:tab w:val="num" w:pos="3298"/>
        </w:tabs>
        <w:ind w:left="3298" w:hanging="360"/>
      </w:pPr>
    </w:lvl>
    <w:lvl w:ilvl="2" w:tentative="1">
      <w:start w:val="1"/>
      <w:numFmt w:val="lowerRoman"/>
      <w:lvlText w:val="%3."/>
      <w:lvlJc w:val="right"/>
      <w:pPr>
        <w:tabs>
          <w:tab w:val="num" w:pos="4018"/>
        </w:tabs>
        <w:ind w:left="4018" w:hanging="180"/>
      </w:pPr>
    </w:lvl>
    <w:lvl w:ilvl="3" w:tentative="1">
      <w:start w:val="1"/>
      <w:numFmt w:val="decimal"/>
      <w:lvlText w:val="%4."/>
      <w:lvlJc w:val="left"/>
      <w:pPr>
        <w:tabs>
          <w:tab w:val="num" w:pos="4738"/>
        </w:tabs>
        <w:ind w:left="4738" w:hanging="360"/>
      </w:pPr>
    </w:lvl>
    <w:lvl w:ilvl="4" w:tentative="1">
      <w:start w:val="1"/>
      <w:numFmt w:val="lowerLetter"/>
      <w:lvlText w:val="%5."/>
      <w:lvlJc w:val="left"/>
      <w:pPr>
        <w:tabs>
          <w:tab w:val="num" w:pos="5458"/>
        </w:tabs>
        <w:ind w:left="5458" w:hanging="360"/>
      </w:pPr>
    </w:lvl>
    <w:lvl w:ilvl="5" w:tentative="1">
      <w:start w:val="1"/>
      <w:numFmt w:val="lowerRoman"/>
      <w:lvlText w:val="%6."/>
      <w:lvlJc w:val="right"/>
      <w:pPr>
        <w:tabs>
          <w:tab w:val="num" w:pos="6178"/>
        </w:tabs>
        <w:ind w:left="6178" w:hanging="180"/>
      </w:pPr>
    </w:lvl>
    <w:lvl w:ilvl="6" w:tentative="1">
      <w:start w:val="1"/>
      <w:numFmt w:val="decimal"/>
      <w:lvlText w:val="%7."/>
      <w:lvlJc w:val="left"/>
      <w:pPr>
        <w:tabs>
          <w:tab w:val="num" w:pos="6898"/>
        </w:tabs>
        <w:ind w:left="6898" w:hanging="360"/>
      </w:pPr>
    </w:lvl>
    <w:lvl w:ilvl="7" w:tentative="1">
      <w:start w:val="1"/>
      <w:numFmt w:val="lowerLetter"/>
      <w:lvlText w:val="%8."/>
      <w:lvlJc w:val="left"/>
      <w:pPr>
        <w:tabs>
          <w:tab w:val="num" w:pos="7618"/>
        </w:tabs>
        <w:ind w:left="7618" w:hanging="360"/>
      </w:pPr>
    </w:lvl>
    <w:lvl w:ilvl="8" w:tentative="1">
      <w:start w:val="1"/>
      <w:numFmt w:val="lowerRoman"/>
      <w:lvlText w:val="%9."/>
      <w:lvlJc w:val="right"/>
      <w:pPr>
        <w:tabs>
          <w:tab w:val="num" w:pos="8338"/>
        </w:tabs>
        <w:ind w:left="8338" w:hanging="180"/>
      </w:pPr>
    </w:lvl>
  </w:abstractNum>
  <w:abstractNum w:abstractNumId="157">
    <w:nsid w:val="4BB514FD"/>
    <w:multiLevelType w:val="multilevel"/>
    <w:tmpl w:val="B8505504"/>
    <w:lvl w:ilvl="0">
      <w:start w:val="1"/>
      <w:numFmt w:val="upperRoman"/>
      <w:lvlText w:val="%1."/>
      <w:lvlJc w:val="left"/>
      <w:pPr>
        <w:tabs>
          <w:tab w:val="num" w:pos="1440"/>
        </w:tabs>
        <w:ind w:left="144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nsid w:val="4C163404"/>
    <w:multiLevelType w:val="singleLevel"/>
    <w:tmpl w:val="5C6ABAEE"/>
    <w:lvl w:ilvl="0">
      <w:start w:val="1"/>
      <w:numFmt w:val="decimal"/>
      <w:lvlText w:val="%1"/>
      <w:lvlJc w:val="left"/>
      <w:pPr>
        <w:tabs>
          <w:tab w:val="num" w:pos="360"/>
        </w:tabs>
        <w:ind w:left="360" w:hanging="360"/>
      </w:pPr>
    </w:lvl>
  </w:abstractNum>
  <w:abstractNum w:abstractNumId="159">
    <w:nsid w:val="4C9D6D96"/>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60">
    <w:nsid w:val="4CF068B4"/>
    <w:multiLevelType w:val="singleLevel"/>
    <w:tmpl w:val="BEB0063C"/>
    <w:lvl w:ilvl="0">
      <w:start w:val="1"/>
      <w:numFmt w:val="decimal"/>
      <w:lvlText w:val="%1"/>
      <w:lvlJc w:val="left"/>
      <w:pPr>
        <w:tabs>
          <w:tab w:val="num" w:pos="360"/>
        </w:tabs>
        <w:ind w:left="0" w:firstLine="0"/>
      </w:pPr>
    </w:lvl>
  </w:abstractNum>
  <w:abstractNum w:abstractNumId="161">
    <w:nsid w:val="4D7A13D7"/>
    <w:multiLevelType w:val="singleLevel"/>
    <w:tmpl w:val="CC2C409C"/>
    <w:lvl w:ilvl="0">
      <w:start w:val="1"/>
      <w:numFmt w:val="lowerLetter"/>
      <w:lvlText w:val="(%1)"/>
      <w:lvlJc w:val="left"/>
      <w:pPr>
        <w:tabs>
          <w:tab w:val="num" w:pos="2220"/>
        </w:tabs>
        <w:ind w:left="2220" w:hanging="480"/>
      </w:pPr>
      <w:rPr>
        <w:rFonts w:hint="default"/>
      </w:rPr>
    </w:lvl>
  </w:abstractNum>
  <w:abstractNum w:abstractNumId="162">
    <w:nsid w:val="4E0566D8"/>
    <w:multiLevelType w:val="multilevel"/>
    <w:tmpl w:val="EABE309A"/>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63">
    <w:nsid w:val="4E3A4B89"/>
    <w:multiLevelType w:val="multilevel"/>
    <w:tmpl w:val="D8FCC14C"/>
    <w:lvl w:ilvl="0">
      <w:start w:val="24"/>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64">
    <w:nsid w:val="4E6C460F"/>
    <w:multiLevelType w:val="multilevel"/>
    <w:tmpl w:val="D1343E12"/>
    <w:lvl w:ilvl="0">
      <w:start w:val="5"/>
      <w:numFmt w:val="decimal"/>
      <w:lvlText w:val="%1."/>
      <w:lvlJc w:val="left"/>
      <w:pPr>
        <w:tabs>
          <w:tab w:val="num" w:pos="630"/>
        </w:tabs>
        <w:ind w:left="630" w:hanging="63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nsid w:val="4F011440"/>
    <w:multiLevelType w:val="multilevel"/>
    <w:tmpl w:val="1FDCBBA8"/>
    <w:lvl w:ilvl="0">
      <w:start w:val="1"/>
      <w:numFmt w:val="upperLetter"/>
      <w:lvlText w:val="%1."/>
      <w:lvlJc w:val="left"/>
      <w:pPr>
        <w:tabs>
          <w:tab w:val="num" w:pos="108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nsid w:val="4F50081C"/>
    <w:multiLevelType w:val="multilevel"/>
    <w:tmpl w:val="0409000F"/>
    <w:lvl w:ilvl="0">
      <w:start w:val="6"/>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nsid w:val="4F831A6D"/>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68">
    <w:nsid w:val="4FEA15AE"/>
    <w:multiLevelType w:val="singleLevel"/>
    <w:tmpl w:val="C5361A2C"/>
    <w:lvl w:ilvl="0">
      <w:start w:val="3"/>
      <w:numFmt w:val="lowerLetter"/>
      <w:lvlText w:val="(%1)"/>
      <w:lvlJc w:val="left"/>
      <w:pPr>
        <w:tabs>
          <w:tab w:val="num" w:pos="2220"/>
        </w:tabs>
        <w:ind w:left="2220" w:hanging="480"/>
      </w:pPr>
      <w:rPr>
        <w:rFonts w:hint="default"/>
      </w:rPr>
    </w:lvl>
  </w:abstractNum>
  <w:abstractNum w:abstractNumId="169">
    <w:nsid w:val="50B273FF"/>
    <w:multiLevelType w:val="multilevel"/>
    <w:tmpl w:val="0409000F"/>
    <w:lvl w:ilvl="0">
      <w:start w:val="20"/>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nsid w:val="50CF6926"/>
    <w:multiLevelType w:val="singleLevel"/>
    <w:tmpl w:val="6DF85B60"/>
    <w:lvl w:ilvl="0">
      <w:start w:val="27"/>
      <w:numFmt w:val="decimal"/>
      <w:lvlText w:val="%1."/>
      <w:lvlJc w:val="left"/>
      <w:pPr>
        <w:tabs>
          <w:tab w:val="num" w:pos="2160"/>
        </w:tabs>
        <w:ind w:left="2160" w:hanging="720"/>
      </w:pPr>
      <w:rPr>
        <w:rFonts w:hint="default"/>
      </w:rPr>
    </w:lvl>
  </w:abstractNum>
  <w:abstractNum w:abstractNumId="171">
    <w:nsid w:val="51CE0BC9"/>
    <w:multiLevelType w:val="multilevel"/>
    <w:tmpl w:val="A7CCDEEA"/>
    <w:lvl w:ilvl="0">
      <w:start w:val="22"/>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nsid w:val="532C0914"/>
    <w:multiLevelType w:val="multilevel"/>
    <w:tmpl w:val="69461C4C"/>
    <w:lvl w:ilvl="0">
      <w:start w:val="4"/>
      <w:numFmt w:val="decimal"/>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73">
    <w:nsid w:val="534251E8"/>
    <w:multiLevelType w:val="singleLevel"/>
    <w:tmpl w:val="D93E9CF2"/>
    <w:lvl w:ilvl="0">
      <w:start w:val="4"/>
      <w:numFmt w:val="lowerLetter"/>
      <w:lvlText w:val="(%1)"/>
      <w:lvlJc w:val="left"/>
      <w:pPr>
        <w:tabs>
          <w:tab w:val="num" w:pos="2220"/>
        </w:tabs>
        <w:ind w:left="2220" w:hanging="480"/>
      </w:pPr>
      <w:rPr>
        <w:rFonts w:hint="default"/>
      </w:rPr>
    </w:lvl>
  </w:abstractNum>
  <w:abstractNum w:abstractNumId="174">
    <w:nsid w:val="53BE6A74"/>
    <w:multiLevelType w:val="multilevel"/>
    <w:tmpl w:val="410E13C2"/>
    <w:lvl w:ilvl="0">
      <w:start w:val="7"/>
      <w:numFmt w:val="upperRoman"/>
      <w:lvlText w:val="%1."/>
      <w:lvlJc w:val="left"/>
      <w:pPr>
        <w:tabs>
          <w:tab w:val="num" w:pos="2160"/>
        </w:tabs>
        <w:ind w:left="216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nsid w:val="53FB7B64"/>
    <w:multiLevelType w:val="singleLevel"/>
    <w:tmpl w:val="8130B52E"/>
    <w:lvl w:ilvl="0">
      <w:start w:val="1"/>
      <w:numFmt w:val="upperRoman"/>
      <w:lvlText w:val="%1."/>
      <w:lvlJc w:val="right"/>
      <w:pPr>
        <w:tabs>
          <w:tab w:val="num" w:pos="648"/>
        </w:tabs>
        <w:ind w:left="648" w:hanging="360"/>
      </w:pPr>
    </w:lvl>
  </w:abstractNum>
  <w:abstractNum w:abstractNumId="176">
    <w:nsid w:val="544E74CC"/>
    <w:multiLevelType w:val="multilevel"/>
    <w:tmpl w:val="0A12B494"/>
    <w:lvl w:ilvl="0">
      <w:start w:val="25"/>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nsid w:val="546863B9"/>
    <w:multiLevelType w:val="multilevel"/>
    <w:tmpl w:val="042C628E"/>
    <w:lvl w:ilvl="0">
      <w:start w:val="20"/>
      <w:numFmt w:val="decimal"/>
      <w:lvlText w:val="%1"/>
      <w:lvlJc w:val="left"/>
      <w:pPr>
        <w:tabs>
          <w:tab w:val="num" w:pos="690"/>
        </w:tabs>
        <w:ind w:left="690" w:hanging="69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nsid w:val="55351369"/>
    <w:multiLevelType w:val="multilevel"/>
    <w:tmpl w:val="BE2AE168"/>
    <w:lvl w:ilvl="0">
      <w:start w:val="16"/>
      <w:numFmt w:val="decimal"/>
      <w:lvlText w:val="%1."/>
      <w:lvlJc w:val="left"/>
      <w:pPr>
        <w:tabs>
          <w:tab w:val="num" w:pos="555"/>
        </w:tabs>
        <w:ind w:left="555" w:hanging="555"/>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nsid w:val="56747022"/>
    <w:multiLevelType w:val="multilevel"/>
    <w:tmpl w:val="2EF253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0">
    <w:nsid w:val="5768709A"/>
    <w:multiLevelType w:val="multilevel"/>
    <w:tmpl w:val="67BC1D74"/>
    <w:lvl w:ilvl="0">
      <w:start w:val="4"/>
      <w:numFmt w:val="decimal"/>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81">
    <w:nsid w:val="57AC258E"/>
    <w:multiLevelType w:val="multilevel"/>
    <w:tmpl w:val="E00CA82E"/>
    <w:lvl w:ilvl="0">
      <w:start w:val="11"/>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nsid w:val="57C74366"/>
    <w:multiLevelType w:val="multilevel"/>
    <w:tmpl w:val="EB1AEE76"/>
    <w:lvl w:ilvl="0">
      <w:start w:val="1"/>
      <w:numFmt w:val="upperLetter"/>
      <w:lvlText w:val="%1."/>
      <w:lvlJc w:val="left"/>
      <w:pPr>
        <w:tabs>
          <w:tab w:val="num" w:pos="2880"/>
        </w:tabs>
        <w:ind w:left="288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nsid w:val="57DC4CBD"/>
    <w:multiLevelType w:val="multilevel"/>
    <w:tmpl w:val="77F44150"/>
    <w:lvl w:ilvl="0">
      <w:start w:val="1"/>
      <w:numFmt w:val="chineseCountingThousand"/>
      <w:suff w:val="nothing"/>
      <w:lvlText w:val="第%1章"/>
      <w:lvlJc w:val="left"/>
      <w:pPr>
        <w:ind w:left="0" w:firstLine="0"/>
      </w:p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4">
    <w:nsid w:val="58853BA2"/>
    <w:multiLevelType w:val="singleLevel"/>
    <w:tmpl w:val="D7C892D2"/>
    <w:lvl w:ilvl="0">
      <w:start w:val="1"/>
      <w:numFmt w:val="lowerLetter"/>
      <w:lvlText w:val="(%1)"/>
      <w:legacy w:legacy="1" w:legacySpace="120" w:legacyIndent="360"/>
      <w:lvlJc w:val="left"/>
      <w:pPr>
        <w:ind w:left="360" w:hanging="360"/>
      </w:pPr>
    </w:lvl>
  </w:abstractNum>
  <w:abstractNum w:abstractNumId="185">
    <w:nsid w:val="58EC2EE3"/>
    <w:multiLevelType w:val="singleLevel"/>
    <w:tmpl w:val="EBD052F4"/>
    <w:lvl w:ilvl="0">
      <w:start w:val="2"/>
      <w:numFmt w:val="lowerRoman"/>
      <w:lvlText w:val="(%1)"/>
      <w:lvlJc w:val="left"/>
      <w:pPr>
        <w:tabs>
          <w:tab w:val="num" w:pos="2940"/>
        </w:tabs>
        <w:ind w:left="2940" w:hanging="720"/>
      </w:pPr>
      <w:rPr>
        <w:rFonts w:hint="default"/>
      </w:rPr>
    </w:lvl>
  </w:abstractNum>
  <w:abstractNum w:abstractNumId="186">
    <w:nsid w:val="593915E0"/>
    <w:multiLevelType w:val="multilevel"/>
    <w:tmpl w:val="7D884A50"/>
    <w:lvl w:ilvl="0">
      <w:start w:val="1"/>
      <w:numFmt w:val="decimal"/>
      <w:lvlText w:val="Table %1: "/>
      <w:lvlJc w:val="left"/>
      <w:pPr>
        <w:tabs>
          <w:tab w:val="num" w:pos="1080"/>
        </w:tabs>
        <w:ind w:left="0" w:firstLine="0"/>
      </w:pPr>
      <w:rPr>
        <w:rFonts w:ascii="Times New Roman" w:hAnsi="Times New Roman" w:cs="Times New Roman" w:hint="default"/>
        <w:b/>
        <w:bCs/>
        <w:i w:val="0"/>
        <w:iCs w:val="0"/>
        <w:sz w:val="22"/>
        <w:szCs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7">
    <w:nsid w:val="59FA0D06"/>
    <w:multiLevelType w:val="multilevel"/>
    <w:tmpl w:val="9858CEBA"/>
    <w:lvl w:ilvl="0">
      <w:start w:val="6"/>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8">
    <w:nsid w:val="5A5246EC"/>
    <w:multiLevelType w:val="multilevel"/>
    <w:tmpl w:val="6636962E"/>
    <w:lvl w:ilvl="0">
      <w:start w:val="37"/>
      <w:numFmt w:val="decimal"/>
      <w:lvlText w:val="%1."/>
      <w:lvlJc w:val="left"/>
      <w:pPr>
        <w:tabs>
          <w:tab w:val="num" w:pos="1598"/>
        </w:tabs>
        <w:ind w:left="1598" w:hanging="360"/>
      </w:pPr>
      <w:rPr>
        <w:rFonts w:hint="default"/>
      </w:rPr>
    </w:lvl>
    <w:lvl w:ilvl="1" w:tentative="1">
      <w:start w:val="1"/>
      <w:numFmt w:val="lowerLetter"/>
      <w:lvlText w:val="%2."/>
      <w:lvlJc w:val="left"/>
      <w:pPr>
        <w:tabs>
          <w:tab w:val="num" w:pos="2318"/>
        </w:tabs>
        <w:ind w:left="2318" w:hanging="360"/>
      </w:pPr>
    </w:lvl>
    <w:lvl w:ilvl="2" w:tentative="1">
      <w:start w:val="1"/>
      <w:numFmt w:val="lowerRoman"/>
      <w:lvlText w:val="%3."/>
      <w:lvlJc w:val="right"/>
      <w:pPr>
        <w:tabs>
          <w:tab w:val="num" w:pos="3038"/>
        </w:tabs>
        <w:ind w:left="3038" w:hanging="180"/>
      </w:pPr>
    </w:lvl>
    <w:lvl w:ilvl="3" w:tentative="1">
      <w:start w:val="1"/>
      <w:numFmt w:val="decimal"/>
      <w:lvlText w:val="%4."/>
      <w:lvlJc w:val="left"/>
      <w:pPr>
        <w:tabs>
          <w:tab w:val="num" w:pos="3758"/>
        </w:tabs>
        <w:ind w:left="3758" w:hanging="360"/>
      </w:pPr>
    </w:lvl>
    <w:lvl w:ilvl="4" w:tentative="1">
      <w:start w:val="1"/>
      <w:numFmt w:val="lowerLetter"/>
      <w:lvlText w:val="%5."/>
      <w:lvlJc w:val="left"/>
      <w:pPr>
        <w:tabs>
          <w:tab w:val="num" w:pos="4478"/>
        </w:tabs>
        <w:ind w:left="4478" w:hanging="360"/>
      </w:pPr>
    </w:lvl>
    <w:lvl w:ilvl="5" w:tentative="1">
      <w:start w:val="1"/>
      <w:numFmt w:val="lowerRoman"/>
      <w:lvlText w:val="%6."/>
      <w:lvlJc w:val="right"/>
      <w:pPr>
        <w:tabs>
          <w:tab w:val="num" w:pos="5198"/>
        </w:tabs>
        <w:ind w:left="5198" w:hanging="180"/>
      </w:pPr>
    </w:lvl>
    <w:lvl w:ilvl="6" w:tentative="1">
      <w:start w:val="1"/>
      <w:numFmt w:val="decimal"/>
      <w:lvlText w:val="%7."/>
      <w:lvlJc w:val="left"/>
      <w:pPr>
        <w:tabs>
          <w:tab w:val="num" w:pos="5918"/>
        </w:tabs>
        <w:ind w:left="5918" w:hanging="360"/>
      </w:pPr>
    </w:lvl>
    <w:lvl w:ilvl="7" w:tentative="1">
      <w:start w:val="1"/>
      <w:numFmt w:val="lowerLetter"/>
      <w:lvlText w:val="%8."/>
      <w:lvlJc w:val="left"/>
      <w:pPr>
        <w:tabs>
          <w:tab w:val="num" w:pos="6638"/>
        </w:tabs>
        <w:ind w:left="6638" w:hanging="360"/>
      </w:pPr>
    </w:lvl>
    <w:lvl w:ilvl="8" w:tentative="1">
      <w:start w:val="1"/>
      <w:numFmt w:val="lowerRoman"/>
      <w:lvlText w:val="%9."/>
      <w:lvlJc w:val="right"/>
      <w:pPr>
        <w:tabs>
          <w:tab w:val="num" w:pos="7358"/>
        </w:tabs>
        <w:ind w:left="7358" w:hanging="180"/>
      </w:pPr>
    </w:lvl>
  </w:abstractNum>
  <w:abstractNum w:abstractNumId="189">
    <w:nsid w:val="5BBE46F4"/>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0">
    <w:nsid w:val="5CDB0779"/>
    <w:multiLevelType w:val="multilevel"/>
    <w:tmpl w:val="659EB99E"/>
    <w:lvl w:ilvl="0">
      <w:start w:val="35"/>
      <w:numFmt w:val="decimal"/>
      <w:lvlText w:val="%1."/>
      <w:lvlJc w:val="left"/>
      <w:pPr>
        <w:tabs>
          <w:tab w:val="num" w:pos="2340"/>
        </w:tabs>
        <w:ind w:left="2340" w:hanging="360"/>
      </w:pPr>
      <w:rPr>
        <w:rFonts w:hint="default"/>
      </w:rPr>
    </w:lvl>
    <w:lvl w:ilvl="1">
      <w:start w:val="1"/>
      <w:numFmt w:val="lowerLetter"/>
      <w:lvlText w:val="%2."/>
      <w:lvlJc w:val="left"/>
      <w:pPr>
        <w:tabs>
          <w:tab w:val="num" w:pos="3060"/>
        </w:tabs>
        <w:ind w:left="3060" w:hanging="360"/>
      </w:pPr>
    </w:lvl>
    <w:lvl w:ilvl="2" w:tentative="1">
      <w:start w:val="1"/>
      <w:numFmt w:val="lowerRoman"/>
      <w:lvlText w:val="%3."/>
      <w:lvlJc w:val="right"/>
      <w:pPr>
        <w:tabs>
          <w:tab w:val="num" w:pos="3780"/>
        </w:tabs>
        <w:ind w:left="3780" w:hanging="180"/>
      </w:pPr>
    </w:lvl>
    <w:lvl w:ilvl="3" w:tentative="1">
      <w:start w:val="1"/>
      <w:numFmt w:val="decimal"/>
      <w:lvlText w:val="%4."/>
      <w:lvlJc w:val="left"/>
      <w:pPr>
        <w:tabs>
          <w:tab w:val="num" w:pos="4500"/>
        </w:tabs>
        <w:ind w:left="4500" w:hanging="360"/>
      </w:pPr>
    </w:lvl>
    <w:lvl w:ilvl="4" w:tentative="1">
      <w:start w:val="1"/>
      <w:numFmt w:val="lowerLetter"/>
      <w:lvlText w:val="%5."/>
      <w:lvlJc w:val="left"/>
      <w:pPr>
        <w:tabs>
          <w:tab w:val="num" w:pos="5220"/>
        </w:tabs>
        <w:ind w:left="5220" w:hanging="360"/>
      </w:pPr>
    </w:lvl>
    <w:lvl w:ilvl="5" w:tentative="1">
      <w:start w:val="1"/>
      <w:numFmt w:val="lowerRoman"/>
      <w:lvlText w:val="%6."/>
      <w:lvlJc w:val="right"/>
      <w:pPr>
        <w:tabs>
          <w:tab w:val="num" w:pos="5940"/>
        </w:tabs>
        <w:ind w:left="5940" w:hanging="180"/>
      </w:pPr>
    </w:lvl>
    <w:lvl w:ilvl="6" w:tentative="1">
      <w:start w:val="1"/>
      <w:numFmt w:val="decimal"/>
      <w:lvlText w:val="%7."/>
      <w:lvlJc w:val="left"/>
      <w:pPr>
        <w:tabs>
          <w:tab w:val="num" w:pos="6660"/>
        </w:tabs>
        <w:ind w:left="6660" w:hanging="360"/>
      </w:pPr>
    </w:lvl>
    <w:lvl w:ilvl="7" w:tentative="1">
      <w:start w:val="1"/>
      <w:numFmt w:val="lowerLetter"/>
      <w:lvlText w:val="%8."/>
      <w:lvlJc w:val="left"/>
      <w:pPr>
        <w:tabs>
          <w:tab w:val="num" w:pos="7380"/>
        </w:tabs>
        <w:ind w:left="7380" w:hanging="360"/>
      </w:pPr>
    </w:lvl>
    <w:lvl w:ilvl="8" w:tentative="1">
      <w:start w:val="1"/>
      <w:numFmt w:val="lowerRoman"/>
      <w:lvlText w:val="%9."/>
      <w:lvlJc w:val="right"/>
      <w:pPr>
        <w:tabs>
          <w:tab w:val="num" w:pos="8100"/>
        </w:tabs>
        <w:ind w:left="8100" w:hanging="180"/>
      </w:pPr>
    </w:lvl>
  </w:abstractNum>
  <w:abstractNum w:abstractNumId="191">
    <w:nsid w:val="5D0E38A5"/>
    <w:multiLevelType w:val="multilevel"/>
    <w:tmpl w:val="7BC82418"/>
    <w:lvl w:ilvl="0">
      <w:start w:val="10"/>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2">
    <w:nsid w:val="5D63655D"/>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93">
    <w:nsid w:val="5D6E12A9"/>
    <w:multiLevelType w:val="multilevel"/>
    <w:tmpl w:val="25626DD8"/>
    <w:lvl w:ilvl="0">
      <w:start w:val="1"/>
      <w:numFmt w:val="upperRoman"/>
      <w:lvlText w:val="%1."/>
      <w:lvlJc w:val="left"/>
      <w:pPr>
        <w:tabs>
          <w:tab w:val="num" w:pos="2160"/>
        </w:tabs>
        <w:ind w:left="216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4">
    <w:nsid w:val="5DDA49E3"/>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95">
    <w:nsid w:val="5DF727B1"/>
    <w:multiLevelType w:val="multilevel"/>
    <w:tmpl w:val="08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6">
    <w:nsid w:val="5DFE182E"/>
    <w:multiLevelType w:val="multilevel"/>
    <w:tmpl w:val="2D103C3C"/>
    <w:name w:val="TOC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7">
    <w:nsid w:val="5EE830A7"/>
    <w:multiLevelType w:val="multilevel"/>
    <w:tmpl w:val="E6446B7A"/>
    <w:name w:val="TOC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bCs w:val="0"/>
        <w:i w:val="0"/>
        <w:iCs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8">
    <w:nsid w:val="5F0337D6"/>
    <w:multiLevelType w:val="multilevel"/>
    <w:tmpl w:val="B25CE75E"/>
    <w:lvl w:ilvl="0">
      <w:start w:val="4"/>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9">
    <w:nsid w:val="5F410AF8"/>
    <w:multiLevelType w:val="multilevel"/>
    <w:tmpl w:val="DBBE94F4"/>
    <w:lvl w:ilvl="0">
      <w:start w:val="5"/>
      <w:numFmt w:val="upperLetter"/>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0">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201">
    <w:nsid w:val="60D878B6"/>
    <w:multiLevelType w:val="singleLevel"/>
    <w:tmpl w:val="2710F6DA"/>
    <w:lvl w:ilvl="0">
      <w:start w:val="1"/>
      <w:numFmt w:val="upperLetter"/>
      <w:lvlText w:val="%1."/>
      <w:lvlJc w:val="right"/>
      <w:pPr>
        <w:tabs>
          <w:tab w:val="num" w:pos="648"/>
        </w:tabs>
        <w:ind w:left="648" w:hanging="288"/>
      </w:pPr>
    </w:lvl>
  </w:abstractNum>
  <w:abstractNum w:abstractNumId="202">
    <w:nsid w:val="60FE41B2"/>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3">
    <w:nsid w:val="61F407C1"/>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4">
    <w:nsid w:val="62AF3138"/>
    <w:multiLevelType w:val="multilevel"/>
    <w:tmpl w:val="165E7F5C"/>
    <w:lvl w:ilvl="0">
      <w:start w:val="2"/>
      <w:numFmt w:val="decimal"/>
      <w:lvlText w:val="%1."/>
      <w:lvlJc w:val="left"/>
      <w:pPr>
        <w:tabs>
          <w:tab w:val="num" w:pos="720"/>
        </w:tabs>
        <w:ind w:left="720" w:hanging="360"/>
      </w:pPr>
      <w:rPr>
        <w:rFonts w:hint="default"/>
      </w:rPr>
    </w:lvl>
    <w:lvl w:ilvl="1">
      <w:start w:val="1"/>
      <w:numFmt w:val="upperLetter"/>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5">
    <w:nsid w:val="62B9135C"/>
    <w:multiLevelType w:val="multilevel"/>
    <w:tmpl w:val="356CC066"/>
    <w:lvl w:ilvl="0">
      <w:start w:val="37"/>
      <w:numFmt w:val="decimal"/>
      <w:lvlText w:val="%1."/>
      <w:lvlJc w:val="left"/>
      <w:pPr>
        <w:tabs>
          <w:tab w:val="num" w:pos="1627"/>
        </w:tabs>
        <w:ind w:left="1627" w:hanging="360"/>
      </w:pPr>
      <w:rPr>
        <w:rFonts w:hint="default"/>
        <w:sz w:val="20"/>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206">
    <w:nsid w:val="62E23B64"/>
    <w:multiLevelType w:val="multilevel"/>
    <w:tmpl w:val="0BA03BD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07">
    <w:nsid w:val="641E16A3"/>
    <w:multiLevelType w:val="multilevel"/>
    <w:tmpl w:val="2D103C3C"/>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8">
    <w:nsid w:val="651D6722"/>
    <w:multiLevelType w:val="multilevel"/>
    <w:tmpl w:val="AE6AC1EC"/>
    <w:lvl w:ilvl="0">
      <w:start w:val="1"/>
      <w:numFmt w:val="upperRoman"/>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9">
    <w:nsid w:val="66951FBD"/>
    <w:multiLevelType w:val="multilevel"/>
    <w:tmpl w:val="992A44A4"/>
    <w:lvl w:ilvl="0">
      <w:start w:val="2"/>
      <w:numFmt w:val="upperLetter"/>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0">
    <w:nsid w:val="66976E16"/>
    <w:multiLevelType w:val="singleLevel"/>
    <w:tmpl w:val="0409000F"/>
    <w:lvl w:ilvl="0">
      <w:start w:val="1"/>
      <w:numFmt w:val="decimal"/>
      <w:lvlText w:val="%1."/>
      <w:lvlJc w:val="left"/>
      <w:pPr>
        <w:tabs>
          <w:tab w:val="num" w:pos="360"/>
        </w:tabs>
        <w:ind w:left="360" w:hanging="360"/>
      </w:pPr>
    </w:lvl>
  </w:abstractNum>
  <w:abstractNum w:abstractNumId="211">
    <w:nsid w:val="67306361"/>
    <w:multiLevelType w:val="multilevel"/>
    <w:tmpl w:val="AE962080"/>
    <w:lvl w:ilvl="0">
      <w:start w:val="21"/>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2">
    <w:nsid w:val="67DC404D"/>
    <w:multiLevelType w:val="multilevel"/>
    <w:tmpl w:val="C5247092"/>
    <w:lvl w:ilvl="0">
      <w:start w:val="2"/>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3">
    <w:nsid w:val="69C628DC"/>
    <w:multiLevelType w:val="singleLevel"/>
    <w:tmpl w:val="79427F06"/>
    <w:lvl w:ilvl="0">
      <w:start w:val="1"/>
      <w:numFmt w:val="lowerRoman"/>
      <w:lvlText w:val="%1."/>
      <w:lvlJc w:val="right"/>
      <w:pPr>
        <w:tabs>
          <w:tab w:val="num" w:pos="648"/>
        </w:tabs>
        <w:ind w:left="648" w:hanging="360"/>
      </w:pPr>
    </w:lvl>
  </w:abstractNum>
  <w:abstractNum w:abstractNumId="214">
    <w:nsid w:val="6A0F7D0A"/>
    <w:multiLevelType w:val="multilevel"/>
    <w:tmpl w:val="53289F62"/>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5">
    <w:nsid w:val="6A5B055C"/>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16">
    <w:nsid w:val="6A631C72"/>
    <w:multiLevelType w:val="multilevel"/>
    <w:tmpl w:val="324E25AA"/>
    <w:lvl w:ilvl="0">
      <w:start w:val="3"/>
      <w:numFmt w:val="lowerLetter"/>
      <w:lvlText w:val="%1)"/>
      <w:lvlJc w:val="left"/>
      <w:pPr>
        <w:tabs>
          <w:tab w:val="num" w:pos="2227"/>
        </w:tabs>
        <w:ind w:left="2227" w:hanging="480"/>
      </w:pPr>
      <w:rPr>
        <w:rFonts w:hint="default"/>
      </w:rPr>
    </w:lvl>
    <w:lvl w:ilvl="1" w:tentative="1">
      <w:start w:val="1"/>
      <w:numFmt w:val="lowerLetter"/>
      <w:lvlText w:val="%2."/>
      <w:lvlJc w:val="left"/>
      <w:pPr>
        <w:tabs>
          <w:tab w:val="num" w:pos="2827"/>
        </w:tabs>
        <w:ind w:left="2827" w:hanging="360"/>
      </w:pPr>
    </w:lvl>
    <w:lvl w:ilvl="2" w:tentative="1">
      <w:start w:val="1"/>
      <w:numFmt w:val="lowerRoman"/>
      <w:lvlText w:val="%3."/>
      <w:lvlJc w:val="right"/>
      <w:pPr>
        <w:tabs>
          <w:tab w:val="num" w:pos="3547"/>
        </w:tabs>
        <w:ind w:left="3547" w:hanging="180"/>
      </w:pPr>
    </w:lvl>
    <w:lvl w:ilvl="3" w:tentative="1">
      <w:start w:val="1"/>
      <w:numFmt w:val="decimal"/>
      <w:lvlText w:val="%4."/>
      <w:lvlJc w:val="left"/>
      <w:pPr>
        <w:tabs>
          <w:tab w:val="num" w:pos="4267"/>
        </w:tabs>
        <w:ind w:left="4267" w:hanging="360"/>
      </w:pPr>
    </w:lvl>
    <w:lvl w:ilvl="4" w:tentative="1">
      <w:start w:val="1"/>
      <w:numFmt w:val="lowerLetter"/>
      <w:lvlText w:val="%5."/>
      <w:lvlJc w:val="left"/>
      <w:pPr>
        <w:tabs>
          <w:tab w:val="num" w:pos="4987"/>
        </w:tabs>
        <w:ind w:left="4987" w:hanging="360"/>
      </w:pPr>
    </w:lvl>
    <w:lvl w:ilvl="5" w:tentative="1">
      <w:start w:val="1"/>
      <w:numFmt w:val="lowerRoman"/>
      <w:lvlText w:val="%6."/>
      <w:lvlJc w:val="right"/>
      <w:pPr>
        <w:tabs>
          <w:tab w:val="num" w:pos="5707"/>
        </w:tabs>
        <w:ind w:left="5707" w:hanging="180"/>
      </w:pPr>
    </w:lvl>
    <w:lvl w:ilvl="6" w:tentative="1">
      <w:start w:val="1"/>
      <w:numFmt w:val="decimal"/>
      <w:lvlText w:val="%7."/>
      <w:lvlJc w:val="left"/>
      <w:pPr>
        <w:tabs>
          <w:tab w:val="num" w:pos="6427"/>
        </w:tabs>
        <w:ind w:left="6427" w:hanging="360"/>
      </w:pPr>
    </w:lvl>
    <w:lvl w:ilvl="7" w:tentative="1">
      <w:start w:val="1"/>
      <w:numFmt w:val="lowerLetter"/>
      <w:lvlText w:val="%8."/>
      <w:lvlJc w:val="left"/>
      <w:pPr>
        <w:tabs>
          <w:tab w:val="num" w:pos="7147"/>
        </w:tabs>
        <w:ind w:left="7147" w:hanging="360"/>
      </w:pPr>
    </w:lvl>
    <w:lvl w:ilvl="8" w:tentative="1">
      <w:start w:val="1"/>
      <w:numFmt w:val="lowerRoman"/>
      <w:lvlText w:val="%9."/>
      <w:lvlJc w:val="right"/>
      <w:pPr>
        <w:tabs>
          <w:tab w:val="num" w:pos="7867"/>
        </w:tabs>
        <w:ind w:left="7867" w:hanging="180"/>
      </w:pPr>
    </w:lvl>
  </w:abstractNum>
  <w:abstractNum w:abstractNumId="217">
    <w:nsid w:val="6AFC186E"/>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18">
    <w:nsid w:val="6B2C3707"/>
    <w:multiLevelType w:val="singleLevel"/>
    <w:tmpl w:val="0809000F"/>
    <w:lvl w:ilvl="0">
      <w:start w:val="1"/>
      <w:numFmt w:val="decimal"/>
      <w:lvlText w:val="%1."/>
      <w:lvlJc w:val="left"/>
      <w:pPr>
        <w:tabs>
          <w:tab w:val="num" w:pos="360"/>
        </w:tabs>
        <w:ind w:left="360" w:hanging="360"/>
      </w:pPr>
    </w:lvl>
  </w:abstractNum>
  <w:abstractNum w:abstractNumId="219">
    <w:nsid w:val="6BF27549"/>
    <w:multiLevelType w:val="singleLevel"/>
    <w:tmpl w:val="0809000F"/>
    <w:lvl w:ilvl="0">
      <w:start w:val="1"/>
      <w:numFmt w:val="decimal"/>
      <w:lvlText w:val="%1."/>
      <w:lvlJc w:val="left"/>
      <w:pPr>
        <w:tabs>
          <w:tab w:val="num" w:pos="360"/>
        </w:tabs>
        <w:ind w:left="360" w:hanging="360"/>
      </w:pPr>
    </w:lvl>
  </w:abstractNum>
  <w:abstractNum w:abstractNumId="220">
    <w:nsid w:val="6C7C20B8"/>
    <w:multiLevelType w:val="multilevel"/>
    <w:tmpl w:val="F822B5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1">
    <w:nsid w:val="6E6B5F9D"/>
    <w:multiLevelType w:val="singleLevel"/>
    <w:tmpl w:val="24308766"/>
    <w:lvl w:ilvl="0">
      <w:start w:val="1"/>
      <w:numFmt w:val="decimal"/>
      <w:lvlText w:val="%1"/>
      <w:lvlJc w:val="left"/>
      <w:pPr>
        <w:tabs>
          <w:tab w:val="num" w:pos="360"/>
        </w:tabs>
        <w:ind w:left="0" w:firstLine="0"/>
      </w:pPr>
    </w:lvl>
  </w:abstractNum>
  <w:abstractNum w:abstractNumId="222">
    <w:nsid w:val="6F4B6CF0"/>
    <w:multiLevelType w:val="singleLevel"/>
    <w:tmpl w:val="0809000F"/>
    <w:lvl w:ilvl="0">
      <w:start w:val="1"/>
      <w:numFmt w:val="decimal"/>
      <w:lvlText w:val="%1."/>
      <w:lvlJc w:val="left"/>
      <w:pPr>
        <w:tabs>
          <w:tab w:val="num" w:pos="360"/>
        </w:tabs>
        <w:ind w:left="360" w:hanging="360"/>
      </w:pPr>
    </w:lvl>
  </w:abstractNum>
  <w:abstractNum w:abstractNumId="223">
    <w:nsid w:val="7033133C"/>
    <w:multiLevelType w:val="singleLevel"/>
    <w:tmpl w:val="02A4C326"/>
    <w:lvl w:ilvl="0">
      <w:start w:val="1"/>
      <w:numFmt w:val="upperRoman"/>
      <w:lvlText w:val="%1."/>
      <w:legacy w:legacy="1" w:legacySpace="120" w:legacyIndent="360"/>
      <w:lvlJc w:val="left"/>
      <w:pPr>
        <w:ind w:left="360" w:hanging="360"/>
      </w:pPr>
    </w:lvl>
  </w:abstractNum>
  <w:abstractNum w:abstractNumId="224">
    <w:nsid w:val="705D0165"/>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25">
    <w:nsid w:val="71CC679F"/>
    <w:multiLevelType w:val="singleLevel"/>
    <w:tmpl w:val="02A4C326"/>
    <w:lvl w:ilvl="0">
      <w:start w:val="1"/>
      <w:numFmt w:val="upperRoman"/>
      <w:lvlText w:val="%1."/>
      <w:legacy w:legacy="1" w:legacySpace="120" w:legacyIndent="360"/>
      <w:lvlJc w:val="left"/>
      <w:pPr>
        <w:ind w:left="360" w:hanging="360"/>
      </w:pPr>
    </w:lvl>
  </w:abstractNum>
  <w:abstractNum w:abstractNumId="226">
    <w:nsid w:val="7348710E"/>
    <w:multiLevelType w:val="singleLevel"/>
    <w:tmpl w:val="CBAADBCA"/>
    <w:lvl w:ilvl="0">
      <w:start w:val="9"/>
      <w:numFmt w:val="lowerLetter"/>
      <w:lvlText w:val="(%1)"/>
      <w:lvlJc w:val="left"/>
      <w:pPr>
        <w:tabs>
          <w:tab w:val="num" w:pos="2580"/>
        </w:tabs>
        <w:ind w:left="2580" w:hanging="360"/>
      </w:pPr>
      <w:rPr>
        <w:rFonts w:hint="default"/>
      </w:rPr>
    </w:lvl>
  </w:abstractNum>
  <w:abstractNum w:abstractNumId="227">
    <w:nsid w:val="74164A89"/>
    <w:multiLevelType w:val="multilevel"/>
    <w:tmpl w:val="441A2394"/>
    <w:lvl w:ilvl="0">
      <w:start w:val="3"/>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8">
    <w:nsid w:val="74801F19"/>
    <w:multiLevelType w:val="multilevel"/>
    <w:tmpl w:val="0409000F"/>
    <w:lvl w:ilvl="0">
      <w:start w:val="12"/>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9">
    <w:nsid w:val="74A81BBC"/>
    <w:multiLevelType w:val="multilevel"/>
    <w:tmpl w:val="7ACC4586"/>
    <w:lvl w:ilvl="0">
      <w:start w:val="5"/>
      <w:numFmt w:val="upperLetter"/>
      <w:lvlText w:val="%1."/>
      <w:lvlJc w:val="left"/>
      <w:pPr>
        <w:tabs>
          <w:tab w:val="num" w:pos="570"/>
        </w:tabs>
        <w:ind w:left="570" w:hanging="57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0">
    <w:nsid w:val="75574A2B"/>
    <w:multiLevelType w:val="multilevel"/>
    <w:tmpl w:val="2050EE4A"/>
    <w:lvl w:ilvl="0">
      <w:start w:val="7"/>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1">
    <w:nsid w:val="755C22AD"/>
    <w:multiLevelType w:val="multilevel"/>
    <w:tmpl w:val="1632EB00"/>
    <w:lvl w:ilvl="0">
      <w:start w:val="2"/>
      <w:numFmt w:val="decimal"/>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2">
    <w:nsid w:val="756B6055"/>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233">
    <w:nsid w:val="75FF1C14"/>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4">
    <w:nsid w:val="764E5E46"/>
    <w:multiLevelType w:val="singleLevel"/>
    <w:tmpl w:val="0809000F"/>
    <w:lvl w:ilvl="0">
      <w:start w:val="1"/>
      <w:numFmt w:val="decimal"/>
      <w:lvlText w:val="%1."/>
      <w:lvlJc w:val="left"/>
      <w:pPr>
        <w:tabs>
          <w:tab w:val="num" w:pos="360"/>
        </w:tabs>
        <w:ind w:left="360" w:hanging="360"/>
      </w:pPr>
    </w:lvl>
  </w:abstractNum>
  <w:abstractNum w:abstractNumId="235">
    <w:nsid w:val="76917998"/>
    <w:multiLevelType w:val="multilevel"/>
    <w:tmpl w:val="28FEDE32"/>
    <w:lvl w:ilvl="0">
      <w:start w:val="7"/>
      <w:numFmt w:val="upperRoman"/>
      <w:lvlText w:val="%1&gt;"/>
      <w:lvlJc w:val="left"/>
      <w:pPr>
        <w:tabs>
          <w:tab w:val="num" w:pos="2220"/>
        </w:tabs>
        <w:ind w:left="22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6">
    <w:nsid w:val="76B252FB"/>
    <w:multiLevelType w:val="multilevel"/>
    <w:tmpl w:val="B1DAAC36"/>
    <w:lvl w:ilvl="0">
      <w:start w:val="7"/>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7">
    <w:nsid w:val="76C07F64"/>
    <w:multiLevelType w:val="singleLevel"/>
    <w:tmpl w:val="F1D40BD6"/>
    <w:lvl w:ilvl="0">
      <w:start w:val="1"/>
      <w:numFmt w:val="decimal"/>
      <w:lvlText w:val="%1"/>
      <w:lvlJc w:val="left"/>
      <w:pPr>
        <w:tabs>
          <w:tab w:val="num" w:pos="360"/>
        </w:tabs>
        <w:ind w:left="360" w:hanging="360"/>
      </w:pPr>
    </w:lvl>
  </w:abstractNum>
  <w:abstractNum w:abstractNumId="238">
    <w:nsid w:val="76DF2130"/>
    <w:multiLevelType w:val="multilevel"/>
    <w:tmpl w:val="C02878BC"/>
    <w:lvl w:ilvl="0">
      <w:start w:val="7"/>
      <w:numFmt w:val="upperRoman"/>
      <w:lvlText w:val="%1."/>
      <w:lvlJc w:val="left"/>
      <w:pPr>
        <w:tabs>
          <w:tab w:val="num" w:pos="2160"/>
        </w:tabs>
        <w:ind w:left="216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9">
    <w:nsid w:val="77375390"/>
    <w:multiLevelType w:val="multilevel"/>
    <w:tmpl w:val="04090013"/>
    <w:lvl w:ilvl="0">
      <w:start w:val="1"/>
      <w:numFmt w:val="upperRoman"/>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0">
    <w:nsid w:val="775555B1"/>
    <w:multiLevelType w:val="singleLevel"/>
    <w:tmpl w:val="6744309E"/>
    <w:lvl w:ilvl="0">
      <w:start w:val="1"/>
      <w:numFmt w:val="lowerLetter"/>
      <w:lvlText w:val="%1."/>
      <w:lvlJc w:val="right"/>
      <w:pPr>
        <w:tabs>
          <w:tab w:val="num" w:pos="648"/>
        </w:tabs>
        <w:ind w:left="648" w:hanging="360"/>
      </w:pPr>
    </w:lvl>
  </w:abstractNum>
  <w:abstractNum w:abstractNumId="241">
    <w:nsid w:val="7791577C"/>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Times New Roman" w:hAnsi="Times New Roman" w:cs="Times New Roman"/>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2">
    <w:nsid w:val="78286C39"/>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43">
    <w:nsid w:val="7838490E"/>
    <w:multiLevelType w:val="singleLevel"/>
    <w:tmpl w:val="A43E6416"/>
    <w:lvl w:ilvl="0">
      <w:start w:val="5"/>
      <w:numFmt w:val="lowerLetter"/>
      <w:lvlText w:val="(%1)"/>
      <w:lvlJc w:val="left"/>
      <w:pPr>
        <w:tabs>
          <w:tab w:val="num" w:pos="2220"/>
        </w:tabs>
        <w:ind w:left="2220" w:hanging="480"/>
      </w:pPr>
      <w:rPr>
        <w:rFonts w:hint="default"/>
      </w:rPr>
    </w:lvl>
  </w:abstractNum>
  <w:abstractNum w:abstractNumId="244">
    <w:nsid w:val="78D840A6"/>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45">
    <w:nsid w:val="78E0029E"/>
    <w:multiLevelType w:val="multilevel"/>
    <w:tmpl w:val="354C2D6E"/>
    <w:lvl w:ilvl="0">
      <w:start w:val="1"/>
      <w:numFmt w:val="none"/>
      <w:lvlText w:val="I."/>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6">
    <w:nsid w:val="79190954"/>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247">
    <w:nsid w:val="7A2F292E"/>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48">
    <w:nsid w:val="7BF3693F"/>
    <w:multiLevelType w:val="multilevel"/>
    <w:tmpl w:val="EC46F94E"/>
    <w:lvl w:ilvl="0">
      <w:start w:val="1"/>
      <w:numFmt w:val="lowerLetter"/>
      <w:lvlText w:val="%1)"/>
      <w:lvlJc w:val="left"/>
      <w:pPr>
        <w:tabs>
          <w:tab w:val="num" w:pos="58"/>
        </w:tabs>
        <w:ind w:left="58" w:hanging="360"/>
      </w:pPr>
      <w:rPr>
        <w:rFonts w:hint="default"/>
      </w:rPr>
    </w:lvl>
    <w:lvl w:ilvl="1" w:tentative="1">
      <w:start w:val="1"/>
      <w:numFmt w:val="lowerLetter"/>
      <w:lvlText w:val="%2."/>
      <w:lvlJc w:val="left"/>
      <w:pPr>
        <w:tabs>
          <w:tab w:val="num" w:pos="778"/>
        </w:tabs>
        <w:ind w:left="778" w:hanging="360"/>
      </w:pPr>
    </w:lvl>
    <w:lvl w:ilvl="2" w:tentative="1">
      <w:start w:val="1"/>
      <w:numFmt w:val="lowerRoman"/>
      <w:lvlText w:val="%3."/>
      <w:lvlJc w:val="right"/>
      <w:pPr>
        <w:tabs>
          <w:tab w:val="num" w:pos="1498"/>
        </w:tabs>
        <w:ind w:left="1498" w:hanging="180"/>
      </w:pPr>
    </w:lvl>
    <w:lvl w:ilvl="3" w:tentative="1">
      <w:start w:val="1"/>
      <w:numFmt w:val="decimal"/>
      <w:lvlText w:val="%4."/>
      <w:lvlJc w:val="left"/>
      <w:pPr>
        <w:tabs>
          <w:tab w:val="num" w:pos="2218"/>
        </w:tabs>
        <w:ind w:left="2218" w:hanging="360"/>
      </w:pPr>
    </w:lvl>
    <w:lvl w:ilvl="4" w:tentative="1">
      <w:start w:val="1"/>
      <w:numFmt w:val="lowerLetter"/>
      <w:lvlText w:val="%5."/>
      <w:lvlJc w:val="left"/>
      <w:pPr>
        <w:tabs>
          <w:tab w:val="num" w:pos="2938"/>
        </w:tabs>
        <w:ind w:left="2938" w:hanging="360"/>
      </w:pPr>
    </w:lvl>
    <w:lvl w:ilvl="5" w:tentative="1">
      <w:start w:val="1"/>
      <w:numFmt w:val="lowerRoman"/>
      <w:lvlText w:val="%6."/>
      <w:lvlJc w:val="right"/>
      <w:pPr>
        <w:tabs>
          <w:tab w:val="num" w:pos="3658"/>
        </w:tabs>
        <w:ind w:left="3658" w:hanging="180"/>
      </w:pPr>
    </w:lvl>
    <w:lvl w:ilvl="6" w:tentative="1">
      <w:start w:val="1"/>
      <w:numFmt w:val="decimal"/>
      <w:lvlText w:val="%7."/>
      <w:lvlJc w:val="left"/>
      <w:pPr>
        <w:tabs>
          <w:tab w:val="num" w:pos="4378"/>
        </w:tabs>
        <w:ind w:left="4378" w:hanging="360"/>
      </w:pPr>
    </w:lvl>
    <w:lvl w:ilvl="7" w:tentative="1">
      <w:start w:val="1"/>
      <w:numFmt w:val="lowerLetter"/>
      <w:lvlText w:val="%8."/>
      <w:lvlJc w:val="left"/>
      <w:pPr>
        <w:tabs>
          <w:tab w:val="num" w:pos="5098"/>
        </w:tabs>
        <w:ind w:left="5098" w:hanging="360"/>
      </w:pPr>
    </w:lvl>
    <w:lvl w:ilvl="8" w:tentative="1">
      <w:start w:val="1"/>
      <w:numFmt w:val="lowerRoman"/>
      <w:lvlText w:val="%9."/>
      <w:lvlJc w:val="right"/>
      <w:pPr>
        <w:tabs>
          <w:tab w:val="num" w:pos="5818"/>
        </w:tabs>
        <w:ind w:left="5818" w:hanging="180"/>
      </w:pPr>
    </w:lvl>
  </w:abstractNum>
  <w:abstractNum w:abstractNumId="249">
    <w:nsid w:val="7CAA69A9"/>
    <w:multiLevelType w:val="singleLevel"/>
    <w:tmpl w:val="0809000F"/>
    <w:lvl w:ilvl="0">
      <w:start w:val="1"/>
      <w:numFmt w:val="decimal"/>
      <w:lvlText w:val="%1."/>
      <w:lvlJc w:val="left"/>
      <w:pPr>
        <w:tabs>
          <w:tab w:val="num" w:pos="360"/>
        </w:tabs>
        <w:ind w:left="360" w:hanging="360"/>
      </w:pPr>
    </w:lvl>
  </w:abstractNum>
  <w:abstractNum w:abstractNumId="250">
    <w:nsid w:val="7D9343AE"/>
    <w:multiLevelType w:val="multilevel"/>
    <w:tmpl w:val="218C773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3"/>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ind w:left="3888" w:firstLine="0"/>
      </w:pPr>
    </w:lvl>
    <w:lvl w:ilvl="8">
      <w:start w:val="1"/>
      <w:numFmt w:val="none"/>
      <w:suff w:val="nothing"/>
      <w:lvlText w:val="%9"/>
      <w:lvlJc w:val="left"/>
      <w:pPr>
        <w:ind w:left="3888" w:firstLine="0"/>
      </w:pPr>
    </w:lvl>
  </w:abstractNum>
  <w:abstractNum w:abstractNumId="251">
    <w:nsid w:val="7EBA0CF6"/>
    <w:multiLevelType w:val="multilevel"/>
    <w:tmpl w:val="B0D215D6"/>
    <w:lvl w:ilvl="0">
      <w:start w:val="7"/>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2">
    <w:nsid w:val="7F274587"/>
    <w:multiLevelType w:val="multilevel"/>
    <w:tmpl w:val="21B6B5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113"/>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00"/>
  </w:num>
  <w:num w:numId="13">
    <w:abstractNumId w:val="98"/>
  </w:num>
  <w:num w:numId="14">
    <w:abstractNumId w:val="81"/>
  </w:num>
  <w:num w:numId="15">
    <w:abstractNumId w:val="85"/>
  </w:num>
  <w:num w:numId="16">
    <w:abstractNumId w:val="232"/>
  </w:num>
  <w:num w:numId="17">
    <w:abstractNumId w:val="246"/>
  </w:num>
  <w:num w:numId="18">
    <w:abstractNumId w:val="61"/>
  </w:num>
  <w:num w:numId="19">
    <w:abstractNumId w:val="12"/>
  </w:num>
  <w:num w:numId="20">
    <w:abstractNumId w:val="50"/>
  </w:num>
  <w:num w:numId="21">
    <w:abstractNumId w:val="146"/>
  </w:num>
  <w:num w:numId="22">
    <w:abstractNumId w:val="217"/>
  </w:num>
  <w:num w:numId="23">
    <w:abstractNumId w:val="167"/>
  </w:num>
  <w:num w:numId="24">
    <w:abstractNumId w:val="133"/>
  </w:num>
  <w:num w:numId="25">
    <w:abstractNumId w:val="51"/>
  </w:num>
  <w:num w:numId="26">
    <w:abstractNumId w:val="162"/>
  </w:num>
  <w:num w:numId="27">
    <w:abstractNumId w:val="99"/>
  </w:num>
  <w:num w:numId="28">
    <w:abstractNumId w:val="159"/>
  </w:num>
  <w:num w:numId="29">
    <w:abstractNumId w:val="222"/>
  </w:num>
  <w:num w:numId="30">
    <w:abstractNumId w:val="9"/>
  </w:num>
  <w:num w:numId="31">
    <w:abstractNumId w:val="7"/>
  </w:num>
  <w:num w:numId="32">
    <w:abstractNumId w:val="6"/>
  </w:num>
  <w:num w:numId="33">
    <w:abstractNumId w:val="5"/>
  </w:num>
  <w:num w:numId="34">
    <w:abstractNumId w:val="4"/>
  </w:num>
  <w:num w:numId="35">
    <w:abstractNumId w:val="183"/>
  </w:num>
  <w:num w:numId="36">
    <w:abstractNumId w:val="1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7">
    <w:abstractNumId w:val="1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8">
    <w:abstractNumId w:val="201"/>
  </w:num>
  <w:num w:numId="39">
    <w:abstractNumId w:val="141"/>
  </w:num>
  <w:num w:numId="40">
    <w:abstractNumId w:val="79"/>
  </w:num>
  <w:num w:numId="41">
    <w:abstractNumId w:val="124"/>
  </w:num>
  <w:num w:numId="42">
    <w:abstractNumId w:val="240"/>
  </w:num>
  <w:num w:numId="43">
    <w:abstractNumId w:val="213"/>
  </w:num>
  <w:num w:numId="44">
    <w:abstractNumId w:val="175"/>
  </w:num>
  <w:num w:numId="45">
    <w:abstractNumId w:val="37"/>
  </w:num>
  <w:num w:numId="46">
    <w:abstractNumId w:val="114"/>
  </w:num>
  <w:num w:numId="47">
    <w:abstractNumId w:val="237"/>
  </w:num>
  <w:num w:numId="48">
    <w:abstractNumId w:val="101"/>
  </w:num>
  <w:num w:numId="49">
    <w:abstractNumId w:val="221"/>
  </w:num>
  <w:num w:numId="50">
    <w:abstractNumId w:val="160"/>
  </w:num>
  <w:num w:numId="51">
    <w:abstractNumId w:val="15"/>
  </w:num>
  <w:num w:numId="52">
    <w:abstractNumId w:val="121"/>
  </w:num>
  <w:num w:numId="53">
    <w:abstractNumId w:val="66"/>
  </w:num>
  <w:num w:numId="54">
    <w:abstractNumId w:val="158"/>
  </w:num>
  <w:num w:numId="55">
    <w:abstractNumId w:val="210"/>
  </w:num>
  <w:num w:numId="56">
    <w:abstractNumId w:val="155"/>
  </w:num>
  <w:num w:numId="57">
    <w:abstractNumId w:val="14"/>
  </w:num>
  <w:num w:numId="58">
    <w:abstractNumId w:val="129"/>
  </w:num>
  <w:num w:numId="59">
    <w:abstractNumId w:val="48"/>
  </w:num>
  <w:num w:numId="60">
    <w:abstractNumId w:val="8"/>
    <w:lvlOverride w:ilvl="0">
      <w:startOverride w:val="1"/>
    </w:lvlOverride>
  </w:num>
  <w:num w:numId="61">
    <w:abstractNumId w:val="3"/>
    <w:lvlOverride w:ilvl="0">
      <w:startOverride w:val="1"/>
    </w:lvlOverride>
  </w:num>
  <w:num w:numId="62">
    <w:abstractNumId w:val="2"/>
    <w:lvlOverride w:ilvl="0">
      <w:startOverride w:val="1"/>
    </w:lvlOverride>
  </w:num>
  <w:num w:numId="63">
    <w:abstractNumId w:val="1"/>
    <w:lvlOverride w:ilvl="0">
      <w:startOverride w:val="1"/>
    </w:lvlOverride>
  </w:num>
  <w:num w:numId="64">
    <w:abstractNumId w:val="0"/>
    <w:lvlOverride w:ilvl="0">
      <w:startOverride w:val="1"/>
    </w:lvlOverride>
  </w:num>
  <w:num w:numId="65">
    <w:abstractNumId w:val="113"/>
    <w:lvlOverride w:ilvl="0">
      <w:startOverride w:val="1"/>
    </w:lvlOverride>
  </w:num>
  <w:num w:numId="66">
    <w:abstractNumId w:val="11"/>
  </w:num>
  <w:num w:numId="67">
    <w:abstractNumId w:val="11"/>
    <w:lvlOverride w:ilvl="0">
      <w:lvl w:ilvl="0">
        <w:start w:val="1"/>
        <w:numFmt w:val="decimal"/>
        <w:lvlText w:val="%1."/>
        <w:lvlJc w:val="left"/>
        <w:pPr>
          <w:ind w:left="0" w:firstLine="0"/>
        </w:pPr>
        <w:rPr>
          <w:rFonts w:ascii="Times New Roman" w:hAnsi="Times New Roman"/>
          <w:kern w:val="2"/>
          <w:sz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num>
  <w:num w:numId="68">
    <w:abstractNumId w:val="10"/>
  </w:num>
  <w:num w:numId="69">
    <w:abstractNumId w:val="10"/>
    <w:lvlOverride w:ilvl="0">
      <w:lvl w:ilvl="0">
        <w:start w:val="1"/>
        <w:numFmt w:val="decimal"/>
        <w:lvlText w:val="%1."/>
        <w:lvlJc w:val="left"/>
        <w:pPr>
          <w:ind w:left="0" w:firstLine="0"/>
        </w:pPr>
        <w:rPr>
          <w:rFonts w:ascii="Times New Roman" w:hAnsi="Times New Roman"/>
          <w:kern w:val="2"/>
          <w:sz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num>
  <w:num w:numId="70">
    <w:abstractNumId w:val="203"/>
  </w:num>
  <w:num w:numId="71">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2">
    <w:abstractNumId w:val="34"/>
  </w:num>
  <w:num w:numId="73">
    <w:abstractNumId w:val="123"/>
  </w:num>
  <w:num w:numId="74">
    <w:abstractNumId w:val="87"/>
  </w:num>
  <w:num w:numId="75">
    <w:abstractNumId w:val="8"/>
    <w:lvlOverride w:ilvl="0">
      <w:startOverride w:val="1"/>
    </w:lvlOverride>
  </w:num>
  <w:num w:numId="76">
    <w:abstractNumId w:val="3"/>
    <w:lvlOverride w:ilvl="0">
      <w:startOverride w:val="1"/>
    </w:lvlOverride>
  </w:num>
  <w:num w:numId="77">
    <w:abstractNumId w:val="2"/>
    <w:lvlOverride w:ilvl="0">
      <w:startOverride w:val="1"/>
    </w:lvlOverride>
  </w:num>
  <w:num w:numId="78">
    <w:abstractNumId w:val="1"/>
    <w:lvlOverride w:ilvl="0">
      <w:startOverride w:val="1"/>
    </w:lvlOverride>
  </w:num>
  <w:num w:numId="79">
    <w:abstractNumId w:val="0"/>
    <w:lvlOverride w:ilvl="0">
      <w:startOverride w:val="1"/>
    </w:lvlOverride>
  </w:num>
  <w:num w:numId="80">
    <w:abstractNumId w:val="113"/>
    <w:lvlOverride w:ilvl="0">
      <w:startOverride w:val="1"/>
    </w:lvlOverride>
  </w:num>
  <w:num w:numId="81">
    <w:abstractNumId w:val="11"/>
    <w:lvlOverride w:ilvl="0">
      <w:lvl w:ilvl="0">
        <w:start w:val="1"/>
        <w:numFmt w:val="decimal"/>
        <w:lvlText w:val="%1."/>
        <w:lvlJc w:val="left"/>
        <w:rPr>
          <w:rFonts w:ascii="Times New Roman" w:hAnsi="Times New Roman"/>
          <w:kern w:val="2"/>
          <w:sz w:val="20"/>
        </w:rPr>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num>
  <w:num w:numId="82">
    <w:abstractNumId w:val="10"/>
    <w:lvlOverride w:ilvl="0">
      <w:lvl w:ilvl="0">
        <w:start w:val="1"/>
        <w:numFmt w:val="decimal"/>
        <w:lvlText w:val="%1."/>
        <w:lvlJc w:val="left"/>
        <w:rPr>
          <w:rFonts w:ascii="Times New Roman" w:hAnsi="Times New Roman"/>
          <w:kern w:val="2"/>
          <w:sz w:val="20"/>
        </w:rPr>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num>
  <w:num w:numId="83">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4">
    <w:abstractNumId w:val="59"/>
  </w:num>
  <w:num w:numId="85">
    <w:abstractNumId w:val="189"/>
  </w:num>
  <w:num w:numId="86">
    <w:abstractNumId w:val="234"/>
  </w:num>
  <w:num w:numId="87">
    <w:abstractNumId w:val="219"/>
  </w:num>
  <w:num w:numId="88">
    <w:abstractNumId w:val="109"/>
  </w:num>
  <w:num w:numId="89">
    <w:abstractNumId w:val="23"/>
  </w:num>
  <w:num w:numId="90">
    <w:abstractNumId w:val="218"/>
  </w:num>
  <w:num w:numId="91">
    <w:abstractNumId w:val="170"/>
  </w:num>
  <w:num w:numId="92">
    <w:abstractNumId w:val="17"/>
  </w:num>
  <w:num w:numId="93">
    <w:abstractNumId w:val="248"/>
  </w:num>
  <w:num w:numId="94">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63"/>
  </w:num>
  <w:num w:numId="96">
    <w:abstractNumId w:val="28"/>
  </w:num>
  <w:num w:numId="97">
    <w:abstractNumId w:val="214"/>
  </w:num>
  <w:num w:numId="98">
    <w:abstractNumId w:val="117"/>
  </w:num>
  <w:num w:numId="99">
    <w:abstractNumId w:val="126"/>
  </w:num>
  <w:num w:numId="100">
    <w:abstractNumId w:val="135"/>
  </w:num>
  <w:num w:numId="101">
    <w:abstractNumId w:val="69"/>
  </w:num>
  <w:num w:numId="102">
    <w:abstractNumId w:val="83"/>
  </w:num>
  <w:num w:numId="103">
    <w:abstractNumId w:val="180"/>
  </w:num>
  <w:num w:numId="104">
    <w:abstractNumId w:val="110"/>
  </w:num>
  <w:num w:numId="105">
    <w:abstractNumId w:val="20"/>
  </w:num>
  <w:num w:numId="106">
    <w:abstractNumId w:val="190"/>
  </w:num>
  <w:num w:numId="107">
    <w:abstractNumId w:val="128"/>
  </w:num>
  <w:num w:numId="108">
    <w:abstractNumId w:val="21"/>
  </w:num>
  <w:num w:numId="109">
    <w:abstractNumId w:val="19"/>
  </w:num>
  <w:num w:numId="110">
    <w:abstractNumId w:val="13"/>
  </w:num>
  <w:num w:numId="111">
    <w:abstractNumId w:val="172"/>
  </w:num>
  <w:num w:numId="112">
    <w:abstractNumId w:val="212"/>
  </w:num>
  <w:num w:numId="113">
    <w:abstractNumId w:val="22"/>
  </w:num>
  <w:num w:numId="114">
    <w:abstractNumId w:val="131"/>
  </w:num>
  <w:num w:numId="115">
    <w:abstractNumId w:val="54"/>
  </w:num>
  <w:num w:numId="116">
    <w:abstractNumId w:val="42"/>
  </w:num>
  <w:num w:numId="117">
    <w:abstractNumId w:val="205"/>
  </w:num>
  <w:num w:numId="118">
    <w:abstractNumId w:val="138"/>
  </w:num>
  <w:num w:numId="119">
    <w:abstractNumId w:val="188"/>
  </w:num>
  <w:num w:numId="120">
    <w:abstractNumId w:val="186"/>
  </w:num>
  <w:num w:numId="121">
    <w:abstractNumId w:val="136"/>
  </w:num>
  <w:num w:numId="122">
    <w:abstractNumId w:val="243"/>
  </w:num>
  <w:num w:numId="123">
    <w:abstractNumId w:val="173"/>
  </w:num>
  <w:num w:numId="124">
    <w:abstractNumId w:val="168"/>
  </w:num>
  <w:num w:numId="125">
    <w:abstractNumId w:val="145"/>
  </w:num>
  <w:num w:numId="126">
    <w:abstractNumId w:val="161"/>
  </w:num>
  <w:num w:numId="127">
    <w:abstractNumId w:val="36"/>
  </w:num>
  <w:num w:numId="128">
    <w:abstractNumId w:val="185"/>
  </w:num>
  <w:num w:numId="129">
    <w:abstractNumId w:val="226"/>
  </w:num>
  <w:num w:numId="130">
    <w:abstractNumId w:val="105"/>
  </w:num>
  <w:num w:numId="131">
    <w:abstractNumId w:val="134"/>
  </w:num>
  <w:num w:numId="132">
    <w:abstractNumId w:val="156"/>
  </w:num>
  <w:num w:numId="133">
    <w:abstractNumId w:val="30"/>
  </w:num>
  <w:num w:numId="134">
    <w:abstractNumId w:val="225"/>
  </w:num>
  <w:num w:numId="135">
    <w:abstractNumId w:val="62"/>
  </w:num>
  <w:num w:numId="136">
    <w:abstractNumId w:val="223"/>
  </w:num>
  <w:num w:numId="137">
    <w:abstractNumId w:val="184"/>
  </w:num>
  <w:num w:numId="138">
    <w:abstractNumId w:val="33"/>
  </w:num>
  <w:num w:numId="139">
    <w:abstractNumId w:val="78"/>
  </w:num>
  <w:num w:numId="140">
    <w:abstractNumId w:val="216"/>
  </w:num>
  <w:num w:numId="141">
    <w:abstractNumId w:val="82"/>
  </w:num>
  <w:num w:numId="142">
    <w:abstractNumId w:val="250"/>
  </w:num>
  <w:num w:numId="143">
    <w:abstractNumId w:val="118"/>
  </w:num>
  <w:num w:numId="144">
    <w:abstractNumId w:val="100"/>
  </w:num>
  <w:num w:numId="145">
    <w:abstractNumId w:val="242"/>
  </w:num>
  <w:num w:numId="146">
    <w:abstractNumId w:val="252"/>
  </w:num>
  <w:num w:numId="147">
    <w:abstractNumId w:val="102"/>
  </w:num>
  <w:num w:numId="148">
    <w:abstractNumId w:val="72"/>
  </w:num>
  <w:num w:numId="149">
    <w:abstractNumId w:val="116"/>
  </w:num>
  <w:num w:numId="150">
    <w:abstractNumId w:val="192"/>
  </w:num>
  <w:num w:numId="151">
    <w:abstractNumId w:val="68"/>
  </w:num>
  <w:num w:numId="152">
    <w:abstractNumId w:val="132"/>
  </w:num>
  <w:num w:numId="153">
    <w:abstractNumId w:val="27"/>
  </w:num>
  <w:num w:numId="154">
    <w:abstractNumId w:val="224"/>
  </w:num>
  <w:num w:numId="155">
    <w:abstractNumId w:val="120"/>
  </w:num>
  <w:num w:numId="156">
    <w:abstractNumId w:val="108"/>
  </w:num>
  <w:num w:numId="157">
    <w:abstractNumId w:val="194"/>
  </w:num>
  <w:num w:numId="158">
    <w:abstractNumId w:val="143"/>
  </w:num>
  <w:num w:numId="159">
    <w:abstractNumId w:val="47"/>
  </w:num>
  <w:num w:numId="160">
    <w:abstractNumId w:val="53"/>
  </w:num>
  <w:num w:numId="161">
    <w:abstractNumId w:val="70"/>
  </w:num>
  <w:num w:numId="162">
    <w:abstractNumId w:val="73"/>
  </w:num>
  <w:num w:numId="163">
    <w:abstractNumId w:val="154"/>
  </w:num>
  <w:num w:numId="164">
    <w:abstractNumId w:val="58"/>
  </w:num>
  <w:num w:numId="165">
    <w:abstractNumId w:val="149"/>
  </w:num>
  <w:num w:numId="166">
    <w:abstractNumId w:val="247"/>
  </w:num>
  <w:num w:numId="167">
    <w:abstractNumId w:val="215"/>
  </w:num>
  <w:num w:numId="168">
    <w:abstractNumId w:val="206"/>
  </w:num>
  <w:num w:numId="169">
    <w:abstractNumId w:val="115"/>
  </w:num>
  <w:num w:numId="170">
    <w:abstractNumId w:val="63"/>
  </w:num>
  <w:num w:numId="171">
    <w:abstractNumId w:val="244"/>
  </w:num>
  <w:num w:numId="172">
    <w:abstractNumId w:val="249"/>
  </w:num>
  <w:num w:numId="173">
    <w:abstractNumId w:val="153"/>
  </w:num>
  <w:num w:numId="174">
    <w:abstractNumId w:val="90"/>
  </w:num>
  <w:num w:numId="175">
    <w:abstractNumId w:val="233"/>
  </w:num>
  <w:num w:numId="176">
    <w:abstractNumId w:val="195"/>
  </w:num>
  <w:num w:numId="177">
    <w:abstractNumId w:val="196"/>
  </w:num>
  <w:num w:numId="178">
    <w:abstractNumId w:val="137"/>
  </w:num>
  <w:num w:numId="179">
    <w:abstractNumId w:val="49"/>
  </w:num>
  <w:num w:numId="180">
    <w:abstractNumId w:val="207"/>
  </w:num>
  <w:num w:numId="181">
    <w:abstractNumId w:val="127"/>
  </w:num>
  <w:num w:numId="182">
    <w:abstractNumId w:val="31"/>
  </w:num>
  <w:num w:numId="183">
    <w:abstractNumId w:val="197"/>
  </w:num>
  <w:num w:numId="184">
    <w:abstractNumId w:val="65"/>
  </w:num>
  <w:num w:numId="185">
    <w:abstractNumId w:val="18"/>
  </w:num>
  <w:num w:numId="186">
    <w:abstractNumId w:val="142"/>
  </w:num>
  <w:num w:numId="187">
    <w:abstractNumId w:val="38"/>
  </w:num>
  <w:num w:numId="188">
    <w:abstractNumId w:val="179"/>
  </w:num>
  <w:num w:numId="189">
    <w:abstractNumId w:val="80"/>
  </w:num>
  <w:num w:numId="190">
    <w:abstractNumId w:val="241"/>
  </w:num>
  <w:num w:numId="191">
    <w:abstractNumId w:val="202"/>
  </w:num>
  <w:num w:numId="192">
    <w:abstractNumId w:val="45"/>
  </w:num>
  <w:num w:numId="193">
    <w:abstractNumId w:val="60"/>
  </w:num>
  <w:num w:numId="19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76"/>
  </w:num>
  <w:num w:numId="196">
    <w:abstractNumId w:val="150"/>
  </w:num>
  <w:num w:numId="197">
    <w:abstractNumId w:val="95"/>
  </w:num>
  <w:num w:numId="198">
    <w:abstractNumId w:val="193"/>
  </w:num>
  <w:num w:numId="199">
    <w:abstractNumId w:val="157"/>
  </w:num>
  <w:num w:numId="200">
    <w:abstractNumId w:val="231"/>
  </w:num>
  <w:num w:numId="201">
    <w:abstractNumId w:val="29"/>
  </w:num>
  <w:num w:numId="202">
    <w:abstractNumId w:val="230"/>
  </w:num>
  <w:num w:numId="203">
    <w:abstractNumId w:val="89"/>
  </w:num>
  <w:num w:numId="204">
    <w:abstractNumId w:val="74"/>
  </w:num>
  <w:num w:numId="205">
    <w:abstractNumId w:val="209"/>
  </w:num>
  <w:num w:numId="206">
    <w:abstractNumId w:val="199"/>
  </w:num>
  <w:num w:numId="207">
    <w:abstractNumId w:val="56"/>
  </w:num>
  <w:num w:numId="208">
    <w:abstractNumId w:val="229"/>
  </w:num>
  <w:num w:numId="209">
    <w:abstractNumId w:val="165"/>
  </w:num>
  <w:num w:numId="210">
    <w:abstractNumId w:val="169"/>
  </w:num>
  <w:num w:numId="211">
    <w:abstractNumId w:val="171"/>
  </w:num>
  <w:num w:numId="212">
    <w:abstractNumId w:val="176"/>
  </w:num>
  <w:num w:numId="213">
    <w:abstractNumId w:val="182"/>
  </w:num>
  <w:num w:numId="214">
    <w:abstractNumId w:val="238"/>
  </w:num>
  <w:num w:numId="215">
    <w:abstractNumId w:val="97"/>
  </w:num>
  <w:num w:numId="216">
    <w:abstractNumId w:val="125"/>
  </w:num>
  <w:num w:numId="217">
    <w:abstractNumId w:val="235"/>
  </w:num>
  <w:num w:numId="218">
    <w:abstractNumId w:val="174"/>
  </w:num>
  <w:num w:numId="219">
    <w:abstractNumId w:val="112"/>
  </w:num>
  <w:num w:numId="220">
    <w:abstractNumId w:val="41"/>
  </w:num>
  <w:num w:numId="221">
    <w:abstractNumId w:val="86"/>
  </w:num>
  <w:num w:numId="222">
    <w:abstractNumId w:val="166"/>
  </w:num>
  <w:num w:numId="223">
    <w:abstractNumId w:val="122"/>
  </w:num>
  <w:num w:numId="224">
    <w:abstractNumId w:val="93"/>
  </w:num>
  <w:num w:numId="225">
    <w:abstractNumId w:val="147"/>
  </w:num>
  <w:num w:numId="226">
    <w:abstractNumId w:val="35"/>
  </w:num>
  <w:num w:numId="227">
    <w:abstractNumId w:val="91"/>
  </w:num>
  <w:num w:numId="228">
    <w:abstractNumId w:val="239"/>
  </w:num>
  <w:num w:numId="229">
    <w:abstractNumId w:val="55"/>
  </w:num>
  <w:num w:numId="230">
    <w:abstractNumId w:val="107"/>
  </w:num>
  <w:num w:numId="231">
    <w:abstractNumId w:val="191"/>
  </w:num>
  <w:num w:numId="232">
    <w:abstractNumId w:val="152"/>
  </w:num>
  <w:num w:numId="233">
    <w:abstractNumId w:val="57"/>
  </w:num>
  <w:num w:numId="234">
    <w:abstractNumId w:val="104"/>
  </w:num>
  <w:num w:numId="235">
    <w:abstractNumId w:val="140"/>
  </w:num>
  <w:num w:numId="236">
    <w:abstractNumId w:val="227"/>
  </w:num>
  <w:num w:numId="237">
    <w:abstractNumId w:val="76"/>
    <w:lvlOverride w:ilvl="0">
      <w:startOverride w:val="1"/>
    </w:lvlOverride>
    <w:lvlOverride w:ilvl="1">
      <w:startOverride w:val="1"/>
    </w:lvlOverride>
    <w:lvlOverride w:ilvl="2">
      <w:startOverride w:val="3"/>
    </w:lvlOverride>
  </w:num>
  <w:num w:numId="238">
    <w:abstractNumId w:val="77"/>
  </w:num>
  <w:num w:numId="239">
    <w:abstractNumId w:val="198"/>
  </w:num>
  <w:num w:numId="240">
    <w:abstractNumId w:val="76"/>
    <w:lvlOverride w:ilvl="0">
      <w:startOverride w:val="1"/>
    </w:lvlOverride>
    <w:lvlOverride w:ilvl="1">
      <w:startOverride w:val="1"/>
    </w:lvlOverride>
    <w:lvlOverride w:ilvl="2">
      <w:startOverride w:val="5"/>
    </w:lvlOverride>
  </w:num>
  <w:num w:numId="241">
    <w:abstractNumId w:val="164"/>
  </w:num>
  <w:num w:numId="242">
    <w:abstractNumId w:val="25"/>
  </w:num>
  <w:num w:numId="243">
    <w:abstractNumId w:val="144"/>
  </w:num>
  <w:num w:numId="244">
    <w:abstractNumId w:val="251"/>
  </w:num>
  <w:num w:numId="245">
    <w:abstractNumId w:val="43"/>
  </w:num>
  <w:num w:numId="246">
    <w:abstractNumId w:val="52"/>
  </w:num>
  <w:num w:numId="247">
    <w:abstractNumId w:val="228"/>
  </w:num>
  <w:num w:numId="248">
    <w:abstractNumId w:val="92"/>
  </w:num>
  <w:num w:numId="249">
    <w:abstractNumId w:val="46"/>
  </w:num>
  <w:num w:numId="250">
    <w:abstractNumId w:val="119"/>
  </w:num>
  <w:num w:numId="251">
    <w:abstractNumId w:val="187"/>
  </w:num>
  <w:num w:numId="252">
    <w:abstractNumId w:val="44"/>
  </w:num>
  <w:num w:numId="253">
    <w:abstractNumId w:val="130"/>
  </w:num>
  <w:num w:numId="254">
    <w:abstractNumId w:val="75"/>
  </w:num>
  <w:num w:numId="255">
    <w:abstractNumId w:val="181"/>
  </w:num>
  <w:num w:numId="256">
    <w:abstractNumId w:val="178"/>
  </w:num>
  <w:num w:numId="257">
    <w:abstractNumId w:val="24"/>
  </w:num>
  <w:num w:numId="258">
    <w:abstractNumId w:val="177"/>
  </w:num>
  <w:num w:numId="259">
    <w:abstractNumId w:val="111"/>
  </w:num>
  <w:num w:numId="260">
    <w:abstractNumId w:val="26"/>
  </w:num>
  <w:num w:numId="261">
    <w:abstractNumId w:val="67"/>
  </w:num>
  <w:num w:numId="262">
    <w:abstractNumId w:val="88"/>
  </w:num>
  <w:num w:numId="263">
    <w:abstractNumId w:val="211"/>
  </w:num>
  <w:num w:numId="264">
    <w:abstractNumId w:val="84"/>
  </w:num>
  <w:num w:numId="265">
    <w:abstractNumId w:val="148"/>
  </w:num>
  <w:num w:numId="266">
    <w:abstractNumId w:val="236"/>
  </w:num>
  <w:num w:numId="267">
    <w:abstractNumId w:val="39"/>
  </w:num>
  <w:num w:numId="268">
    <w:abstractNumId w:val="76"/>
    <w:lvlOverride w:ilvl="0"/>
    <w:lvlOverride w:ilvl="1"/>
  </w:num>
  <w:num w:numId="269">
    <w:abstractNumId w:val="16"/>
  </w:num>
  <w:num w:numId="270">
    <w:abstractNumId w:val="103"/>
  </w:num>
  <w:num w:numId="271">
    <w:abstractNumId w:val="94"/>
  </w:num>
  <w:num w:numId="272">
    <w:abstractNumId w:val="96"/>
  </w:num>
  <w:num w:numId="273">
    <w:abstractNumId w:val="220"/>
  </w:num>
  <w:num w:numId="274">
    <w:abstractNumId w:val="40"/>
  </w:num>
  <w:num w:numId="275">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245"/>
  </w:num>
  <w:num w:numId="277">
    <w:abstractNumId w:val="32"/>
  </w:num>
  <w:num w:numId="278">
    <w:abstractNumId w:val="64"/>
  </w:num>
  <w:num w:numId="279">
    <w:abstractNumId w:val="208"/>
  </w:num>
  <w:num w:numId="280">
    <w:abstractNumId w:val="151"/>
  </w:num>
  <w:num w:numId="281">
    <w:abstractNumId w:val="106"/>
  </w:num>
  <w:num w:numId="282">
    <w:abstractNumId w:val="71"/>
  </w:num>
  <w:num w:numId="283">
    <w:abstractNumId w:val="204"/>
  </w:num>
  <w:num w:numId="284">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0/2004 9:25::47"/>
    <w:docVar w:name="DocCategory" w:val="Doc"/>
    <w:docVar w:name="DocType" w:val="SemiFinal"/>
    <w:docVar w:name="JobNo" w:val="0446279R"/>
    <w:docVar w:name="OandT" w:val=" "/>
    <w:docVar w:name="Symbol1" w:val="A/59/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keepLines/>
      <w:spacing w:before="340" w:after="330" w:line="578" w:lineRule="atLeast"/>
      <w:outlineLvl w:val="0"/>
    </w:pPr>
    <w:rPr>
      <w:rFonts w:ascii="宋体" w:eastAsia="宋体"/>
      <w:b/>
      <w:spacing w:val="0"/>
      <w:w w:val="100"/>
      <w:kern w:val="44"/>
      <w:sz w:val="44"/>
      <w:lang w:val="en-US" w:eastAsia="zh-CN"/>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keepLines/>
      <w:numPr>
        <w:ilvl w:val="2"/>
        <w:numId w:val="35"/>
      </w:numPr>
      <w:spacing w:before="260" w:after="260" w:line="416" w:lineRule="atLeast"/>
      <w:outlineLvl w:val="2"/>
    </w:pPr>
    <w:rPr>
      <w:rFonts w:ascii="宋体" w:eastAsia="宋体"/>
      <w:b/>
      <w:spacing w:val="0"/>
      <w:w w:val="100"/>
      <w:sz w:val="32"/>
      <w:lang w:val="en-US" w:eastAsia="zh-CN"/>
    </w:rPr>
  </w:style>
  <w:style w:type="paragraph" w:styleId="Heading4">
    <w:name w:val="heading 4"/>
    <w:basedOn w:val="Normal"/>
    <w:next w:val="Normal"/>
    <w:qFormat/>
    <w:pPr>
      <w:keepNext/>
      <w:keepLines/>
      <w:numPr>
        <w:ilvl w:val="3"/>
        <w:numId w:val="35"/>
      </w:numPr>
      <w:spacing w:before="280" w:after="290" w:line="376" w:lineRule="atLeast"/>
      <w:outlineLvl w:val="3"/>
    </w:pPr>
    <w:rPr>
      <w:rFonts w:ascii="Arial" w:eastAsia="SimHei" w:hAnsi="Arial"/>
      <w:b/>
      <w:spacing w:val="0"/>
      <w:w w:val="100"/>
      <w:sz w:val="28"/>
      <w:lang w:val="en-US" w:eastAsia="zh-CN"/>
    </w:rPr>
  </w:style>
  <w:style w:type="paragraph" w:styleId="Heading5">
    <w:name w:val="heading 5"/>
    <w:basedOn w:val="Normal"/>
    <w:next w:val="Normal"/>
    <w:qFormat/>
    <w:pPr>
      <w:keepNext/>
      <w:keepLines/>
      <w:numPr>
        <w:ilvl w:val="4"/>
        <w:numId w:val="35"/>
      </w:numPr>
      <w:spacing w:before="280" w:after="290" w:line="376" w:lineRule="atLeast"/>
      <w:outlineLvl w:val="4"/>
    </w:pPr>
    <w:rPr>
      <w:rFonts w:ascii="宋体" w:eastAsia="宋体"/>
      <w:b/>
      <w:spacing w:val="0"/>
      <w:w w:val="100"/>
      <w:sz w:val="28"/>
      <w:lang w:val="en-US" w:eastAsia="zh-CN"/>
    </w:rPr>
  </w:style>
  <w:style w:type="paragraph" w:styleId="Heading6">
    <w:name w:val="heading 6"/>
    <w:basedOn w:val="Normal"/>
    <w:next w:val="Normal"/>
    <w:qFormat/>
    <w:pPr>
      <w:keepNext/>
      <w:keepLines/>
      <w:numPr>
        <w:ilvl w:val="5"/>
        <w:numId w:val="35"/>
      </w:numPr>
      <w:spacing w:before="240" w:after="64" w:line="320" w:lineRule="atLeast"/>
      <w:outlineLvl w:val="5"/>
    </w:pPr>
    <w:rPr>
      <w:rFonts w:ascii="Arial" w:eastAsia="SimHei" w:hAnsi="Arial"/>
      <w:b/>
      <w:spacing w:val="0"/>
      <w:w w:val="100"/>
      <w:sz w:val="24"/>
      <w:lang w:val="en-US" w:eastAsia="zh-CN"/>
    </w:rPr>
  </w:style>
  <w:style w:type="paragraph" w:styleId="Heading7">
    <w:name w:val="heading 7"/>
    <w:basedOn w:val="Normal"/>
    <w:next w:val="Normal"/>
    <w:qFormat/>
    <w:pPr>
      <w:numPr>
        <w:ilvl w:val="6"/>
        <w:numId w:val="164"/>
      </w:numPr>
      <w:suppressAutoHyphens/>
      <w:spacing w:before="240" w:after="60"/>
      <w:outlineLvl w:val="6"/>
    </w:pPr>
    <w:rPr>
      <w:rFonts w:ascii="Arial" w:hAnsi="Arial"/>
      <w:lang w:val="en-GB"/>
    </w:rPr>
  </w:style>
  <w:style w:type="paragraph" w:styleId="Heading8">
    <w:name w:val="heading 8"/>
    <w:basedOn w:val="Normal"/>
    <w:next w:val="Normal"/>
    <w:qFormat/>
    <w:pPr>
      <w:numPr>
        <w:ilvl w:val="7"/>
        <w:numId w:val="164"/>
      </w:numPr>
      <w:suppressAutoHyphens/>
      <w:spacing w:before="240" w:after="60"/>
      <w:outlineLvl w:val="7"/>
    </w:pPr>
    <w:rPr>
      <w:rFonts w:ascii="Arial" w:hAnsi="Arial"/>
      <w:i/>
      <w:lang w:val="en-GB"/>
    </w:rPr>
  </w:style>
  <w:style w:type="paragraph" w:styleId="Heading9">
    <w:name w:val="heading 9"/>
    <w:basedOn w:val="Normal"/>
    <w:next w:val="Normal"/>
    <w:qFormat/>
    <w:pPr>
      <w:numPr>
        <w:ilvl w:val="8"/>
        <w:numId w:val="164"/>
      </w:numPr>
      <w:suppressAutoHyphens/>
      <w:spacing w:before="240" w:after="60"/>
      <w:outlineLvl w:val="8"/>
    </w:pPr>
    <w:rPr>
      <w:rFonts w:ascii="Arial" w:hAnsi="Arial"/>
      <w:b/>
      <w:i/>
      <w:sz w:val="18"/>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Ch">
    <w:name w:val="_ H _Ch"/>
    <w:basedOn w:val="H1"/>
    <w:next w:val="SingleTxt"/>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customStyle="1" w:styleId="TTable1a">
    <w:name w:val="_TTable1(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304</TotalTime>
  <Pages>3</Pages>
  <Words>106650</Words>
  <Characters>607908</Characters>
  <Application>Microsoft Office Word</Application>
  <DocSecurity>4</DocSecurity>
  <Lines>5065</Lines>
  <Paragraphs>1215</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United Nations</Company>
  <LinksUpToDate>false</LinksUpToDate>
  <CharactersWithSpaces>746553</CharactersWithSpaces>
  <SharedDoc>false</SharedDoc>
  <HLinks>
    <vt:vector size="12" baseType="variant">
      <vt:variant>
        <vt:i4>4522087</vt:i4>
      </vt:variant>
      <vt:variant>
        <vt:i4>1770</vt:i4>
      </vt:variant>
      <vt:variant>
        <vt:i4>1025</vt:i4>
      </vt:variant>
      <vt:variant>
        <vt:i4>1</vt:i4>
      </vt:variant>
      <vt:variant>
        <vt:lpwstr>C:\Program Files\Microsoft Office\WordMacros\_unlogo.wpg</vt:lpwstr>
      </vt:variant>
      <vt:variant>
        <vt:lpwstr/>
      </vt:variant>
      <vt:variant>
        <vt:i4>4522087</vt:i4>
      </vt:variant>
      <vt:variant>
        <vt:i4>1477146</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DGAACS User</dc:creator>
  <cp:keywords/>
  <dc:description/>
  <cp:lastModifiedBy>Tatyana Nikitina</cp:lastModifiedBy>
  <cp:revision>46</cp:revision>
  <cp:lastPrinted>2004-10-13T14:28:00Z</cp:lastPrinted>
  <dcterms:created xsi:type="dcterms:W3CDTF">2004-10-13T08:17:00Z</dcterms:created>
  <dcterms:modified xsi:type="dcterms:W3CDTF">2004-10-13T15:46:00Z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0446279</vt:lpwstr>
  </property>
  <property fmtid="{D5CDD505-2E9C-101B-9397-08002B2CF9AE}" pid="3" name="Symbol1">
    <vt:lpwstr>A/59/38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291</vt:lpwstr>
  </property>
  <property fmtid="{D5CDD505-2E9C-101B-9397-08002B2CF9AE}" pid="8" name="Operator">
    <vt:lpwstr>Nikitina</vt:lpwstr>
  </property>
</Properties>
</file>