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0"/>
        <w:gridCol w:w="4296"/>
        <w:gridCol w:w="3366"/>
      </w:tblGrid>
      <w:tr w:rsidR="00FF18F2" w:rsidRPr="00692536" w:rsidTr="00FF18F2">
        <w:tblPrEx>
          <w:tblCellMar>
            <w:top w:w="0" w:type="dxa"/>
            <w:bottom w:w="0" w:type="dxa"/>
          </w:tblCellMar>
        </w:tblPrEx>
        <w:tc>
          <w:tcPr>
            <w:tcW w:w="1800" w:type="dxa"/>
            <w:tcBorders>
              <w:top w:val="nil"/>
              <w:left w:val="nil"/>
              <w:bottom w:val="single" w:sz="4" w:space="0" w:color="auto"/>
              <w:right w:val="nil"/>
            </w:tcBorders>
          </w:tcPr>
          <w:p w:rsidR="00FF18F2" w:rsidRPr="00692536" w:rsidRDefault="00FF18F2" w:rsidP="0054379A">
            <w:pPr>
              <w:spacing w:after="0"/>
              <w:rPr>
                <w:rFonts w:ascii="Arial" w:hAnsi="Arial" w:cs="Arial"/>
                <w:b/>
                <w:sz w:val="16"/>
                <w:lang w:val="es-ES"/>
              </w:rPr>
            </w:pPr>
            <w:r w:rsidRPr="00692536">
              <w:rPr>
                <w:rFonts w:ascii="Arial" w:hAnsi="Arial" w:cs="Arial"/>
                <w:b/>
                <w:sz w:val="28"/>
                <w:lang w:val="es-ES"/>
              </w:rPr>
              <w:t>NACIONES</w:t>
            </w:r>
            <w:r w:rsidRPr="00692536">
              <w:rPr>
                <w:rFonts w:ascii="Arial" w:hAnsi="Arial" w:cs="Arial"/>
                <w:b/>
                <w:sz w:val="28"/>
                <w:lang w:val="es-ES"/>
              </w:rPr>
              <w:br/>
              <w:t>UNIDAS</w:t>
            </w:r>
          </w:p>
        </w:tc>
        <w:tc>
          <w:tcPr>
            <w:tcW w:w="4296" w:type="dxa"/>
            <w:tcBorders>
              <w:top w:val="nil"/>
              <w:left w:val="nil"/>
              <w:bottom w:val="single" w:sz="4" w:space="0" w:color="auto"/>
              <w:right w:val="nil"/>
            </w:tcBorders>
          </w:tcPr>
          <w:p w:rsidR="00FF18F2" w:rsidRPr="00692536" w:rsidRDefault="00FF18F2" w:rsidP="0054379A">
            <w:pPr>
              <w:rPr>
                <w:lang w:val="es-ES"/>
              </w:rPr>
            </w:pPr>
          </w:p>
        </w:tc>
        <w:tc>
          <w:tcPr>
            <w:tcW w:w="3366" w:type="dxa"/>
            <w:tcBorders>
              <w:top w:val="nil"/>
              <w:left w:val="nil"/>
              <w:bottom w:val="single" w:sz="4" w:space="0" w:color="auto"/>
              <w:right w:val="nil"/>
            </w:tcBorders>
            <w:vAlign w:val="bottom"/>
          </w:tcPr>
          <w:p w:rsidR="00FF18F2" w:rsidRPr="00692536" w:rsidRDefault="00FF18F2" w:rsidP="0054379A">
            <w:pPr>
              <w:spacing w:after="0"/>
              <w:jc w:val="right"/>
              <w:rPr>
                <w:rFonts w:ascii="Arial" w:hAnsi="Arial" w:cs="Arial"/>
                <w:b/>
                <w:sz w:val="72"/>
                <w:lang w:val="es-ES"/>
              </w:rPr>
            </w:pPr>
            <w:r w:rsidRPr="00692536">
              <w:rPr>
                <w:rFonts w:ascii="Arial" w:hAnsi="Arial" w:cs="Arial"/>
                <w:b/>
                <w:sz w:val="72"/>
                <w:lang w:val="es-ES"/>
              </w:rPr>
              <w:t>CERD</w:t>
            </w:r>
          </w:p>
        </w:tc>
      </w:tr>
      <w:tr w:rsidR="00FF18F2" w:rsidRPr="00692536" w:rsidTr="00FF18F2">
        <w:tblPrEx>
          <w:tblCellMar>
            <w:top w:w="0" w:type="dxa"/>
            <w:bottom w:w="0" w:type="dxa"/>
          </w:tblCellMar>
        </w:tblPrEx>
        <w:tc>
          <w:tcPr>
            <w:tcW w:w="1800" w:type="dxa"/>
            <w:tcBorders>
              <w:top w:val="single" w:sz="4" w:space="0" w:color="auto"/>
              <w:left w:val="nil"/>
              <w:bottom w:val="single" w:sz="36" w:space="0" w:color="auto"/>
              <w:right w:val="nil"/>
            </w:tcBorders>
          </w:tcPr>
          <w:p w:rsidR="00FF18F2" w:rsidRPr="00692536" w:rsidRDefault="00FF18F2" w:rsidP="0054379A">
            <w:pPr>
              <w:rPr>
                <w:lang w:val="es-ES"/>
              </w:rPr>
            </w:pPr>
            <w:r w:rsidRPr="00692536">
              <w:rPr>
                <w:noProof/>
                <w:sz w:val="20"/>
                <w:lang w:val="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2;visibility:visible;mso-wrap-edited:f;mso-position-horizontal-relative:page;mso-position-vertical-relative:page">
                  <v:imagedata r:id="rId7" o:title=""/>
                  <w10:wrap anchorx="page" anchory="page"/>
                  <w10:anchorlock/>
                </v:shape>
                <o:OLEObject Type="Embed" ProgID="Word.Picture.8" ShapeID="_x0000_s1026" DrawAspect="Content" ObjectID="_1394560250" r:id="rId8"/>
              </w:pict>
            </w:r>
          </w:p>
        </w:tc>
        <w:tc>
          <w:tcPr>
            <w:tcW w:w="4296" w:type="dxa"/>
            <w:tcBorders>
              <w:top w:val="single" w:sz="4" w:space="0" w:color="auto"/>
              <w:left w:val="nil"/>
              <w:bottom w:val="single" w:sz="36" w:space="0" w:color="auto"/>
              <w:right w:val="nil"/>
            </w:tcBorders>
          </w:tcPr>
          <w:p w:rsidR="00FF18F2" w:rsidRPr="00692536" w:rsidRDefault="00FF18F2" w:rsidP="00FF18F2">
            <w:pPr>
              <w:spacing w:before="360" w:after="0"/>
              <w:rPr>
                <w:rFonts w:ascii="Arial" w:hAnsi="Arial" w:cs="Arial"/>
                <w:b/>
                <w:sz w:val="32"/>
                <w:lang w:val="es-ES"/>
              </w:rPr>
            </w:pPr>
            <w:r w:rsidRPr="00692536">
              <w:rPr>
                <w:rFonts w:ascii="Arial" w:hAnsi="Arial" w:cs="Arial"/>
                <w:b/>
                <w:sz w:val="32"/>
                <w:lang w:val="es-ES"/>
              </w:rPr>
              <w:t>Convención internacional</w:t>
            </w:r>
            <w:r w:rsidRPr="00692536">
              <w:rPr>
                <w:rFonts w:ascii="Arial" w:hAnsi="Arial" w:cs="Arial"/>
                <w:b/>
                <w:sz w:val="32"/>
                <w:lang w:val="es-ES"/>
              </w:rPr>
              <w:br/>
              <w:t>sobre la Eliminación de</w:t>
            </w:r>
            <w:r w:rsidRPr="00692536">
              <w:rPr>
                <w:rFonts w:ascii="Arial" w:hAnsi="Arial" w:cs="Arial"/>
                <w:b/>
                <w:sz w:val="32"/>
                <w:lang w:val="es-ES"/>
              </w:rPr>
              <w:br/>
              <w:t>todas las Formas de</w:t>
            </w:r>
            <w:r w:rsidRPr="00692536">
              <w:rPr>
                <w:rFonts w:ascii="Arial" w:hAnsi="Arial" w:cs="Arial"/>
                <w:b/>
                <w:sz w:val="32"/>
                <w:lang w:val="es-ES"/>
              </w:rPr>
              <w:br/>
              <w:t>Discriminación Racial</w:t>
            </w:r>
          </w:p>
          <w:p w:rsidR="00FF18F2" w:rsidRPr="00692536" w:rsidRDefault="00FF18F2" w:rsidP="0054379A">
            <w:pPr>
              <w:spacing w:before="360" w:after="0"/>
              <w:rPr>
                <w:rFonts w:ascii="Arial" w:hAnsi="Arial" w:cs="Arial"/>
                <w:b/>
                <w:sz w:val="32"/>
                <w:lang w:val="es-ES"/>
              </w:rPr>
            </w:pPr>
          </w:p>
        </w:tc>
        <w:tc>
          <w:tcPr>
            <w:tcW w:w="3366" w:type="dxa"/>
            <w:tcBorders>
              <w:top w:val="single" w:sz="4" w:space="0" w:color="auto"/>
              <w:left w:val="nil"/>
              <w:bottom w:val="single" w:sz="36" w:space="0" w:color="auto"/>
              <w:right w:val="nil"/>
            </w:tcBorders>
          </w:tcPr>
          <w:p w:rsidR="00FF18F2" w:rsidRPr="00692536" w:rsidRDefault="00FF18F2" w:rsidP="0054379A">
            <w:pPr>
              <w:spacing w:before="480" w:after="0"/>
              <w:rPr>
                <w:lang w:val="es-ES"/>
              </w:rPr>
            </w:pPr>
            <w:r w:rsidRPr="00692536">
              <w:rPr>
                <w:lang w:val="es-ES"/>
              </w:rPr>
              <w:t>Distr.</w:t>
            </w:r>
          </w:p>
          <w:p w:rsidR="00FF18F2" w:rsidRPr="00692536" w:rsidRDefault="00FF18F2" w:rsidP="0054379A">
            <w:pPr>
              <w:rPr>
                <w:lang w:val="es-ES"/>
              </w:rPr>
            </w:pPr>
            <w:r w:rsidRPr="00692536">
              <w:rPr>
                <w:lang w:val="es-ES"/>
              </w:rPr>
              <w:fldChar w:fldCharType="begin"/>
            </w:r>
            <w:r w:rsidRPr="00692536">
              <w:rPr>
                <w:lang w:val="es-ES"/>
              </w:rPr>
              <w:instrText xml:space="preserve"> FILLIN "Distr." \* MERGEFORMAT </w:instrText>
            </w:r>
            <w:r w:rsidRPr="00692536">
              <w:rPr>
                <w:lang w:val="es-ES"/>
              </w:rPr>
              <w:fldChar w:fldCharType="separate"/>
            </w:r>
            <w:r w:rsidRPr="00692536">
              <w:rPr>
                <w:lang w:val="es-ES"/>
              </w:rPr>
              <w:t>GENERAL</w:t>
            </w:r>
            <w:r w:rsidRPr="00692536">
              <w:rPr>
                <w:lang w:val="es-ES"/>
              </w:rPr>
              <w:fldChar w:fldCharType="end"/>
            </w:r>
          </w:p>
          <w:p w:rsidR="00FF18F2" w:rsidRPr="00692536" w:rsidRDefault="00FF18F2" w:rsidP="0054379A">
            <w:pPr>
              <w:spacing w:after="0"/>
              <w:rPr>
                <w:lang w:val="es-ES"/>
              </w:rPr>
            </w:pPr>
            <w:r w:rsidRPr="00692536">
              <w:rPr>
                <w:lang w:val="es-ES"/>
              </w:rPr>
              <w:fldChar w:fldCharType="begin"/>
            </w:r>
            <w:r w:rsidRPr="00692536">
              <w:rPr>
                <w:lang w:val="es-ES"/>
              </w:rPr>
              <w:instrText xml:space="preserve"> FILLIN "Symbol" \* MERGEFORMAT </w:instrText>
            </w:r>
            <w:r w:rsidRPr="00692536">
              <w:rPr>
                <w:lang w:val="es-ES"/>
              </w:rPr>
              <w:fldChar w:fldCharType="separate"/>
            </w:r>
            <w:r w:rsidRPr="00692536">
              <w:rPr>
                <w:lang w:val="es-ES"/>
              </w:rPr>
              <w:t>CERD/C/NLD/18</w:t>
            </w:r>
            <w:r w:rsidRPr="00692536">
              <w:rPr>
                <w:lang w:val="es-ES"/>
              </w:rPr>
              <w:fldChar w:fldCharType="end"/>
            </w:r>
          </w:p>
          <w:p w:rsidR="00FF18F2" w:rsidRPr="00692536" w:rsidRDefault="00FF18F2" w:rsidP="0054379A">
            <w:pPr>
              <w:rPr>
                <w:lang w:val="es-ES"/>
              </w:rPr>
            </w:pPr>
            <w:r w:rsidRPr="00692536">
              <w:rPr>
                <w:lang w:val="es-ES"/>
              </w:rPr>
              <w:t>3 de marzo de 2008</w:t>
            </w:r>
          </w:p>
          <w:p w:rsidR="00FF18F2" w:rsidRPr="00692536" w:rsidRDefault="00FF18F2" w:rsidP="00FF18F2">
            <w:pPr>
              <w:spacing w:after="0"/>
              <w:rPr>
                <w:lang w:val="es-ES"/>
              </w:rPr>
            </w:pPr>
            <w:r w:rsidRPr="00692536">
              <w:rPr>
                <w:lang w:val="es-ES"/>
              </w:rPr>
              <w:t>ESPAÑOL</w:t>
            </w:r>
          </w:p>
          <w:p w:rsidR="00FF18F2" w:rsidRPr="00692536" w:rsidRDefault="00FF18F2" w:rsidP="0054379A">
            <w:pPr>
              <w:rPr>
                <w:lang w:val="es-ES"/>
              </w:rPr>
            </w:pPr>
            <w:r w:rsidRPr="00692536">
              <w:rPr>
                <w:lang w:val="es-ES"/>
              </w:rPr>
              <w:t>Original:  INGLÉS</w:t>
            </w:r>
          </w:p>
        </w:tc>
      </w:tr>
    </w:tbl>
    <w:p w:rsidR="00FF18F2" w:rsidRPr="00692536" w:rsidRDefault="00FF18F2" w:rsidP="00FF18F2">
      <w:pPr>
        <w:tabs>
          <w:tab w:val="left" w:pos="-437"/>
          <w:tab w:val="left" w:pos="0"/>
          <w:tab w:val="left" w:pos="1003"/>
          <w:tab w:val="left" w:pos="1723"/>
          <w:tab w:val="left" w:pos="2443"/>
          <w:tab w:val="left" w:pos="3163"/>
          <w:tab w:val="left" w:pos="3883"/>
          <w:tab w:val="left" w:pos="4603"/>
          <w:tab w:val="left" w:pos="5323"/>
          <w:tab w:val="left" w:pos="6043"/>
          <w:tab w:val="left" w:pos="6347"/>
          <w:tab w:val="left" w:pos="6763"/>
          <w:tab w:val="left" w:pos="7483"/>
          <w:tab w:val="left" w:pos="8203"/>
          <w:tab w:val="left" w:pos="8923"/>
          <w:tab w:val="left" w:pos="9643"/>
        </w:tabs>
        <w:spacing w:after="0"/>
        <w:rPr>
          <w:b/>
          <w:bCs/>
          <w:szCs w:val="24"/>
          <w:lang w:val="es-ES" w:eastAsia="nl-NL"/>
        </w:rPr>
      </w:pPr>
      <w:r w:rsidRPr="00692536">
        <w:rPr>
          <w:lang w:val="es-ES"/>
        </w:rPr>
        <w:br/>
      </w:r>
      <w:r w:rsidRPr="00692536">
        <w:rPr>
          <w:b/>
          <w:bCs/>
          <w:szCs w:val="24"/>
          <w:lang w:val="es-ES" w:eastAsia="nl-NL"/>
        </w:rPr>
        <w:t>COMITÉ PARA LA ELIMINACIÓN</w:t>
      </w:r>
    </w:p>
    <w:p w:rsidR="0054379A" w:rsidRPr="00692536" w:rsidRDefault="00FF18F2" w:rsidP="007F26D4">
      <w:pPr>
        <w:tabs>
          <w:tab w:val="left" w:pos="-437"/>
          <w:tab w:val="left" w:pos="283"/>
          <w:tab w:val="left" w:pos="1003"/>
          <w:tab w:val="left" w:pos="1723"/>
          <w:tab w:val="left" w:pos="2443"/>
          <w:tab w:val="left" w:pos="3163"/>
          <w:tab w:val="left" w:pos="3883"/>
          <w:tab w:val="left" w:pos="4603"/>
          <w:tab w:val="left" w:pos="5323"/>
          <w:tab w:val="left" w:pos="6043"/>
          <w:tab w:val="left" w:pos="6347"/>
          <w:tab w:val="left" w:pos="6763"/>
          <w:tab w:val="left" w:pos="7483"/>
          <w:tab w:val="left" w:pos="8203"/>
          <w:tab w:val="left" w:pos="8923"/>
          <w:tab w:val="left" w:pos="9643"/>
        </w:tabs>
        <w:spacing w:after="480" w:line="286" w:lineRule="auto"/>
        <w:ind w:left="284"/>
        <w:rPr>
          <w:b/>
          <w:bCs/>
          <w:szCs w:val="24"/>
          <w:lang w:val="es-ES" w:eastAsia="nl-NL"/>
        </w:rPr>
      </w:pPr>
      <w:r w:rsidRPr="00692536">
        <w:rPr>
          <w:b/>
          <w:bCs/>
          <w:szCs w:val="24"/>
          <w:lang w:val="es-ES" w:eastAsia="nl-NL"/>
        </w:rPr>
        <w:t>DE LA DISCRIMINACIÓN RACIAL</w:t>
      </w:r>
    </w:p>
    <w:p w:rsidR="00FF18F2" w:rsidRPr="00692536" w:rsidRDefault="00FF18F2" w:rsidP="00FF18F2">
      <w:pPr>
        <w:tabs>
          <w:tab w:val="center" w:pos="5017"/>
          <w:tab w:val="left" w:pos="5323"/>
          <w:tab w:val="left" w:pos="6043"/>
          <w:tab w:val="left" w:pos="6347"/>
          <w:tab w:val="left" w:pos="6763"/>
          <w:tab w:val="left" w:pos="7483"/>
          <w:tab w:val="left" w:pos="8203"/>
          <w:tab w:val="left" w:pos="8923"/>
          <w:tab w:val="left" w:pos="9643"/>
        </w:tabs>
        <w:spacing w:after="0"/>
        <w:ind w:left="284"/>
        <w:jc w:val="center"/>
        <w:rPr>
          <w:b/>
          <w:bCs/>
          <w:lang w:val="es-ES"/>
        </w:rPr>
      </w:pPr>
      <w:r w:rsidRPr="00692536">
        <w:rPr>
          <w:b/>
          <w:bCs/>
          <w:lang w:val="es-ES"/>
        </w:rPr>
        <w:t>INFORMES PRESENTADOS  POR LOS ESTADOS PARTES DE</w:t>
      </w:r>
    </w:p>
    <w:p w:rsidR="00FF18F2" w:rsidRPr="00692536" w:rsidRDefault="00FF18F2" w:rsidP="00FF18F2">
      <w:pPr>
        <w:tabs>
          <w:tab w:val="center" w:pos="5017"/>
          <w:tab w:val="left" w:pos="5323"/>
          <w:tab w:val="left" w:pos="6043"/>
          <w:tab w:val="left" w:pos="6347"/>
          <w:tab w:val="left" w:pos="6763"/>
          <w:tab w:val="left" w:pos="7483"/>
          <w:tab w:val="left" w:pos="8203"/>
          <w:tab w:val="left" w:pos="8923"/>
          <w:tab w:val="left" w:pos="9643"/>
        </w:tabs>
        <w:spacing w:line="286" w:lineRule="auto"/>
        <w:ind w:left="283"/>
        <w:jc w:val="center"/>
        <w:rPr>
          <w:b/>
          <w:bCs/>
          <w:lang w:val="es-ES"/>
        </w:rPr>
      </w:pPr>
      <w:r w:rsidRPr="00692536">
        <w:rPr>
          <w:b/>
          <w:bCs/>
          <w:lang w:val="es-ES"/>
        </w:rPr>
        <w:t>CONFORMIDAD CON EL ARTÍCULO 9 DE LA CONVENCIÓN</w:t>
      </w:r>
    </w:p>
    <w:p w:rsidR="00FF18F2" w:rsidRPr="00692536" w:rsidRDefault="00FF18F2" w:rsidP="00FF18F2">
      <w:pPr>
        <w:tabs>
          <w:tab w:val="center" w:pos="5017"/>
          <w:tab w:val="left" w:pos="5323"/>
          <w:tab w:val="left" w:pos="6043"/>
          <w:tab w:val="left" w:pos="6347"/>
          <w:tab w:val="left" w:pos="6763"/>
          <w:tab w:val="left" w:pos="7483"/>
          <w:tab w:val="left" w:pos="8203"/>
          <w:tab w:val="left" w:pos="8923"/>
          <w:tab w:val="left" w:pos="9643"/>
        </w:tabs>
        <w:spacing w:line="286" w:lineRule="auto"/>
        <w:ind w:left="283"/>
        <w:jc w:val="center"/>
        <w:rPr>
          <w:b/>
          <w:bCs/>
          <w:u w:val="single"/>
          <w:lang w:val="es-ES"/>
        </w:rPr>
      </w:pPr>
      <w:r w:rsidRPr="00692536">
        <w:rPr>
          <w:b/>
          <w:bCs/>
          <w:u w:val="single"/>
          <w:lang w:val="es-ES"/>
        </w:rPr>
        <w:t>Decimoctavo informe periódico que los Estados Partes</w:t>
      </w:r>
      <w:r w:rsidRPr="00692536">
        <w:rPr>
          <w:b/>
          <w:bCs/>
          <w:u w:val="single"/>
          <w:lang w:val="es-ES"/>
        </w:rPr>
        <w:br/>
        <w:t>deben presentar en 2007</w:t>
      </w:r>
    </w:p>
    <w:p w:rsidR="00FF18F2" w:rsidRPr="00692536" w:rsidRDefault="00FF18F2" w:rsidP="00FF18F2">
      <w:pPr>
        <w:tabs>
          <w:tab w:val="center" w:pos="5017"/>
          <w:tab w:val="left" w:pos="5323"/>
          <w:tab w:val="left" w:pos="6043"/>
          <w:tab w:val="left" w:pos="6347"/>
          <w:tab w:val="left" w:pos="6763"/>
          <w:tab w:val="left" w:pos="7483"/>
          <w:tab w:val="left" w:pos="8203"/>
          <w:tab w:val="left" w:pos="8923"/>
          <w:tab w:val="left" w:pos="9643"/>
        </w:tabs>
        <w:spacing w:line="286" w:lineRule="auto"/>
        <w:ind w:left="283"/>
        <w:jc w:val="center"/>
        <w:rPr>
          <w:b/>
          <w:bCs/>
          <w:u w:val="single"/>
          <w:lang w:val="es-ES"/>
        </w:rPr>
      </w:pPr>
      <w:r w:rsidRPr="00692536">
        <w:rPr>
          <w:b/>
          <w:bCs/>
          <w:u w:val="single"/>
          <w:lang w:val="es-ES"/>
        </w:rPr>
        <w:t>Adición</w:t>
      </w:r>
    </w:p>
    <w:p w:rsidR="0054379A" w:rsidRPr="00692536" w:rsidRDefault="00FF18F2" w:rsidP="00FF18F2">
      <w:pPr>
        <w:tabs>
          <w:tab w:val="center" w:pos="5017"/>
          <w:tab w:val="left" w:pos="5323"/>
          <w:tab w:val="left" w:pos="6043"/>
          <w:tab w:val="left" w:pos="6347"/>
          <w:tab w:val="left" w:pos="6763"/>
          <w:tab w:val="left" w:pos="7483"/>
          <w:tab w:val="left" w:pos="8203"/>
          <w:tab w:val="left" w:pos="8923"/>
          <w:tab w:val="left" w:pos="9643"/>
        </w:tabs>
        <w:spacing w:line="286" w:lineRule="auto"/>
        <w:ind w:left="283"/>
        <w:jc w:val="center"/>
        <w:rPr>
          <w:b/>
          <w:bCs/>
          <w:lang w:val="es-ES"/>
        </w:rPr>
      </w:pPr>
      <w:r w:rsidRPr="00692536">
        <w:rPr>
          <w:b/>
          <w:bCs/>
          <w:lang w:val="es-ES"/>
        </w:rPr>
        <w:t xml:space="preserve">Países Bajos </w:t>
      </w:r>
      <w:r w:rsidRPr="00692536">
        <w:rPr>
          <w:rStyle w:val="FootnoteReference"/>
          <w:b w:val="0"/>
          <w:bCs/>
          <w:lang w:val="es-ES"/>
        </w:rPr>
        <w:footnoteReference w:customMarkFollows="1" w:id="1"/>
        <w:t>*</w:t>
      </w:r>
      <w:r w:rsidRPr="00692536">
        <w:rPr>
          <w:bCs/>
          <w:vertAlign w:val="superscript"/>
          <w:lang w:val="es-ES"/>
        </w:rPr>
        <w:t>,</w:t>
      </w:r>
      <w:r w:rsidRPr="00692536">
        <w:rPr>
          <w:b/>
          <w:bCs/>
          <w:vertAlign w:val="superscript"/>
          <w:lang w:val="es-ES"/>
        </w:rPr>
        <w:t xml:space="preserve">  </w:t>
      </w:r>
      <w:r w:rsidRPr="00692536">
        <w:rPr>
          <w:rStyle w:val="FootnoteReference"/>
          <w:b w:val="0"/>
          <w:bCs/>
          <w:lang w:val="es-ES"/>
        </w:rPr>
        <w:footnoteReference w:customMarkFollows="1" w:id="2"/>
        <w:t>**</w:t>
      </w:r>
      <w:r w:rsidRPr="00692536">
        <w:rPr>
          <w:bCs/>
          <w:vertAlign w:val="superscript"/>
          <w:lang w:val="es-ES"/>
        </w:rPr>
        <w:t>,</w:t>
      </w:r>
      <w:r w:rsidRPr="00692536">
        <w:rPr>
          <w:b/>
          <w:bCs/>
          <w:lang w:val="es-ES"/>
        </w:rPr>
        <w:t xml:space="preserve"> </w:t>
      </w:r>
      <w:r w:rsidRPr="00692536">
        <w:rPr>
          <w:rStyle w:val="FootnoteReference"/>
          <w:b w:val="0"/>
          <w:bCs/>
          <w:lang w:val="es-ES"/>
        </w:rPr>
        <w:footnoteReference w:customMarkFollows="1" w:id="3"/>
        <w:sym w:font="Symbol" w:char="F02A"/>
      </w:r>
      <w:r w:rsidRPr="00692536">
        <w:rPr>
          <w:rStyle w:val="FootnoteReference"/>
          <w:b w:val="0"/>
          <w:bCs/>
          <w:lang w:val="es-ES"/>
        </w:rPr>
        <w:sym w:font="Symbol" w:char="F02A"/>
      </w:r>
      <w:r w:rsidRPr="00692536">
        <w:rPr>
          <w:rStyle w:val="FootnoteReference"/>
          <w:b w:val="0"/>
          <w:bCs/>
          <w:lang w:val="es-ES"/>
        </w:rPr>
        <w:sym w:font="Symbol" w:char="F02A"/>
      </w:r>
    </w:p>
    <w:p w:rsidR="00FF18F2" w:rsidRPr="00692536" w:rsidRDefault="00FF18F2" w:rsidP="00FF18F2">
      <w:pPr>
        <w:tabs>
          <w:tab w:val="left" w:pos="-437"/>
          <w:tab w:val="left" w:pos="283"/>
          <w:tab w:val="left" w:pos="1003"/>
          <w:tab w:val="left" w:pos="1723"/>
          <w:tab w:val="left" w:pos="2443"/>
          <w:tab w:val="left" w:pos="3163"/>
          <w:tab w:val="left" w:pos="3883"/>
          <w:tab w:val="left" w:pos="4603"/>
          <w:tab w:val="left" w:pos="5323"/>
          <w:tab w:val="left" w:pos="6043"/>
          <w:tab w:val="left" w:pos="6347"/>
          <w:tab w:val="left" w:pos="6763"/>
          <w:tab w:val="left" w:pos="7483"/>
          <w:tab w:val="left" w:pos="8203"/>
          <w:tab w:val="left" w:pos="8923"/>
          <w:tab w:val="left" w:pos="9643"/>
        </w:tabs>
        <w:spacing w:line="286" w:lineRule="auto"/>
        <w:jc w:val="right"/>
        <w:rPr>
          <w:lang w:val="es-ES"/>
        </w:rPr>
      </w:pPr>
      <w:r w:rsidRPr="00692536">
        <w:rPr>
          <w:lang w:val="es-ES"/>
        </w:rPr>
        <w:t>[17 de enero de 2008]</w:t>
      </w:r>
    </w:p>
    <w:p w:rsidR="00BE44E7" w:rsidRPr="00692536" w:rsidRDefault="0054379A" w:rsidP="00BE44E7">
      <w:pPr>
        <w:spacing w:after="0" w:line="360" w:lineRule="auto"/>
        <w:jc w:val="center"/>
        <w:rPr>
          <w:iCs/>
          <w:szCs w:val="24"/>
          <w:u w:val="single"/>
          <w:lang w:val="es-ES" w:eastAsia="nl-NL"/>
        </w:rPr>
      </w:pPr>
      <w:r w:rsidRPr="00692536">
        <w:rPr>
          <w:iCs/>
          <w:szCs w:val="24"/>
          <w:u w:val="single"/>
          <w:lang w:val="es-ES" w:eastAsia="nl-NL"/>
        </w:rPr>
        <w:br w:type="page"/>
      </w:r>
      <w:r w:rsidR="00BE44E7" w:rsidRPr="00692536">
        <w:rPr>
          <w:iCs/>
          <w:szCs w:val="24"/>
          <w:u w:val="single"/>
          <w:lang w:val="es-ES" w:eastAsia="nl-NL"/>
        </w:rPr>
        <w:t>ÍNDICE</w:t>
      </w:r>
    </w:p>
    <w:p w:rsidR="00FF18F2" w:rsidRPr="00692536" w:rsidRDefault="0054379A" w:rsidP="0054379A">
      <w:pPr>
        <w:jc w:val="right"/>
        <w:rPr>
          <w:szCs w:val="24"/>
          <w:lang w:val="es-ES"/>
        </w:rPr>
      </w:pPr>
      <w:r w:rsidRPr="00692536">
        <w:rPr>
          <w:i/>
          <w:iCs/>
          <w:sz w:val="22"/>
          <w:szCs w:val="22"/>
          <w:lang w:val="es-ES"/>
        </w:rPr>
        <w:t>Párrafo</w:t>
      </w:r>
      <w:r w:rsidR="00FF18F2" w:rsidRPr="00692536">
        <w:rPr>
          <w:i/>
          <w:szCs w:val="24"/>
          <w:lang w:val="es-ES"/>
        </w:rPr>
        <w:t xml:space="preserve">     </w:t>
      </w:r>
      <w:r w:rsidRPr="00692536">
        <w:rPr>
          <w:lang w:val="es-ES"/>
        </w:rPr>
        <w:t>Página</w:t>
      </w:r>
    </w:p>
    <w:p w:rsidR="00FF18F2" w:rsidRPr="00692536" w:rsidRDefault="00FF18F2" w:rsidP="0054379A">
      <w:pPr>
        <w:tabs>
          <w:tab w:val="right" w:pos="480"/>
          <w:tab w:val="left" w:pos="720"/>
          <w:tab w:val="left" w:pos="1134"/>
          <w:tab w:val="left" w:leader="dot" w:pos="7257"/>
          <w:tab w:val="decimal" w:pos="7852"/>
          <w:tab w:val="left" w:pos="7880"/>
          <w:tab w:val="right" w:pos="9298"/>
        </w:tabs>
        <w:adjustRightInd w:val="0"/>
        <w:snapToGrid w:val="0"/>
        <w:spacing w:after="200"/>
        <w:rPr>
          <w:szCs w:val="24"/>
          <w:lang w:val="es-ES"/>
        </w:rPr>
      </w:pPr>
      <w:r w:rsidRPr="00692536">
        <w:rPr>
          <w:szCs w:val="24"/>
          <w:lang w:val="es-ES"/>
        </w:rPr>
        <w:tab/>
        <w:t>I.</w:t>
      </w:r>
      <w:r w:rsidRPr="00692536">
        <w:rPr>
          <w:szCs w:val="24"/>
          <w:lang w:val="es-ES"/>
        </w:rPr>
        <w:tab/>
      </w:r>
      <w:r w:rsidR="00BE44E7" w:rsidRPr="00692536">
        <w:rPr>
          <w:bCs/>
          <w:szCs w:val="24"/>
          <w:lang w:val="es-ES"/>
        </w:rPr>
        <w:t>INTRODUCCIÓN</w:t>
      </w:r>
      <w:r w:rsidRPr="00692536">
        <w:rPr>
          <w:szCs w:val="24"/>
          <w:lang w:val="es-ES"/>
        </w:rPr>
        <w:tab/>
      </w:r>
      <w:r w:rsidRPr="00692536">
        <w:rPr>
          <w:szCs w:val="24"/>
          <w:lang w:val="es-ES"/>
        </w:rPr>
        <w:tab/>
        <w:t xml:space="preserve">1 </w:t>
      </w:r>
      <w:r w:rsidRPr="00692536">
        <w:rPr>
          <w:szCs w:val="24"/>
          <w:lang w:val="es-ES"/>
        </w:rPr>
        <w:noBreakHyphen/>
        <w:t xml:space="preserve"> 3</w:t>
      </w:r>
      <w:r w:rsidRPr="00692536">
        <w:rPr>
          <w:szCs w:val="24"/>
          <w:lang w:val="es-ES"/>
        </w:rPr>
        <w:tab/>
        <w:t>3</w:t>
      </w:r>
    </w:p>
    <w:p w:rsidR="00FF18F2" w:rsidRPr="00692536" w:rsidRDefault="00FF18F2" w:rsidP="0054379A">
      <w:pPr>
        <w:tabs>
          <w:tab w:val="right" w:pos="480"/>
          <w:tab w:val="left" w:pos="720"/>
          <w:tab w:val="left" w:pos="1134"/>
          <w:tab w:val="left" w:leader="dot" w:pos="7257"/>
          <w:tab w:val="decimal" w:pos="7852"/>
          <w:tab w:val="left" w:pos="7880"/>
          <w:tab w:val="right" w:pos="9298"/>
        </w:tabs>
        <w:adjustRightInd w:val="0"/>
        <w:snapToGrid w:val="0"/>
        <w:spacing w:after="200"/>
        <w:rPr>
          <w:szCs w:val="24"/>
          <w:lang w:val="es-ES"/>
        </w:rPr>
      </w:pPr>
      <w:r w:rsidRPr="00692536">
        <w:rPr>
          <w:szCs w:val="24"/>
          <w:lang w:val="es-ES"/>
        </w:rPr>
        <w:tab/>
        <w:t>II.</w:t>
      </w:r>
      <w:r w:rsidRPr="00692536">
        <w:rPr>
          <w:szCs w:val="24"/>
          <w:lang w:val="es-ES"/>
        </w:rPr>
        <w:tab/>
      </w:r>
      <w:r w:rsidR="00BE44E7" w:rsidRPr="00692536">
        <w:rPr>
          <w:bCs/>
          <w:szCs w:val="24"/>
          <w:lang w:val="es-ES"/>
        </w:rPr>
        <w:t>RESPUESTAS A LAS OBSERVACIONES FINALES</w:t>
      </w:r>
      <w:r w:rsidRPr="00692536">
        <w:rPr>
          <w:szCs w:val="24"/>
          <w:lang w:val="es-ES"/>
        </w:rPr>
        <w:t xml:space="preserve"> </w:t>
      </w:r>
      <w:r w:rsidRPr="00692536">
        <w:rPr>
          <w:szCs w:val="24"/>
          <w:lang w:val="es-ES"/>
        </w:rPr>
        <w:tab/>
      </w:r>
      <w:r w:rsidRPr="00692536">
        <w:rPr>
          <w:szCs w:val="24"/>
          <w:lang w:val="es-ES"/>
        </w:rPr>
        <w:tab/>
        <w:t xml:space="preserve">4 </w:t>
      </w:r>
      <w:r w:rsidRPr="00692536">
        <w:rPr>
          <w:szCs w:val="24"/>
          <w:lang w:val="es-ES"/>
        </w:rPr>
        <w:noBreakHyphen/>
        <w:t xml:space="preserve"> 63</w:t>
      </w:r>
      <w:r w:rsidRPr="00692536">
        <w:rPr>
          <w:szCs w:val="24"/>
          <w:lang w:val="es-ES"/>
        </w:rPr>
        <w:tab/>
        <w:t>3</w:t>
      </w:r>
    </w:p>
    <w:p w:rsidR="00FF18F2" w:rsidRPr="00692536" w:rsidRDefault="00FF18F2" w:rsidP="0054379A">
      <w:pPr>
        <w:tabs>
          <w:tab w:val="right" w:pos="480"/>
          <w:tab w:val="left" w:pos="720"/>
          <w:tab w:val="left" w:pos="1134"/>
          <w:tab w:val="left" w:leader="dot" w:pos="7257"/>
          <w:tab w:val="decimal" w:pos="7852"/>
          <w:tab w:val="left" w:pos="7880"/>
          <w:tab w:val="right" w:pos="9298"/>
        </w:tabs>
        <w:adjustRightInd w:val="0"/>
        <w:snapToGrid w:val="0"/>
        <w:spacing w:after="200"/>
        <w:rPr>
          <w:szCs w:val="24"/>
          <w:lang w:val="es-ES"/>
        </w:rPr>
      </w:pPr>
      <w:r w:rsidRPr="00692536">
        <w:rPr>
          <w:szCs w:val="24"/>
          <w:lang w:val="es-ES"/>
        </w:rPr>
        <w:tab/>
      </w:r>
      <w:r w:rsidRPr="00692536">
        <w:rPr>
          <w:szCs w:val="24"/>
          <w:lang w:val="es-ES"/>
        </w:rPr>
        <w:tab/>
        <w:t>A.</w:t>
      </w:r>
      <w:r w:rsidRPr="00692536">
        <w:rPr>
          <w:szCs w:val="24"/>
          <w:lang w:val="es-ES"/>
        </w:rPr>
        <w:tab/>
      </w:r>
      <w:r w:rsidR="00BE44E7" w:rsidRPr="00692536">
        <w:rPr>
          <w:iCs/>
          <w:szCs w:val="24"/>
          <w:lang w:val="es-ES"/>
        </w:rPr>
        <w:t xml:space="preserve">INCIDENTES DE RACISMO Y XENOFOBIA (observación </w:t>
      </w:r>
      <w:r w:rsidR="00BE44E7" w:rsidRPr="00692536">
        <w:rPr>
          <w:iCs/>
          <w:szCs w:val="24"/>
          <w:lang w:val="es-ES"/>
        </w:rPr>
        <w:br/>
      </w:r>
      <w:r w:rsidR="00BE44E7" w:rsidRPr="00692536">
        <w:rPr>
          <w:iCs/>
          <w:szCs w:val="24"/>
          <w:lang w:val="es-ES"/>
        </w:rPr>
        <w:tab/>
      </w:r>
      <w:r w:rsidR="00BE44E7" w:rsidRPr="00692536">
        <w:rPr>
          <w:iCs/>
          <w:szCs w:val="24"/>
          <w:lang w:val="es-ES"/>
        </w:rPr>
        <w:tab/>
      </w:r>
      <w:r w:rsidR="00BE44E7" w:rsidRPr="00692536">
        <w:rPr>
          <w:iCs/>
          <w:szCs w:val="24"/>
          <w:lang w:val="es-ES"/>
        </w:rPr>
        <w:tab/>
        <w:t>final no. 10)</w:t>
      </w:r>
      <w:r w:rsidRPr="00692536">
        <w:rPr>
          <w:szCs w:val="24"/>
          <w:lang w:val="es-ES"/>
        </w:rPr>
        <w:t xml:space="preserve"> </w:t>
      </w:r>
      <w:r w:rsidRPr="00692536">
        <w:rPr>
          <w:szCs w:val="24"/>
          <w:lang w:val="es-ES"/>
        </w:rPr>
        <w:tab/>
      </w:r>
      <w:r w:rsidRPr="00692536">
        <w:rPr>
          <w:szCs w:val="24"/>
          <w:lang w:val="es-ES"/>
        </w:rPr>
        <w:tab/>
        <w:t xml:space="preserve">5 </w:t>
      </w:r>
      <w:r w:rsidRPr="00692536">
        <w:rPr>
          <w:szCs w:val="24"/>
          <w:lang w:val="es-ES"/>
        </w:rPr>
        <w:noBreakHyphen/>
        <w:t xml:space="preserve"> 9</w:t>
      </w:r>
      <w:r w:rsidRPr="00692536">
        <w:rPr>
          <w:szCs w:val="24"/>
          <w:lang w:val="es-ES"/>
        </w:rPr>
        <w:tab/>
        <w:t>3</w:t>
      </w:r>
    </w:p>
    <w:p w:rsidR="00FF18F2" w:rsidRPr="00692536" w:rsidRDefault="00FF18F2" w:rsidP="0054379A">
      <w:pPr>
        <w:tabs>
          <w:tab w:val="right" w:pos="480"/>
          <w:tab w:val="left" w:pos="720"/>
          <w:tab w:val="left" w:pos="1134"/>
          <w:tab w:val="left" w:leader="dot" w:pos="7257"/>
          <w:tab w:val="decimal" w:pos="7852"/>
          <w:tab w:val="left" w:pos="7880"/>
          <w:tab w:val="right" w:pos="9298"/>
        </w:tabs>
        <w:adjustRightInd w:val="0"/>
        <w:snapToGrid w:val="0"/>
        <w:spacing w:after="200"/>
        <w:rPr>
          <w:szCs w:val="24"/>
          <w:lang w:val="es-ES"/>
        </w:rPr>
      </w:pPr>
      <w:r w:rsidRPr="00692536">
        <w:rPr>
          <w:szCs w:val="24"/>
          <w:lang w:val="es-ES"/>
        </w:rPr>
        <w:tab/>
      </w:r>
      <w:r w:rsidRPr="00692536">
        <w:rPr>
          <w:szCs w:val="24"/>
          <w:lang w:val="es-ES"/>
        </w:rPr>
        <w:tab/>
        <w:t>B.</w:t>
      </w:r>
      <w:r w:rsidRPr="00692536">
        <w:rPr>
          <w:szCs w:val="24"/>
          <w:lang w:val="es-ES"/>
        </w:rPr>
        <w:tab/>
      </w:r>
      <w:r w:rsidR="00BE44E7" w:rsidRPr="00692536">
        <w:rPr>
          <w:szCs w:val="24"/>
          <w:lang w:val="es-ES"/>
        </w:rPr>
        <w:t xml:space="preserve">LA </w:t>
      </w:r>
      <w:r w:rsidR="00BE44E7" w:rsidRPr="00692536">
        <w:rPr>
          <w:iCs/>
          <w:szCs w:val="24"/>
          <w:lang w:val="es-ES"/>
        </w:rPr>
        <w:t xml:space="preserve">DISCRIMINACIÓN EN INTERNET (observación </w:t>
      </w:r>
      <w:r w:rsidR="0054379A" w:rsidRPr="00692536">
        <w:rPr>
          <w:iCs/>
          <w:szCs w:val="24"/>
          <w:lang w:val="es-ES"/>
        </w:rPr>
        <w:br/>
      </w:r>
      <w:r w:rsidR="0054379A" w:rsidRPr="00692536">
        <w:rPr>
          <w:iCs/>
          <w:szCs w:val="24"/>
          <w:lang w:val="es-ES"/>
        </w:rPr>
        <w:tab/>
      </w:r>
      <w:r w:rsidR="0054379A" w:rsidRPr="00692536">
        <w:rPr>
          <w:iCs/>
          <w:szCs w:val="24"/>
          <w:lang w:val="es-ES"/>
        </w:rPr>
        <w:tab/>
      </w:r>
      <w:r w:rsidR="0054379A" w:rsidRPr="00692536">
        <w:rPr>
          <w:iCs/>
          <w:szCs w:val="24"/>
          <w:lang w:val="es-ES"/>
        </w:rPr>
        <w:tab/>
      </w:r>
      <w:r w:rsidR="00BE44E7" w:rsidRPr="00692536">
        <w:rPr>
          <w:iCs/>
          <w:szCs w:val="24"/>
          <w:lang w:val="es-ES"/>
        </w:rPr>
        <w:t>final no. 11)</w:t>
      </w:r>
      <w:r w:rsidRPr="00692536">
        <w:rPr>
          <w:szCs w:val="24"/>
          <w:lang w:val="es-ES"/>
        </w:rPr>
        <w:t xml:space="preserve"> </w:t>
      </w:r>
      <w:r w:rsidRPr="00692536">
        <w:rPr>
          <w:szCs w:val="24"/>
          <w:lang w:val="es-ES"/>
        </w:rPr>
        <w:tab/>
      </w:r>
      <w:r w:rsidRPr="00692536">
        <w:rPr>
          <w:szCs w:val="24"/>
          <w:lang w:val="es-ES"/>
        </w:rPr>
        <w:tab/>
        <w:t xml:space="preserve">10 </w:t>
      </w:r>
      <w:r w:rsidRPr="00692536">
        <w:rPr>
          <w:szCs w:val="24"/>
          <w:lang w:val="es-ES"/>
        </w:rPr>
        <w:noBreakHyphen/>
        <w:t xml:space="preserve"> 19</w:t>
      </w:r>
      <w:r w:rsidRPr="00692536">
        <w:rPr>
          <w:szCs w:val="24"/>
          <w:lang w:val="es-ES"/>
        </w:rPr>
        <w:tab/>
        <w:t>5</w:t>
      </w:r>
    </w:p>
    <w:p w:rsidR="00FF18F2" w:rsidRPr="00692536" w:rsidRDefault="00FF18F2" w:rsidP="0054379A">
      <w:pPr>
        <w:tabs>
          <w:tab w:val="right" w:pos="480"/>
          <w:tab w:val="left" w:pos="720"/>
          <w:tab w:val="left" w:pos="1134"/>
          <w:tab w:val="left" w:leader="dot" w:pos="7257"/>
          <w:tab w:val="decimal" w:pos="7852"/>
          <w:tab w:val="left" w:pos="7880"/>
          <w:tab w:val="right" w:pos="9298"/>
        </w:tabs>
        <w:adjustRightInd w:val="0"/>
        <w:snapToGrid w:val="0"/>
        <w:spacing w:after="200"/>
        <w:rPr>
          <w:szCs w:val="24"/>
          <w:lang w:val="es-ES"/>
        </w:rPr>
      </w:pPr>
      <w:r w:rsidRPr="00692536">
        <w:rPr>
          <w:szCs w:val="24"/>
          <w:lang w:val="es-ES"/>
        </w:rPr>
        <w:tab/>
      </w:r>
      <w:r w:rsidRPr="00692536">
        <w:rPr>
          <w:szCs w:val="24"/>
          <w:lang w:val="es-ES"/>
        </w:rPr>
        <w:tab/>
        <w:t>C.</w:t>
      </w:r>
      <w:r w:rsidRPr="00692536">
        <w:rPr>
          <w:szCs w:val="24"/>
          <w:lang w:val="es-ES"/>
        </w:rPr>
        <w:tab/>
      </w:r>
      <w:r w:rsidR="00BE44E7" w:rsidRPr="00692536">
        <w:rPr>
          <w:szCs w:val="24"/>
          <w:lang w:val="es-ES"/>
        </w:rPr>
        <w:t>SEGREGACIÓN RACIAL (</w:t>
      </w:r>
      <w:r w:rsidR="00BE44E7" w:rsidRPr="00692536">
        <w:rPr>
          <w:iCs/>
          <w:szCs w:val="24"/>
          <w:lang w:val="es-ES"/>
        </w:rPr>
        <w:t>observación final no.</w:t>
      </w:r>
      <w:r w:rsidR="00BE44E7" w:rsidRPr="00692536">
        <w:rPr>
          <w:szCs w:val="24"/>
          <w:lang w:val="es-ES"/>
        </w:rPr>
        <w:t xml:space="preserve"> 12)</w:t>
      </w:r>
      <w:r w:rsidRPr="00692536">
        <w:rPr>
          <w:szCs w:val="24"/>
          <w:lang w:val="es-ES"/>
        </w:rPr>
        <w:t xml:space="preserve"> </w:t>
      </w:r>
      <w:r w:rsidRPr="00692536">
        <w:rPr>
          <w:szCs w:val="24"/>
          <w:lang w:val="es-ES"/>
        </w:rPr>
        <w:tab/>
      </w:r>
      <w:r w:rsidRPr="00692536">
        <w:rPr>
          <w:szCs w:val="24"/>
          <w:lang w:val="es-ES"/>
        </w:rPr>
        <w:tab/>
        <w:t xml:space="preserve">20 </w:t>
      </w:r>
      <w:r w:rsidRPr="00692536">
        <w:rPr>
          <w:szCs w:val="24"/>
          <w:lang w:val="es-ES"/>
        </w:rPr>
        <w:noBreakHyphen/>
        <w:t xml:space="preserve"> 32</w:t>
      </w:r>
      <w:r w:rsidRPr="00692536">
        <w:rPr>
          <w:szCs w:val="24"/>
          <w:lang w:val="es-ES"/>
        </w:rPr>
        <w:tab/>
        <w:t>6</w:t>
      </w:r>
    </w:p>
    <w:p w:rsidR="00FF18F2" w:rsidRPr="00692536" w:rsidRDefault="00FF18F2" w:rsidP="0054379A">
      <w:pPr>
        <w:tabs>
          <w:tab w:val="right" w:pos="480"/>
          <w:tab w:val="left" w:pos="720"/>
          <w:tab w:val="left" w:pos="1134"/>
          <w:tab w:val="left" w:leader="dot" w:pos="7257"/>
          <w:tab w:val="decimal" w:pos="7852"/>
          <w:tab w:val="left" w:pos="7880"/>
          <w:tab w:val="right" w:pos="9298"/>
        </w:tabs>
        <w:adjustRightInd w:val="0"/>
        <w:snapToGrid w:val="0"/>
        <w:spacing w:after="200"/>
        <w:rPr>
          <w:szCs w:val="24"/>
          <w:lang w:val="es-ES"/>
        </w:rPr>
      </w:pPr>
      <w:r w:rsidRPr="00692536">
        <w:rPr>
          <w:szCs w:val="24"/>
          <w:lang w:val="es-ES"/>
        </w:rPr>
        <w:tab/>
      </w:r>
      <w:r w:rsidRPr="00692536">
        <w:rPr>
          <w:szCs w:val="24"/>
          <w:lang w:val="es-ES"/>
        </w:rPr>
        <w:tab/>
        <w:t>D.</w:t>
      </w:r>
      <w:r w:rsidRPr="00692536">
        <w:rPr>
          <w:szCs w:val="24"/>
          <w:lang w:val="es-ES"/>
        </w:rPr>
        <w:tab/>
      </w:r>
      <w:r w:rsidR="00BE44E7" w:rsidRPr="00692536">
        <w:rPr>
          <w:szCs w:val="24"/>
          <w:lang w:val="es-ES"/>
        </w:rPr>
        <w:t>EMPLEO DE LAS MINORÍAS (</w:t>
      </w:r>
      <w:r w:rsidR="00BE44E7" w:rsidRPr="00692536">
        <w:rPr>
          <w:iCs/>
          <w:szCs w:val="24"/>
          <w:lang w:val="es-ES"/>
        </w:rPr>
        <w:t>observación final</w:t>
      </w:r>
      <w:r w:rsidR="00BE44E7" w:rsidRPr="00692536">
        <w:rPr>
          <w:szCs w:val="24"/>
          <w:lang w:val="es-ES"/>
        </w:rPr>
        <w:t xml:space="preserve"> no. 13)</w:t>
      </w:r>
      <w:r w:rsidRPr="00692536">
        <w:rPr>
          <w:szCs w:val="24"/>
          <w:lang w:val="es-ES"/>
        </w:rPr>
        <w:t xml:space="preserve"> </w:t>
      </w:r>
      <w:r w:rsidRPr="00692536">
        <w:rPr>
          <w:szCs w:val="24"/>
          <w:lang w:val="es-ES"/>
        </w:rPr>
        <w:tab/>
      </w:r>
      <w:r w:rsidRPr="00692536">
        <w:rPr>
          <w:szCs w:val="24"/>
          <w:lang w:val="es-ES"/>
        </w:rPr>
        <w:tab/>
        <w:t xml:space="preserve">33 </w:t>
      </w:r>
      <w:r w:rsidRPr="00692536">
        <w:rPr>
          <w:szCs w:val="24"/>
          <w:lang w:val="es-ES"/>
        </w:rPr>
        <w:noBreakHyphen/>
        <w:t xml:space="preserve"> 35</w:t>
      </w:r>
      <w:r w:rsidRPr="00692536">
        <w:rPr>
          <w:szCs w:val="24"/>
          <w:lang w:val="es-ES"/>
        </w:rPr>
        <w:tab/>
        <w:t>10</w:t>
      </w:r>
    </w:p>
    <w:p w:rsidR="00FF18F2" w:rsidRPr="00692536" w:rsidRDefault="00FF18F2" w:rsidP="0054379A">
      <w:pPr>
        <w:tabs>
          <w:tab w:val="right" w:pos="480"/>
          <w:tab w:val="left" w:pos="720"/>
          <w:tab w:val="left" w:pos="1134"/>
          <w:tab w:val="left" w:leader="dot" w:pos="7257"/>
          <w:tab w:val="decimal" w:pos="7852"/>
          <w:tab w:val="left" w:pos="7880"/>
          <w:tab w:val="right" w:pos="9298"/>
        </w:tabs>
        <w:adjustRightInd w:val="0"/>
        <w:snapToGrid w:val="0"/>
        <w:spacing w:after="200"/>
        <w:rPr>
          <w:szCs w:val="24"/>
          <w:lang w:val="es-ES"/>
        </w:rPr>
      </w:pPr>
      <w:r w:rsidRPr="00692536">
        <w:rPr>
          <w:szCs w:val="24"/>
          <w:lang w:val="es-ES"/>
        </w:rPr>
        <w:tab/>
      </w:r>
      <w:r w:rsidRPr="00692536">
        <w:rPr>
          <w:szCs w:val="24"/>
          <w:lang w:val="es-ES"/>
        </w:rPr>
        <w:tab/>
        <w:t>E.</w:t>
      </w:r>
      <w:r w:rsidRPr="00692536">
        <w:rPr>
          <w:szCs w:val="24"/>
          <w:lang w:val="es-ES"/>
        </w:rPr>
        <w:tab/>
      </w:r>
      <w:r w:rsidR="00BE44E7" w:rsidRPr="00692536">
        <w:rPr>
          <w:iCs/>
          <w:szCs w:val="24"/>
          <w:lang w:val="es-ES"/>
        </w:rPr>
        <w:t>LEY DE EXTRANJERÍA 2000 (observación final no. 14)</w:t>
      </w:r>
      <w:r w:rsidRPr="00692536">
        <w:rPr>
          <w:szCs w:val="24"/>
          <w:lang w:val="es-ES"/>
        </w:rPr>
        <w:t xml:space="preserve"> </w:t>
      </w:r>
      <w:r w:rsidRPr="00692536">
        <w:rPr>
          <w:szCs w:val="24"/>
          <w:lang w:val="es-ES"/>
        </w:rPr>
        <w:tab/>
      </w:r>
      <w:r w:rsidRPr="00692536">
        <w:rPr>
          <w:szCs w:val="24"/>
          <w:lang w:val="es-ES"/>
        </w:rPr>
        <w:tab/>
        <w:t xml:space="preserve">36 </w:t>
      </w:r>
      <w:r w:rsidRPr="00692536">
        <w:rPr>
          <w:szCs w:val="24"/>
          <w:lang w:val="es-ES"/>
        </w:rPr>
        <w:noBreakHyphen/>
        <w:t xml:space="preserve"> 52</w:t>
      </w:r>
      <w:r w:rsidRPr="00692536">
        <w:rPr>
          <w:szCs w:val="24"/>
          <w:lang w:val="es-ES"/>
        </w:rPr>
        <w:tab/>
        <w:t>11</w:t>
      </w:r>
    </w:p>
    <w:p w:rsidR="00FF18F2" w:rsidRPr="00692536" w:rsidRDefault="00FF18F2" w:rsidP="0054379A">
      <w:pPr>
        <w:tabs>
          <w:tab w:val="right" w:pos="480"/>
          <w:tab w:val="left" w:pos="720"/>
          <w:tab w:val="left" w:pos="1134"/>
          <w:tab w:val="left" w:leader="dot" w:pos="7257"/>
          <w:tab w:val="decimal" w:pos="7852"/>
          <w:tab w:val="left" w:pos="7880"/>
          <w:tab w:val="right" w:pos="9298"/>
        </w:tabs>
        <w:adjustRightInd w:val="0"/>
        <w:snapToGrid w:val="0"/>
        <w:spacing w:after="200"/>
        <w:rPr>
          <w:szCs w:val="24"/>
          <w:lang w:val="es-ES"/>
        </w:rPr>
      </w:pPr>
      <w:r w:rsidRPr="00692536">
        <w:rPr>
          <w:szCs w:val="24"/>
          <w:lang w:val="es-ES"/>
        </w:rPr>
        <w:tab/>
      </w:r>
      <w:r w:rsidRPr="00692536">
        <w:rPr>
          <w:szCs w:val="24"/>
          <w:lang w:val="es-ES"/>
        </w:rPr>
        <w:tab/>
        <w:t>F.</w:t>
      </w:r>
      <w:r w:rsidRPr="00692536">
        <w:rPr>
          <w:szCs w:val="24"/>
          <w:lang w:val="es-ES"/>
        </w:rPr>
        <w:tab/>
      </w:r>
      <w:r w:rsidR="00BE44E7" w:rsidRPr="00692536">
        <w:rPr>
          <w:bCs/>
          <w:iCs/>
          <w:szCs w:val="24"/>
          <w:lang w:val="es-ES"/>
        </w:rPr>
        <w:t>COMPOSICIÓN ÉTNICA DE LA POLICÍA (</w:t>
      </w:r>
      <w:r w:rsidR="00BE44E7" w:rsidRPr="00692536">
        <w:rPr>
          <w:iCs/>
          <w:szCs w:val="24"/>
          <w:lang w:val="es-ES"/>
        </w:rPr>
        <w:t xml:space="preserve">observación </w:t>
      </w:r>
      <w:r w:rsidR="0054379A" w:rsidRPr="00692536">
        <w:rPr>
          <w:iCs/>
          <w:szCs w:val="24"/>
          <w:lang w:val="es-ES"/>
        </w:rPr>
        <w:br/>
      </w:r>
      <w:r w:rsidR="0054379A" w:rsidRPr="00692536">
        <w:rPr>
          <w:iCs/>
          <w:szCs w:val="24"/>
          <w:lang w:val="es-ES"/>
        </w:rPr>
        <w:tab/>
      </w:r>
      <w:r w:rsidR="0054379A" w:rsidRPr="00692536">
        <w:rPr>
          <w:iCs/>
          <w:szCs w:val="24"/>
          <w:lang w:val="es-ES"/>
        </w:rPr>
        <w:tab/>
      </w:r>
      <w:r w:rsidR="0054379A" w:rsidRPr="00692536">
        <w:rPr>
          <w:iCs/>
          <w:szCs w:val="24"/>
          <w:lang w:val="es-ES"/>
        </w:rPr>
        <w:tab/>
      </w:r>
      <w:r w:rsidR="00BE44E7" w:rsidRPr="00692536">
        <w:rPr>
          <w:iCs/>
          <w:szCs w:val="24"/>
          <w:lang w:val="es-ES"/>
        </w:rPr>
        <w:t>final no.</w:t>
      </w:r>
      <w:r w:rsidR="00BE44E7" w:rsidRPr="00692536">
        <w:rPr>
          <w:bCs/>
          <w:iCs/>
          <w:szCs w:val="24"/>
          <w:lang w:val="es-ES"/>
        </w:rPr>
        <w:t xml:space="preserve"> 15)</w:t>
      </w:r>
      <w:r w:rsidRPr="00692536">
        <w:rPr>
          <w:szCs w:val="24"/>
          <w:lang w:val="es-ES"/>
        </w:rPr>
        <w:t xml:space="preserve"> </w:t>
      </w:r>
      <w:r w:rsidRPr="00692536">
        <w:rPr>
          <w:szCs w:val="24"/>
          <w:lang w:val="es-ES"/>
        </w:rPr>
        <w:tab/>
      </w:r>
      <w:r w:rsidRPr="00692536">
        <w:rPr>
          <w:szCs w:val="24"/>
          <w:lang w:val="es-ES"/>
        </w:rPr>
        <w:tab/>
        <w:t xml:space="preserve">53 </w:t>
      </w:r>
      <w:r w:rsidRPr="00692536">
        <w:rPr>
          <w:szCs w:val="24"/>
          <w:lang w:val="es-ES"/>
        </w:rPr>
        <w:noBreakHyphen/>
        <w:t xml:space="preserve"> 59</w:t>
      </w:r>
      <w:r w:rsidRPr="00692536">
        <w:rPr>
          <w:szCs w:val="24"/>
          <w:lang w:val="es-ES"/>
        </w:rPr>
        <w:tab/>
        <w:t>14</w:t>
      </w:r>
    </w:p>
    <w:p w:rsidR="00FF18F2" w:rsidRPr="00692536" w:rsidRDefault="00FF18F2" w:rsidP="0054379A">
      <w:pPr>
        <w:tabs>
          <w:tab w:val="right" w:pos="480"/>
          <w:tab w:val="left" w:pos="720"/>
          <w:tab w:val="left" w:pos="1134"/>
          <w:tab w:val="left" w:leader="dot" w:pos="7257"/>
          <w:tab w:val="decimal" w:pos="7852"/>
          <w:tab w:val="left" w:pos="7880"/>
          <w:tab w:val="right" w:pos="9298"/>
        </w:tabs>
        <w:adjustRightInd w:val="0"/>
        <w:snapToGrid w:val="0"/>
        <w:spacing w:after="200"/>
        <w:rPr>
          <w:szCs w:val="24"/>
          <w:lang w:val="es-ES"/>
        </w:rPr>
      </w:pPr>
      <w:r w:rsidRPr="00692536">
        <w:rPr>
          <w:szCs w:val="24"/>
          <w:lang w:val="es-ES"/>
        </w:rPr>
        <w:tab/>
      </w:r>
      <w:r w:rsidRPr="00692536">
        <w:rPr>
          <w:szCs w:val="24"/>
          <w:lang w:val="es-ES"/>
        </w:rPr>
        <w:tab/>
        <w:t>G.</w:t>
      </w:r>
      <w:r w:rsidRPr="00692536">
        <w:rPr>
          <w:szCs w:val="24"/>
          <w:lang w:val="es-ES"/>
        </w:rPr>
        <w:tab/>
      </w:r>
      <w:r w:rsidR="00BE44E7" w:rsidRPr="00692536">
        <w:rPr>
          <w:iCs/>
          <w:szCs w:val="24"/>
          <w:lang w:val="es-ES"/>
        </w:rPr>
        <w:t xml:space="preserve">CONVENCIÓN INTERNACIONAL SOBRE LA PROTECCIÓN </w:t>
      </w:r>
      <w:r w:rsidR="00BE44E7" w:rsidRPr="00692536">
        <w:rPr>
          <w:iCs/>
          <w:szCs w:val="24"/>
          <w:lang w:val="es-ES"/>
        </w:rPr>
        <w:br/>
      </w:r>
      <w:r w:rsidR="00BE44E7" w:rsidRPr="00692536">
        <w:rPr>
          <w:iCs/>
          <w:szCs w:val="24"/>
          <w:lang w:val="es-ES"/>
        </w:rPr>
        <w:tab/>
      </w:r>
      <w:r w:rsidR="00BE44E7" w:rsidRPr="00692536">
        <w:rPr>
          <w:iCs/>
          <w:szCs w:val="24"/>
          <w:lang w:val="es-ES"/>
        </w:rPr>
        <w:tab/>
      </w:r>
      <w:r w:rsidR="00BE44E7" w:rsidRPr="00692536">
        <w:rPr>
          <w:iCs/>
          <w:szCs w:val="24"/>
          <w:lang w:val="es-ES"/>
        </w:rPr>
        <w:tab/>
        <w:t xml:space="preserve">DE LOS DERECHOS DE TODOS LOS TRABAJADORES </w:t>
      </w:r>
      <w:r w:rsidR="00BE44E7" w:rsidRPr="00692536">
        <w:rPr>
          <w:iCs/>
          <w:szCs w:val="24"/>
          <w:lang w:val="es-ES"/>
        </w:rPr>
        <w:br/>
      </w:r>
      <w:r w:rsidR="00BE44E7" w:rsidRPr="00692536">
        <w:rPr>
          <w:iCs/>
          <w:szCs w:val="24"/>
          <w:lang w:val="es-ES"/>
        </w:rPr>
        <w:tab/>
      </w:r>
      <w:r w:rsidR="00BE44E7" w:rsidRPr="00692536">
        <w:rPr>
          <w:iCs/>
          <w:szCs w:val="24"/>
          <w:lang w:val="es-ES"/>
        </w:rPr>
        <w:tab/>
      </w:r>
      <w:r w:rsidR="00BE44E7" w:rsidRPr="00692536">
        <w:rPr>
          <w:iCs/>
          <w:szCs w:val="24"/>
          <w:lang w:val="es-ES"/>
        </w:rPr>
        <w:tab/>
        <w:t xml:space="preserve">MIGRATORIOS Y DE SUS FAMILIARES  </w:t>
      </w:r>
      <w:r w:rsidR="00BE44E7" w:rsidRPr="00692536">
        <w:rPr>
          <w:bCs/>
          <w:iCs/>
          <w:szCs w:val="24"/>
          <w:lang w:val="es-ES"/>
        </w:rPr>
        <w:t>(</w:t>
      </w:r>
      <w:r w:rsidR="00BE44E7" w:rsidRPr="00692536">
        <w:rPr>
          <w:iCs/>
          <w:szCs w:val="24"/>
          <w:lang w:val="es-ES"/>
        </w:rPr>
        <w:t xml:space="preserve">observación </w:t>
      </w:r>
      <w:r w:rsidR="00BE44E7" w:rsidRPr="00692536">
        <w:rPr>
          <w:iCs/>
          <w:szCs w:val="24"/>
          <w:lang w:val="es-ES"/>
        </w:rPr>
        <w:br/>
      </w:r>
      <w:r w:rsidR="00BE44E7" w:rsidRPr="00692536">
        <w:rPr>
          <w:iCs/>
          <w:szCs w:val="24"/>
          <w:lang w:val="es-ES"/>
        </w:rPr>
        <w:tab/>
      </w:r>
      <w:r w:rsidR="00BE44E7" w:rsidRPr="00692536">
        <w:rPr>
          <w:iCs/>
          <w:szCs w:val="24"/>
          <w:lang w:val="es-ES"/>
        </w:rPr>
        <w:tab/>
      </w:r>
      <w:r w:rsidR="00BE44E7" w:rsidRPr="00692536">
        <w:rPr>
          <w:iCs/>
          <w:szCs w:val="24"/>
          <w:lang w:val="es-ES"/>
        </w:rPr>
        <w:tab/>
        <w:t>final no.</w:t>
      </w:r>
      <w:r w:rsidR="00BE44E7" w:rsidRPr="00692536">
        <w:rPr>
          <w:bCs/>
          <w:iCs/>
          <w:szCs w:val="24"/>
          <w:lang w:val="es-ES"/>
        </w:rPr>
        <w:t xml:space="preserve"> 16)</w:t>
      </w:r>
      <w:r w:rsidRPr="00692536">
        <w:rPr>
          <w:szCs w:val="24"/>
          <w:lang w:val="es-ES"/>
        </w:rPr>
        <w:t xml:space="preserve"> </w:t>
      </w:r>
      <w:r w:rsidRPr="00692536">
        <w:rPr>
          <w:szCs w:val="24"/>
          <w:lang w:val="es-ES"/>
        </w:rPr>
        <w:tab/>
      </w:r>
      <w:r w:rsidRPr="00692536">
        <w:rPr>
          <w:szCs w:val="24"/>
          <w:lang w:val="es-ES"/>
        </w:rPr>
        <w:tab/>
        <w:t xml:space="preserve">60 </w:t>
      </w:r>
      <w:r w:rsidRPr="00692536">
        <w:rPr>
          <w:szCs w:val="24"/>
          <w:lang w:val="es-ES"/>
        </w:rPr>
        <w:noBreakHyphen/>
        <w:t xml:space="preserve"> 61</w:t>
      </w:r>
      <w:r w:rsidRPr="00692536">
        <w:rPr>
          <w:szCs w:val="24"/>
          <w:lang w:val="es-ES"/>
        </w:rPr>
        <w:tab/>
        <w:t>16</w:t>
      </w:r>
    </w:p>
    <w:p w:rsidR="00FF18F2" w:rsidRPr="00692536" w:rsidRDefault="00FF18F2" w:rsidP="0054379A">
      <w:pPr>
        <w:tabs>
          <w:tab w:val="right" w:pos="480"/>
          <w:tab w:val="left" w:pos="720"/>
          <w:tab w:val="left" w:pos="1134"/>
          <w:tab w:val="left" w:leader="dot" w:pos="7257"/>
          <w:tab w:val="decimal" w:pos="7852"/>
          <w:tab w:val="left" w:pos="7880"/>
          <w:tab w:val="right" w:pos="9298"/>
        </w:tabs>
        <w:adjustRightInd w:val="0"/>
        <w:snapToGrid w:val="0"/>
        <w:spacing w:after="200"/>
        <w:rPr>
          <w:szCs w:val="24"/>
          <w:lang w:val="es-ES"/>
        </w:rPr>
      </w:pPr>
      <w:r w:rsidRPr="00692536">
        <w:rPr>
          <w:szCs w:val="24"/>
          <w:lang w:val="es-ES"/>
        </w:rPr>
        <w:tab/>
      </w:r>
      <w:r w:rsidRPr="00692536">
        <w:rPr>
          <w:szCs w:val="24"/>
          <w:lang w:val="es-ES"/>
        </w:rPr>
        <w:tab/>
        <w:t>H.</w:t>
      </w:r>
      <w:r w:rsidRPr="00692536">
        <w:rPr>
          <w:szCs w:val="24"/>
          <w:lang w:val="es-ES"/>
        </w:rPr>
        <w:tab/>
      </w:r>
      <w:r w:rsidR="00BE44E7" w:rsidRPr="00692536">
        <w:rPr>
          <w:iCs/>
          <w:szCs w:val="24"/>
          <w:lang w:val="es-ES"/>
        </w:rPr>
        <w:t xml:space="preserve">CONSULTAS A LAS ORGANIZACIONES DE LA SOCIEDAD </w:t>
      </w:r>
      <w:r w:rsidR="00BE44E7" w:rsidRPr="00692536">
        <w:rPr>
          <w:iCs/>
          <w:szCs w:val="24"/>
          <w:lang w:val="es-ES"/>
        </w:rPr>
        <w:br/>
      </w:r>
      <w:r w:rsidR="00BE44E7" w:rsidRPr="00692536">
        <w:rPr>
          <w:iCs/>
          <w:szCs w:val="24"/>
          <w:lang w:val="es-ES"/>
        </w:rPr>
        <w:tab/>
      </w:r>
      <w:r w:rsidR="00BE44E7" w:rsidRPr="00692536">
        <w:rPr>
          <w:iCs/>
          <w:szCs w:val="24"/>
          <w:lang w:val="es-ES"/>
        </w:rPr>
        <w:tab/>
      </w:r>
      <w:r w:rsidR="00BE44E7" w:rsidRPr="00692536">
        <w:rPr>
          <w:iCs/>
          <w:szCs w:val="24"/>
          <w:lang w:val="es-ES"/>
        </w:rPr>
        <w:tab/>
        <w:t xml:space="preserve">CIVIL </w:t>
      </w:r>
      <w:r w:rsidR="00BE44E7" w:rsidRPr="00692536">
        <w:rPr>
          <w:bCs/>
          <w:iCs/>
          <w:szCs w:val="24"/>
          <w:lang w:val="es-ES"/>
        </w:rPr>
        <w:t>(</w:t>
      </w:r>
      <w:r w:rsidR="00BE44E7" w:rsidRPr="00692536">
        <w:rPr>
          <w:iCs/>
          <w:szCs w:val="24"/>
          <w:lang w:val="es-ES"/>
        </w:rPr>
        <w:t>observación final</w:t>
      </w:r>
      <w:r w:rsidR="00BE44E7" w:rsidRPr="00692536">
        <w:rPr>
          <w:bCs/>
          <w:iCs/>
          <w:szCs w:val="24"/>
          <w:lang w:val="es-ES"/>
        </w:rPr>
        <w:t xml:space="preserve"> no. 17)</w:t>
      </w:r>
      <w:r w:rsidRPr="00692536">
        <w:rPr>
          <w:szCs w:val="24"/>
          <w:lang w:val="es-ES"/>
        </w:rPr>
        <w:t xml:space="preserve"> </w:t>
      </w:r>
      <w:r w:rsidRPr="00692536">
        <w:rPr>
          <w:szCs w:val="24"/>
          <w:lang w:val="es-ES"/>
        </w:rPr>
        <w:tab/>
      </w:r>
      <w:r w:rsidRPr="00692536">
        <w:rPr>
          <w:szCs w:val="24"/>
          <w:lang w:val="es-ES"/>
        </w:rPr>
        <w:tab/>
      </w:r>
      <w:r w:rsidRPr="00692536">
        <w:rPr>
          <w:szCs w:val="24"/>
          <w:lang w:val="es-ES"/>
        </w:rPr>
        <w:tab/>
        <w:t>62</w:t>
      </w:r>
      <w:r w:rsidRPr="00692536">
        <w:rPr>
          <w:szCs w:val="24"/>
          <w:lang w:val="es-ES"/>
        </w:rPr>
        <w:tab/>
        <w:t>16</w:t>
      </w:r>
    </w:p>
    <w:p w:rsidR="00FF18F2" w:rsidRPr="00692536" w:rsidRDefault="00FF18F2" w:rsidP="0054379A">
      <w:pPr>
        <w:tabs>
          <w:tab w:val="right" w:pos="480"/>
          <w:tab w:val="left" w:pos="720"/>
          <w:tab w:val="left" w:pos="1134"/>
          <w:tab w:val="left" w:leader="dot" w:pos="7257"/>
          <w:tab w:val="decimal" w:pos="7852"/>
          <w:tab w:val="left" w:pos="7880"/>
          <w:tab w:val="right" w:pos="9298"/>
        </w:tabs>
        <w:adjustRightInd w:val="0"/>
        <w:snapToGrid w:val="0"/>
        <w:spacing w:after="200"/>
        <w:rPr>
          <w:szCs w:val="24"/>
          <w:lang w:val="es-ES"/>
        </w:rPr>
      </w:pPr>
      <w:r w:rsidRPr="00692536">
        <w:rPr>
          <w:szCs w:val="24"/>
          <w:lang w:val="es-ES"/>
        </w:rPr>
        <w:tab/>
      </w:r>
      <w:r w:rsidRPr="00692536">
        <w:rPr>
          <w:szCs w:val="24"/>
          <w:lang w:val="es-ES"/>
        </w:rPr>
        <w:tab/>
        <w:t>I.</w:t>
      </w:r>
      <w:r w:rsidRPr="00692536">
        <w:rPr>
          <w:szCs w:val="24"/>
          <w:lang w:val="es-ES"/>
        </w:rPr>
        <w:tab/>
      </w:r>
      <w:r w:rsidR="00BE44E7" w:rsidRPr="00692536">
        <w:rPr>
          <w:iCs/>
          <w:szCs w:val="24"/>
          <w:lang w:val="es-ES"/>
        </w:rPr>
        <w:t xml:space="preserve">DIFUSIÓN DE INFORMES Y OBSERVACIONES (observación </w:t>
      </w:r>
      <w:r w:rsidR="00BE44E7" w:rsidRPr="00692536">
        <w:rPr>
          <w:iCs/>
          <w:szCs w:val="24"/>
          <w:lang w:val="es-ES"/>
        </w:rPr>
        <w:br/>
      </w:r>
      <w:r w:rsidR="00BE44E7" w:rsidRPr="00692536">
        <w:rPr>
          <w:iCs/>
          <w:szCs w:val="24"/>
          <w:lang w:val="es-ES"/>
        </w:rPr>
        <w:tab/>
      </w:r>
      <w:r w:rsidR="00BE44E7" w:rsidRPr="00692536">
        <w:rPr>
          <w:iCs/>
          <w:szCs w:val="24"/>
          <w:lang w:val="es-ES"/>
        </w:rPr>
        <w:tab/>
      </w:r>
      <w:r w:rsidR="00BE44E7" w:rsidRPr="00692536">
        <w:rPr>
          <w:iCs/>
          <w:szCs w:val="24"/>
          <w:lang w:val="es-ES"/>
        </w:rPr>
        <w:tab/>
        <w:t>final no. 18)</w:t>
      </w:r>
      <w:r w:rsidRPr="00692536">
        <w:rPr>
          <w:szCs w:val="24"/>
          <w:lang w:val="es-ES"/>
        </w:rPr>
        <w:t xml:space="preserve"> </w:t>
      </w:r>
      <w:r w:rsidRPr="00692536">
        <w:rPr>
          <w:szCs w:val="24"/>
          <w:lang w:val="es-ES"/>
        </w:rPr>
        <w:tab/>
      </w:r>
      <w:r w:rsidRPr="00692536">
        <w:rPr>
          <w:szCs w:val="24"/>
          <w:lang w:val="es-ES"/>
        </w:rPr>
        <w:tab/>
      </w:r>
      <w:r w:rsidRPr="00692536">
        <w:rPr>
          <w:szCs w:val="24"/>
          <w:lang w:val="es-ES"/>
        </w:rPr>
        <w:tab/>
        <w:t>63</w:t>
      </w:r>
      <w:r w:rsidRPr="00692536">
        <w:rPr>
          <w:szCs w:val="24"/>
          <w:lang w:val="es-ES"/>
        </w:rPr>
        <w:tab/>
        <w:t>17</w:t>
      </w:r>
    </w:p>
    <w:p w:rsidR="00FF18F2" w:rsidRPr="00692536" w:rsidRDefault="00FF18F2" w:rsidP="00AC7050">
      <w:pPr>
        <w:tabs>
          <w:tab w:val="right" w:pos="480"/>
          <w:tab w:val="left" w:pos="720"/>
          <w:tab w:val="left" w:pos="1134"/>
          <w:tab w:val="left" w:leader="dot" w:pos="7257"/>
          <w:tab w:val="decimal" w:pos="7852"/>
          <w:tab w:val="left" w:pos="7880"/>
          <w:tab w:val="right" w:pos="9298"/>
        </w:tabs>
        <w:adjustRightInd w:val="0"/>
        <w:snapToGrid w:val="0"/>
        <w:spacing w:after="160"/>
        <w:rPr>
          <w:szCs w:val="24"/>
          <w:lang w:val="es-ES"/>
        </w:rPr>
      </w:pPr>
      <w:r w:rsidRPr="00692536">
        <w:rPr>
          <w:szCs w:val="24"/>
          <w:lang w:val="es-ES"/>
        </w:rPr>
        <w:tab/>
        <w:t>III.</w:t>
      </w:r>
      <w:r w:rsidRPr="00692536">
        <w:rPr>
          <w:szCs w:val="24"/>
          <w:lang w:val="es-ES"/>
        </w:rPr>
        <w:tab/>
      </w:r>
      <w:r w:rsidR="00BE44E7" w:rsidRPr="00692536">
        <w:rPr>
          <w:bCs/>
          <w:iCs/>
          <w:szCs w:val="24"/>
          <w:lang w:val="es-ES"/>
        </w:rPr>
        <w:t xml:space="preserve">INFORMACIÓN RELATIVA A LOS ARTÍCULOS 2 A 7 DE </w:t>
      </w:r>
      <w:r w:rsidR="00BE44E7" w:rsidRPr="00692536">
        <w:rPr>
          <w:bCs/>
          <w:iCs/>
          <w:szCs w:val="24"/>
          <w:lang w:val="es-ES"/>
        </w:rPr>
        <w:br/>
      </w:r>
      <w:r w:rsidR="00BE44E7" w:rsidRPr="00692536">
        <w:rPr>
          <w:bCs/>
          <w:iCs/>
          <w:szCs w:val="24"/>
          <w:lang w:val="es-ES"/>
        </w:rPr>
        <w:tab/>
      </w:r>
      <w:r w:rsidR="00BE44E7" w:rsidRPr="00692536">
        <w:rPr>
          <w:bCs/>
          <w:iCs/>
          <w:szCs w:val="24"/>
          <w:lang w:val="es-ES"/>
        </w:rPr>
        <w:tab/>
        <w:t>LA CONVENCIÓN</w:t>
      </w:r>
      <w:r w:rsidRPr="00692536">
        <w:rPr>
          <w:szCs w:val="24"/>
          <w:lang w:val="es-ES"/>
        </w:rPr>
        <w:t xml:space="preserve"> </w:t>
      </w:r>
      <w:r w:rsidRPr="00692536">
        <w:rPr>
          <w:szCs w:val="24"/>
          <w:lang w:val="es-ES"/>
        </w:rPr>
        <w:tab/>
      </w:r>
      <w:r w:rsidRPr="00692536">
        <w:rPr>
          <w:szCs w:val="24"/>
          <w:lang w:val="es-ES"/>
        </w:rPr>
        <w:tab/>
        <w:t xml:space="preserve">64 </w:t>
      </w:r>
      <w:r w:rsidRPr="00692536">
        <w:rPr>
          <w:szCs w:val="24"/>
          <w:lang w:val="es-ES"/>
        </w:rPr>
        <w:noBreakHyphen/>
        <w:t xml:space="preserve"> 165</w:t>
      </w:r>
      <w:r w:rsidRPr="00692536">
        <w:rPr>
          <w:szCs w:val="24"/>
          <w:lang w:val="es-ES"/>
        </w:rPr>
        <w:tab/>
        <w:t>17</w:t>
      </w:r>
    </w:p>
    <w:p w:rsidR="00FF18F2" w:rsidRPr="00692536" w:rsidRDefault="00FF18F2" w:rsidP="00AC7050">
      <w:pPr>
        <w:tabs>
          <w:tab w:val="right" w:pos="480"/>
          <w:tab w:val="left" w:pos="720"/>
          <w:tab w:val="left" w:pos="1134"/>
          <w:tab w:val="left" w:leader="dot" w:pos="7257"/>
          <w:tab w:val="decimal" w:pos="7852"/>
          <w:tab w:val="left" w:pos="7880"/>
          <w:tab w:val="right" w:pos="9298"/>
        </w:tabs>
        <w:adjustRightInd w:val="0"/>
        <w:snapToGrid w:val="0"/>
        <w:spacing w:after="160"/>
        <w:rPr>
          <w:szCs w:val="24"/>
          <w:lang w:val="es-ES"/>
        </w:rPr>
      </w:pPr>
      <w:r w:rsidRPr="00692536">
        <w:rPr>
          <w:szCs w:val="24"/>
          <w:lang w:val="es-ES"/>
        </w:rPr>
        <w:tab/>
      </w:r>
      <w:r w:rsidRPr="00692536">
        <w:rPr>
          <w:szCs w:val="24"/>
          <w:lang w:val="es-ES"/>
        </w:rPr>
        <w:tab/>
        <w:t>A.</w:t>
      </w:r>
      <w:r w:rsidRPr="00692536">
        <w:rPr>
          <w:szCs w:val="24"/>
          <w:lang w:val="es-ES"/>
        </w:rPr>
        <w:tab/>
      </w:r>
      <w:r w:rsidR="00BE44E7" w:rsidRPr="00692536">
        <w:rPr>
          <w:szCs w:val="24"/>
          <w:lang w:val="es-ES"/>
        </w:rPr>
        <w:t xml:space="preserve">Artículo </w:t>
      </w:r>
      <w:r w:rsidRPr="00692536">
        <w:rPr>
          <w:szCs w:val="24"/>
          <w:lang w:val="es-ES"/>
        </w:rPr>
        <w:t xml:space="preserve">2 </w:t>
      </w:r>
      <w:r w:rsidRPr="00692536">
        <w:rPr>
          <w:szCs w:val="24"/>
          <w:lang w:val="es-ES"/>
        </w:rPr>
        <w:tab/>
      </w:r>
      <w:r w:rsidRPr="00692536">
        <w:rPr>
          <w:szCs w:val="24"/>
          <w:lang w:val="es-ES"/>
        </w:rPr>
        <w:tab/>
        <w:t xml:space="preserve">65 </w:t>
      </w:r>
      <w:r w:rsidRPr="00692536">
        <w:rPr>
          <w:szCs w:val="24"/>
          <w:lang w:val="es-ES"/>
        </w:rPr>
        <w:noBreakHyphen/>
        <w:t xml:space="preserve"> 83</w:t>
      </w:r>
      <w:r w:rsidRPr="00692536">
        <w:rPr>
          <w:szCs w:val="24"/>
          <w:lang w:val="es-ES"/>
        </w:rPr>
        <w:tab/>
        <w:t>17</w:t>
      </w:r>
    </w:p>
    <w:p w:rsidR="00FF18F2" w:rsidRPr="00692536" w:rsidRDefault="00FF18F2" w:rsidP="00AC7050">
      <w:pPr>
        <w:tabs>
          <w:tab w:val="right" w:pos="480"/>
          <w:tab w:val="left" w:pos="720"/>
          <w:tab w:val="left" w:pos="1134"/>
          <w:tab w:val="left" w:leader="dot" w:pos="7257"/>
          <w:tab w:val="decimal" w:pos="7852"/>
          <w:tab w:val="left" w:pos="7880"/>
          <w:tab w:val="right" w:pos="9298"/>
        </w:tabs>
        <w:adjustRightInd w:val="0"/>
        <w:snapToGrid w:val="0"/>
        <w:spacing w:after="160"/>
        <w:rPr>
          <w:szCs w:val="24"/>
          <w:lang w:val="es-ES"/>
        </w:rPr>
      </w:pPr>
      <w:r w:rsidRPr="00692536">
        <w:rPr>
          <w:szCs w:val="24"/>
          <w:lang w:val="es-ES"/>
        </w:rPr>
        <w:tab/>
      </w:r>
      <w:r w:rsidRPr="00692536">
        <w:rPr>
          <w:szCs w:val="24"/>
          <w:lang w:val="es-ES"/>
        </w:rPr>
        <w:tab/>
        <w:t>B.</w:t>
      </w:r>
      <w:r w:rsidRPr="00692536">
        <w:rPr>
          <w:szCs w:val="24"/>
          <w:lang w:val="es-ES"/>
        </w:rPr>
        <w:tab/>
      </w:r>
      <w:r w:rsidR="00BE44E7" w:rsidRPr="00692536">
        <w:rPr>
          <w:szCs w:val="24"/>
          <w:lang w:val="es-ES"/>
        </w:rPr>
        <w:t xml:space="preserve">Artículo </w:t>
      </w:r>
      <w:r w:rsidRPr="00692536">
        <w:rPr>
          <w:szCs w:val="24"/>
          <w:lang w:val="es-ES"/>
        </w:rPr>
        <w:t xml:space="preserve">4 </w:t>
      </w:r>
      <w:r w:rsidRPr="00692536">
        <w:rPr>
          <w:szCs w:val="24"/>
          <w:lang w:val="es-ES"/>
        </w:rPr>
        <w:tab/>
      </w:r>
      <w:r w:rsidRPr="00692536">
        <w:rPr>
          <w:szCs w:val="24"/>
          <w:lang w:val="es-ES"/>
        </w:rPr>
        <w:tab/>
        <w:t xml:space="preserve">84 </w:t>
      </w:r>
      <w:r w:rsidRPr="00692536">
        <w:rPr>
          <w:szCs w:val="24"/>
          <w:lang w:val="es-ES"/>
        </w:rPr>
        <w:noBreakHyphen/>
        <w:t xml:space="preserve"> 110</w:t>
      </w:r>
      <w:r w:rsidRPr="00692536">
        <w:rPr>
          <w:szCs w:val="24"/>
          <w:lang w:val="es-ES"/>
        </w:rPr>
        <w:tab/>
        <w:t>22</w:t>
      </w:r>
    </w:p>
    <w:p w:rsidR="00FF18F2" w:rsidRPr="00692536" w:rsidRDefault="00FF18F2" w:rsidP="00AC7050">
      <w:pPr>
        <w:tabs>
          <w:tab w:val="right" w:pos="480"/>
          <w:tab w:val="left" w:pos="720"/>
          <w:tab w:val="left" w:pos="1134"/>
          <w:tab w:val="left" w:leader="dot" w:pos="7257"/>
          <w:tab w:val="decimal" w:pos="7852"/>
          <w:tab w:val="left" w:pos="7880"/>
          <w:tab w:val="right" w:pos="9298"/>
        </w:tabs>
        <w:adjustRightInd w:val="0"/>
        <w:snapToGrid w:val="0"/>
        <w:spacing w:after="160"/>
        <w:rPr>
          <w:szCs w:val="24"/>
          <w:lang w:val="es-ES"/>
        </w:rPr>
      </w:pPr>
      <w:r w:rsidRPr="00692536">
        <w:rPr>
          <w:szCs w:val="24"/>
          <w:lang w:val="es-ES"/>
        </w:rPr>
        <w:tab/>
      </w:r>
      <w:r w:rsidRPr="00692536">
        <w:rPr>
          <w:szCs w:val="24"/>
          <w:lang w:val="es-ES"/>
        </w:rPr>
        <w:tab/>
        <w:t>C.</w:t>
      </w:r>
      <w:r w:rsidRPr="00692536">
        <w:rPr>
          <w:szCs w:val="24"/>
          <w:lang w:val="es-ES"/>
        </w:rPr>
        <w:tab/>
      </w:r>
      <w:r w:rsidR="00BE44E7" w:rsidRPr="00692536">
        <w:rPr>
          <w:szCs w:val="24"/>
          <w:lang w:val="es-ES"/>
        </w:rPr>
        <w:t xml:space="preserve">Artículo </w:t>
      </w:r>
      <w:r w:rsidRPr="00692536">
        <w:rPr>
          <w:szCs w:val="24"/>
          <w:lang w:val="es-ES"/>
        </w:rPr>
        <w:t xml:space="preserve">5 </w:t>
      </w:r>
      <w:r w:rsidRPr="00692536">
        <w:rPr>
          <w:szCs w:val="24"/>
          <w:lang w:val="es-ES"/>
        </w:rPr>
        <w:tab/>
      </w:r>
      <w:r w:rsidRPr="00692536">
        <w:rPr>
          <w:szCs w:val="24"/>
          <w:lang w:val="es-ES"/>
        </w:rPr>
        <w:tab/>
        <w:t xml:space="preserve">111 </w:t>
      </w:r>
      <w:r w:rsidRPr="00692536">
        <w:rPr>
          <w:szCs w:val="24"/>
          <w:lang w:val="es-ES"/>
        </w:rPr>
        <w:noBreakHyphen/>
        <w:t xml:space="preserve"> 150</w:t>
      </w:r>
      <w:r w:rsidRPr="00692536">
        <w:rPr>
          <w:szCs w:val="24"/>
          <w:lang w:val="es-ES"/>
        </w:rPr>
        <w:tab/>
        <w:t>28</w:t>
      </w:r>
    </w:p>
    <w:p w:rsidR="00FF18F2" w:rsidRPr="00692536" w:rsidRDefault="00FF18F2" w:rsidP="00AC7050">
      <w:pPr>
        <w:tabs>
          <w:tab w:val="right" w:pos="480"/>
          <w:tab w:val="left" w:pos="720"/>
          <w:tab w:val="left" w:pos="1134"/>
          <w:tab w:val="left" w:leader="dot" w:pos="7257"/>
          <w:tab w:val="decimal" w:pos="7852"/>
          <w:tab w:val="left" w:pos="7880"/>
          <w:tab w:val="right" w:pos="9298"/>
        </w:tabs>
        <w:adjustRightInd w:val="0"/>
        <w:snapToGrid w:val="0"/>
        <w:spacing w:after="160"/>
        <w:rPr>
          <w:szCs w:val="24"/>
          <w:lang w:val="es-ES"/>
        </w:rPr>
      </w:pPr>
      <w:r w:rsidRPr="00692536">
        <w:rPr>
          <w:szCs w:val="24"/>
          <w:lang w:val="es-ES"/>
        </w:rPr>
        <w:tab/>
      </w:r>
      <w:r w:rsidRPr="00692536">
        <w:rPr>
          <w:szCs w:val="24"/>
          <w:lang w:val="es-ES"/>
        </w:rPr>
        <w:tab/>
        <w:t>D.</w:t>
      </w:r>
      <w:r w:rsidRPr="00692536">
        <w:rPr>
          <w:szCs w:val="24"/>
          <w:lang w:val="es-ES"/>
        </w:rPr>
        <w:tab/>
      </w:r>
      <w:r w:rsidR="00BE44E7" w:rsidRPr="00692536">
        <w:rPr>
          <w:szCs w:val="24"/>
          <w:lang w:val="es-ES"/>
        </w:rPr>
        <w:t xml:space="preserve">Artículo </w:t>
      </w:r>
      <w:r w:rsidRPr="00692536">
        <w:rPr>
          <w:szCs w:val="24"/>
          <w:lang w:val="es-ES"/>
        </w:rPr>
        <w:t xml:space="preserve">6 </w:t>
      </w:r>
      <w:r w:rsidRPr="00692536">
        <w:rPr>
          <w:szCs w:val="24"/>
          <w:lang w:val="es-ES"/>
        </w:rPr>
        <w:tab/>
      </w:r>
      <w:r w:rsidRPr="00692536">
        <w:rPr>
          <w:szCs w:val="24"/>
          <w:lang w:val="es-ES"/>
        </w:rPr>
        <w:tab/>
        <w:t xml:space="preserve">151 </w:t>
      </w:r>
      <w:r w:rsidRPr="00692536">
        <w:rPr>
          <w:szCs w:val="24"/>
          <w:lang w:val="es-ES"/>
        </w:rPr>
        <w:noBreakHyphen/>
        <w:t xml:space="preserve"> 162</w:t>
      </w:r>
      <w:r w:rsidRPr="00692536">
        <w:rPr>
          <w:szCs w:val="24"/>
          <w:lang w:val="es-ES"/>
        </w:rPr>
        <w:tab/>
        <w:t>42</w:t>
      </w:r>
    </w:p>
    <w:p w:rsidR="00FF18F2" w:rsidRPr="00692536" w:rsidRDefault="00FF18F2" w:rsidP="00AC7050">
      <w:pPr>
        <w:tabs>
          <w:tab w:val="right" w:pos="480"/>
          <w:tab w:val="left" w:pos="720"/>
          <w:tab w:val="left" w:pos="1134"/>
          <w:tab w:val="left" w:leader="dot" w:pos="7257"/>
          <w:tab w:val="decimal" w:pos="7852"/>
          <w:tab w:val="left" w:pos="7880"/>
          <w:tab w:val="right" w:pos="9298"/>
        </w:tabs>
        <w:adjustRightInd w:val="0"/>
        <w:snapToGrid w:val="0"/>
        <w:spacing w:after="160"/>
        <w:rPr>
          <w:szCs w:val="24"/>
          <w:lang w:val="es-ES"/>
        </w:rPr>
      </w:pPr>
      <w:r w:rsidRPr="00692536">
        <w:rPr>
          <w:szCs w:val="24"/>
          <w:lang w:val="es-ES"/>
        </w:rPr>
        <w:tab/>
      </w:r>
      <w:r w:rsidRPr="00692536">
        <w:rPr>
          <w:szCs w:val="24"/>
          <w:lang w:val="es-ES"/>
        </w:rPr>
        <w:tab/>
        <w:t>E.</w:t>
      </w:r>
      <w:r w:rsidRPr="00692536">
        <w:rPr>
          <w:szCs w:val="24"/>
          <w:lang w:val="es-ES"/>
        </w:rPr>
        <w:tab/>
      </w:r>
      <w:r w:rsidR="00BE44E7" w:rsidRPr="00692536">
        <w:rPr>
          <w:szCs w:val="24"/>
          <w:lang w:val="es-ES"/>
        </w:rPr>
        <w:t xml:space="preserve">Artículo </w:t>
      </w:r>
      <w:r w:rsidRPr="00692536">
        <w:rPr>
          <w:szCs w:val="24"/>
          <w:lang w:val="es-ES"/>
        </w:rPr>
        <w:t xml:space="preserve">7 </w:t>
      </w:r>
      <w:r w:rsidRPr="00692536">
        <w:rPr>
          <w:szCs w:val="24"/>
          <w:lang w:val="es-ES"/>
        </w:rPr>
        <w:tab/>
      </w:r>
      <w:r w:rsidRPr="00692536">
        <w:rPr>
          <w:szCs w:val="24"/>
          <w:lang w:val="es-ES"/>
        </w:rPr>
        <w:tab/>
        <w:t xml:space="preserve">163 </w:t>
      </w:r>
      <w:r w:rsidRPr="00692536">
        <w:rPr>
          <w:szCs w:val="24"/>
          <w:lang w:val="es-ES"/>
        </w:rPr>
        <w:noBreakHyphen/>
        <w:t xml:space="preserve"> 165</w:t>
      </w:r>
      <w:r w:rsidRPr="00692536">
        <w:rPr>
          <w:szCs w:val="24"/>
          <w:lang w:val="es-ES"/>
        </w:rPr>
        <w:tab/>
        <w:t>48</w:t>
      </w:r>
    </w:p>
    <w:p w:rsidR="00FF18F2" w:rsidRPr="00692536" w:rsidRDefault="00C6328F" w:rsidP="00AC7050">
      <w:pPr>
        <w:tabs>
          <w:tab w:val="right" w:pos="480"/>
          <w:tab w:val="left" w:pos="720"/>
          <w:tab w:val="left" w:pos="1134"/>
          <w:tab w:val="right" w:pos="9298"/>
        </w:tabs>
        <w:adjustRightInd w:val="0"/>
        <w:snapToGrid w:val="0"/>
        <w:spacing w:after="160"/>
        <w:rPr>
          <w:szCs w:val="24"/>
          <w:lang w:val="es-ES"/>
        </w:rPr>
      </w:pPr>
      <w:r w:rsidRPr="00692536">
        <w:rPr>
          <w:szCs w:val="24"/>
          <w:lang w:val="es-ES"/>
        </w:rPr>
        <w:t xml:space="preserve">Anexo </w:t>
      </w:r>
      <w:r w:rsidR="00FF18F2" w:rsidRPr="00692536">
        <w:rPr>
          <w:szCs w:val="24"/>
          <w:lang w:val="es-ES"/>
        </w:rPr>
        <w:t>I</w:t>
      </w:r>
      <w:r w:rsidR="00FF18F2" w:rsidRPr="00692536">
        <w:rPr>
          <w:szCs w:val="24"/>
          <w:lang w:val="es-ES"/>
        </w:rPr>
        <w:tab/>
      </w:r>
      <w:r w:rsidRPr="00692536">
        <w:rPr>
          <w:szCs w:val="24"/>
          <w:lang w:val="es-ES"/>
        </w:rPr>
        <w:t>Plan de Acción Nacional contra el Racismo</w:t>
      </w:r>
    </w:p>
    <w:p w:rsidR="00FF18F2" w:rsidRPr="00692536" w:rsidRDefault="00FF18F2" w:rsidP="00AC7050">
      <w:pPr>
        <w:tabs>
          <w:tab w:val="right" w:pos="480"/>
          <w:tab w:val="left" w:pos="720"/>
          <w:tab w:val="left" w:pos="1134"/>
          <w:tab w:val="right" w:pos="9298"/>
        </w:tabs>
        <w:adjustRightInd w:val="0"/>
        <w:snapToGrid w:val="0"/>
        <w:spacing w:after="160"/>
        <w:rPr>
          <w:szCs w:val="24"/>
          <w:lang w:val="es-ES"/>
        </w:rPr>
      </w:pPr>
      <w:r w:rsidRPr="00692536">
        <w:rPr>
          <w:szCs w:val="24"/>
          <w:lang w:val="es-ES"/>
        </w:rPr>
        <w:tab/>
      </w:r>
      <w:r w:rsidR="00C6328F" w:rsidRPr="00692536">
        <w:rPr>
          <w:szCs w:val="24"/>
          <w:lang w:val="es-ES"/>
        </w:rPr>
        <w:t xml:space="preserve">Anexo </w:t>
      </w:r>
      <w:r w:rsidRPr="00692536">
        <w:rPr>
          <w:szCs w:val="24"/>
          <w:lang w:val="es-ES"/>
        </w:rPr>
        <w:t>II</w:t>
      </w:r>
      <w:r w:rsidRPr="00692536">
        <w:rPr>
          <w:szCs w:val="24"/>
          <w:lang w:val="es-ES"/>
        </w:rPr>
        <w:tab/>
      </w:r>
      <w:r w:rsidR="00C6328F" w:rsidRPr="00692536">
        <w:rPr>
          <w:szCs w:val="24"/>
          <w:lang w:val="es-ES"/>
        </w:rPr>
        <w:t>Plan de Acción Nacional contra el Racismo – informe final</w:t>
      </w:r>
      <w:r w:rsidRPr="00692536">
        <w:rPr>
          <w:szCs w:val="24"/>
          <w:lang w:val="es-ES"/>
        </w:rPr>
        <w:t xml:space="preserve"> </w:t>
      </w:r>
    </w:p>
    <w:p w:rsidR="00FF18F2" w:rsidRPr="00692536" w:rsidRDefault="00C6328F" w:rsidP="00AC7050">
      <w:pPr>
        <w:tabs>
          <w:tab w:val="right" w:pos="480"/>
          <w:tab w:val="left" w:pos="720"/>
          <w:tab w:val="left" w:pos="1134"/>
          <w:tab w:val="right" w:pos="9298"/>
        </w:tabs>
        <w:adjustRightInd w:val="0"/>
        <w:snapToGrid w:val="0"/>
        <w:spacing w:after="160"/>
        <w:rPr>
          <w:szCs w:val="24"/>
          <w:lang w:val="es-ES"/>
        </w:rPr>
      </w:pPr>
      <w:r w:rsidRPr="00692536">
        <w:rPr>
          <w:szCs w:val="24"/>
          <w:lang w:val="es-ES"/>
        </w:rPr>
        <w:t xml:space="preserve">Anexo </w:t>
      </w:r>
      <w:r w:rsidR="00FF18F2" w:rsidRPr="00692536">
        <w:rPr>
          <w:szCs w:val="24"/>
          <w:lang w:val="es-ES"/>
        </w:rPr>
        <w:t>III</w:t>
      </w:r>
      <w:r w:rsidR="00FF18F2" w:rsidRPr="00692536">
        <w:rPr>
          <w:szCs w:val="24"/>
          <w:lang w:val="es-ES"/>
        </w:rPr>
        <w:tab/>
      </w:r>
      <w:r w:rsidRPr="00692536">
        <w:rPr>
          <w:szCs w:val="24"/>
          <w:lang w:val="es-ES"/>
        </w:rPr>
        <w:t>Resultados de la Conferencia sobre un enfoque conjunto en materia de discriminación</w:t>
      </w:r>
    </w:p>
    <w:p w:rsidR="0054379A" w:rsidRPr="00692536" w:rsidRDefault="00C6328F" w:rsidP="0054379A">
      <w:pPr>
        <w:tabs>
          <w:tab w:val="right" w:pos="480"/>
          <w:tab w:val="left" w:pos="720"/>
          <w:tab w:val="left" w:pos="1134"/>
          <w:tab w:val="right" w:pos="9298"/>
        </w:tabs>
        <w:adjustRightInd w:val="0"/>
        <w:snapToGrid w:val="0"/>
        <w:spacing w:after="200"/>
        <w:rPr>
          <w:b/>
          <w:iCs/>
          <w:szCs w:val="24"/>
          <w:lang w:val="es-ES"/>
        </w:rPr>
      </w:pPr>
      <w:r w:rsidRPr="00692536">
        <w:rPr>
          <w:szCs w:val="24"/>
          <w:lang w:val="es-ES"/>
        </w:rPr>
        <w:t xml:space="preserve">Anexo </w:t>
      </w:r>
      <w:r w:rsidR="00FF18F2" w:rsidRPr="00692536">
        <w:rPr>
          <w:szCs w:val="24"/>
          <w:lang w:val="es-ES"/>
        </w:rPr>
        <w:t>IV</w:t>
      </w:r>
      <w:r w:rsidR="00FF18F2" w:rsidRPr="00692536">
        <w:rPr>
          <w:szCs w:val="24"/>
          <w:lang w:val="es-ES"/>
        </w:rPr>
        <w:tab/>
      </w:r>
      <w:r w:rsidRPr="00692536">
        <w:rPr>
          <w:szCs w:val="24"/>
          <w:lang w:val="es-ES"/>
        </w:rPr>
        <w:t>Estudio sobre igualdad de trato en el trabajo</w:t>
      </w:r>
      <w:r w:rsidR="0054379A" w:rsidRPr="00692536">
        <w:rPr>
          <w:b/>
          <w:iCs/>
          <w:szCs w:val="24"/>
          <w:lang w:val="es-ES"/>
        </w:rPr>
        <w:t xml:space="preserve"> </w:t>
      </w:r>
    </w:p>
    <w:p w:rsidR="0054379A" w:rsidRPr="00692536" w:rsidRDefault="0054379A" w:rsidP="0054379A">
      <w:pPr>
        <w:spacing w:after="200"/>
        <w:jc w:val="center"/>
        <w:rPr>
          <w:b/>
          <w:iCs/>
          <w:szCs w:val="24"/>
          <w:lang w:val="es-ES"/>
        </w:rPr>
      </w:pPr>
      <w:r w:rsidRPr="00692536">
        <w:rPr>
          <w:b/>
          <w:iCs/>
          <w:szCs w:val="24"/>
          <w:lang w:val="es-ES"/>
        </w:rPr>
        <w:t>I.  INTRODUCCIÓN</w:t>
      </w:r>
    </w:p>
    <w:p w:rsidR="0054379A" w:rsidRPr="00692536" w:rsidRDefault="0054379A" w:rsidP="0054379A">
      <w:pPr>
        <w:tabs>
          <w:tab w:val="left" w:pos="567"/>
          <w:tab w:val="left" w:pos="1134"/>
          <w:tab w:val="left" w:pos="1701"/>
          <w:tab w:val="left" w:pos="2268"/>
        </w:tabs>
        <w:autoSpaceDE w:val="0"/>
        <w:autoSpaceDN w:val="0"/>
        <w:adjustRightInd w:val="0"/>
        <w:rPr>
          <w:szCs w:val="24"/>
          <w:lang w:val="es-ES" w:eastAsia="zh-CN"/>
        </w:rPr>
      </w:pPr>
      <w:r w:rsidRPr="00692536">
        <w:rPr>
          <w:szCs w:val="24"/>
          <w:lang w:val="es-ES" w:eastAsia="zh-CN"/>
        </w:rPr>
        <w:t>1.</w:t>
      </w:r>
      <w:r w:rsidRPr="00692536">
        <w:rPr>
          <w:szCs w:val="24"/>
          <w:lang w:val="es-ES" w:eastAsia="zh-CN"/>
        </w:rPr>
        <w:tab/>
        <w:t>En cumplimiento de lo dispuesto en el artículo 9 de la Convención Internacional sobre la Eliminación de todas las Formas de Discriminación Racial (en adelante, ‘la Convención’), se presenta este informe de los Países Bajos, de conformidad con las directrices generales aprobadas por el Comité para la Eliminación de la Discriminación Racial en 1980 y revisadas en su 984ª sesión, el 19 de marzo de 1993. Los principales indicadores demográficos, económicos y sociales y una descripción del sistema constitucional del Reino figuran en los documentos básicos del Reino de los Países Bajos (HRI/CORE/1/Add.66, 67 y 68). Este informe consolidado, en que se presentan los informes 17º y 18º, abarca el período comprendido entre julio de 2002 y diciembre de 2006, y sigue a los informes periódicos 15º y 16º, que fueron presentados al Comité en un solo documento en junio de 2003 y abarcaron el período concluido en junio de 2002.</w:t>
      </w:r>
    </w:p>
    <w:p w:rsidR="0054379A" w:rsidRPr="00692536" w:rsidRDefault="0054379A" w:rsidP="00D00DE8">
      <w:pPr>
        <w:tabs>
          <w:tab w:val="left" w:pos="567"/>
          <w:tab w:val="left" w:pos="1134"/>
          <w:tab w:val="left" w:pos="1701"/>
          <w:tab w:val="left" w:pos="2268"/>
        </w:tabs>
        <w:autoSpaceDE w:val="0"/>
        <w:autoSpaceDN w:val="0"/>
        <w:adjustRightInd w:val="0"/>
        <w:rPr>
          <w:szCs w:val="24"/>
          <w:lang w:val="es-ES" w:eastAsia="zh-CN"/>
        </w:rPr>
      </w:pPr>
      <w:r w:rsidRPr="00692536">
        <w:rPr>
          <w:szCs w:val="24"/>
          <w:lang w:val="es-ES" w:eastAsia="zh-CN"/>
        </w:rPr>
        <w:t>2.</w:t>
      </w:r>
      <w:r w:rsidRPr="00692536">
        <w:rPr>
          <w:szCs w:val="24"/>
          <w:lang w:val="es-ES" w:eastAsia="zh-CN"/>
        </w:rPr>
        <w:tab/>
        <w:t xml:space="preserve">El presente informe está organizado en torno a diversas respuestas a las observaciones finales formuladas por el Comité (CERD/C/64/CO/7) en mayo de 2004 tras el examen de los informes 15º y 16º. Los artículos relativos a los acontecimientos importantes del período examinado están complementados con información adicional. Las cuestiones abordadas en el período precedente no se mencionan nuevamente. </w:t>
      </w:r>
    </w:p>
    <w:p w:rsidR="0054379A" w:rsidRPr="00692536" w:rsidRDefault="0054379A" w:rsidP="0054379A">
      <w:pPr>
        <w:tabs>
          <w:tab w:val="left" w:pos="567"/>
          <w:tab w:val="left" w:pos="1134"/>
          <w:tab w:val="left" w:pos="1701"/>
          <w:tab w:val="left" w:pos="2268"/>
        </w:tabs>
        <w:autoSpaceDE w:val="0"/>
        <w:autoSpaceDN w:val="0"/>
        <w:adjustRightInd w:val="0"/>
        <w:rPr>
          <w:szCs w:val="24"/>
          <w:lang w:val="es-ES" w:eastAsia="zh-CN"/>
        </w:rPr>
      </w:pPr>
      <w:r w:rsidRPr="00692536">
        <w:rPr>
          <w:szCs w:val="24"/>
          <w:lang w:val="es-ES" w:eastAsia="zh-CN"/>
        </w:rPr>
        <w:t>3.</w:t>
      </w:r>
      <w:r w:rsidRPr="00692536">
        <w:rPr>
          <w:szCs w:val="24"/>
          <w:lang w:val="es-ES" w:eastAsia="zh-CN"/>
        </w:rPr>
        <w:tab/>
        <w:t xml:space="preserve">El Reino de los Países Bajos está constituido por tres partes: la parte europea, las Antillas Neerlandesas y Aruba. Cada parte es responsable de aplicar las disposiciones de la Convención e informar al respecto. Este informe corresponde únicamente a la parte europea del Reino. Los informes de las Antillas Neerlandesas y Aruba se presentarán más adelante. </w:t>
      </w:r>
    </w:p>
    <w:p w:rsidR="0054379A" w:rsidRPr="00692536" w:rsidRDefault="0054379A" w:rsidP="0054379A">
      <w:pPr>
        <w:tabs>
          <w:tab w:val="left" w:pos="567"/>
          <w:tab w:val="left" w:pos="1134"/>
          <w:tab w:val="left" w:pos="1701"/>
          <w:tab w:val="left" w:pos="2268"/>
        </w:tabs>
        <w:jc w:val="center"/>
        <w:rPr>
          <w:b/>
          <w:iCs/>
          <w:szCs w:val="24"/>
          <w:lang w:val="es-ES"/>
        </w:rPr>
      </w:pPr>
      <w:r w:rsidRPr="00692536">
        <w:rPr>
          <w:b/>
          <w:iCs/>
          <w:szCs w:val="24"/>
          <w:lang w:val="es-ES"/>
        </w:rPr>
        <w:t xml:space="preserve">II. </w:t>
      </w:r>
      <w:r w:rsidR="00D00DE8" w:rsidRPr="00692536">
        <w:rPr>
          <w:b/>
          <w:iCs/>
          <w:szCs w:val="24"/>
          <w:lang w:val="es-ES"/>
        </w:rPr>
        <w:t xml:space="preserve"> </w:t>
      </w:r>
      <w:r w:rsidRPr="00692536">
        <w:rPr>
          <w:b/>
          <w:iCs/>
          <w:szCs w:val="24"/>
          <w:lang w:val="es-ES"/>
        </w:rPr>
        <w:t>RESPUESTAS A LAS OBSERVACIONES FINALES DEL COMITÉ</w:t>
      </w:r>
    </w:p>
    <w:p w:rsidR="0054379A" w:rsidRPr="00692536" w:rsidRDefault="0054379A" w:rsidP="0054379A">
      <w:pPr>
        <w:tabs>
          <w:tab w:val="left" w:pos="567"/>
          <w:tab w:val="left" w:pos="1134"/>
          <w:tab w:val="left" w:pos="1701"/>
          <w:tab w:val="left" w:pos="2268"/>
        </w:tabs>
        <w:rPr>
          <w:iCs/>
          <w:szCs w:val="24"/>
          <w:lang w:val="es-ES"/>
        </w:rPr>
      </w:pPr>
      <w:r w:rsidRPr="00692536">
        <w:rPr>
          <w:iCs/>
          <w:szCs w:val="24"/>
          <w:lang w:val="es-ES"/>
        </w:rPr>
        <w:t>4.</w:t>
      </w:r>
      <w:r w:rsidRPr="00692536">
        <w:rPr>
          <w:iCs/>
          <w:szCs w:val="24"/>
          <w:lang w:val="es-ES"/>
        </w:rPr>
        <w:tab/>
        <w:t>En sus observaciones finales de fecha 10 de mayo de 2004 (</w:t>
      </w:r>
      <w:r w:rsidRPr="00692536">
        <w:rPr>
          <w:szCs w:val="24"/>
          <w:lang w:val="es-ES" w:eastAsia="zh-CN"/>
        </w:rPr>
        <w:t xml:space="preserve">CERD/C/64/CO/7), el Comité expresó sus inquietudes y formuló recomendaciones sobre varios temas que se abordarán bajo este título. </w:t>
      </w:r>
    </w:p>
    <w:p w:rsidR="0054379A" w:rsidRPr="00692536" w:rsidRDefault="0054379A" w:rsidP="007F26D4">
      <w:pPr>
        <w:tabs>
          <w:tab w:val="left" w:pos="567"/>
          <w:tab w:val="left" w:pos="1134"/>
          <w:tab w:val="left" w:pos="1701"/>
          <w:tab w:val="left" w:pos="2268"/>
        </w:tabs>
        <w:jc w:val="center"/>
        <w:rPr>
          <w:b/>
          <w:iCs/>
          <w:szCs w:val="24"/>
          <w:lang w:val="es-ES"/>
        </w:rPr>
      </w:pPr>
      <w:r w:rsidRPr="00692536">
        <w:rPr>
          <w:b/>
          <w:iCs/>
          <w:szCs w:val="24"/>
          <w:lang w:val="es-ES"/>
        </w:rPr>
        <w:t xml:space="preserve">A. </w:t>
      </w:r>
      <w:r w:rsidR="00D00DE8" w:rsidRPr="00692536">
        <w:rPr>
          <w:b/>
          <w:iCs/>
          <w:szCs w:val="24"/>
          <w:lang w:val="es-ES"/>
        </w:rPr>
        <w:t xml:space="preserve"> </w:t>
      </w:r>
      <w:r w:rsidRPr="00692536">
        <w:rPr>
          <w:b/>
          <w:iCs/>
          <w:szCs w:val="24"/>
          <w:lang w:val="es-ES"/>
        </w:rPr>
        <w:t>I</w:t>
      </w:r>
      <w:r w:rsidR="007F26D4" w:rsidRPr="00692536">
        <w:rPr>
          <w:b/>
          <w:iCs/>
          <w:szCs w:val="24"/>
          <w:lang w:val="es-ES"/>
        </w:rPr>
        <w:t>ncidentes de racismo y xenofobia</w:t>
      </w:r>
      <w:r w:rsidRPr="00692536">
        <w:rPr>
          <w:b/>
          <w:iCs/>
          <w:szCs w:val="24"/>
          <w:lang w:val="es-ES"/>
        </w:rPr>
        <w:t xml:space="preserve"> (</w:t>
      </w:r>
      <w:r w:rsidR="007F26D4" w:rsidRPr="00692536">
        <w:rPr>
          <w:b/>
          <w:iCs/>
          <w:szCs w:val="24"/>
          <w:lang w:val="es-ES"/>
        </w:rPr>
        <w:t>O</w:t>
      </w:r>
      <w:r w:rsidRPr="00692536">
        <w:rPr>
          <w:b/>
          <w:iCs/>
          <w:szCs w:val="24"/>
          <w:lang w:val="es-ES"/>
        </w:rPr>
        <w:t>bservación final no. 10)</w:t>
      </w:r>
    </w:p>
    <w:p w:rsidR="0054379A" w:rsidRPr="00692536" w:rsidRDefault="0054379A" w:rsidP="0054379A">
      <w:pPr>
        <w:tabs>
          <w:tab w:val="left" w:pos="567"/>
          <w:tab w:val="left" w:pos="720"/>
          <w:tab w:val="left" w:pos="1134"/>
          <w:tab w:val="left" w:pos="1701"/>
          <w:tab w:val="left" w:pos="2268"/>
        </w:tabs>
        <w:autoSpaceDE w:val="0"/>
        <w:autoSpaceDN w:val="0"/>
        <w:adjustRightInd w:val="0"/>
        <w:rPr>
          <w:b/>
          <w:bCs/>
          <w:iCs/>
          <w:szCs w:val="24"/>
          <w:lang w:val="es-ES"/>
        </w:rPr>
      </w:pPr>
      <w:r w:rsidRPr="00692536">
        <w:rPr>
          <w:b/>
          <w:bCs/>
          <w:iCs/>
          <w:szCs w:val="24"/>
          <w:lang w:val="es-ES"/>
        </w:rPr>
        <w:t>Política de integración y fomento de una toma de conciencia general</w:t>
      </w:r>
    </w:p>
    <w:p w:rsidR="0054379A" w:rsidRPr="00692536" w:rsidRDefault="0054379A" w:rsidP="007F26D4">
      <w:pPr>
        <w:pStyle w:val="BodyText"/>
        <w:tabs>
          <w:tab w:val="clear" w:pos="720"/>
          <w:tab w:val="left" w:pos="567"/>
          <w:tab w:val="left" w:pos="1134"/>
          <w:tab w:val="left" w:pos="1701"/>
          <w:tab w:val="left" w:pos="2268"/>
        </w:tabs>
        <w:spacing w:line="240" w:lineRule="auto"/>
        <w:rPr>
          <w:rFonts w:ascii="Times New Roman" w:hAnsi="Times New Roman" w:cs="Times New Roman"/>
          <w:bCs w:val="0"/>
          <w:sz w:val="24"/>
          <w:szCs w:val="24"/>
          <w:lang w:val="es-ES"/>
        </w:rPr>
      </w:pPr>
      <w:r w:rsidRPr="00692536">
        <w:rPr>
          <w:rFonts w:ascii="Times New Roman" w:hAnsi="Times New Roman" w:cs="Times New Roman"/>
          <w:sz w:val="24"/>
          <w:szCs w:val="24"/>
          <w:lang w:val="es-ES"/>
        </w:rPr>
        <w:t>5.</w:t>
      </w:r>
      <w:r w:rsidRPr="00692536">
        <w:rPr>
          <w:rFonts w:ascii="Times New Roman" w:hAnsi="Times New Roman" w:cs="Times New Roman"/>
          <w:sz w:val="24"/>
          <w:szCs w:val="24"/>
          <w:lang w:val="es-ES"/>
        </w:rPr>
        <w:tab/>
        <w:t xml:space="preserve">Tras el asesinato del cineasta Theo van Gogh el 2 de noviembre de 2004, surgieron tensiones sociales entre la población neerlandesa autóctona y los </w:t>
      </w:r>
      <w:r w:rsidR="00F64FF0" w:rsidRPr="00692536">
        <w:rPr>
          <w:rFonts w:ascii="Times New Roman" w:hAnsi="Times New Roman" w:cs="Times New Roman"/>
          <w:sz w:val="24"/>
          <w:szCs w:val="24"/>
          <w:lang w:val="es-ES"/>
        </w:rPr>
        <w:t>grupos étnicos minoritarios, lo </w:t>
      </w:r>
      <w:r w:rsidRPr="00692536">
        <w:rPr>
          <w:rFonts w:ascii="Times New Roman" w:hAnsi="Times New Roman" w:cs="Times New Roman"/>
          <w:sz w:val="24"/>
          <w:szCs w:val="24"/>
          <w:lang w:val="es-ES"/>
        </w:rPr>
        <w:t>que dio lugar a un aumento de los incidentes de racismo y xenofobia. Se han adoptado numerosas medidas para tratar de solucionar esta situación y mejorar el entendimiento mutuo entre los grupos. Las siguientes se cuentan entre las que resultaron satisfactorias</w:t>
      </w:r>
      <w:r w:rsidRPr="00692536">
        <w:rPr>
          <w:rFonts w:ascii="Times New Roman" w:hAnsi="Times New Roman" w:cs="Times New Roman"/>
          <w:bCs w:val="0"/>
          <w:sz w:val="24"/>
          <w:szCs w:val="24"/>
          <w:lang w:val="es-ES"/>
        </w:rPr>
        <w:t>:</w:t>
      </w:r>
    </w:p>
    <w:p w:rsidR="00D00DE8" w:rsidRPr="00692536" w:rsidRDefault="00D00DE8" w:rsidP="0054379A">
      <w:pPr>
        <w:pStyle w:val="BodyText"/>
        <w:tabs>
          <w:tab w:val="left" w:pos="567"/>
          <w:tab w:val="left" w:pos="1134"/>
          <w:tab w:val="left" w:pos="1701"/>
          <w:tab w:val="left" w:pos="2268"/>
        </w:tabs>
        <w:spacing w:line="240" w:lineRule="auto"/>
        <w:rPr>
          <w:rFonts w:ascii="Times New Roman" w:hAnsi="Times New Roman" w:cs="Times New Roman"/>
          <w:bCs w:val="0"/>
          <w:sz w:val="24"/>
          <w:szCs w:val="24"/>
          <w:lang w:val="es-ES"/>
        </w:rPr>
      </w:pPr>
    </w:p>
    <w:p w:rsidR="0054379A" w:rsidRPr="00692536" w:rsidRDefault="00E95260" w:rsidP="00BE59B5">
      <w:pPr>
        <w:numPr>
          <w:ilvl w:val="0"/>
          <w:numId w:val="5"/>
        </w:numPr>
        <w:tabs>
          <w:tab w:val="clear" w:pos="720"/>
        </w:tabs>
        <w:ind w:left="1168" w:hanging="567"/>
        <w:rPr>
          <w:bCs/>
          <w:szCs w:val="24"/>
          <w:lang w:val="es-ES"/>
        </w:rPr>
      </w:pPr>
      <w:r w:rsidRPr="00692536">
        <w:rPr>
          <w:bCs/>
          <w:szCs w:val="24"/>
          <w:lang w:val="es-ES"/>
        </w:rPr>
        <w:tab/>
      </w:r>
      <w:r w:rsidR="0054379A" w:rsidRPr="00692536">
        <w:rPr>
          <w:bCs/>
          <w:szCs w:val="24"/>
          <w:lang w:val="es-ES"/>
        </w:rPr>
        <w:t>Consultas frecuentes con los numerosos órganos representativos de grupos étnicos minoritarios, reunidos en el Comité Consultivo Nacional de Minorías Étnicas (LOM) por el Gobierno neerlandés;</w:t>
      </w:r>
    </w:p>
    <w:p w:rsidR="0054379A" w:rsidRPr="00692536" w:rsidRDefault="00E95260" w:rsidP="00BE59B5">
      <w:pPr>
        <w:numPr>
          <w:ilvl w:val="0"/>
          <w:numId w:val="5"/>
        </w:numPr>
        <w:tabs>
          <w:tab w:val="clear" w:pos="720"/>
        </w:tabs>
        <w:ind w:left="1168" w:hanging="567"/>
        <w:rPr>
          <w:bCs/>
          <w:szCs w:val="24"/>
          <w:lang w:val="es-ES"/>
        </w:rPr>
      </w:pPr>
      <w:r w:rsidRPr="00692536">
        <w:rPr>
          <w:bCs/>
          <w:szCs w:val="24"/>
          <w:lang w:val="es-ES"/>
        </w:rPr>
        <w:tab/>
      </w:r>
      <w:r w:rsidR="0054379A" w:rsidRPr="00692536">
        <w:rPr>
          <w:bCs/>
          <w:szCs w:val="24"/>
          <w:lang w:val="es-ES"/>
        </w:rPr>
        <w:t xml:space="preserve">Reuniones periódicas de la Ministra de Vivienda, Comunidades e </w:t>
      </w:r>
      <w:r w:rsidR="0054379A" w:rsidRPr="00692536">
        <w:rPr>
          <w:szCs w:val="24"/>
          <w:lang w:val="es-ES"/>
        </w:rPr>
        <w:t>Integración, con dos organizaciones coordinadoras</w:t>
      </w:r>
      <w:r w:rsidR="0054379A" w:rsidRPr="00692536">
        <w:rPr>
          <w:bCs/>
          <w:szCs w:val="24"/>
          <w:lang w:val="es-ES"/>
        </w:rPr>
        <w:t xml:space="preserve"> islámicas, agrupadas en el Centro de Consultas para la Población Musulmana y el Gobierno (CGO) y el Grupo de Contacto Islam (CGI);</w:t>
      </w:r>
    </w:p>
    <w:p w:rsidR="0054379A" w:rsidRPr="00692536" w:rsidRDefault="00F64FF0" w:rsidP="00BE59B5">
      <w:pPr>
        <w:numPr>
          <w:ilvl w:val="0"/>
          <w:numId w:val="5"/>
        </w:numPr>
        <w:tabs>
          <w:tab w:val="clear" w:pos="720"/>
        </w:tabs>
        <w:ind w:left="1168" w:hanging="567"/>
        <w:rPr>
          <w:bCs/>
          <w:szCs w:val="24"/>
          <w:lang w:val="es-ES"/>
        </w:rPr>
      </w:pPr>
      <w:r w:rsidRPr="00692536">
        <w:rPr>
          <w:szCs w:val="24"/>
          <w:lang w:val="es-ES"/>
        </w:rPr>
        <w:tab/>
      </w:r>
      <w:r w:rsidR="0054379A" w:rsidRPr="00692536">
        <w:rPr>
          <w:szCs w:val="24"/>
          <w:lang w:val="es-ES"/>
        </w:rPr>
        <w:t xml:space="preserve">Políticas orientadas a fortalecer la capacidad de adaptación de las minorías étnicas; </w:t>
      </w:r>
    </w:p>
    <w:p w:rsidR="0054379A" w:rsidRPr="00692536" w:rsidRDefault="00E95260" w:rsidP="00BE59B5">
      <w:pPr>
        <w:numPr>
          <w:ilvl w:val="0"/>
          <w:numId w:val="5"/>
        </w:numPr>
        <w:tabs>
          <w:tab w:val="clear" w:pos="720"/>
        </w:tabs>
        <w:ind w:left="1168" w:hanging="567"/>
        <w:rPr>
          <w:bCs/>
          <w:szCs w:val="24"/>
          <w:lang w:val="es-ES"/>
        </w:rPr>
      </w:pPr>
      <w:r w:rsidRPr="00692536">
        <w:rPr>
          <w:bCs/>
          <w:szCs w:val="24"/>
          <w:lang w:val="es-ES"/>
        </w:rPr>
        <w:tab/>
      </w:r>
      <w:r w:rsidR="0054379A" w:rsidRPr="00692536">
        <w:rPr>
          <w:bCs/>
          <w:szCs w:val="24"/>
          <w:lang w:val="es-ES"/>
        </w:rPr>
        <w:t>La Iniciativa de Cohesión Social. Después del asesinato de Van Gogh, el Gobierno neerlandés celebró diversas reuniones con una gran variedad de participantes, desde importantes organizaciones de la sociedad civil hasta miembros del público en general;</w:t>
      </w:r>
    </w:p>
    <w:p w:rsidR="0054379A" w:rsidRPr="00692536" w:rsidRDefault="00E95260" w:rsidP="00BE59B5">
      <w:pPr>
        <w:numPr>
          <w:ilvl w:val="0"/>
          <w:numId w:val="5"/>
        </w:numPr>
        <w:tabs>
          <w:tab w:val="clear" w:pos="720"/>
        </w:tabs>
        <w:ind w:left="1168" w:hanging="567"/>
        <w:rPr>
          <w:bCs/>
          <w:szCs w:val="24"/>
          <w:lang w:val="es-ES"/>
        </w:rPr>
      </w:pPr>
      <w:r w:rsidRPr="00692536">
        <w:rPr>
          <w:bCs/>
          <w:szCs w:val="24"/>
          <w:lang w:val="es-ES"/>
        </w:rPr>
        <w:tab/>
      </w:r>
      <w:r w:rsidR="0054379A" w:rsidRPr="00692536">
        <w:rPr>
          <w:bCs/>
          <w:szCs w:val="24"/>
          <w:lang w:val="es-ES"/>
        </w:rPr>
        <w:t xml:space="preserve">La ‘Campaña &amp;’. Iniciada por el anterior Ministro de Inmigración e Integración, pone de relieve en los medios de información ejemplos positivos de interacción entre la población autóctona y los grupos minoritarios, para mejorar las relaciones entre estos y aquella; </w:t>
      </w:r>
    </w:p>
    <w:p w:rsidR="0054379A" w:rsidRPr="00692536" w:rsidRDefault="00E95260" w:rsidP="00BE59B5">
      <w:pPr>
        <w:numPr>
          <w:ilvl w:val="0"/>
          <w:numId w:val="5"/>
        </w:numPr>
        <w:tabs>
          <w:tab w:val="clear" w:pos="720"/>
        </w:tabs>
        <w:ind w:left="1168" w:hanging="567"/>
        <w:rPr>
          <w:bCs/>
          <w:szCs w:val="24"/>
          <w:lang w:val="es-ES"/>
        </w:rPr>
      </w:pPr>
      <w:r w:rsidRPr="00692536">
        <w:rPr>
          <w:bCs/>
          <w:szCs w:val="24"/>
          <w:lang w:val="es-ES"/>
        </w:rPr>
        <w:tab/>
      </w:r>
      <w:r w:rsidR="0054379A" w:rsidRPr="00692536">
        <w:rPr>
          <w:bCs/>
          <w:szCs w:val="24"/>
          <w:lang w:val="es-ES"/>
        </w:rPr>
        <w:t>Do</w:t>
      </w:r>
      <w:r w:rsidR="0054379A" w:rsidRPr="00692536">
        <w:rPr>
          <w:szCs w:val="24"/>
          <w:lang w:val="es-ES"/>
        </w:rPr>
        <w:t>s campañas contra la discriminación (‘¿Discrim</w:t>
      </w:r>
      <w:r w:rsidR="00F64FF0" w:rsidRPr="00692536">
        <w:rPr>
          <w:szCs w:val="24"/>
          <w:lang w:val="es-ES"/>
        </w:rPr>
        <w:t>inación? ¡Llame ahora mismo!’ y </w:t>
      </w:r>
      <w:r w:rsidR="0054379A" w:rsidRPr="00692536">
        <w:rPr>
          <w:szCs w:val="24"/>
          <w:lang w:val="es-ES"/>
        </w:rPr>
        <w:t>‘</w:t>
      </w:r>
      <w:r w:rsidR="0054379A" w:rsidRPr="00692536">
        <w:rPr>
          <w:rStyle w:val="tekst0"/>
          <w:rFonts w:ascii="Times New Roman" w:hAnsi="Times New Roman"/>
          <w:szCs w:val="24"/>
          <w:lang w:val="es-ES"/>
        </w:rPr>
        <w:t>¿Discriminación? ¡No contra mí!’)</w:t>
      </w:r>
      <w:r w:rsidR="0054379A" w:rsidRPr="00692536">
        <w:rPr>
          <w:szCs w:val="24"/>
          <w:lang w:val="es-ES"/>
        </w:rPr>
        <w:t>, destinadas a despertar conciencia sobre el derecho a la igualdad de trato y sobre la discriminación en general. Para más información acerca de estas campañas, véase el artículo 5.</w:t>
      </w:r>
    </w:p>
    <w:p w:rsidR="0054379A" w:rsidRPr="00692536" w:rsidRDefault="0054379A" w:rsidP="00E95260">
      <w:pPr>
        <w:pStyle w:val="BodyText"/>
        <w:tabs>
          <w:tab w:val="left" w:pos="567"/>
          <w:tab w:val="left" w:pos="1134"/>
          <w:tab w:val="left" w:pos="1701"/>
          <w:tab w:val="left" w:pos="2268"/>
        </w:tabs>
        <w:spacing w:after="240" w:line="240" w:lineRule="auto"/>
        <w:rPr>
          <w:rFonts w:ascii="Times New Roman" w:hAnsi="Times New Roman" w:cs="Times New Roman"/>
          <w:sz w:val="24"/>
          <w:szCs w:val="24"/>
          <w:lang w:val="es-ES"/>
        </w:rPr>
      </w:pPr>
      <w:r w:rsidRPr="00692536">
        <w:rPr>
          <w:rFonts w:ascii="Times New Roman" w:hAnsi="Times New Roman" w:cs="Times New Roman"/>
          <w:sz w:val="24"/>
          <w:szCs w:val="24"/>
          <w:lang w:val="es-ES"/>
        </w:rPr>
        <w:t>Estas medidas han resultado satisfactorias, ya que el número de incidentes disminuyó considerablemente en 2005 y 2006.</w:t>
      </w:r>
    </w:p>
    <w:p w:rsidR="0054379A" w:rsidRPr="00692536" w:rsidRDefault="0054379A" w:rsidP="001259A0">
      <w:pPr>
        <w:pStyle w:val="BodyText"/>
        <w:tabs>
          <w:tab w:val="left" w:pos="567"/>
          <w:tab w:val="left" w:pos="1134"/>
          <w:tab w:val="left" w:pos="1701"/>
          <w:tab w:val="left" w:pos="2268"/>
        </w:tabs>
        <w:spacing w:after="240" w:line="240" w:lineRule="auto"/>
        <w:rPr>
          <w:rFonts w:ascii="Times New Roman" w:hAnsi="Times New Roman" w:cs="Times New Roman"/>
          <w:sz w:val="24"/>
          <w:szCs w:val="24"/>
          <w:lang w:val="es-ES"/>
        </w:rPr>
      </w:pPr>
      <w:r w:rsidRPr="00692536">
        <w:rPr>
          <w:rFonts w:ascii="Times New Roman" w:hAnsi="Times New Roman" w:cs="Times New Roman"/>
          <w:sz w:val="24"/>
          <w:szCs w:val="24"/>
          <w:lang w:val="es-ES"/>
        </w:rPr>
        <w:t>6.</w:t>
      </w:r>
      <w:r w:rsidRPr="00692536">
        <w:rPr>
          <w:rFonts w:ascii="Times New Roman" w:hAnsi="Times New Roman" w:cs="Times New Roman"/>
          <w:sz w:val="24"/>
          <w:szCs w:val="24"/>
          <w:lang w:val="es-ES"/>
        </w:rPr>
        <w:tab/>
        <w:t>El Gobierno neerlandés considera que, para combatir apropiadamente la discriminación, es necesario contar con una red nacional de oficinas de lucha contra la discriminación, profesionales y accesibles con facilidad; por ello ha adoptado una serie de medidas al respecto en los últimos años. Entre ell</w:t>
      </w:r>
      <w:r w:rsidR="00764A2B" w:rsidRPr="00692536">
        <w:rPr>
          <w:rFonts w:ascii="Times New Roman" w:hAnsi="Times New Roman" w:cs="Times New Roman"/>
          <w:sz w:val="24"/>
          <w:szCs w:val="24"/>
          <w:lang w:val="es-ES"/>
        </w:rPr>
        <w:t>as se cuenta un proyecto de ley</w:t>
      </w:r>
      <w:r w:rsidRPr="00692536">
        <w:rPr>
          <w:rFonts w:ascii="Times New Roman" w:hAnsi="Times New Roman" w:cs="Times New Roman"/>
          <w:sz w:val="24"/>
          <w:szCs w:val="24"/>
          <w:lang w:val="es-ES"/>
        </w:rPr>
        <w:t xml:space="preserve"> cuya entrada en vigor está prevista para el 1º de enero de 2009; en él se asigna al gobierno central y los gobiernos locales la responsabilidad conjunta de las actividades de lucha contra la discriminación y se obliga a todas las autoridades locales a prestar a los residentes servicios de fácil acceso concebidos para combatir la discriminación. A tal fin, dichas autoridades recibirán financiamiento del gobierno central. Véase también más abajo ‘Infraestructura de las </w:t>
      </w:r>
      <w:r w:rsidR="00DE5278" w:rsidRPr="00692536">
        <w:rPr>
          <w:rFonts w:ascii="Times New Roman" w:hAnsi="Times New Roman" w:cs="Times New Roman"/>
          <w:sz w:val="24"/>
          <w:szCs w:val="24"/>
          <w:lang w:val="es-ES"/>
        </w:rPr>
        <w:t>o</w:t>
      </w:r>
      <w:r w:rsidRPr="00692536">
        <w:rPr>
          <w:rFonts w:ascii="Times New Roman" w:hAnsi="Times New Roman" w:cs="Times New Roman"/>
          <w:sz w:val="24"/>
          <w:szCs w:val="24"/>
          <w:lang w:val="es-ES"/>
        </w:rPr>
        <w:t>ficinas de</w:t>
      </w:r>
      <w:r w:rsidR="00DE5278" w:rsidRPr="00692536">
        <w:rPr>
          <w:rFonts w:ascii="Times New Roman" w:hAnsi="Times New Roman" w:cs="Times New Roman"/>
          <w:sz w:val="24"/>
          <w:szCs w:val="24"/>
          <w:lang w:val="es-ES"/>
        </w:rPr>
        <w:t xml:space="preserve"> l</w:t>
      </w:r>
      <w:r w:rsidRPr="00692536">
        <w:rPr>
          <w:rFonts w:ascii="Times New Roman" w:hAnsi="Times New Roman" w:cs="Times New Roman"/>
          <w:sz w:val="24"/>
          <w:szCs w:val="24"/>
          <w:lang w:val="es-ES"/>
        </w:rPr>
        <w:t>ucha contra la discriminación’.</w:t>
      </w:r>
    </w:p>
    <w:p w:rsidR="0054379A" w:rsidRPr="00692536" w:rsidRDefault="0054379A" w:rsidP="00F64FF0">
      <w:pPr>
        <w:tabs>
          <w:tab w:val="left" w:pos="567"/>
          <w:tab w:val="left" w:pos="1134"/>
          <w:tab w:val="left" w:pos="1701"/>
          <w:tab w:val="left" w:pos="2268"/>
        </w:tabs>
        <w:rPr>
          <w:b/>
          <w:iCs/>
          <w:szCs w:val="24"/>
          <w:lang w:val="es-ES"/>
        </w:rPr>
      </w:pPr>
      <w:r w:rsidRPr="00692536">
        <w:rPr>
          <w:b/>
          <w:iCs/>
          <w:szCs w:val="24"/>
          <w:lang w:val="es-ES"/>
        </w:rPr>
        <w:t>Seguimiento y combate del racismo</w:t>
      </w:r>
    </w:p>
    <w:p w:rsidR="0054379A" w:rsidRPr="00692536" w:rsidRDefault="0054379A" w:rsidP="00F64FF0">
      <w:pPr>
        <w:tabs>
          <w:tab w:val="left" w:pos="567"/>
          <w:tab w:val="left" w:pos="1134"/>
          <w:tab w:val="left" w:pos="1701"/>
          <w:tab w:val="left" w:pos="2268"/>
        </w:tabs>
        <w:rPr>
          <w:szCs w:val="24"/>
          <w:lang w:val="es-ES"/>
        </w:rPr>
      </w:pPr>
      <w:r w:rsidRPr="00692536">
        <w:rPr>
          <w:szCs w:val="24"/>
          <w:lang w:val="es-ES"/>
        </w:rPr>
        <w:t>7.</w:t>
      </w:r>
      <w:r w:rsidRPr="00692536">
        <w:rPr>
          <w:szCs w:val="24"/>
          <w:lang w:val="es-ES"/>
        </w:rPr>
        <w:tab/>
        <w:t xml:space="preserve">El Gobierno neerlandés considera que, para combatir el racismo y la discriminación, es preciso comprender bien el problema. Es fundamental disponer de un sistema nacional adecuado de registro y seguimiento. Se está progresando rápidamente en este campo. </w:t>
      </w:r>
    </w:p>
    <w:p w:rsidR="0054379A" w:rsidRPr="00692536" w:rsidRDefault="0054379A" w:rsidP="00DE5278">
      <w:pPr>
        <w:tabs>
          <w:tab w:val="left" w:pos="567"/>
          <w:tab w:val="left" w:pos="1134"/>
          <w:tab w:val="left" w:pos="1701"/>
          <w:tab w:val="left" w:pos="2268"/>
        </w:tabs>
        <w:rPr>
          <w:szCs w:val="24"/>
          <w:lang w:val="es-ES"/>
        </w:rPr>
      </w:pPr>
      <w:r w:rsidRPr="00692536">
        <w:rPr>
          <w:szCs w:val="24"/>
          <w:lang w:val="es-ES"/>
        </w:rPr>
        <w:t>8.</w:t>
      </w:r>
      <w:r w:rsidRPr="00692536">
        <w:rPr>
          <w:szCs w:val="24"/>
          <w:lang w:val="es-ES"/>
        </w:rPr>
        <w:tab/>
        <w:t xml:space="preserve">Existen diversas publicaciones que dan idea de la magnitud y la índole de la discriminación. La Comisión Neerlandesa para la Igualdad de Trato (CGB) </w:t>
      </w:r>
      <w:r w:rsidR="00DE5278" w:rsidRPr="00692536">
        <w:rPr>
          <w:szCs w:val="24"/>
          <w:lang w:val="es-ES"/>
        </w:rPr>
        <w:t xml:space="preserve">saca a la luz una </w:t>
      </w:r>
      <w:r w:rsidRPr="00692536">
        <w:rPr>
          <w:szCs w:val="24"/>
          <w:lang w:val="es-ES"/>
        </w:rPr>
        <w:t>publica</w:t>
      </w:r>
      <w:r w:rsidR="00DE5278" w:rsidRPr="00692536">
        <w:rPr>
          <w:szCs w:val="24"/>
          <w:lang w:val="es-ES"/>
        </w:rPr>
        <w:t>ción</w:t>
      </w:r>
      <w:r w:rsidRPr="00692536">
        <w:rPr>
          <w:szCs w:val="24"/>
          <w:lang w:val="es-ES"/>
        </w:rPr>
        <w:t xml:space="preserve"> anual</w:t>
      </w:r>
      <w:r w:rsidR="00DE5278" w:rsidRPr="00692536">
        <w:rPr>
          <w:szCs w:val="24"/>
          <w:lang w:val="es-ES"/>
        </w:rPr>
        <w:t xml:space="preserve"> titulada</w:t>
      </w:r>
      <w:r w:rsidRPr="00692536">
        <w:rPr>
          <w:szCs w:val="24"/>
          <w:lang w:val="es-ES"/>
        </w:rPr>
        <w:t xml:space="preserve"> ‘Igualdad de trato: opiniones y comentarios’. El Boletín sobre</w:t>
      </w:r>
      <w:r w:rsidRPr="00692536">
        <w:rPr>
          <w:szCs w:val="24"/>
          <w:highlight w:val="green"/>
          <w:lang w:val="es-ES"/>
        </w:rPr>
        <w:t xml:space="preserve"> </w:t>
      </w:r>
      <w:r w:rsidRPr="00692536">
        <w:rPr>
          <w:szCs w:val="24"/>
          <w:lang w:val="es-ES"/>
        </w:rPr>
        <w:t>Discriminación Racial, que se edita s</w:t>
      </w:r>
      <w:r w:rsidR="00DE5278" w:rsidRPr="00692536">
        <w:rPr>
          <w:szCs w:val="24"/>
          <w:lang w:val="es-ES"/>
        </w:rPr>
        <w:t>ó</w:t>
      </w:r>
      <w:r w:rsidRPr="00692536">
        <w:rPr>
          <w:szCs w:val="24"/>
          <w:lang w:val="es-ES"/>
        </w:rPr>
        <w:t xml:space="preserve">lo algunos años, se publicará nuevamente en 2009 por orden de la Ministra de Vivienda, Comunidades e Integración. En la primera edición, aparecida en 2006, se incorporó la primera encuesta neerlandesa representativa sobre experiencias de discriminación. A solicitud del Ministerio de Asuntos Sociales se está preparando una publicación complementaria que trata de la discriminación en el mercado laboral. La Fundación Ana Frank trabaja con la Universidad de Leiden en la preparación de un boletín nacional sobre racismo y extremismo.  </w:t>
      </w:r>
    </w:p>
    <w:p w:rsidR="0054379A" w:rsidRPr="00692536" w:rsidRDefault="0054379A" w:rsidP="0054379A">
      <w:pPr>
        <w:tabs>
          <w:tab w:val="left" w:pos="567"/>
          <w:tab w:val="left" w:pos="1134"/>
          <w:tab w:val="left" w:pos="1701"/>
          <w:tab w:val="left" w:pos="2268"/>
        </w:tabs>
        <w:rPr>
          <w:iCs/>
          <w:szCs w:val="24"/>
          <w:lang w:val="es-ES"/>
        </w:rPr>
      </w:pPr>
      <w:r w:rsidRPr="00692536">
        <w:rPr>
          <w:szCs w:val="24"/>
          <w:lang w:val="es-ES"/>
        </w:rPr>
        <w:t>9.</w:t>
      </w:r>
      <w:r w:rsidRPr="00692536">
        <w:rPr>
          <w:szCs w:val="24"/>
          <w:lang w:val="es-ES"/>
        </w:rPr>
        <w:tab/>
        <w:t>Como se señaló, se están desplegando esfuerzos para crear una red nacional de servicios abocados a combatir la discriminación, cuya principal tarea consisti</w:t>
      </w:r>
      <w:r w:rsidR="00F64FF0" w:rsidRPr="00692536">
        <w:rPr>
          <w:szCs w:val="24"/>
          <w:lang w:val="es-ES"/>
        </w:rPr>
        <w:t>rá en registrar denuncias. Art. </w:t>
      </w:r>
      <w:r w:rsidRPr="00692536">
        <w:rPr>
          <w:szCs w:val="24"/>
          <w:lang w:val="es-ES"/>
        </w:rPr>
        <w:t xml:space="preserve">1, la organización nacional contra la discriminación, toma nota de las denuncias presentadas ante las oficinas locales de lucha contra la discriminación y publica un informe anual. Actualmente la Oficina Nacional está tratando de mejorar el registro de denuncias para tener un panorama más claro de la magnitud de la discriminación y obtener datos más efectivos, confiables y comparables. La policía también está trabajando para mejorar el registro, en particular de delitos que incluyen un componente de discriminación. Un objetivo especialmente importante en este sentido es la creación de registros comparables. En la legislación que dispone la constitución de servicios para combatir la discriminación se procura mejorar los registros y permitir un conocimiento más cabal de la magnitud de la discriminación, tanto local como nacional, con vistas al cumplimiento de </w:t>
      </w:r>
      <w:r w:rsidR="009B1F25" w:rsidRPr="00692536">
        <w:rPr>
          <w:szCs w:val="24"/>
          <w:lang w:val="es-ES"/>
        </w:rPr>
        <w:t xml:space="preserve">las </w:t>
      </w:r>
      <w:r w:rsidRPr="00692536">
        <w:rPr>
          <w:szCs w:val="24"/>
          <w:lang w:val="es-ES"/>
        </w:rPr>
        <w:t xml:space="preserve">obligaciones internacionales. </w:t>
      </w:r>
    </w:p>
    <w:p w:rsidR="0054379A" w:rsidRPr="00692536" w:rsidRDefault="0054379A" w:rsidP="00F64FF0">
      <w:pPr>
        <w:tabs>
          <w:tab w:val="left" w:pos="567"/>
          <w:tab w:val="left" w:pos="1134"/>
          <w:tab w:val="left" w:pos="1701"/>
          <w:tab w:val="left" w:pos="2268"/>
        </w:tabs>
        <w:jc w:val="center"/>
        <w:rPr>
          <w:b/>
          <w:iCs/>
          <w:szCs w:val="24"/>
          <w:lang w:val="es-ES"/>
        </w:rPr>
      </w:pPr>
      <w:r w:rsidRPr="00692536">
        <w:rPr>
          <w:b/>
          <w:iCs/>
          <w:szCs w:val="24"/>
          <w:lang w:val="es-ES"/>
        </w:rPr>
        <w:t>B.</w:t>
      </w:r>
      <w:r w:rsidR="001259A0" w:rsidRPr="00692536">
        <w:rPr>
          <w:b/>
          <w:iCs/>
          <w:szCs w:val="24"/>
          <w:lang w:val="es-ES"/>
        </w:rPr>
        <w:t xml:space="preserve"> </w:t>
      </w:r>
      <w:r w:rsidRPr="00692536">
        <w:rPr>
          <w:b/>
          <w:iCs/>
          <w:szCs w:val="24"/>
          <w:lang w:val="es-ES"/>
        </w:rPr>
        <w:t xml:space="preserve"> L</w:t>
      </w:r>
      <w:r w:rsidR="00F64FF0" w:rsidRPr="00692536">
        <w:rPr>
          <w:b/>
          <w:iCs/>
          <w:szCs w:val="24"/>
          <w:lang w:val="es-ES"/>
        </w:rPr>
        <w:t>a discriminación en Internet</w:t>
      </w:r>
      <w:r w:rsidRPr="00692536">
        <w:rPr>
          <w:b/>
          <w:iCs/>
          <w:szCs w:val="24"/>
          <w:lang w:val="es-ES"/>
        </w:rPr>
        <w:t xml:space="preserve"> (</w:t>
      </w:r>
      <w:r w:rsidR="00F64FF0" w:rsidRPr="00692536">
        <w:rPr>
          <w:b/>
          <w:iCs/>
          <w:szCs w:val="24"/>
          <w:lang w:val="es-ES"/>
        </w:rPr>
        <w:t>O</w:t>
      </w:r>
      <w:r w:rsidRPr="00692536">
        <w:rPr>
          <w:b/>
          <w:iCs/>
          <w:szCs w:val="24"/>
          <w:lang w:val="es-ES"/>
        </w:rPr>
        <w:t>bservación final no. 11)</w:t>
      </w:r>
    </w:p>
    <w:p w:rsidR="0054379A" w:rsidRPr="00692536" w:rsidRDefault="0054379A" w:rsidP="009B1F25">
      <w:pPr>
        <w:pStyle w:val="StandaardArial"/>
        <w:tabs>
          <w:tab w:val="left" w:pos="567"/>
          <w:tab w:val="left" w:pos="720"/>
          <w:tab w:val="left" w:pos="1134"/>
          <w:tab w:val="left" w:pos="1701"/>
          <w:tab w:val="left" w:pos="2268"/>
        </w:tabs>
        <w:spacing w:after="240"/>
        <w:rPr>
          <w:rFonts w:ascii="Times New Roman" w:hAnsi="Times New Roman" w:cs="Times New Roman"/>
          <w:sz w:val="24"/>
          <w:szCs w:val="24"/>
          <w:lang w:val="es-ES"/>
        </w:rPr>
      </w:pPr>
      <w:r w:rsidRPr="00692536">
        <w:rPr>
          <w:rFonts w:ascii="Times New Roman" w:hAnsi="Times New Roman" w:cs="Times New Roman"/>
          <w:sz w:val="24"/>
          <w:szCs w:val="24"/>
          <w:lang w:val="es-ES"/>
        </w:rPr>
        <w:t>10.</w:t>
      </w:r>
      <w:r w:rsidRPr="00692536">
        <w:rPr>
          <w:rFonts w:ascii="Times New Roman" w:hAnsi="Times New Roman" w:cs="Times New Roman"/>
          <w:sz w:val="24"/>
          <w:szCs w:val="24"/>
          <w:lang w:val="es-ES"/>
        </w:rPr>
        <w:tab/>
        <w:t xml:space="preserve">El Gobierno neerlandés comparte la preocupación del Comité ante la difusión de material racista y discriminatorio en Internet. El gran número de denuncias recibidas en el país por la línea </w:t>
      </w:r>
      <w:r w:rsidR="009B1F25" w:rsidRPr="00692536">
        <w:rPr>
          <w:rFonts w:ascii="Times New Roman" w:hAnsi="Times New Roman" w:cs="Times New Roman"/>
          <w:sz w:val="24"/>
          <w:szCs w:val="24"/>
          <w:lang w:val="es-ES"/>
        </w:rPr>
        <w:t>directa para la denuncia de casos de</w:t>
      </w:r>
      <w:r w:rsidRPr="00692536">
        <w:rPr>
          <w:rFonts w:ascii="Times New Roman" w:hAnsi="Times New Roman" w:cs="Times New Roman"/>
          <w:sz w:val="24"/>
          <w:szCs w:val="24"/>
          <w:lang w:val="es-ES"/>
        </w:rPr>
        <w:t xml:space="preserve"> discriminación en Internet (MDI) puede atribuirse, por un lado, al aumento general del uso de Internet y la difusión de la existencia de la MDI, y, por otro, al hecho de que, por su carácter relativamente anónimo, Internet constituye un foro para muchos racistas y grupos racistas. </w:t>
      </w:r>
    </w:p>
    <w:p w:rsidR="0054379A" w:rsidRPr="00692536" w:rsidRDefault="0054379A" w:rsidP="009B1F25">
      <w:pPr>
        <w:pStyle w:val="StandaardArial"/>
        <w:tabs>
          <w:tab w:val="left" w:pos="567"/>
          <w:tab w:val="left" w:pos="1134"/>
          <w:tab w:val="left" w:pos="1701"/>
          <w:tab w:val="left" w:pos="2268"/>
        </w:tabs>
        <w:spacing w:after="240"/>
        <w:rPr>
          <w:rFonts w:ascii="Times New Roman" w:hAnsi="Times New Roman" w:cs="Times New Roman"/>
          <w:sz w:val="24"/>
          <w:szCs w:val="24"/>
          <w:lang w:val="es-ES"/>
        </w:rPr>
      </w:pPr>
      <w:r w:rsidRPr="00692536">
        <w:rPr>
          <w:rFonts w:ascii="Times New Roman" w:hAnsi="Times New Roman" w:cs="Times New Roman"/>
          <w:sz w:val="24"/>
          <w:szCs w:val="24"/>
          <w:lang w:val="es-ES"/>
        </w:rPr>
        <w:t>11.</w:t>
      </w:r>
      <w:r w:rsidRPr="00692536">
        <w:rPr>
          <w:rFonts w:ascii="Times New Roman" w:hAnsi="Times New Roman" w:cs="Times New Roman"/>
          <w:sz w:val="24"/>
          <w:szCs w:val="24"/>
          <w:lang w:val="es-ES"/>
        </w:rPr>
        <w:tab/>
        <w:t xml:space="preserve">En el período inmediatamente posterior al asesinato de Van Gogh en noviembre de 2004 se produjo una oleada de expresiones de odio en Internet, vertidas tanto por quienes opinaban que se debía detener el avance del Islam como por quienes se alegraban por el asesinato y el inicio de la </w:t>
      </w:r>
      <w:r w:rsidRPr="00692536">
        <w:rPr>
          <w:rFonts w:ascii="Times New Roman" w:hAnsi="Times New Roman" w:cs="Times New Roman"/>
          <w:i/>
          <w:iCs/>
          <w:sz w:val="24"/>
          <w:szCs w:val="24"/>
          <w:lang w:val="es-ES"/>
        </w:rPr>
        <w:t>jihad</w:t>
      </w:r>
      <w:r w:rsidRPr="00692536">
        <w:rPr>
          <w:rFonts w:ascii="Times New Roman" w:hAnsi="Times New Roman" w:cs="Times New Roman"/>
          <w:sz w:val="24"/>
          <w:szCs w:val="24"/>
          <w:lang w:val="es-ES"/>
        </w:rPr>
        <w:t xml:space="preserve"> en los Países Bajos. </w:t>
      </w:r>
    </w:p>
    <w:p w:rsidR="0054379A" w:rsidRPr="00692536" w:rsidRDefault="0054379A" w:rsidP="009B1F25">
      <w:pPr>
        <w:pStyle w:val="StandaardArial"/>
        <w:tabs>
          <w:tab w:val="left" w:pos="567"/>
          <w:tab w:val="left" w:pos="1134"/>
          <w:tab w:val="left" w:pos="1701"/>
          <w:tab w:val="left" w:pos="2268"/>
        </w:tabs>
        <w:spacing w:after="240"/>
        <w:rPr>
          <w:rFonts w:ascii="Times New Roman" w:hAnsi="Times New Roman" w:cs="Times New Roman"/>
          <w:sz w:val="24"/>
          <w:szCs w:val="24"/>
          <w:lang w:val="es-ES"/>
        </w:rPr>
      </w:pPr>
      <w:r w:rsidRPr="00692536">
        <w:rPr>
          <w:rFonts w:ascii="Times New Roman" w:hAnsi="Times New Roman" w:cs="Times New Roman"/>
          <w:sz w:val="24"/>
          <w:szCs w:val="24"/>
          <w:lang w:val="es-ES"/>
        </w:rPr>
        <w:t>12.</w:t>
      </w:r>
      <w:r w:rsidRPr="00692536">
        <w:rPr>
          <w:rFonts w:ascii="Times New Roman" w:hAnsi="Times New Roman" w:cs="Times New Roman"/>
          <w:sz w:val="24"/>
          <w:szCs w:val="24"/>
          <w:lang w:val="es-ES"/>
        </w:rPr>
        <w:tab/>
        <w:t xml:space="preserve">En el informe anual de 2005 de la MDI </w:t>
      </w:r>
      <w:r w:rsidR="009B1F25" w:rsidRPr="00692536">
        <w:rPr>
          <w:rFonts w:ascii="Times New Roman" w:hAnsi="Times New Roman" w:cs="Times New Roman"/>
          <w:sz w:val="24"/>
          <w:szCs w:val="24"/>
          <w:lang w:val="es-ES"/>
        </w:rPr>
        <w:t>constaban</w:t>
      </w:r>
      <w:r w:rsidRPr="00692536">
        <w:rPr>
          <w:rFonts w:ascii="Times New Roman" w:hAnsi="Times New Roman" w:cs="Times New Roman"/>
          <w:sz w:val="24"/>
          <w:szCs w:val="24"/>
          <w:lang w:val="es-ES"/>
        </w:rPr>
        <w:t xml:space="preserve"> 1289 </w:t>
      </w:r>
      <w:r w:rsidR="009B1F25" w:rsidRPr="00692536">
        <w:rPr>
          <w:rFonts w:ascii="Times New Roman" w:hAnsi="Times New Roman" w:cs="Times New Roman"/>
          <w:sz w:val="24"/>
          <w:szCs w:val="24"/>
          <w:lang w:val="es-ES"/>
        </w:rPr>
        <w:t xml:space="preserve">casos de </w:t>
      </w:r>
      <w:r w:rsidRPr="00692536">
        <w:rPr>
          <w:rFonts w:ascii="Times New Roman" w:hAnsi="Times New Roman" w:cs="Times New Roman"/>
          <w:sz w:val="24"/>
          <w:szCs w:val="24"/>
          <w:lang w:val="es-ES"/>
        </w:rPr>
        <w:t xml:space="preserve">expresiones de discriminación. Gran parte del material discriminatorio denunciado ante la MDI había aparecido en sitios </w:t>
      </w:r>
      <w:r w:rsidR="001259A0" w:rsidRPr="00692536">
        <w:rPr>
          <w:rFonts w:ascii="Times New Roman" w:hAnsi="Times New Roman" w:cs="Times New Roman"/>
          <w:sz w:val="24"/>
          <w:szCs w:val="24"/>
          <w:lang w:val="es-ES"/>
        </w:rPr>
        <w:t>Web</w:t>
      </w:r>
      <w:r w:rsidRPr="00692536">
        <w:rPr>
          <w:rFonts w:ascii="Times New Roman" w:hAnsi="Times New Roman" w:cs="Times New Roman"/>
          <w:sz w:val="24"/>
          <w:szCs w:val="24"/>
          <w:lang w:val="es-ES"/>
        </w:rPr>
        <w:t xml:space="preserve"> interactivos, como foros y blogs, la mayoría de ellos en neerlandés. Se desconoce el número exacto de grupos de noticias y sitios </w:t>
      </w:r>
      <w:r w:rsidR="009B1F25" w:rsidRPr="00692536">
        <w:rPr>
          <w:rFonts w:ascii="Times New Roman" w:hAnsi="Times New Roman" w:cs="Times New Roman"/>
          <w:sz w:val="24"/>
          <w:szCs w:val="24"/>
          <w:lang w:val="es-ES"/>
        </w:rPr>
        <w:t>Web</w:t>
      </w:r>
      <w:r w:rsidRPr="00692536">
        <w:rPr>
          <w:rFonts w:ascii="Times New Roman" w:hAnsi="Times New Roman" w:cs="Times New Roman"/>
          <w:sz w:val="24"/>
          <w:szCs w:val="24"/>
          <w:lang w:val="es-ES"/>
        </w:rPr>
        <w:t xml:space="preserve"> racistas. </w:t>
      </w:r>
    </w:p>
    <w:p w:rsidR="0054379A" w:rsidRPr="00692536" w:rsidRDefault="0054379A" w:rsidP="009B1F25">
      <w:pPr>
        <w:pStyle w:val="StandaardArial"/>
        <w:tabs>
          <w:tab w:val="left" w:pos="567"/>
          <w:tab w:val="left" w:pos="1134"/>
          <w:tab w:val="left" w:pos="1701"/>
          <w:tab w:val="left" w:pos="2268"/>
        </w:tabs>
        <w:spacing w:after="240"/>
        <w:rPr>
          <w:rFonts w:ascii="Times New Roman" w:hAnsi="Times New Roman" w:cs="Times New Roman"/>
          <w:sz w:val="24"/>
          <w:szCs w:val="24"/>
          <w:lang w:val="es-ES"/>
        </w:rPr>
      </w:pPr>
      <w:r w:rsidRPr="00692536">
        <w:rPr>
          <w:rFonts w:ascii="Times New Roman" w:hAnsi="Times New Roman" w:cs="Times New Roman"/>
          <w:sz w:val="24"/>
          <w:szCs w:val="24"/>
          <w:lang w:val="es-ES"/>
        </w:rPr>
        <w:t>13.</w:t>
      </w:r>
      <w:r w:rsidRPr="00692536">
        <w:rPr>
          <w:rFonts w:ascii="Times New Roman" w:hAnsi="Times New Roman" w:cs="Times New Roman"/>
          <w:sz w:val="24"/>
          <w:szCs w:val="24"/>
          <w:lang w:val="es-ES"/>
        </w:rPr>
        <w:tab/>
        <w:t xml:space="preserve">En cuanto a los grupos objeto de discriminación, hubo un notable aumento de las expresiones contrarias a los musulmanes y, por primera vez en la historia de la MDI, los musulmanes se convirtieron en la categoría más odiada (371 expresiones de odio). Sin embargo, también aumentaron las manifestaciones de odio que incluyeron vocablos generales como ‘extranjero’ e ‘inmigrante’ y las declaraciones contra africanos (175) y marroquíes (186). Hubo, asimismo, un ligero incremento del número de expresiones discriminatorias contra los turcos. Al mismo tiempo, en 2005 se observó una disminución de las manifestaciones antisemitas (302) y, en menor medida, de las declaraciones discriminatorias contra la población de origen étnico neerlandés (38). </w:t>
      </w:r>
    </w:p>
    <w:p w:rsidR="0054379A" w:rsidRPr="00692536" w:rsidRDefault="0054379A" w:rsidP="009B1F25">
      <w:pPr>
        <w:pStyle w:val="StandaardArial"/>
        <w:tabs>
          <w:tab w:val="left" w:pos="567"/>
          <w:tab w:val="left" w:pos="1134"/>
          <w:tab w:val="left" w:pos="1701"/>
          <w:tab w:val="left" w:pos="2268"/>
        </w:tabs>
        <w:spacing w:after="240"/>
        <w:rPr>
          <w:rFonts w:ascii="Times New Roman" w:hAnsi="Times New Roman" w:cs="Times New Roman"/>
          <w:sz w:val="24"/>
          <w:szCs w:val="24"/>
          <w:lang w:val="es-ES"/>
        </w:rPr>
      </w:pPr>
      <w:r w:rsidRPr="00692536">
        <w:rPr>
          <w:rFonts w:ascii="Times New Roman" w:hAnsi="Times New Roman" w:cs="Times New Roman"/>
          <w:sz w:val="24"/>
          <w:szCs w:val="24"/>
          <w:lang w:val="es-ES"/>
        </w:rPr>
        <w:t>14.</w:t>
      </w:r>
      <w:r w:rsidRPr="00692536">
        <w:rPr>
          <w:rFonts w:ascii="Times New Roman" w:hAnsi="Times New Roman" w:cs="Times New Roman"/>
          <w:sz w:val="24"/>
          <w:szCs w:val="24"/>
          <w:lang w:val="es-ES"/>
        </w:rPr>
        <w:tab/>
        <w:t xml:space="preserve">En 2005 se retiró el 96% de las manifestaciones ofensivas cuya eliminación había solicitado la MDI. Este elevado porcentaje y el hecho de que los administradores de los sitios retiraran una gran cantidad de material ofensivo antes de que lo advirtiera la MDI (14% del total) indican una marcada voluntad de mantener los sitios </w:t>
      </w:r>
      <w:r w:rsidR="009B1F25" w:rsidRPr="00692536">
        <w:rPr>
          <w:rFonts w:ascii="Times New Roman" w:hAnsi="Times New Roman" w:cs="Times New Roman"/>
          <w:sz w:val="24"/>
          <w:szCs w:val="24"/>
          <w:lang w:val="es-ES"/>
        </w:rPr>
        <w:t>Web</w:t>
      </w:r>
      <w:r w:rsidRPr="00692536">
        <w:rPr>
          <w:rFonts w:ascii="Times New Roman" w:hAnsi="Times New Roman" w:cs="Times New Roman"/>
          <w:sz w:val="24"/>
          <w:szCs w:val="24"/>
          <w:lang w:val="es-ES"/>
        </w:rPr>
        <w:t xml:space="preserve"> libres </w:t>
      </w:r>
      <w:r w:rsidR="007F26D4" w:rsidRPr="00692536">
        <w:rPr>
          <w:rFonts w:ascii="Times New Roman" w:hAnsi="Times New Roman" w:cs="Times New Roman"/>
          <w:sz w:val="24"/>
          <w:szCs w:val="24"/>
          <w:lang w:val="es-ES"/>
        </w:rPr>
        <w:t>de material discriminatorio. En </w:t>
      </w:r>
      <w:r w:rsidRPr="00692536">
        <w:rPr>
          <w:rFonts w:ascii="Times New Roman" w:hAnsi="Times New Roman" w:cs="Times New Roman"/>
          <w:sz w:val="24"/>
          <w:szCs w:val="24"/>
          <w:lang w:val="es-ES"/>
        </w:rPr>
        <w:t>2005 la MDI denunció siete casos a la policía.</w:t>
      </w:r>
    </w:p>
    <w:p w:rsidR="0054379A" w:rsidRPr="00692536" w:rsidRDefault="0054379A" w:rsidP="009B1F25">
      <w:pPr>
        <w:pStyle w:val="StandaardArial"/>
        <w:tabs>
          <w:tab w:val="left" w:pos="567"/>
          <w:tab w:val="left" w:pos="1134"/>
          <w:tab w:val="left" w:pos="1701"/>
          <w:tab w:val="left" w:pos="2268"/>
        </w:tabs>
        <w:spacing w:after="240"/>
        <w:rPr>
          <w:rFonts w:ascii="Times New Roman" w:hAnsi="Times New Roman" w:cs="Times New Roman"/>
          <w:sz w:val="24"/>
          <w:szCs w:val="24"/>
          <w:lang w:val="es-ES"/>
        </w:rPr>
      </w:pPr>
      <w:r w:rsidRPr="00692536">
        <w:rPr>
          <w:rFonts w:ascii="Times New Roman" w:hAnsi="Times New Roman" w:cs="Times New Roman"/>
          <w:sz w:val="24"/>
          <w:szCs w:val="24"/>
          <w:lang w:val="es-ES"/>
        </w:rPr>
        <w:t>15.</w:t>
      </w:r>
      <w:r w:rsidRPr="00692536">
        <w:rPr>
          <w:rFonts w:ascii="Times New Roman" w:hAnsi="Times New Roman" w:cs="Times New Roman"/>
          <w:sz w:val="24"/>
          <w:szCs w:val="24"/>
          <w:lang w:val="es-ES"/>
        </w:rPr>
        <w:tab/>
        <w:t xml:space="preserve">Tras las consultas celebradas entre la MDI, el Centro Nacional Especializado en la Discriminación - perteneciente al Servicio de la Fiscalía (OM-LECD) - y la Oficina Nacional para </w:t>
      </w:r>
      <w:r w:rsidR="009B1F25" w:rsidRPr="00692536">
        <w:rPr>
          <w:rFonts w:ascii="Times New Roman" w:hAnsi="Times New Roman" w:cs="Times New Roman"/>
          <w:sz w:val="24"/>
          <w:szCs w:val="24"/>
          <w:lang w:val="es-ES"/>
        </w:rPr>
        <w:t xml:space="preserve">los </w:t>
      </w:r>
      <w:r w:rsidRPr="00692536">
        <w:rPr>
          <w:rFonts w:ascii="Times New Roman" w:hAnsi="Times New Roman" w:cs="Times New Roman"/>
          <w:sz w:val="24"/>
          <w:szCs w:val="24"/>
          <w:lang w:val="es-ES"/>
        </w:rPr>
        <w:t xml:space="preserve">Casos de Discriminación (LBD) - dependiente de la policía -, las instituciones participantes celebraron nuevos acuerdos sobre la vigilancia y el procesamiento de casos de discriminación en línea. </w:t>
      </w:r>
    </w:p>
    <w:p w:rsidR="0054379A" w:rsidRPr="00692536" w:rsidRDefault="0054379A" w:rsidP="009B1F25">
      <w:pPr>
        <w:pStyle w:val="StandaardArial"/>
        <w:tabs>
          <w:tab w:val="left" w:pos="567"/>
          <w:tab w:val="left" w:pos="1134"/>
          <w:tab w:val="left" w:pos="1701"/>
          <w:tab w:val="left" w:pos="2268"/>
        </w:tabs>
        <w:spacing w:after="240"/>
        <w:rPr>
          <w:rFonts w:ascii="Times New Roman" w:hAnsi="Times New Roman" w:cs="Times New Roman"/>
          <w:sz w:val="24"/>
          <w:szCs w:val="24"/>
          <w:lang w:val="es-ES"/>
        </w:rPr>
      </w:pPr>
      <w:r w:rsidRPr="00692536">
        <w:rPr>
          <w:rFonts w:ascii="Times New Roman" w:hAnsi="Times New Roman" w:cs="Times New Roman"/>
          <w:sz w:val="24"/>
          <w:szCs w:val="24"/>
          <w:lang w:val="es-ES"/>
        </w:rPr>
        <w:t>16.</w:t>
      </w:r>
      <w:r w:rsidRPr="00692536">
        <w:rPr>
          <w:rFonts w:ascii="Times New Roman" w:hAnsi="Times New Roman" w:cs="Times New Roman"/>
          <w:sz w:val="24"/>
          <w:szCs w:val="24"/>
          <w:lang w:val="es-ES"/>
        </w:rPr>
        <w:tab/>
        <w:t xml:space="preserve">Con el objeto de promover las actividades tendientes a combatir la discriminación en Internet, en 2005 la MDI organizó tres fructíferos talleres en los que participaron unos 700 oficiales policiales de </w:t>
      </w:r>
      <w:r w:rsidR="00692536" w:rsidRPr="00692536">
        <w:rPr>
          <w:rFonts w:ascii="Times New Roman" w:hAnsi="Times New Roman" w:cs="Times New Roman"/>
          <w:sz w:val="24"/>
          <w:szCs w:val="24"/>
          <w:lang w:val="es-ES"/>
        </w:rPr>
        <w:t>Ámsterdam</w:t>
      </w:r>
      <w:r w:rsidRPr="00692536">
        <w:rPr>
          <w:rFonts w:ascii="Times New Roman" w:hAnsi="Times New Roman" w:cs="Times New Roman"/>
          <w:sz w:val="24"/>
          <w:szCs w:val="24"/>
          <w:lang w:val="es-ES"/>
        </w:rPr>
        <w:t xml:space="preserve"> y fiscales adjuntos. A pedido del OM-LECD, también realizó una presentación en la reunión nacional de fiscales encargados de casos de discriminación.</w:t>
      </w:r>
    </w:p>
    <w:p w:rsidR="0054379A" w:rsidRPr="00692536" w:rsidRDefault="0054379A" w:rsidP="009B1F25">
      <w:pPr>
        <w:tabs>
          <w:tab w:val="left" w:pos="567"/>
          <w:tab w:val="left" w:pos="1134"/>
          <w:tab w:val="left" w:pos="1701"/>
          <w:tab w:val="left" w:pos="2268"/>
        </w:tabs>
        <w:rPr>
          <w:iCs/>
          <w:szCs w:val="24"/>
          <w:lang w:val="es-ES"/>
        </w:rPr>
      </w:pPr>
      <w:r w:rsidRPr="00692536">
        <w:rPr>
          <w:szCs w:val="24"/>
          <w:lang w:val="es-ES"/>
        </w:rPr>
        <w:t>17.</w:t>
      </w:r>
      <w:r w:rsidRPr="00692536">
        <w:rPr>
          <w:szCs w:val="24"/>
          <w:lang w:val="es-ES"/>
        </w:rPr>
        <w:tab/>
        <w:t xml:space="preserve">En 2006 se incrementó la aplicación de la legislación penal para combatir la discriminación en Internet. Tres de los casos denunciados a la policía por la MDI, entre ellos el videoclip ‘Housewitz’ difundido en 2005 y un caso contra un sitio </w:t>
      </w:r>
      <w:r w:rsidR="007F26D4" w:rsidRPr="00692536">
        <w:rPr>
          <w:szCs w:val="24"/>
          <w:lang w:val="es-ES"/>
        </w:rPr>
        <w:t>Web</w:t>
      </w:r>
      <w:r w:rsidRPr="00692536">
        <w:rPr>
          <w:szCs w:val="24"/>
          <w:lang w:val="es-ES"/>
        </w:rPr>
        <w:t xml:space="preserve"> supuestamente satírico que contenía expresiones ofensivas sobre judíos y homosexuales</w:t>
      </w:r>
      <w:r w:rsidR="007F26D4" w:rsidRPr="00692536">
        <w:rPr>
          <w:szCs w:val="24"/>
          <w:lang w:val="es-ES"/>
        </w:rPr>
        <w:t>, terminaron en condenas. Véase </w:t>
      </w:r>
      <w:r w:rsidRPr="00692536">
        <w:rPr>
          <w:szCs w:val="24"/>
          <w:lang w:val="es-ES"/>
        </w:rPr>
        <w:t xml:space="preserve">también </w:t>
      </w:r>
      <w:r w:rsidRPr="00692536">
        <w:rPr>
          <w:i/>
          <w:szCs w:val="24"/>
          <w:lang w:val="es-ES"/>
        </w:rPr>
        <w:t xml:space="preserve">‘Recapitulación de las sentencias dictadas de </w:t>
      </w:r>
      <w:r w:rsidRPr="00692536">
        <w:rPr>
          <w:i/>
          <w:iCs/>
          <w:szCs w:val="24"/>
          <w:lang w:val="es-ES"/>
        </w:rPr>
        <w:t>2002 a 2007 en relación con causas de discriminación’,</w:t>
      </w:r>
      <w:r w:rsidRPr="00692536">
        <w:rPr>
          <w:iCs/>
          <w:szCs w:val="24"/>
          <w:lang w:val="es-ES"/>
        </w:rPr>
        <w:t xml:space="preserve"> en el artículo 4 que figura más adelante.</w:t>
      </w:r>
    </w:p>
    <w:p w:rsidR="0054379A" w:rsidRPr="00692536" w:rsidRDefault="0054379A" w:rsidP="009B1F25">
      <w:pPr>
        <w:pStyle w:val="StandaardArial"/>
        <w:tabs>
          <w:tab w:val="left" w:pos="567"/>
          <w:tab w:val="left" w:pos="1134"/>
          <w:tab w:val="left" w:pos="1701"/>
          <w:tab w:val="left" w:pos="2268"/>
        </w:tabs>
        <w:spacing w:after="240"/>
        <w:rPr>
          <w:rFonts w:ascii="Times New Roman" w:hAnsi="Times New Roman" w:cs="Times New Roman"/>
          <w:sz w:val="24"/>
          <w:szCs w:val="24"/>
          <w:lang w:val="es-ES"/>
        </w:rPr>
      </w:pPr>
      <w:r w:rsidRPr="00692536">
        <w:rPr>
          <w:rFonts w:ascii="Times New Roman" w:hAnsi="Times New Roman" w:cs="Times New Roman"/>
          <w:sz w:val="24"/>
          <w:szCs w:val="24"/>
          <w:lang w:val="es-ES"/>
        </w:rPr>
        <w:t>18.</w:t>
      </w:r>
      <w:r w:rsidRPr="00692536">
        <w:rPr>
          <w:rFonts w:ascii="Times New Roman" w:hAnsi="Times New Roman" w:cs="Times New Roman"/>
          <w:sz w:val="24"/>
          <w:szCs w:val="24"/>
          <w:lang w:val="es-ES"/>
        </w:rPr>
        <w:tab/>
        <w:t xml:space="preserve">El gobierno continúa esforzándose por hallar una solución a la discriminación en Internet y a tal fin aumentó el financiamiento para la MDI correspondiente al año 2007. También hay planes en marcha para crear un centro nacional de denuncias de delitos cibernéticos, que se abocará fundamentalmente a abordar las manifestaciones extremistas y terroristas, como respuesta a las denuncias de los miembros del público y como resultado de una activa vigilancia de Internet. Cuando lo considere necesario, informará a las autoridades pertinentes, como el Servicio de la Fiscalía, la policía y el Servicio General de Inteligencia y Seguridad. </w:t>
      </w:r>
    </w:p>
    <w:p w:rsidR="0054379A" w:rsidRPr="00692536" w:rsidRDefault="0054379A" w:rsidP="001259A0">
      <w:pPr>
        <w:tabs>
          <w:tab w:val="left" w:pos="567"/>
          <w:tab w:val="left" w:pos="1134"/>
          <w:tab w:val="left" w:pos="1701"/>
          <w:tab w:val="left" w:pos="2268"/>
        </w:tabs>
        <w:rPr>
          <w:szCs w:val="24"/>
          <w:lang w:val="es-ES"/>
        </w:rPr>
      </w:pPr>
      <w:r w:rsidRPr="00692536">
        <w:rPr>
          <w:szCs w:val="24"/>
          <w:lang w:val="es-ES"/>
        </w:rPr>
        <w:t>19.</w:t>
      </w:r>
      <w:r w:rsidRPr="00692536">
        <w:rPr>
          <w:szCs w:val="24"/>
          <w:lang w:val="es-ES"/>
        </w:rPr>
        <w:tab/>
        <w:t xml:space="preserve">Además, el Gobierno neerlandés considera que, para combatir el racismo en Internet, se necesita una estrategia internacional. El 16 de noviembre de 2006 los Países Bajos ratificaron </w:t>
      </w:r>
      <w:r w:rsidR="001259A0" w:rsidRPr="00692536">
        <w:rPr>
          <w:szCs w:val="24"/>
          <w:lang w:val="es-ES"/>
        </w:rPr>
        <w:t>el</w:t>
      </w:r>
      <w:r w:rsidRPr="00692536">
        <w:rPr>
          <w:szCs w:val="24"/>
          <w:lang w:val="es-ES"/>
        </w:rPr>
        <w:t xml:space="preserve"> Conven</w:t>
      </w:r>
      <w:r w:rsidR="001259A0" w:rsidRPr="00692536">
        <w:rPr>
          <w:szCs w:val="24"/>
          <w:lang w:val="es-ES"/>
        </w:rPr>
        <w:t>io</w:t>
      </w:r>
      <w:r w:rsidRPr="00692536">
        <w:rPr>
          <w:szCs w:val="24"/>
          <w:lang w:val="es-ES"/>
        </w:rPr>
        <w:t xml:space="preserve"> sobre la Ciberdelincuencia, aprobad</w:t>
      </w:r>
      <w:r w:rsidR="001259A0" w:rsidRPr="00692536">
        <w:rPr>
          <w:szCs w:val="24"/>
          <w:lang w:val="es-ES"/>
        </w:rPr>
        <w:t>o</w:t>
      </w:r>
      <w:r w:rsidRPr="00692536">
        <w:rPr>
          <w:szCs w:val="24"/>
          <w:lang w:val="es-ES"/>
        </w:rPr>
        <w:t xml:space="preserve"> por el Consejo de Europa, que entró en vigor en la nación el 1º de marzo de 2007. En el momento en que se presentó este informe, los Países Bajos todavía no habían ratificado el Protocolo </w:t>
      </w:r>
      <w:r w:rsidR="001259A0" w:rsidRPr="00692536">
        <w:rPr>
          <w:szCs w:val="24"/>
          <w:lang w:val="es-ES"/>
        </w:rPr>
        <w:t>a</w:t>
      </w:r>
      <w:r w:rsidRPr="00692536">
        <w:rPr>
          <w:szCs w:val="24"/>
          <w:lang w:val="es-ES"/>
        </w:rPr>
        <w:t xml:space="preserve">dicional, relativo a la </w:t>
      </w:r>
      <w:r w:rsidR="001259A0" w:rsidRPr="00692536">
        <w:rPr>
          <w:szCs w:val="24"/>
          <w:lang w:val="es-ES"/>
        </w:rPr>
        <w:t>penaliza</w:t>
      </w:r>
      <w:r w:rsidRPr="00692536">
        <w:rPr>
          <w:szCs w:val="24"/>
          <w:lang w:val="es-ES"/>
        </w:rPr>
        <w:t xml:space="preserve">ción de actos </w:t>
      </w:r>
      <w:r w:rsidR="001259A0" w:rsidRPr="00692536">
        <w:rPr>
          <w:szCs w:val="24"/>
          <w:lang w:val="es-ES"/>
        </w:rPr>
        <w:t xml:space="preserve">de índole </w:t>
      </w:r>
      <w:r w:rsidRPr="00692536">
        <w:rPr>
          <w:szCs w:val="24"/>
          <w:lang w:val="es-ES"/>
        </w:rPr>
        <w:t>racista y xenófob</w:t>
      </w:r>
      <w:r w:rsidR="001259A0" w:rsidRPr="00692536">
        <w:rPr>
          <w:szCs w:val="24"/>
          <w:lang w:val="es-ES"/>
        </w:rPr>
        <w:t>a</w:t>
      </w:r>
      <w:r w:rsidRPr="00692536">
        <w:rPr>
          <w:szCs w:val="24"/>
          <w:lang w:val="es-ES"/>
        </w:rPr>
        <w:t xml:space="preserve"> cometidos por medio de sistemas informáticos. </w:t>
      </w:r>
    </w:p>
    <w:p w:rsidR="0054379A" w:rsidRPr="00692536" w:rsidRDefault="0054379A" w:rsidP="007F26D4">
      <w:pPr>
        <w:tabs>
          <w:tab w:val="left" w:pos="567"/>
          <w:tab w:val="left" w:pos="1134"/>
          <w:tab w:val="left" w:pos="1701"/>
          <w:tab w:val="left" w:pos="2268"/>
        </w:tabs>
        <w:jc w:val="center"/>
        <w:rPr>
          <w:b/>
          <w:szCs w:val="24"/>
          <w:lang w:val="es-ES"/>
        </w:rPr>
      </w:pPr>
      <w:r w:rsidRPr="00692536">
        <w:rPr>
          <w:b/>
          <w:szCs w:val="24"/>
          <w:lang w:val="es-ES"/>
        </w:rPr>
        <w:t>C.</w:t>
      </w:r>
      <w:r w:rsidR="001259A0" w:rsidRPr="00692536">
        <w:rPr>
          <w:b/>
          <w:szCs w:val="24"/>
          <w:lang w:val="es-ES"/>
        </w:rPr>
        <w:t xml:space="preserve"> </w:t>
      </w:r>
      <w:r w:rsidRPr="00692536">
        <w:rPr>
          <w:b/>
          <w:szCs w:val="24"/>
          <w:lang w:val="es-ES"/>
        </w:rPr>
        <w:t xml:space="preserve"> S</w:t>
      </w:r>
      <w:r w:rsidR="007F26D4" w:rsidRPr="00692536">
        <w:rPr>
          <w:b/>
          <w:szCs w:val="24"/>
          <w:lang w:val="es-ES"/>
        </w:rPr>
        <w:t>egregación racial</w:t>
      </w:r>
      <w:r w:rsidRPr="00692536">
        <w:rPr>
          <w:b/>
          <w:szCs w:val="24"/>
          <w:lang w:val="es-ES"/>
        </w:rPr>
        <w:t xml:space="preserve"> (</w:t>
      </w:r>
      <w:r w:rsidR="007F26D4" w:rsidRPr="00692536">
        <w:rPr>
          <w:b/>
          <w:iCs/>
          <w:szCs w:val="24"/>
          <w:lang w:val="es-ES"/>
        </w:rPr>
        <w:t>O</w:t>
      </w:r>
      <w:r w:rsidRPr="00692536">
        <w:rPr>
          <w:b/>
          <w:iCs/>
          <w:szCs w:val="24"/>
          <w:lang w:val="es-ES"/>
        </w:rPr>
        <w:t xml:space="preserve">bservación final no. </w:t>
      </w:r>
      <w:r w:rsidRPr="00692536">
        <w:rPr>
          <w:b/>
          <w:szCs w:val="24"/>
          <w:lang w:val="es-ES"/>
        </w:rPr>
        <w:t>12)</w:t>
      </w:r>
    </w:p>
    <w:p w:rsidR="0054379A" w:rsidRPr="00692536" w:rsidRDefault="0054379A" w:rsidP="009B1F25">
      <w:pPr>
        <w:tabs>
          <w:tab w:val="left" w:pos="567"/>
          <w:tab w:val="left" w:pos="1134"/>
          <w:tab w:val="left" w:pos="1701"/>
          <w:tab w:val="left" w:pos="2268"/>
        </w:tabs>
        <w:rPr>
          <w:b/>
          <w:bCs/>
          <w:iCs/>
          <w:szCs w:val="24"/>
          <w:lang w:val="es-ES"/>
        </w:rPr>
      </w:pPr>
      <w:r w:rsidRPr="00692536">
        <w:rPr>
          <w:b/>
          <w:bCs/>
          <w:iCs/>
          <w:szCs w:val="24"/>
          <w:lang w:val="es-ES"/>
        </w:rPr>
        <w:t xml:space="preserve">Civismo e integración </w:t>
      </w:r>
    </w:p>
    <w:p w:rsidR="0054379A" w:rsidRPr="00692536" w:rsidRDefault="0054379A" w:rsidP="009B1F25">
      <w:pPr>
        <w:tabs>
          <w:tab w:val="left" w:pos="567"/>
          <w:tab w:val="left" w:pos="1134"/>
          <w:tab w:val="left" w:pos="1701"/>
          <w:tab w:val="left" w:pos="2268"/>
        </w:tabs>
        <w:rPr>
          <w:szCs w:val="24"/>
          <w:lang w:val="es-ES"/>
        </w:rPr>
      </w:pPr>
      <w:r w:rsidRPr="00692536">
        <w:rPr>
          <w:szCs w:val="24"/>
          <w:lang w:val="es-ES"/>
        </w:rPr>
        <w:t>20.</w:t>
      </w:r>
      <w:r w:rsidRPr="00692536">
        <w:rPr>
          <w:szCs w:val="24"/>
          <w:lang w:val="es-ES"/>
        </w:rPr>
        <w:tab/>
        <w:t xml:space="preserve">Determinados vecindarios que tienen una gran concentración de inmigrantes (incluso de segunda o tercera generación) son también zonas muy problemáticas, es decir, con elevadas tasas de desempleo, una alta tasa de deserción escolar, un uso inadecuado de los espacios públicos y elevadas tasas de delitos, entre otros factores. No hay evidencia clara de que estos problemas tengan por causa intrínseca el origen étnico o guarden relación con el bajo nivel socioeconómico de los inmigrantes. Sin embargo, el Gobierno neerlandés considera que indudablemente esos vecindarios se beneficiarían de una combinación de residentes más variada, por la cual se entiende tanto variedad étnica como diferentes niveles socioeconómicos. La mayoría de los vecindarios problemáticos se encuentran en ciudades grandes. Presentan una marcada concentración de grupos étnicos minoritarios con bajos ingresos promedio, que habitan viviendas de alquiler económico, en la mayoría de los casos con subvención estatal. </w:t>
      </w:r>
    </w:p>
    <w:p w:rsidR="0054379A" w:rsidRPr="00692536" w:rsidRDefault="0054379A" w:rsidP="009B1F25">
      <w:pPr>
        <w:tabs>
          <w:tab w:val="left" w:pos="567"/>
          <w:tab w:val="left" w:pos="1134"/>
          <w:tab w:val="left" w:pos="1701"/>
          <w:tab w:val="left" w:pos="2268"/>
        </w:tabs>
        <w:rPr>
          <w:szCs w:val="24"/>
          <w:lang w:val="es-ES"/>
        </w:rPr>
      </w:pPr>
      <w:r w:rsidRPr="00692536">
        <w:rPr>
          <w:szCs w:val="24"/>
          <w:lang w:val="es-ES"/>
        </w:rPr>
        <w:t>21.</w:t>
      </w:r>
      <w:r w:rsidRPr="00692536">
        <w:rPr>
          <w:szCs w:val="24"/>
          <w:lang w:val="es-ES"/>
        </w:rPr>
        <w:tab/>
        <w:t>El Gobierno neerlandés se está esforzando por contrarrestar la homogeneidad de la composición de esos distritos suministrando distintos tipos de viviendas, algunas destinadas a grupos de ingresos más elevados. El motivo es que un conjunto variado de viviendas contribuye a crear un vecindario más diverso y, en última instancia, ‘mejor’. Los jóvenes se benefician de la presencia de modelos positivos, el tejido social mejora cuando los residentes participan en actividades sociales y los ingresos más altos promueven la actividad económica local. Estos factores pueden tener un efecto de “filtración” y elevar el nivel de vida de grupos con ingresos inferiores al promedio.</w:t>
      </w:r>
    </w:p>
    <w:p w:rsidR="0054379A" w:rsidRPr="00692536" w:rsidRDefault="0054379A" w:rsidP="009B1F25">
      <w:pPr>
        <w:tabs>
          <w:tab w:val="left" w:pos="567"/>
          <w:tab w:val="left" w:pos="1134"/>
          <w:tab w:val="left" w:pos="1701"/>
          <w:tab w:val="left" w:pos="2268"/>
        </w:tabs>
        <w:rPr>
          <w:szCs w:val="24"/>
          <w:lang w:val="es-ES"/>
        </w:rPr>
      </w:pPr>
      <w:r w:rsidRPr="00692536">
        <w:rPr>
          <w:szCs w:val="24"/>
          <w:lang w:val="es-ES"/>
        </w:rPr>
        <w:t>22.</w:t>
      </w:r>
      <w:r w:rsidRPr="00692536">
        <w:rPr>
          <w:szCs w:val="24"/>
          <w:lang w:val="es-ES"/>
        </w:rPr>
        <w:tab/>
        <w:t>En febrero de 2007, el nuevo gobierno designó una ministra con una nueva cartera: Vivienda, Comunidades e Integración. La funcionaria, Sra. Ella Vogelaar, ha señalado que durante su mandato se centrará principalmente en 40 distritos de los Países Bajos señalados como problemáticos. Mantendrá un diálogo constante con las municipalidades pertinentes con el objeto de mejorar el nivel de vida en esas zonas, así como de fomentar el empleo, elevar el nivel de educación, aumentar la seguridad y alentar la integración.</w:t>
      </w:r>
    </w:p>
    <w:p w:rsidR="0054379A" w:rsidRPr="00692536" w:rsidRDefault="0054379A" w:rsidP="009B1F25">
      <w:pPr>
        <w:tabs>
          <w:tab w:val="left" w:pos="567"/>
          <w:tab w:val="left" w:pos="1134"/>
          <w:tab w:val="left" w:pos="1701"/>
          <w:tab w:val="left" w:pos="2268"/>
        </w:tabs>
        <w:rPr>
          <w:szCs w:val="24"/>
          <w:lang w:val="es-ES"/>
        </w:rPr>
      </w:pPr>
      <w:r w:rsidRPr="00692536">
        <w:rPr>
          <w:szCs w:val="24"/>
          <w:lang w:val="es-ES"/>
        </w:rPr>
        <w:t>23.</w:t>
      </w:r>
      <w:r w:rsidRPr="00692536">
        <w:rPr>
          <w:szCs w:val="24"/>
          <w:lang w:val="es-ES"/>
        </w:rPr>
        <w:tab/>
        <w:t xml:space="preserve">Por último, también se han tomado medidas concretas para contrarrestar la segregación espacial en la esfera de la vivienda y promover la calidad de vida en determinadas zonas urbanas. La Ley de zonas urbanas (Medidas especiales) – también conocida como Ley Rotterdam, por la primera ciudad en introducir esta medida </w:t>
      </w:r>
      <w:r w:rsidRPr="00692536">
        <w:rPr>
          <w:szCs w:val="24"/>
          <w:lang w:val="es-ES"/>
        </w:rPr>
        <w:softHyphen/>
        <w:t xml:space="preserve">– permite a las autoridades locales imponer requisitos a la vivienda en vecindarios donde la política social ha dejado de considerarse suficiente para garantizar una mejor calidad de vida. Ello implica que se puede impedir (temporalmente) que se instalen en esos vecindarios las personas de otras ciudades que no reciban ingresos derivados de un empleo, es decir, que sean beneficiarios del seguro social. Esta política brinda a las autoridades la oportunidad de combatir los problemas sociales de esos vecindarios y romper el círculo vicioso. La mayoría de las ciudades adoptan una estrategia diferente, que consiste en tratar de persuadir a residentes de ingresos más altos a instalarse en vecindarios problemáticos ofreciéndoles, como incentivo, viviendas de buena calidad, en lugar de impedir que los residentes de bajos ingresos accedan a las viviendas. </w:t>
      </w:r>
    </w:p>
    <w:p w:rsidR="0054379A" w:rsidRPr="00692536" w:rsidRDefault="0054379A" w:rsidP="009B1F25">
      <w:pPr>
        <w:tabs>
          <w:tab w:val="left" w:pos="567"/>
          <w:tab w:val="left" w:pos="1134"/>
          <w:tab w:val="left" w:pos="1701"/>
          <w:tab w:val="left" w:pos="2268"/>
        </w:tabs>
        <w:rPr>
          <w:b/>
          <w:bCs/>
          <w:iCs/>
          <w:szCs w:val="24"/>
          <w:lang w:val="es-ES"/>
        </w:rPr>
      </w:pPr>
      <w:r w:rsidRPr="00692536">
        <w:rPr>
          <w:b/>
          <w:bCs/>
          <w:iCs/>
          <w:szCs w:val="24"/>
          <w:lang w:val="es-ES"/>
        </w:rPr>
        <w:t>Civismo e integración en las escuelas</w:t>
      </w:r>
    </w:p>
    <w:p w:rsidR="0054379A" w:rsidRPr="00692536" w:rsidRDefault="0054379A" w:rsidP="001259A0">
      <w:pPr>
        <w:tabs>
          <w:tab w:val="left" w:pos="567"/>
          <w:tab w:val="left" w:pos="1134"/>
          <w:tab w:val="left" w:pos="1701"/>
          <w:tab w:val="left" w:pos="2268"/>
        </w:tabs>
        <w:rPr>
          <w:szCs w:val="24"/>
          <w:lang w:val="es-ES"/>
        </w:rPr>
      </w:pPr>
      <w:r w:rsidRPr="00692536">
        <w:rPr>
          <w:szCs w:val="24"/>
          <w:lang w:val="es-ES"/>
        </w:rPr>
        <w:t>24.</w:t>
      </w:r>
      <w:r w:rsidRPr="00692536">
        <w:rPr>
          <w:szCs w:val="24"/>
          <w:lang w:val="es-ES"/>
        </w:rPr>
        <w:tab/>
        <w:t xml:space="preserve">El 1º de febrero de 2006 entró en vigor la legislación que exigía a las escuelas fomentar ‘un civismo activo y la integración social’ entre los alumnos y subrayaba la importancia de este objetivo. Las escuelas abordan el tema de distintas maneras, en las que influyen factores tales como la situación de cada alumno, los deseos de los padres/tutores y otras partes interesadas, y la propia misión de la escuela. A pedido del ministro de educación, desde el 1º de octubre de 2006 la Inspección </w:t>
      </w:r>
      <w:r w:rsidR="001259A0" w:rsidRPr="00692536">
        <w:rPr>
          <w:szCs w:val="24"/>
          <w:lang w:val="es-ES"/>
        </w:rPr>
        <w:t>Escolar</w:t>
      </w:r>
      <w:r w:rsidRPr="00692536">
        <w:rPr>
          <w:szCs w:val="24"/>
          <w:lang w:val="es-ES"/>
        </w:rPr>
        <w:t xml:space="preserve"> supervisará el cumplimiento de este requisito legal. Se espera que la experiencia de los próximos años permita determinar las prácticas óptimas y continuar perfeccionando la enseñanza. Las autoridades de supervisión intervendrán en este proceso, mediante consultas directas con las escuelas y la sociedad civil. </w:t>
      </w:r>
    </w:p>
    <w:p w:rsidR="0054379A" w:rsidRPr="00692536" w:rsidRDefault="0054379A" w:rsidP="001259A0">
      <w:pPr>
        <w:tabs>
          <w:tab w:val="left" w:pos="567"/>
          <w:tab w:val="left" w:pos="1134"/>
          <w:tab w:val="left" w:pos="1701"/>
          <w:tab w:val="left" w:pos="2268"/>
        </w:tabs>
        <w:rPr>
          <w:szCs w:val="24"/>
          <w:lang w:val="es-ES"/>
        </w:rPr>
      </w:pPr>
      <w:r w:rsidRPr="00692536">
        <w:rPr>
          <w:szCs w:val="24"/>
          <w:lang w:val="es-ES"/>
        </w:rPr>
        <w:t>25.</w:t>
      </w:r>
      <w:r w:rsidRPr="00692536">
        <w:rPr>
          <w:szCs w:val="24"/>
          <w:lang w:val="es-ES"/>
        </w:rPr>
        <w:tab/>
        <w:t xml:space="preserve">En cuanto al contenido educativo, la Inspección </w:t>
      </w:r>
      <w:r w:rsidR="001259A0" w:rsidRPr="00692536">
        <w:rPr>
          <w:szCs w:val="24"/>
          <w:lang w:val="es-ES"/>
        </w:rPr>
        <w:t>Escolar</w:t>
      </w:r>
      <w:r w:rsidRPr="00692536">
        <w:rPr>
          <w:szCs w:val="24"/>
          <w:lang w:val="es-ES"/>
        </w:rPr>
        <w:t xml:space="preserve"> determina si el programa de una escuela: </w:t>
      </w:r>
    </w:p>
    <w:p w:rsidR="0054379A" w:rsidRPr="00692536" w:rsidRDefault="001259A0" w:rsidP="00BE59B5">
      <w:pPr>
        <w:numPr>
          <w:ilvl w:val="0"/>
          <w:numId w:val="6"/>
        </w:numPr>
        <w:tabs>
          <w:tab w:val="left" w:pos="567"/>
          <w:tab w:val="left" w:pos="1134"/>
          <w:tab w:val="left" w:pos="1701"/>
          <w:tab w:val="left" w:pos="2268"/>
        </w:tabs>
        <w:ind w:left="1134" w:hanging="567"/>
        <w:rPr>
          <w:szCs w:val="24"/>
          <w:lang w:val="es-ES"/>
        </w:rPr>
      </w:pPr>
      <w:r w:rsidRPr="00692536">
        <w:rPr>
          <w:szCs w:val="24"/>
          <w:lang w:val="es-ES"/>
        </w:rPr>
        <w:tab/>
      </w:r>
      <w:r w:rsidR="0054379A" w:rsidRPr="00692536">
        <w:rPr>
          <w:szCs w:val="24"/>
          <w:lang w:val="es-ES"/>
        </w:rPr>
        <w:t xml:space="preserve">Cumple con la exigencia de ayudar a los alumnos a adquirir competencias que impulsen el civismo activo y la integración social; </w:t>
      </w:r>
    </w:p>
    <w:p w:rsidR="0054379A" w:rsidRPr="00692536" w:rsidRDefault="001259A0" w:rsidP="00BE59B5">
      <w:pPr>
        <w:numPr>
          <w:ilvl w:val="0"/>
          <w:numId w:val="6"/>
        </w:numPr>
        <w:tabs>
          <w:tab w:val="left" w:pos="567"/>
          <w:tab w:val="left" w:pos="1134"/>
          <w:tab w:val="left" w:pos="1701"/>
          <w:tab w:val="left" w:pos="2268"/>
        </w:tabs>
        <w:ind w:left="1134" w:hanging="567"/>
        <w:rPr>
          <w:szCs w:val="24"/>
          <w:lang w:val="es-ES"/>
        </w:rPr>
      </w:pPr>
      <w:r w:rsidRPr="00692536">
        <w:rPr>
          <w:szCs w:val="24"/>
          <w:lang w:val="es-ES"/>
        </w:rPr>
        <w:tab/>
      </w:r>
      <w:r w:rsidR="0054379A" w:rsidRPr="00692536">
        <w:rPr>
          <w:szCs w:val="24"/>
          <w:lang w:val="es-ES"/>
        </w:rPr>
        <w:t xml:space="preserve">Garantiza que los alumnos conozcan e investiguen los distintos orígenes y culturas de sus pares; </w:t>
      </w:r>
    </w:p>
    <w:p w:rsidR="0054379A" w:rsidRPr="00692536" w:rsidRDefault="001259A0" w:rsidP="00BE59B5">
      <w:pPr>
        <w:numPr>
          <w:ilvl w:val="0"/>
          <w:numId w:val="6"/>
        </w:numPr>
        <w:tabs>
          <w:tab w:val="left" w:pos="567"/>
          <w:tab w:val="left" w:pos="1134"/>
          <w:tab w:val="left" w:pos="1701"/>
          <w:tab w:val="left" w:pos="2268"/>
        </w:tabs>
        <w:ind w:left="1134" w:hanging="567"/>
        <w:rPr>
          <w:szCs w:val="24"/>
          <w:lang w:val="es-ES"/>
        </w:rPr>
      </w:pPr>
      <w:r w:rsidRPr="00692536">
        <w:rPr>
          <w:szCs w:val="24"/>
          <w:lang w:val="es-ES"/>
        </w:rPr>
        <w:tab/>
      </w:r>
      <w:r w:rsidR="0054379A" w:rsidRPr="00692536">
        <w:rPr>
          <w:szCs w:val="24"/>
          <w:lang w:val="es-ES"/>
        </w:rPr>
        <w:t>Parte del supuesto de que los alumnos crecen en una sociedad caracterizada por la diversidad y configura los objetivos pedagógicos importantes en este contexto.</w:t>
      </w:r>
    </w:p>
    <w:p w:rsidR="0054379A" w:rsidRPr="00692536" w:rsidRDefault="0054379A" w:rsidP="001259A0">
      <w:pPr>
        <w:pStyle w:val="BodyText"/>
        <w:tabs>
          <w:tab w:val="clear" w:pos="720"/>
          <w:tab w:val="left" w:pos="567"/>
          <w:tab w:val="left" w:pos="1134"/>
          <w:tab w:val="left" w:pos="1701"/>
          <w:tab w:val="left" w:pos="2268"/>
        </w:tabs>
        <w:autoSpaceDE/>
        <w:autoSpaceDN/>
        <w:adjustRightInd/>
        <w:spacing w:after="240" w:line="240" w:lineRule="auto"/>
        <w:rPr>
          <w:rFonts w:ascii="Times New Roman" w:hAnsi="Times New Roman" w:cs="Times New Roman"/>
          <w:sz w:val="24"/>
          <w:szCs w:val="24"/>
          <w:lang w:val="es-ES"/>
        </w:rPr>
      </w:pPr>
      <w:r w:rsidRPr="00692536">
        <w:rPr>
          <w:rFonts w:ascii="Times New Roman" w:hAnsi="Times New Roman" w:cs="Times New Roman"/>
          <w:sz w:val="24"/>
          <w:szCs w:val="24"/>
          <w:lang w:val="es-ES"/>
        </w:rPr>
        <w:t xml:space="preserve">Las escuelas tienen la responsabilidad de brindar educación de calidad satisfactoria, encaminada a estimular la integración social y el civismo activo, en especial mediante la transferencia de conocimientos sobre la diversidad social y el contacto con ella. En lo que concierne a la calidad de la enseñanza, la Inspección </w:t>
      </w:r>
      <w:r w:rsidR="001259A0" w:rsidRPr="00692536">
        <w:rPr>
          <w:rFonts w:ascii="Times New Roman" w:hAnsi="Times New Roman" w:cs="Times New Roman"/>
          <w:sz w:val="24"/>
          <w:szCs w:val="24"/>
          <w:lang w:val="es-ES"/>
        </w:rPr>
        <w:t>Escolar</w:t>
      </w:r>
      <w:r w:rsidRPr="00692536">
        <w:rPr>
          <w:rFonts w:ascii="Times New Roman" w:hAnsi="Times New Roman" w:cs="Times New Roman"/>
          <w:sz w:val="24"/>
          <w:szCs w:val="24"/>
          <w:lang w:val="es-ES"/>
        </w:rPr>
        <w:t xml:space="preserve"> determina si las escuelas cumplen con el requisito de dar cuenta de la forma en que enfocan y llevan a la práctica esa tarea en la planificación escolar y en el folleto informativo sobre la institución. Las escuelas también deben tomar conciencia de los resultados de la enseñanza que imparten y adecuarla a las circunstancias específicas en las que se desenvuelve la escuela en relación con la integración y el civismo, a veces adversas. </w:t>
      </w:r>
    </w:p>
    <w:p w:rsidR="0054379A" w:rsidRPr="00692536" w:rsidRDefault="0054379A" w:rsidP="009B1F25">
      <w:pPr>
        <w:tabs>
          <w:tab w:val="left" w:pos="567"/>
          <w:tab w:val="left" w:pos="1134"/>
          <w:tab w:val="left" w:pos="1701"/>
          <w:tab w:val="left" w:pos="2268"/>
        </w:tabs>
        <w:rPr>
          <w:b/>
          <w:bCs/>
          <w:iCs/>
          <w:szCs w:val="24"/>
          <w:lang w:val="es-ES"/>
        </w:rPr>
      </w:pPr>
      <w:r w:rsidRPr="00692536">
        <w:rPr>
          <w:b/>
          <w:bCs/>
          <w:iCs/>
          <w:szCs w:val="24"/>
          <w:lang w:val="es-ES"/>
        </w:rPr>
        <w:t>Medidas orientadas a preparar a los docentes para enseñar en un entorno multicultural y reaccionar apropiadamente ante el racismo en las escuelas, y a promover entre ellos la adquisición de conocimientos especializados</w:t>
      </w:r>
    </w:p>
    <w:p w:rsidR="0054379A" w:rsidRPr="00692536" w:rsidRDefault="0054379A" w:rsidP="009B1F25">
      <w:pPr>
        <w:tabs>
          <w:tab w:val="left" w:pos="567"/>
          <w:tab w:val="left" w:pos="1134"/>
          <w:tab w:val="left" w:pos="1701"/>
          <w:tab w:val="left" w:pos="2268"/>
        </w:tabs>
        <w:rPr>
          <w:szCs w:val="24"/>
          <w:lang w:val="es-ES"/>
        </w:rPr>
      </w:pPr>
      <w:r w:rsidRPr="00692536">
        <w:rPr>
          <w:szCs w:val="24"/>
          <w:lang w:val="es-ES"/>
        </w:rPr>
        <w:t>26.</w:t>
      </w:r>
      <w:r w:rsidRPr="00692536">
        <w:rPr>
          <w:szCs w:val="24"/>
          <w:lang w:val="es-ES"/>
        </w:rPr>
        <w:tab/>
        <w:t>A los docentes no se los capacita específicamente para abordar la discriminación, aunque se les exige crear una atmósfera armoniosa en la que todos reciban un trato digno. Así se estipula en las normas sobre competencias en las que se basa la formación docente. Una de las competencias importantes especificadas en la legislación que regula tales normas es la capacidad de establecer una atmósfera segura y armoniosa, en la que los alumnos puedan aprender y desarrollarse, y de favorecer el desarrollo social, emocional y moral de los niños.</w:t>
      </w:r>
    </w:p>
    <w:p w:rsidR="0054379A" w:rsidRPr="00692536" w:rsidRDefault="0054379A" w:rsidP="009B1F25">
      <w:pPr>
        <w:tabs>
          <w:tab w:val="left" w:pos="567"/>
          <w:tab w:val="left" w:pos="1134"/>
          <w:tab w:val="left" w:pos="1701"/>
          <w:tab w:val="left" w:pos="2268"/>
        </w:tabs>
        <w:rPr>
          <w:b/>
          <w:bCs/>
          <w:iCs/>
          <w:szCs w:val="24"/>
          <w:lang w:val="es-ES"/>
        </w:rPr>
      </w:pPr>
      <w:r w:rsidRPr="00692536">
        <w:rPr>
          <w:b/>
          <w:bCs/>
          <w:iCs/>
          <w:szCs w:val="24"/>
          <w:lang w:val="es-ES"/>
        </w:rPr>
        <w:t>Educación en materia de derechos humanos en la enseñanza primaria y secundaria</w:t>
      </w:r>
    </w:p>
    <w:p w:rsidR="0054379A" w:rsidRPr="00692536" w:rsidRDefault="0054379A" w:rsidP="009B1F25">
      <w:pPr>
        <w:pStyle w:val="BodyText"/>
        <w:tabs>
          <w:tab w:val="clear" w:pos="720"/>
          <w:tab w:val="left" w:pos="567"/>
          <w:tab w:val="left" w:pos="1134"/>
          <w:tab w:val="left" w:pos="1701"/>
          <w:tab w:val="left" w:pos="2268"/>
        </w:tabs>
        <w:autoSpaceDE/>
        <w:autoSpaceDN/>
        <w:adjustRightInd/>
        <w:spacing w:after="240" w:line="240" w:lineRule="auto"/>
        <w:rPr>
          <w:rFonts w:ascii="Times New Roman" w:hAnsi="Times New Roman" w:cs="Times New Roman"/>
          <w:bCs w:val="0"/>
          <w:sz w:val="24"/>
          <w:szCs w:val="24"/>
          <w:lang w:val="es-ES"/>
        </w:rPr>
      </w:pPr>
      <w:r w:rsidRPr="00692536">
        <w:rPr>
          <w:rFonts w:ascii="Times New Roman" w:hAnsi="Times New Roman" w:cs="Times New Roman"/>
          <w:bCs w:val="0"/>
          <w:sz w:val="24"/>
          <w:szCs w:val="24"/>
          <w:lang w:val="es-ES"/>
        </w:rPr>
        <w:t>27.</w:t>
      </w:r>
      <w:r w:rsidRPr="00692536">
        <w:rPr>
          <w:rFonts w:ascii="Times New Roman" w:hAnsi="Times New Roman" w:cs="Times New Roman"/>
          <w:bCs w:val="0"/>
          <w:sz w:val="24"/>
          <w:szCs w:val="24"/>
          <w:lang w:val="es-ES"/>
        </w:rPr>
        <w:tab/>
        <w:t xml:space="preserve">Las escuelas tienen libertad de organizar su propia enseñanza siempre que cumplan las exigencias que se desprenden de los objetivos pedagógicos, varios de los cuales señalan que las escuelas deben prestar atención estructural al civismo, que comprende la información sobre derechos humanos (objetivos pedagógicos de los primeros cursos de la escuela secundaria). Los objetivos pedagógicos de la escuela primaria y los primeros cursos de la escuela secundaria ponen énfasis en combatir el racismo y la intolerancia. Los objetivos relacionados con las escuelas secundarias son los siguientes: </w:t>
      </w:r>
    </w:p>
    <w:p w:rsidR="0054379A" w:rsidRPr="00692536" w:rsidRDefault="001259A0" w:rsidP="00BE59B5">
      <w:pPr>
        <w:numPr>
          <w:ilvl w:val="0"/>
          <w:numId w:val="4"/>
        </w:numPr>
        <w:tabs>
          <w:tab w:val="clear" w:pos="927"/>
          <w:tab w:val="left" w:pos="567"/>
        </w:tabs>
        <w:autoSpaceDE w:val="0"/>
        <w:autoSpaceDN w:val="0"/>
        <w:adjustRightInd w:val="0"/>
        <w:ind w:left="1134" w:hanging="567"/>
        <w:rPr>
          <w:szCs w:val="24"/>
          <w:lang w:val="es-ES"/>
        </w:rPr>
      </w:pPr>
      <w:r w:rsidRPr="00692536">
        <w:rPr>
          <w:szCs w:val="24"/>
          <w:lang w:val="es-ES"/>
        </w:rPr>
        <w:tab/>
      </w:r>
      <w:r w:rsidR="0054379A" w:rsidRPr="00692536">
        <w:rPr>
          <w:szCs w:val="24"/>
          <w:lang w:val="es-ES"/>
        </w:rPr>
        <w:t xml:space="preserve">Objetivo pedagógico 47. Los alumnos aprenden a relacionar las tensiones y conflictos del mundo actual con su propio entorno, para determinar de este modo los efectos de los acontecimientos actuales en los individuos y la sociedad (nacional, europea y mundial), el elevado grado de interdependencia de los países, la importancia de los derechos humanos y la trascendencia de la cooperación internacional. </w:t>
      </w:r>
    </w:p>
    <w:p w:rsidR="0054379A" w:rsidRPr="00692536" w:rsidRDefault="001259A0" w:rsidP="00BE59B5">
      <w:pPr>
        <w:numPr>
          <w:ilvl w:val="0"/>
          <w:numId w:val="4"/>
        </w:numPr>
        <w:tabs>
          <w:tab w:val="clear" w:pos="927"/>
          <w:tab w:val="left" w:pos="567"/>
        </w:tabs>
        <w:autoSpaceDE w:val="0"/>
        <w:autoSpaceDN w:val="0"/>
        <w:adjustRightInd w:val="0"/>
        <w:ind w:left="1134" w:hanging="567"/>
        <w:rPr>
          <w:szCs w:val="24"/>
          <w:lang w:val="es-ES"/>
        </w:rPr>
      </w:pPr>
      <w:r w:rsidRPr="00692536">
        <w:rPr>
          <w:szCs w:val="24"/>
          <w:lang w:val="es-ES"/>
        </w:rPr>
        <w:tab/>
      </w:r>
      <w:r w:rsidR="0054379A" w:rsidRPr="00692536">
        <w:rPr>
          <w:szCs w:val="24"/>
          <w:lang w:val="es-ES"/>
        </w:rPr>
        <w:t>Objetivo pedagógico 34. Los alumnos aprenden los principios básicos de la estructura y el funcionamiento del cuerpo humano, para establecer la relación existente con el fomento de la salud física y mental, y asumir la responsabilidad de su propia salud.</w:t>
      </w:r>
    </w:p>
    <w:p w:rsidR="0054379A" w:rsidRPr="00692536" w:rsidRDefault="001259A0" w:rsidP="00BE59B5">
      <w:pPr>
        <w:numPr>
          <w:ilvl w:val="0"/>
          <w:numId w:val="4"/>
        </w:numPr>
        <w:tabs>
          <w:tab w:val="clear" w:pos="927"/>
          <w:tab w:val="left" w:pos="567"/>
        </w:tabs>
        <w:autoSpaceDE w:val="0"/>
        <w:autoSpaceDN w:val="0"/>
        <w:adjustRightInd w:val="0"/>
        <w:ind w:left="1134" w:hanging="567"/>
        <w:rPr>
          <w:szCs w:val="24"/>
          <w:lang w:val="es-ES"/>
        </w:rPr>
      </w:pPr>
      <w:r w:rsidRPr="00692536">
        <w:rPr>
          <w:szCs w:val="24"/>
          <w:lang w:val="es-ES"/>
        </w:rPr>
        <w:tab/>
      </w:r>
      <w:r w:rsidR="0054379A" w:rsidRPr="00692536">
        <w:rPr>
          <w:szCs w:val="24"/>
          <w:lang w:val="es-ES"/>
        </w:rPr>
        <w:t>Objetivo pedagógico 35. Los alumnos aprenden acerca del cuidado: el cuidado de sí mismos, los demás y su entorno, y acerca de la forma en que pueden promover su propia seguridad y la de otros en diferentes situaciones (en el hogar, la escuela, el trabajo y los caminos, así como durante el tiempo libre).</w:t>
      </w:r>
    </w:p>
    <w:p w:rsidR="0054379A" w:rsidRPr="00692536" w:rsidRDefault="001259A0" w:rsidP="00BE59B5">
      <w:pPr>
        <w:numPr>
          <w:ilvl w:val="0"/>
          <w:numId w:val="4"/>
        </w:numPr>
        <w:tabs>
          <w:tab w:val="clear" w:pos="927"/>
          <w:tab w:val="left" w:pos="567"/>
        </w:tabs>
        <w:autoSpaceDE w:val="0"/>
        <w:autoSpaceDN w:val="0"/>
        <w:adjustRightInd w:val="0"/>
        <w:ind w:left="1134" w:hanging="567"/>
        <w:rPr>
          <w:szCs w:val="24"/>
          <w:lang w:val="es-ES"/>
        </w:rPr>
      </w:pPr>
      <w:r w:rsidRPr="00692536">
        <w:rPr>
          <w:szCs w:val="24"/>
          <w:lang w:val="es-ES"/>
        </w:rPr>
        <w:tab/>
      </w:r>
      <w:r w:rsidR="0054379A" w:rsidRPr="00692536">
        <w:rPr>
          <w:szCs w:val="24"/>
          <w:lang w:val="es-ES"/>
        </w:rPr>
        <w:t>Objetivo pedagógico 36. Los alumnos aprenden a formular preguntas bien fundadas sobre problemas y fenómenos sociales, adoptar una postura razonada frente a ellos y defender sus argumentos, así como a aceptar respetuosamente las críticas.</w:t>
      </w:r>
    </w:p>
    <w:p w:rsidR="0054379A" w:rsidRPr="00692536" w:rsidRDefault="001259A0" w:rsidP="00BE59B5">
      <w:pPr>
        <w:numPr>
          <w:ilvl w:val="0"/>
          <w:numId w:val="4"/>
        </w:numPr>
        <w:tabs>
          <w:tab w:val="clear" w:pos="927"/>
          <w:tab w:val="left" w:pos="567"/>
        </w:tabs>
        <w:autoSpaceDE w:val="0"/>
        <w:autoSpaceDN w:val="0"/>
        <w:adjustRightInd w:val="0"/>
        <w:ind w:left="1134" w:hanging="567"/>
        <w:rPr>
          <w:szCs w:val="24"/>
          <w:lang w:val="es-ES"/>
        </w:rPr>
      </w:pPr>
      <w:r w:rsidRPr="00692536">
        <w:rPr>
          <w:szCs w:val="24"/>
          <w:lang w:val="es-ES"/>
        </w:rPr>
        <w:tab/>
      </w:r>
      <w:r w:rsidR="0054379A" w:rsidRPr="00692536">
        <w:rPr>
          <w:szCs w:val="24"/>
          <w:lang w:val="es-ES"/>
        </w:rPr>
        <w:t>Objetivo pedagógico 38. Los alumnos aprenden a aplicar su comprensión del propio ambiente, los Países Bajos, Europa y el mundo a la interpretación de los fenómenos y acontecimientos que se producen en su entorno.</w:t>
      </w:r>
    </w:p>
    <w:p w:rsidR="0054379A" w:rsidRPr="00692536" w:rsidRDefault="001259A0" w:rsidP="00BE59B5">
      <w:pPr>
        <w:numPr>
          <w:ilvl w:val="0"/>
          <w:numId w:val="4"/>
        </w:numPr>
        <w:tabs>
          <w:tab w:val="clear" w:pos="927"/>
          <w:tab w:val="left" w:pos="567"/>
        </w:tabs>
        <w:autoSpaceDE w:val="0"/>
        <w:autoSpaceDN w:val="0"/>
        <w:adjustRightInd w:val="0"/>
        <w:ind w:left="1134" w:hanging="567"/>
        <w:rPr>
          <w:b/>
          <w:szCs w:val="24"/>
          <w:lang w:val="es-ES"/>
        </w:rPr>
      </w:pPr>
      <w:r w:rsidRPr="00692536">
        <w:rPr>
          <w:szCs w:val="24"/>
          <w:lang w:val="es-ES"/>
        </w:rPr>
        <w:tab/>
      </w:r>
      <w:r w:rsidR="0054379A" w:rsidRPr="00692536">
        <w:rPr>
          <w:szCs w:val="24"/>
          <w:lang w:val="es-ES"/>
        </w:rPr>
        <w:t>Objetivo pedagógico 43. Los alumnos aprenden acerca de las semejanzas, diferencias y variaciones referidas a las culturas e ideologías en los Países Bajos para relacionar con estos conceptos su propio estilo de vida y el de otros, y para comprender la importancia social del respeto mutuo de los diferentes criterios y estilos de vida.</w:t>
      </w:r>
    </w:p>
    <w:p w:rsidR="0054379A" w:rsidRPr="00692536" w:rsidRDefault="0054379A" w:rsidP="009B1F25">
      <w:pPr>
        <w:tabs>
          <w:tab w:val="left" w:pos="567"/>
          <w:tab w:val="left" w:pos="1134"/>
          <w:tab w:val="left" w:pos="1701"/>
          <w:tab w:val="left" w:pos="2268"/>
        </w:tabs>
        <w:autoSpaceDE w:val="0"/>
        <w:autoSpaceDN w:val="0"/>
        <w:adjustRightInd w:val="0"/>
        <w:rPr>
          <w:b/>
          <w:bCs/>
          <w:iCs/>
          <w:szCs w:val="24"/>
          <w:lang w:val="es-ES"/>
        </w:rPr>
      </w:pPr>
      <w:r w:rsidRPr="00692536">
        <w:rPr>
          <w:b/>
          <w:bCs/>
          <w:iCs/>
          <w:szCs w:val="24"/>
          <w:lang w:val="es-ES"/>
        </w:rPr>
        <w:t xml:space="preserve">Medidas orientadas a poner coto a la segregación escolar </w:t>
      </w:r>
    </w:p>
    <w:p w:rsidR="0054379A" w:rsidRPr="00692536" w:rsidRDefault="0054379A" w:rsidP="001259A0">
      <w:pPr>
        <w:tabs>
          <w:tab w:val="left" w:pos="567"/>
          <w:tab w:val="left" w:pos="1134"/>
          <w:tab w:val="left" w:pos="1701"/>
          <w:tab w:val="left" w:pos="2268"/>
        </w:tabs>
        <w:rPr>
          <w:szCs w:val="24"/>
          <w:lang w:val="es-ES"/>
        </w:rPr>
      </w:pPr>
      <w:r w:rsidRPr="00692536">
        <w:rPr>
          <w:szCs w:val="24"/>
          <w:lang w:val="es-ES"/>
        </w:rPr>
        <w:t>28.</w:t>
      </w:r>
      <w:r w:rsidRPr="00692536">
        <w:rPr>
          <w:szCs w:val="24"/>
          <w:lang w:val="es-ES"/>
        </w:rPr>
        <w:tab/>
        <w:t xml:space="preserve">En los vecindarios urbanos con una elevada proporción de residentes de minorías étnicas es natural que las escuelas tengan un porcentaje relativamente alto de alumnos de esas minorías. El Ministerio de Educación neerlandés trata de combatir la segregación escolar, pero los padres tienen la libertad de elegir la escuela de sus hijos, y las escuelas privadas (a diferencia de las públicas) no están obligadas a aceptar alumnos. A partir del ciclo lectivo 2006-2007, los consejos escolares y las autoridades locales tendrán, por ley, la obligación de reunirse al menos una vez al año para examinar las formas de prevenir la segregación y fomentar la integración en las escuelas primarias y secundarias. La Inspección </w:t>
      </w:r>
      <w:r w:rsidR="001259A0" w:rsidRPr="00692536">
        <w:rPr>
          <w:szCs w:val="24"/>
          <w:lang w:val="es-ES"/>
        </w:rPr>
        <w:t>Escolar</w:t>
      </w:r>
      <w:r w:rsidRPr="00692536">
        <w:rPr>
          <w:szCs w:val="24"/>
          <w:lang w:val="es-ES"/>
        </w:rPr>
        <w:t xml:space="preserve"> vela por la participación de las escuelas. Se ayuda a las autoridades locales, las escuelas y los padres a trasladar esa disposición a la práctica. Con la colaboración de autoridades locales se ha creado un Centro de conocimientos de escuelas mixtas, que está encargado de combatir la segregación en la educación y, como parte de sus tareas, encomienda investigaciones e intercambia prácticas óptimas. Asimismo, se establecerán fechas fijas de solicitud de inscripción escolar, para que los padres no obtengan ventajas desleales al inscribir a sus niños con mucha antelación en las escuelas primarias más solicitadas.</w:t>
      </w:r>
    </w:p>
    <w:p w:rsidR="0054379A" w:rsidRPr="00692536" w:rsidRDefault="0054379A" w:rsidP="009B1F25">
      <w:pPr>
        <w:tabs>
          <w:tab w:val="left" w:pos="567"/>
          <w:tab w:val="left" w:pos="1134"/>
          <w:tab w:val="left" w:pos="1701"/>
          <w:tab w:val="left" w:pos="2268"/>
        </w:tabs>
        <w:rPr>
          <w:b/>
          <w:bCs/>
          <w:iCs/>
          <w:szCs w:val="24"/>
          <w:lang w:val="es-ES"/>
        </w:rPr>
      </w:pPr>
      <w:r w:rsidRPr="00692536">
        <w:rPr>
          <w:b/>
          <w:bCs/>
          <w:iCs/>
          <w:szCs w:val="24"/>
          <w:lang w:val="es-ES"/>
        </w:rPr>
        <w:t>Igualdad de oportunidades de educación primaria y secundaria</w:t>
      </w:r>
    </w:p>
    <w:p w:rsidR="0054379A" w:rsidRPr="00692536" w:rsidRDefault="0054379A" w:rsidP="009B1F25">
      <w:pPr>
        <w:tabs>
          <w:tab w:val="left" w:pos="567"/>
          <w:tab w:val="left" w:pos="1134"/>
          <w:tab w:val="left" w:pos="1701"/>
          <w:tab w:val="left" w:pos="2268"/>
        </w:tabs>
        <w:rPr>
          <w:szCs w:val="24"/>
          <w:lang w:val="es-ES"/>
        </w:rPr>
      </w:pPr>
      <w:r w:rsidRPr="00692536">
        <w:rPr>
          <w:szCs w:val="24"/>
          <w:lang w:val="es-ES"/>
        </w:rPr>
        <w:t>29.</w:t>
      </w:r>
      <w:r w:rsidRPr="00692536">
        <w:rPr>
          <w:szCs w:val="24"/>
          <w:lang w:val="es-ES"/>
        </w:rPr>
        <w:tab/>
        <w:t>Los niños pueden asistir a la escuela primaria a partir de los cuatro años de edad. Sus niveles de desarrollo varían; muchos alumnos pertenecientes a minorías étnicas van a la zaga de los demás en cuanto a sus competencias lingüísticas. A fin de tratar de solucionar este problema, se han elaborado programas especiales para la etapa preescolar – grupos de juegos y guarderías infantiles – con el objeto de ayudar a los niños a adquirir dominio del idioma neerlandés. Las escuelas primarias con una elevada proporción de alumnos desfavorecidos (muchos de los cuales pertenecen a minorías étnicas) reciben recursos extra para superar esas desventajas. El indicador para la asignación de tales recursos es el nivel de educación de los padres de cada alumno. Las escuelas con una alta concentración de alumnos desfavorecidos pueden recibir como adicional hasta un 80% de su presupuesto ordinario. También se otorgan recursos a las autoridades locales para dictar clases de lengua en cursos de apoyo en escuelas ordinarias.</w:t>
      </w:r>
    </w:p>
    <w:p w:rsidR="0054379A" w:rsidRPr="00692536" w:rsidRDefault="0054379A" w:rsidP="009B1F25">
      <w:pPr>
        <w:tabs>
          <w:tab w:val="left" w:pos="567"/>
          <w:tab w:val="left" w:pos="1134"/>
          <w:tab w:val="left" w:pos="1701"/>
          <w:tab w:val="left" w:pos="2268"/>
        </w:tabs>
        <w:rPr>
          <w:szCs w:val="24"/>
          <w:lang w:val="es-ES"/>
        </w:rPr>
      </w:pPr>
      <w:r w:rsidRPr="00692536">
        <w:rPr>
          <w:szCs w:val="24"/>
          <w:lang w:val="es-ES"/>
        </w:rPr>
        <w:t>30.</w:t>
      </w:r>
      <w:r w:rsidRPr="00692536">
        <w:rPr>
          <w:szCs w:val="24"/>
          <w:lang w:val="es-ES"/>
        </w:rPr>
        <w:tab/>
        <w:t xml:space="preserve">La escuela secundaria tiene por finalidad permitir a todos los alumnos, independientemente de su origen y circunstancias, desarrollarse plenamente y recibir una educación acorde con sus necesidades. La política en materia de asistencia y compensación de las desventajas está concebida para eliminar los obstáculos que impidan alcanzar ese objetivo. El gobierno central ha invertido en la formación de equipos de apoyo y asesoramiento (ZAT) en los que varias organizaciones trabajan juntas para detectar y combatir los problemas de los alumnos lo antes posible. La mayoría de las escuelas cuenta actualmente con un equipo de este tipo. El 1º de enero de 2007 entró en vigor una nueva política orientada a contrarrestar las desventajas en las escuelas secundarias. Su principal propósito es garantizar que los recursos se destinen a las instituciones que más los necesitan, donde los problemas se suman, es decir, aquellas que no solo luchan con desventajas educativas, sino también con otras dificultades como el ausentismo, la repetición de cursos, problemas de asistencia a los jóvenes, el delito y la deserción. La política se aplica a todas las escuelas secundarias, sea cual fuere su tipo. Los recursos extra se destinan a estrategias diseñadas especialmente y alumnos a título individual, lo que permite prevenir la deserción y optimizar el rendimiento escolar mediante programas intensivos para mejorar las competencias lingüísticas. </w:t>
      </w:r>
    </w:p>
    <w:p w:rsidR="0054379A" w:rsidRPr="00692536" w:rsidRDefault="0054379A" w:rsidP="009B1F25">
      <w:pPr>
        <w:tabs>
          <w:tab w:val="left" w:pos="567"/>
          <w:tab w:val="left" w:pos="1134"/>
          <w:tab w:val="left" w:pos="1701"/>
          <w:tab w:val="left" w:pos="2268"/>
        </w:tabs>
        <w:rPr>
          <w:szCs w:val="24"/>
          <w:lang w:val="es-ES"/>
        </w:rPr>
      </w:pPr>
      <w:r w:rsidRPr="00692536">
        <w:rPr>
          <w:szCs w:val="24"/>
          <w:lang w:val="es-ES"/>
        </w:rPr>
        <w:t>31.</w:t>
      </w:r>
      <w:r w:rsidRPr="00692536">
        <w:rPr>
          <w:szCs w:val="24"/>
          <w:lang w:val="es-ES"/>
        </w:rPr>
        <w:tab/>
        <w:t xml:space="preserve">Se dispone, además, de financiamiento destinado a alumnos que ingresan en la escuela secundaria con menos de dos años de residencia en los Países Bajos, para que puedan adquirir cuanto antes los conocimientos de idioma neerlandés que les permitan incorporarse en la educación ordinaria. </w:t>
      </w:r>
    </w:p>
    <w:p w:rsidR="0054379A" w:rsidRPr="00692536" w:rsidRDefault="0054379A" w:rsidP="009B1F25">
      <w:pPr>
        <w:tabs>
          <w:tab w:val="left" w:pos="567"/>
          <w:tab w:val="left" w:pos="1134"/>
          <w:tab w:val="left" w:pos="1701"/>
          <w:tab w:val="left" w:pos="2268"/>
        </w:tabs>
        <w:rPr>
          <w:b/>
          <w:bCs/>
          <w:iCs/>
          <w:szCs w:val="24"/>
          <w:lang w:val="es-ES"/>
        </w:rPr>
      </w:pPr>
      <w:r w:rsidRPr="00692536">
        <w:rPr>
          <w:b/>
          <w:bCs/>
          <w:iCs/>
          <w:szCs w:val="24"/>
          <w:lang w:val="es-ES"/>
        </w:rPr>
        <w:t xml:space="preserve">Nuevos planes del gobierno para combatir la deserción escolar </w:t>
      </w:r>
    </w:p>
    <w:p w:rsidR="0054379A" w:rsidRPr="00692536" w:rsidRDefault="0054379A" w:rsidP="009B1F25">
      <w:pPr>
        <w:tabs>
          <w:tab w:val="left" w:pos="567"/>
          <w:tab w:val="left" w:pos="1134"/>
          <w:tab w:val="left" w:pos="1701"/>
          <w:tab w:val="left" w:pos="2268"/>
        </w:tabs>
        <w:rPr>
          <w:color w:val="000000"/>
          <w:szCs w:val="24"/>
          <w:lang w:val="es-ES"/>
        </w:rPr>
      </w:pPr>
      <w:r w:rsidRPr="00692536">
        <w:rPr>
          <w:szCs w:val="24"/>
          <w:lang w:val="es-ES"/>
        </w:rPr>
        <w:t>32.</w:t>
      </w:r>
      <w:r w:rsidRPr="00692536">
        <w:rPr>
          <w:szCs w:val="24"/>
          <w:lang w:val="es-ES"/>
        </w:rPr>
        <w:tab/>
        <w:t xml:space="preserve">En abril de 2006, el Ministerio de Educación publicó un documento en el que anunciaba una serie de medidas extraordinarias para combatir la deserción que consistían, principalmente, en la detección y la solución tempranas de deficiencias en materia de lengua y aprendizaje, con el objeto de asegurar que la transición en la carrera escolar del alumnado sea lo más sencilla posible. Otras medidas eficaces consisten en prolongar la escolaridad obligatoria y permitir que los jóvenes puedan obtener los títulos y aptitudes básicos por medio de una combinación de instrucción escolar y capacitación práctica en el lugar de trabajo. </w:t>
      </w:r>
    </w:p>
    <w:p w:rsidR="0054379A" w:rsidRPr="00692536" w:rsidRDefault="0054379A" w:rsidP="009B1F25">
      <w:pPr>
        <w:tabs>
          <w:tab w:val="left" w:pos="567"/>
          <w:tab w:val="left" w:pos="1134"/>
          <w:tab w:val="left" w:pos="1701"/>
          <w:tab w:val="left" w:pos="2268"/>
        </w:tabs>
        <w:rPr>
          <w:szCs w:val="24"/>
          <w:lang w:val="es-ES"/>
        </w:rPr>
      </w:pPr>
      <w:r w:rsidRPr="00692536">
        <w:rPr>
          <w:szCs w:val="24"/>
          <w:lang w:val="es-ES"/>
        </w:rPr>
        <w:t>Las medidas más importantes son las siguientes:</w:t>
      </w:r>
    </w:p>
    <w:p w:rsidR="0054379A" w:rsidRPr="00692536" w:rsidRDefault="00753488" w:rsidP="00753488">
      <w:pPr>
        <w:numPr>
          <w:ilvl w:val="0"/>
          <w:numId w:val="7"/>
        </w:numPr>
        <w:tabs>
          <w:tab w:val="left" w:pos="567"/>
          <w:tab w:val="left" w:pos="1134"/>
          <w:tab w:val="left" w:pos="1701"/>
          <w:tab w:val="left" w:pos="2268"/>
        </w:tabs>
        <w:rPr>
          <w:szCs w:val="24"/>
          <w:lang w:val="es-ES"/>
        </w:rPr>
      </w:pPr>
      <w:r w:rsidRPr="00692536">
        <w:rPr>
          <w:szCs w:val="24"/>
          <w:lang w:val="es-ES"/>
        </w:rPr>
        <w:tab/>
      </w:r>
      <w:r w:rsidR="0054379A" w:rsidRPr="00692536">
        <w:rPr>
          <w:szCs w:val="24"/>
          <w:lang w:val="es-ES"/>
        </w:rPr>
        <w:t xml:space="preserve">Un proyecto de ley que propone la asistencia escolar obligatoria de todos los jóvenes de hasta 18 años hasta que completen estudios básicos; </w:t>
      </w:r>
    </w:p>
    <w:p w:rsidR="0054379A" w:rsidRPr="00692536" w:rsidRDefault="00753488" w:rsidP="00753488">
      <w:pPr>
        <w:numPr>
          <w:ilvl w:val="0"/>
          <w:numId w:val="7"/>
        </w:numPr>
        <w:tabs>
          <w:tab w:val="left" w:pos="567"/>
          <w:tab w:val="left" w:pos="1134"/>
          <w:tab w:val="left" w:pos="1701"/>
          <w:tab w:val="left" w:pos="2268"/>
        </w:tabs>
        <w:rPr>
          <w:szCs w:val="24"/>
          <w:lang w:val="es-ES"/>
        </w:rPr>
      </w:pPr>
      <w:r w:rsidRPr="00692536">
        <w:rPr>
          <w:szCs w:val="24"/>
          <w:lang w:val="es-ES"/>
        </w:rPr>
        <w:tab/>
      </w:r>
      <w:r w:rsidR="0054379A" w:rsidRPr="00692536">
        <w:rPr>
          <w:szCs w:val="24"/>
          <w:lang w:val="es-ES"/>
        </w:rPr>
        <w:t>La elaboración de un marco jurídico que faculte a las municipalidades a obligar a los jóvenes de 18 a 23 años sin estudios básicos a cumplir un programa que combine estudio y trabajo;</w:t>
      </w:r>
    </w:p>
    <w:p w:rsidR="0054379A" w:rsidRPr="00692536" w:rsidRDefault="00753488" w:rsidP="00753488">
      <w:pPr>
        <w:numPr>
          <w:ilvl w:val="0"/>
          <w:numId w:val="7"/>
        </w:numPr>
        <w:tabs>
          <w:tab w:val="left" w:pos="567"/>
          <w:tab w:val="left" w:pos="1134"/>
          <w:tab w:val="left" w:pos="1701"/>
          <w:tab w:val="left" w:pos="2268"/>
        </w:tabs>
        <w:rPr>
          <w:color w:val="000000"/>
          <w:szCs w:val="24"/>
          <w:lang w:val="es-ES"/>
        </w:rPr>
      </w:pPr>
      <w:r w:rsidRPr="00692536">
        <w:rPr>
          <w:color w:val="000000"/>
          <w:szCs w:val="24"/>
          <w:lang w:val="es-ES"/>
        </w:rPr>
        <w:tab/>
      </w:r>
      <w:r w:rsidR="0054379A" w:rsidRPr="00692536">
        <w:rPr>
          <w:color w:val="000000"/>
          <w:szCs w:val="24"/>
          <w:lang w:val="es-ES"/>
        </w:rPr>
        <w:t xml:space="preserve">Acuerdos entre el </w:t>
      </w:r>
      <w:r w:rsidRPr="00692536">
        <w:rPr>
          <w:color w:val="000000"/>
          <w:szCs w:val="24"/>
          <w:lang w:val="es-ES"/>
        </w:rPr>
        <w:t>M</w:t>
      </w:r>
      <w:r w:rsidR="0054379A" w:rsidRPr="00692536">
        <w:rPr>
          <w:color w:val="000000"/>
          <w:szCs w:val="24"/>
          <w:lang w:val="es-ES"/>
        </w:rPr>
        <w:t xml:space="preserve">inisterio de </w:t>
      </w:r>
      <w:r w:rsidRPr="00692536">
        <w:rPr>
          <w:color w:val="000000"/>
          <w:szCs w:val="24"/>
          <w:lang w:val="es-ES"/>
        </w:rPr>
        <w:t>E</w:t>
      </w:r>
      <w:r w:rsidR="0054379A" w:rsidRPr="00692536">
        <w:rPr>
          <w:color w:val="000000"/>
          <w:szCs w:val="24"/>
          <w:lang w:val="es-ES"/>
        </w:rPr>
        <w:t>ducación y las 14 autoridades de las zonas con mayor deserción escolar a fin de reducir la deserción registrada en el ciclo lectivo 2006/2007 en un 10%, como mínimo, respecto de las cifras del ciclo lectivo de 2004/2005;</w:t>
      </w:r>
    </w:p>
    <w:p w:rsidR="0054379A" w:rsidRPr="00692536" w:rsidRDefault="00753488" w:rsidP="00753488">
      <w:pPr>
        <w:numPr>
          <w:ilvl w:val="0"/>
          <w:numId w:val="7"/>
        </w:numPr>
        <w:tabs>
          <w:tab w:val="left" w:pos="567"/>
          <w:tab w:val="left" w:pos="1134"/>
          <w:tab w:val="left" w:pos="1701"/>
          <w:tab w:val="left" w:pos="2268"/>
        </w:tabs>
        <w:rPr>
          <w:szCs w:val="24"/>
          <w:lang w:val="es-ES"/>
        </w:rPr>
      </w:pPr>
      <w:r w:rsidRPr="00692536">
        <w:rPr>
          <w:color w:val="000000"/>
          <w:szCs w:val="24"/>
          <w:lang w:val="es-ES"/>
        </w:rPr>
        <w:tab/>
      </w:r>
      <w:r w:rsidR="0054379A" w:rsidRPr="00692536">
        <w:rPr>
          <w:color w:val="000000"/>
          <w:szCs w:val="24"/>
          <w:lang w:val="es-ES"/>
        </w:rPr>
        <w:t xml:space="preserve">La promoción de </w:t>
      </w:r>
      <w:r w:rsidR="0054379A" w:rsidRPr="00692536">
        <w:rPr>
          <w:szCs w:val="24"/>
          <w:lang w:val="es-ES"/>
        </w:rPr>
        <w:t>equipos de apoyo y asesoramiento (ZAT), lo que implica tanto fortalecer los servicios de apoyo internos de las escuelas como trabajar con asociados externos. Las principales medidas tienen por objeto reforzar los servicios para alumnos con necesidades especiales en los niveles 1-2 de la educación profesional secundaria (MBO) y organizar tales equipos en este tipo de educación, cuyo presupuesto ha ido aumentando permanentemente para prestar ayuda de manera sistemática.</w:t>
      </w:r>
    </w:p>
    <w:p w:rsidR="0054379A" w:rsidRPr="00692536" w:rsidRDefault="0054379A" w:rsidP="002B5AA6">
      <w:pPr>
        <w:tabs>
          <w:tab w:val="left" w:pos="567"/>
          <w:tab w:val="left" w:pos="1134"/>
          <w:tab w:val="left" w:pos="1701"/>
          <w:tab w:val="left" w:pos="2268"/>
        </w:tabs>
        <w:jc w:val="center"/>
        <w:rPr>
          <w:b/>
          <w:szCs w:val="24"/>
          <w:lang w:val="es-ES"/>
        </w:rPr>
      </w:pPr>
      <w:r w:rsidRPr="00692536">
        <w:rPr>
          <w:b/>
          <w:szCs w:val="24"/>
          <w:lang w:val="es-ES"/>
        </w:rPr>
        <w:t xml:space="preserve">D. </w:t>
      </w:r>
      <w:r w:rsidR="00753488" w:rsidRPr="00692536">
        <w:rPr>
          <w:b/>
          <w:szCs w:val="24"/>
          <w:lang w:val="es-ES"/>
        </w:rPr>
        <w:t xml:space="preserve"> </w:t>
      </w:r>
      <w:r w:rsidRPr="00692536">
        <w:rPr>
          <w:b/>
          <w:szCs w:val="24"/>
          <w:lang w:val="es-ES"/>
        </w:rPr>
        <w:t>E</w:t>
      </w:r>
      <w:r w:rsidR="002B5AA6" w:rsidRPr="00692536">
        <w:rPr>
          <w:b/>
          <w:szCs w:val="24"/>
          <w:lang w:val="es-ES"/>
        </w:rPr>
        <w:t>mpleo de las minorías</w:t>
      </w:r>
      <w:r w:rsidRPr="00692536">
        <w:rPr>
          <w:b/>
          <w:szCs w:val="24"/>
          <w:lang w:val="es-ES"/>
        </w:rPr>
        <w:t xml:space="preserve"> (</w:t>
      </w:r>
      <w:r w:rsidR="002B5AA6" w:rsidRPr="00692536">
        <w:rPr>
          <w:b/>
          <w:iCs/>
          <w:szCs w:val="24"/>
          <w:lang w:val="es-ES"/>
        </w:rPr>
        <w:t>O</w:t>
      </w:r>
      <w:r w:rsidRPr="00692536">
        <w:rPr>
          <w:b/>
          <w:iCs/>
          <w:szCs w:val="24"/>
          <w:lang w:val="es-ES"/>
        </w:rPr>
        <w:t>bservación final</w:t>
      </w:r>
      <w:r w:rsidRPr="00692536">
        <w:rPr>
          <w:b/>
          <w:szCs w:val="24"/>
          <w:lang w:val="es-ES"/>
        </w:rPr>
        <w:t xml:space="preserve"> no. 13)</w:t>
      </w:r>
    </w:p>
    <w:p w:rsidR="0054379A" w:rsidRPr="00692536" w:rsidRDefault="0054379A" w:rsidP="009B1F25">
      <w:pPr>
        <w:tabs>
          <w:tab w:val="left" w:pos="567"/>
          <w:tab w:val="left" w:pos="1134"/>
          <w:tab w:val="left" w:pos="1701"/>
          <w:tab w:val="left" w:pos="2268"/>
        </w:tabs>
        <w:rPr>
          <w:b/>
          <w:bCs/>
          <w:iCs/>
          <w:szCs w:val="24"/>
          <w:lang w:val="es-ES"/>
        </w:rPr>
      </w:pPr>
      <w:r w:rsidRPr="00692536">
        <w:rPr>
          <w:b/>
          <w:bCs/>
          <w:iCs/>
          <w:szCs w:val="24"/>
          <w:lang w:val="es-ES"/>
        </w:rPr>
        <w:t>Ley de (fomento del) empleo de las minorías</w:t>
      </w:r>
    </w:p>
    <w:p w:rsidR="0054379A" w:rsidRPr="00692536" w:rsidRDefault="0054379A" w:rsidP="009B1F25">
      <w:pPr>
        <w:tabs>
          <w:tab w:val="left" w:pos="567"/>
          <w:tab w:val="left" w:pos="1134"/>
          <w:tab w:val="left" w:pos="1701"/>
          <w:tab w:val="left" w:pos="2268"/>
        </w:tabs>
        <w:rPr>
          <w:szCs w:val="24"/>
          <w:lang w:val="es-ES"/>
        </w:rPr>
      </w:pPr>
      <w:r w:rsidRPr="00692536">
        <w:rPr>
          <w:szCs w:val="24"/>
          <w:lang w:val="es-ES"/>
        </w:rPr>
        <w:t>33.</w:t>
      </w:r>
      <w:r w:rsidRPr="00692536">
        <w:rPr>
          <w:szCs w:val="24"/>
          <w:lang w:val="es-ES"/>
        </w:rPr>
        <w:tab/>
        <w:t xml:space="preserve">De conformidad con la Ley (de fomento) del empleo de las minorías </w:t>
      </w:r>
      <w:r w:rsidRPr="00692536">
        <w:rPr>
          <w:i/>
          <w:iCs/>
          <w:szCs w:val="24"/>
          <w:lang w:val="es-ES"/>
        </w:rPr>
        <w:t>(Wet SAMEN)</w:t>
      </w:r>
      <w:r w:rsidRPr="00692536">
        <w:rPr>
          <w:szCs w:val="24"/>
          <w:lang w:val="es-ES"/>
        </w:rPr>
        <w:t xml:space="preserve">, se exigió a todas las empresas con más de 35 empleados que informaran acerca del número de miembros de minorías étnicas que integraran su plantilla (en relación con las cifras fijadas como objetivo regional) y de la política implementada por la compañía para alcanzar la proporción estipulada en la ley. Si bien el número de compañías que presentaron el informe anual con arreglo a la ley aumentó año a año, nunca se logró el cumplimiento cabal del instrumento. Desde un principio, la Ley de (fomento del) empleo de las minorías fue de aplicación transitoria. Después de ser prorrogada por dos años en 2002, se derogó en 2004. Sin embargo, dio origen a varias actividades que se están ejecutando en el marco de la Red Nacional de Gestión de la Diversidad (DIV), mediante la cual el gobierno ayuda a los empleadores a instrumentar las respectivas políticas sobre diversidad. La DIV es un dinámico centro de conocimientos que estimula la gestión de la diversidad y actúa como foro donde se aglutinan el saber, las aptitudes y la experiencia existentes en varios sitios de la red, tanto por el lado de la oferta como de la demanda. De este modo se conservará, ampliará y llevará a la práctica el conocimiento adquirido en los últimos años a partir de la ejecución de varios proyectos vinculados a la política sobre diversidad. </w:t>
      </w:r>
    </w:p>
    <w:p w:rsidR="0054379A" w:rsidRPr="00692536" w:rsidRDefault="0054379A" w:rsidP="009B1F25">
      <w:pPr>
        <w:tabs>
          <w:tab w:val="left" w:pos="567"/>
          <w:tab w:val="left" w:pos="1134"/>
          <w:tab w:val="left" w:pos="1701"/>
          <w:tab w:val="left" w:pos="2268"/>
        </w:tabs>
        <w:rPr>
          <w:b/>
          <w:bCs/>
          <w:iCs/>
          <w:szCs w:val="24"/>
          <w:lang w:val="es-ES"/>
        </w:rPr>
      </w:pPr>
      <w:r w:rsidRPr="00692536">
        <w:rPr>
          <w:b/>
          <w:bCs/>
          <w:iCs/>
          <w:szCs w:val="24"/>
          <w:lang w:val="es-ES"/>
        </w:rPr>
        <w:t xml:space="preserve">Medidas/actividades destinadas a mejorar la situación de las minorías étnicas en el mercado de trabajo </w:t>
      </w:r>
    </w:p>
    <w:p w:rsidR="0054379A" w:rsidRPr="00692536" w:rsidRDefault="0054379A" w:rsidP="009B1F25">
      <w:pPr>
        <w:tabs>
          <w:tab w:val="left" w:pos="567"/>
          <w:tab w:val="left" w:pos="1134"/>
          <w:tab w:val="left" w:pos="1701"/>
          <w:tab w:val="left" w:pos="2268"/>
        </w:tabs>
        <w:rPr>
          <w:szCs w:val="24"/>
          <w:lang w:val="es-ES"/>
        </w:rPr>
      </w:pPr>
      <w:r w:rsidRPr="00692536">
        <w:rPr>
          <w:szCs w:val="24"/>
          <w:lang w:val="es-ES"/>
        </w:rPr>
        <w:t>34.</w:t>
      </w:r>
      <w:r w:rsidRPr="00692536">
        <w:rPr>
          <w:szCs w:val="24"/>
          <w:lang w:val="es-ES"/>
        </w:rPr>
        <w:tab/>
        <w:t xml:space="preserve">El Ministerio de Asuntos Sociales y Empleo está emprendiendo varias actividades orientadas a mejorar la situación de las minorías étnicas en el mercado laboral. Algunas son actividades genéricas de las cuales las minorías étnicas – al igual que otros grupos – se benefician en forma proporcional, mientras que otras están dirigidas específicamente a esas minorías. Se está realizando un esfuerzo por combatir, con políticas complementarias específicas aplicadas temporalmente donde sea necesario, las percepciones negativas y la discriminación de que son objeto las personas en busca de empleo pertenecientes a minorías étnicas. </w:t>
      </w:r>
    </w:p>
    <w:p w:rsidR="0054379A" w:rsidRPr="00692536" w:rsidRDefault="0054379A" w:rsidP="00753488">
      <w:pPr>
        <w:pStyle w:val="RegelafstandMeerdere1"/>
        <w:tabs>
          <w:tab w:val="left" w:pos="567"/>
          <w:tab w:val="left" w:pos="1134"/>
          <w:tab w:val="left" w:pos="1701"/>
          <w:tab w:val="left" w:pos="2268"/>
        </w:tabs>
        <w:spacing w:after="240" w:line="240" w:lineRule="auto"/>
        <w:rPr>
          <w:rFonts w:ascii="Times New Roman" w:hAnsi="Times New Roman" w:cs="Times New Roman"/>
          <w:sz w:val="24"/>
          <w:szCs w:val="24"/>
          <w:lang w:val="es-ES"/>
        </w:rPr>
      </w:pPr>
      <w:r w:rsidRPr="00692536">
        <w:rPr>
          <w:rFonts w:ascii="Times New Roman" w:hAnsi="Times New Roman" w:cs="Times New Roman"/>
          <w:sz w:val="24"/>
          <w:szCs w:val="24"/>
          <w:lang w:val="es-ES"/>
        </w:rPr>
        <w:t>35.</w:t>
      </w:r>
      <w:r w:rsidRPr="00692536">
        <w:rPr>
          <w:rFonts w:ascii="Times New Roman" w:hAnsi="Times New Roman" w:cs="Times New Roman"/>
          <w:sz w:val="24"/>
          <w:szCs w:val="24"/>
          <w:lang w:val="es-ES"/>
        </w:rPr>
        <w:tab/>
        <w:t xml:space="preserve">Como parte de la Iniciativa de Cohesión Social, el Gobierno celebró acuerdos con los interlocutores sociales, entidades de prestaciones sociales, la Asociación de Municipios de los Países Bajos (VNG), organizaciones de minorías étnicas y otras organizaciones de la sociedad civil, con respecto a la adopción de un enfoque conjunto encaminado a mejorar la situación de las minorías étnicas en el mercado de trabajo. Ya se han iniciado diez proyectos, uno de los cuales es la Ofensiva de Trabajo </w:t>
      </w:r>
      <w:r w:rsidR="00753488" w:rsidRPr="00692536">
        <w:rPr>
          <w:rFonts w:ascii="Times New Roman" w:hAnsi="Times New Roman" w:cs="Times New Roman"/>
          <w:sz w:val="24"/>
          <w:szCs w:val="24"/>
          <w:lang w:val="es-ES"/>
        </w:rPr>
        <w:t>de</w:t>
      </w:r>
      <w:r w:rsidRPr="00692536">
        <w:rPr>
          <w:rFonts w:ascii="Times New Roman" w:hAnsi="Times New Roman" w:cs="Times New Roman"/>
          <w:sz w:val="24"/>
          <w:szCs w:val="24"/>
          <w:lang w:val="es-ES"/>
        </w:rPr>
        <w:t xml:space="preserve"> Refugiados.</w:t>
      </w:r>
      <w:r w:rsidRPr="00692536">
        <w:rPr>
          <w:rFonts w:ascii="Times New Roman" w:hAnsi="Times New Roman" w:cs="Times New Roman"/>
          <w:b/>
          <w:sz w:val="24"/>
          <w:szCs w:val="24"/>
          <w:lang w:val="es-ES"/>
        </w:rPr>
        <w:t xml:space="preserve"> </w:t>
      </w:r>
      <w:r w:rsidRPr="00692536">
        <w:rPr>
          <w:rFonts w:ascii="Times New Roman" w:hAnsi="Times New Roman" w:cs="Times New Roman"/>
          <w:sz w:val="24"/>
          <w:szCs w:val="24"/>
          <w:lang w:val="es-ES"/>
        </w:rPr>
        <w:t>El Consejo Neerlandés para Refugiados, junto con la Fundación para Estudiantes Refugiados UAF, Emplooi y el Centro de Trabajo e Ingresos, pusieron en marcha una ofensiva conjunta con el objetivo de encontrar empleo para 2.600 refugiados en un plazo de tres años y medio.</w:t>
      </w:r>
    </w:p>
    <w:p w:rsidR="0054379A" w:rsidRPr="00692536" w:rsidRDefault="0054379A" w:rsidP="002B5AA6">
      <w:pPr>
        <w:tabs>
          <w:tab w:val="left" w:pos="567"/>
          <w:tab w:val="left" w:pos="1134"/>
          <w:tab w:val="left" w:pos="1701"/>
          <w:tab w:val="left" w:pos="2268"/>
        </w:tabs>
        <w:jc w:val="center"/>
        <w:rPr>
          <w:b/>
          <w:iCs/>
          <w:szCs w:val="24"/>
          <w:lang w:val="es-ES"/>
        </w:rPr>
      </w:pPr>
      <w:r w:rsidRPr="00692536">
        <w:rPr>
          <w:b/>
          <w:iCs/>
          <w:szCs w:val="24"/>
          <w:lang w:val="es-ES"/>
        </w:rPr>
        <w:t xml:space="preserve">E. </w:t>
      </w:r>
      <w:r w:rsidR="002B5AA6" w:rsidRPr="00692536">
        <w:rPr>
          <w:b/>
          <w:iCs/>
          <w:szCs w:val="24"/>
          <w:lang w:val="es-ES"/>
        </w:rPr>
        <w:t xml:space="preserve"> </w:t>
      </w:r>
      <w:r w:rsidRPr="00692536">
        <w:rPr>
          <w:b/>
          <w:iCs/>
          <w:szCs w:val="24"/>
          <w:lang w:val="es-ES"/>
        </w:rPr>
        <w:t>L</w:t>
      </w:r>
      <w:r w:rsidR="002B5AA6" w:rsidRPr="00692536">
        <w:rPr>
          <w:b/>
          <w:iCs/>
          <w:szCs w:val="24"/>
          <w:lang w:val="es-ES"/>
        </w:rPr>
        <w:t>ey de extranjería</w:t>
      </w:r>
      <w:r w:rsidRPr="00692536">
        <w:rPr>
          <w:b/>
          <w:iCs/>
          <w:szCs w:val="24"/>
          <w:lang w:val="es-ES"/>
        </w:rPr>
        <w:t xml:space="preserve"> 2000 (</w:t>
      </w:r>
      <w:r w:rsidR="002B5AA6" w:rsidRPr="00692536">
        <w:rPr>
          <w:b/>
          <w:iCs/>
          <w:szCs w:val="24"/>
          <w:lang w:val="es-ES"/>
        </w:rPr>
        <w:t>O</w:t>
      </w:r>
      <w:r w:rsidRPr="00692536">
        <w:rPr>
          <w:b/>
          <w:iCs/>
          <w:szCs w:val="24"/>
          <w:lang w:val="es-ES"/>
        </w:rPr>
        <w:t>bservación final no. 14)</w:t>
      </w:r>
    </w:p>
    <w:p w:rsidR="0054379A" w:rsidRPr="00692536" w:rsidRDefault="0054379A" w:rsidP="009B1F25">
      <w:pPr>
        <w:tabs>
          <w:tab w:val="left" w:pos="567"/>
          <w:tab w:val="left" w:pos="1134"/>
          <w:tab w:val="left" w:pos="1701"/>
          <w:tab w:val="left" w:pos="2268"/>
        </w:tabs>
        <w:rPr>
          <w:b/>
          <w:bCs/>
          <w:szCs w:val="24"/>
          <w:lang w:val="es-ES"/>
        </w:rPr>
      </w:pPr>
      <w:r w:rsidRPr="00692536">
        <w:rPr>
          <w:b/>
          <w:bCs/>
          <w:szCs w:val="24"/>
          <w:lang w:val="es-ES"/>
        </w:rPr>
        <w:t>Cambios pertinentes en la legislación ocurridos desde el informe anterior</w:t>
      </w:r>
    </w:p>
    <w:p w:rsidR="0054379A" w:rsidRPr="00692536" w:rsidRDefault="0054379A" w:rsidP="009B1F25">
      <w:pPr>
        <w:tabs>
          <w:tab w:val="left" w:pos="567"/>
          <w:tab w:val="left" w:pos="1134"/>
          <w:tab w:val="left" w:pos="1701"/>
          <w:tab w:val="left" w:pos="2268"/>
        </w:tabs>
        <w:rPr>
          <w:szCs w:val="24"/>
          <w:vertAlign w:val="superscript"/>
          <w:lang w:val="es-ES"/>
        </w:rPr>
      </w:pPr>
      <w:r w:rsidRPr="00692536">
        <w:rPr>
          <w:szCs w:val="24"/>
          <w:lang w:val="es-ES"/>
        </w:rPr>
        <w:t>36.</w:t>
      </w:r>
      <w:r w:rsidRPr="00692536">
        <w:rPr>
          <w:szCs w:val="24"/>
          <w:lang w:val="es-ES"/>
        </w:rPr>
        <w:tab/>
        <w:t>Con respecto a la sección 21 del informe consolidado que contiene los informes 15º y 16º (CERD/C/452/Add.3), cabe señalar que, a partir del 1º de septiembre de 2004, los solicitantes de asilo que posean permisos de residencia temporales pueden pedir permiso de asilo permanente una vez transcurridos cinco años. Antes de esa fecha, tal pedido podía formularse al cabo de tres años. La nueva duración que se ha fijado al período en cuestión permite al Gobierno neerlandés evaluar con más detenimiento si la situación en el país de origen todavía es tal que los nacionales de ese país necesitan residir de manera permanente en los Países Bajos. También es más acorde con las disposiciones de las naciones vecinas.</w:t>
      </w:r>
      <w:r w:rsidRPr="00692536">
        <w:rPr>
          <w:i/>
          <w:iCs/>
          <w:szCs w:val="24"/>
          <w:lang w:val="es-ES"/>
        </w:rPr>
        <w:t xml:space="preserve">  </w:t>
      </w:r>
    </w:p>
    <w:p w:rsidR="0054379A" w:rsidRPr="00692536" w:rsidRDefault="0054379A" w:rsidP="002B5AA6">
      <w:pPr>
        <w:tabs>
          <w:tab w:val="left" w:pos="567"/>
          <w:tab w:val="left" w:pos="1134"/>
          <w:tab w:val="left" w:pos="1701"/>
          <w:tab w:val="left" w:pos="2268"/>
        </w:tabs>
        <w:rPr>
          <w:iCs/>
          <w:szCs w:val="24"/>
          <w:lang w:val="es-ES"/>
        </w:rPr>
      </w:pPr>
      <w:r w:rsidRPr="00692536">
        <w:rPr>
          <w:iCs/>
          <w:szCs w:val="24"/>
          <w:lang w:val="es-ES"/>
        </w:rPr>
        <w:t>37.</w:t>
      </w:r>
      <w:r w:rsidRPr="00692536">
        <w:rPr>
          <w:iCs/>
          <w:szCs w:val="24"/>
          <w:lang w:val="es-ES"/>
        </w:rPr>
        <w:tab/>
        <w:t>En cuanto a las secciones 31 y 32 del informe anterior, cabe señalar lo siguiente:</w:t>
      </w:r>
      <w:r w:rsidR="002B5AA6" w:rsidRPr="00692536">
        <w:rPr>
          <w:iCs/>
          <w:szCs w:val="24"/>
          <w:lang w:val="es-ES"/>
        </w:rPr>
        <w:t xml:space="preserve"> </w:t>
      </w:r>
      <w:r w:rsidRPr="00692536">
        <w:rPr>
          <w:szCs w:val="24"/>
          <w:lang w:val="es-ES"/>
        </w:rPr>
        <w:t xml:space="preserve">los menores extranjeros que hubieran permanecido en el país de origen tienen derecho a un permiso de residencia ordinario para poder reunirse con su madre o su padre o ambos, sean biológicos o legales, en los Países Bajos, siempre que estos últimos sean residentes legales y dispongan de los medios para mantenerse, y que la existencia de una relación familiar o jurídica se hubiera demostrado satisfactoriamente. La ley también impone la obligación de que el menor en cuestión forme parte, de hecho, del hogar familiar. En el pasado este criterio se interpretó de distintas maneras, pero a partir del 8 de septiembre de 2006 se considera – con muy pocas excepciones – que se cumple cuando existe vida familiar en el sentido descrito en el artículo 8 del Convenio Europeo de Derechos Humanos. En principio, siempre existe la vida familiar en este sentido entre padres e hijos, y solo se puede considerar terminada en circunstancias muy excepcionales. Este cambio de política cuadra con la postura del Gobierno neerlandés de que padres e hijos están unidos y de que no debe estimarse que la ruptura de los lazos familiares se produce rápidamente. La introducción de este criterio claro facilita mucho la instrumentación de la política y concuerda más con la forma en que la existencia de vida familiar se evalúa en países europeos vecinos. </w:t>
      </w:r>
    </w:p>
    <w:p w:rsidR="0054379A" w:rsidRPr="00692536" w:rsidRDefault="0054379A" w:rsidP="00F52EFE">
      <w:pPr>
        <w:tabs>
          <w:tab w:val="left" w:pos="567"/>
          <w:tab w:val="left" w:pos="1134"/>
          <w:tab w:val="left" w:pos="1701"/>
          <w:tab w:val="left" w:pos="2268"/>
        </w:tabs>
        <w:rPr>
          <w:iCs/>
          <w:szCs w:val="24"/>
          <w:lang w:val="es-ES"/>
        </w:rPr>
      </w:pPr>
      <w:r w:rsidRPr="00692536">
        <w:rPr>
          <w:szCs w:val="24"/>
          <w:lang w:val="es-ES"/>
        </w:rPr>
        <w:t>38.</w:t>
      </w:r>
      <w:r w:rsidRPr="00692536">
        <w:rPr>
          <w:szCs w:val="24"/>
          <w:lang w:val="es-ES"/>
        </w:rPr>
        <w:tab/>
        <w:t xml:space="preserve">Debe señalarse que la Ley de </w:t>
      </w:r>
      <w:r w:rsidR="00F52EFE" w:rsidRPr="00692536">
        <w:rPr>
          <w:szCs w:val="24"/>
          <w:lang w:val="es-ES"/>
        </w:rPr>
        <w:t>e</w:t>
      </w:r>
      <w:r w:rsidRPr="00692536">
        <w:rPr>
          <w:szCs w:val="24"/>
          <w:lang w:val="es-ES"/>
        </w:rPr>
        <w:t xml:space="preserve">xtranjería 2000 se evaluó entre 2003 y 2006. En su informe final, el comité de evaluación consignó varias conclusiones, entre ellas que se debería elevar el nivel de cuidado aplicado en el procedimiento acelerado de otorgamiento de asilo, para lograr una mejora de calidad similar a la alcanzada en el procedimiento ordinario de concesión de asilo en comparación con la situación contemplada en la antigua Ley de </w:t>
      </w:r>
      <w:r w:rsidR="00F52EFE" w:rsidRPr="00692536">
        <w:rPr>
          <w:szCs w:val="24"/>
          <w:lang w:val="es-ES"/>
        </w:rPr>
        <w:t>e</w:t>
      </w:r>
      <w:r w:rsidRPr="00692536">
        <w:rPr>
          <w:szCs w:val="24"/>
          <w:lang w:val="es-ES"/>
        </w:rPr>
        <w:t xml:space="preserve">xtranjería. También concluyó que era preciso acelerar el procedimiento ordinario de otorgamiento de asilo. En su acuerdo de coalición, el Gobierno se comprometió – en parte a la luz de estas conclusiones – a mejorar el procedimiento de asilo, en particular el acelerado. Los detalles se definirán más adelante. </w:t>
      </w:r>
    </w:p>
    <w:p w:rsidR="0054379A" w:rsidRPr="00692536" w:rsidRDefault="0054379A" w:rsidP="009B1F25">
      <w:pPr>
        <w:tabs>
          <w:tab w:val="left" w:pos="567"/>
          <w:tab w:val="left" w:pos="1134"/>
          <w:tab w:val="left" w:pos="1701"/>
          <w:tab w:val="left" w:pos="2268"/>
        </w:tabs>
        <w:rPr>
          <w:iCs/>
          <w:szCs w:val="24"/>
          <w:lang w:val="es-ES"/>
        </w:rPr>
      </w:pPr>
      <w:r w:rsidRPr="00692536">
        <w:rPr>
          <w:iCs/>
          <w:szCs w:val="24"/>
          <w:lang w:val="es-ES"/>
        </w:rPr>
        <w:t>39.</w:t>
      </w:r>
      <w:r w:rsidRPr="00692536">
        <w:rPr>
          <w:iCs/>
          <w:szCs w:val="24"/>
          <w:lang w:val="es-ES"/>
        </w:rPr>
        <w:tab/>
        <w:t xml:space="preserve">Con relación a los puntos que el Comité señaló específicamente, se formulan las siguientes observaciones. </w:t>
      </w:r>
    </w:p>
    <w:p w:rsidR="0054379A" w:rsidRPr="00692536" w:rsidRDefault="0054379A" w:rsidP="002B5AA6">
      <w:pPr>
        <w:keepNext/>
        <w:tabs>
          <w:tab w:val="left" w:pos="567"/>
          <w:tab w:val="left" w:pos="1134"/>
          <w:tab w:val="left" w:pos="1701"/>
          <w:tab w:val="left" w:pos="2268"/>
        </w:tabs>
        <w:rPr>
          <w:b/>
          <w:bCs/>
          <w:szCs w:val="24"/>
          <w:lang w:val="es-ES"/>
        </w:rPr>
      </w:pPr>
      <w:r w:rsidRPr="00692536">
        <w:rPr>
          <w:b/>
          <w:bCs/>
          <w:szCs w:val="24"/>
          <w:lang w:val="es-ES"/>
        </w:rPr>
        <w:t>Permisos de residencia para solicitantes de asilo rechazados que no pueden regresar a sus países de origen por motivos que no les son imputables</w:t>
      </w:r>
    </w:p>
    <w:p w:rsidR="0054379A" w:rsidRPr="00692536" w:rsidRDefault="0054379A" w:rsidP="009B1F25">
      <w:pPr>
        <w:tabs>
          <w:tab w:val="left" w:pos="567"/>
          <w:tab w:val="left" w:pos="1134"/>
          <w:tab w:val="left" w:pos="1701"/>
          <w:tab w:val="left" w:pos="2268"/>
        </w:tabs>
        <w:rPr>
          <w:szCs w:val="24"/>
          <w:lang w:val="es-ES"/>
        </w:rPr>
      </w:pPr>
      <w:r w:rsidRPr="00692536">
        <w:rPr>
          <w:szCs w:val="24"/>
          <w:lang w:val="es-ES"/>
        </w:rPr>
        <w:t>40.</w:t>
      </w:r>
      <w:r w:rsidRPr="00692536">
        <w:rPr>
          <w:szCs w:val="24"/>
          <w:lang w:val="es-ES"/>
        </w:rPr>
        <w:tab/>
        <w:t>A los Países Bajos le complace que el Comité celebre la opción de conceder un permiso de residencia a los solicitantes de asilo que puedan demostrar objetivamente que no pueden dejar los Países Bajos por motivos que no les son imputables (‘</w:t>
      </w:r>
      <w:r w:rsidRPr="00692536">
        <w:rPr>
          <w:i/>
          <w:szCs w:val="24"/>
          <w:lang w:val="es-ES"/>
        </w:rPr>
        <w:t>buiten schuld</w:t>
      </w:r>
      <w:r w:rsidRPr="00692536">
        <w:rPr>
          <w:szCs w:val="24"/>
          <w:lang w:val="es-ES"/>
        </w:rPr>
        <w:t xml:space="preserve">’). El Gobierno de los Países Bajos comparte la opinión del Comité de que los criterios según los cuales se otorgan tales permisos deberían definirse con la mayor claridad posible. </w:t>
      </w:r>
    </w:p>
    <w:p w:rsidR="0054379A" w:rsidRPr="00692536" w:rsidRDefault="0054379A" w:rsidP="009B1F25">
      <w:pPr>
        <w:tabs>
          <w:tab w:val="left" w:pos="567"/>
          <w:tab w:val="left" w:pos="1134"/>
          <w:tab w:val="left" w:pos="1701"/>
          <w:tab w:val="left" w:pos="2268"/>
        </w:tabs>
        <w:rPr>
          <w:szCs w:val="24"/>
          <w:lang w:val="es-ES"/>
        </w:rPr>
      </w:pPr>
      <w:r w:rsidRPr="00692536">
        <w:rPr>
          <w:szCs w:val="24"/>
          <w:lang w:val="es-ES"/>
        </w:rPr>
        <w:t>41.</w:t>
      </w:r>
      <w:r w:rsidRPr="00692536">
        <w:rPr>
          <w:szCs w:val="24"/>
          <w:lang w:val="es-ES"/>
        </w:rPr>
        <w:tab/>
        <w:t>El concepto de ‘motivos que no les son imputables’ debería ser considerado un criterio objetivo, lo que implica que un extranjero debe estar en condiciones de demostrar, con ayuda de documentación que se pueda evaluar objetivamente, que las autoridades de su país de origen o residencia (anterior) no le concederán permiso de retorno. En lo que respecta a los intentos por obtener la cooperación necesaria de las autoridades nacionales pertinentes, así como los documentos de viaje necesarios (o su reposición), la responsabilidad es del extranjero.</w:t>
      </w:r>
    </w:p>
    <w:p w:rsidR="0054379A" w:rsidRPr="00692536" w:rsidRDefault="0054379A" w:rsidP="009B1F25">
      <w:pPr>
        <w:tabs>
          <w:tab w:val="left" w:pos="567"/>
          <w:tab w:val="left" w:pos="1134"/>
          <w:tab w:val="left" w:pos="1701"/>
          <w:tab w:val="left" w:pos="2268"/>
        </w:tabs>
        <w:rPr>
          <w:szCs w:val="24"/>
          <w:lang w:val="es-ES"/>
        </w:rPr>
      </w:pPr>
      <w:r w:rsidRPr="00692536">
        <w:rPr>
          <w:szCs w:val="24"/>
          <w:lang w:val="es-ES"/>
        </w:rPr>
        <w:t>42.</w:t>
      </w:r>
      <w:r w:rsidRPr="00692536">
        <w:rPr>
          <w:szCs w:val="24"/>
          <w:lang w:val="es-ES"/>
        </w:rPr>
        <w:tab/>
        <w:t>Para emitir un permiso de residencia por las causas expuestas, se deben cumplir las siguientes condiciones:</w:t>
      </w:r>
    </w:p>
    <w:p w:rsidR="0054379A" w:rsidRPr="00692536" w:rsidRDefault="0054379A" w:rsidP="00BE59B5">
      <w:pPr>
        <w:numPr>
          <w:ilvl w:val="0"/>
          <w:numId w:val="8"/>
        </w:numPr>
        <w:tabs>
          <w:tab w:val="clear" w:pos="927"/>
          <w:tab w:val="left" w:pos="567"/>
          <w:tab w:val="left" w:pos="1134"/>
          <w:tab w:val="left" w:pos="1701"/>
          <w:tab w:val="left" w:pos="2268"/>
        </w:tabs>
        <w:rPr>
          <w:szCs w:val="24"/>
          <w:lang w:val="es-ES"/>
        </w:rPr>
      </w:pPr>
      <w:r w:rsidRPr="00692536">
        <w:rPr>
          <w:szCs w:val="24"/>
          <w:lang w:val="es-ES"/>
        </w:rPr>
        <w:t>El extranjero ha tratado, por su cuenta, de dejar el país. Ha demostrado que ha solicitado admisión en el consulado o la misión diplomática del país o de los países de los que es ciudadano, de donde residía anteriormente como apátrida y/o de donde, debido a hechos y circunstancias especiales del caso, puede suponerse que es probable que lo admitan;</w:t>
      </w:r>
    </w:p>
    <w:p w:rsidR="0054379A" w:rsidRPr="00692536" w:rsidRDefault="0054379A" w:rsidP="00BE59B5">
      <w:pPr>
        <w:numPr>
          <w:ilvl w:val="0"/>
          <w:numId w:val="8"/>
        </w:numPr>
        <w:tabs>
          <w:tab w:val="clear" w:pos="927"/>
          <w:tab w:val="left" w:pos="567"/>
          <w:tab w:val="left" w:pos="1134"/>
          <w:tab w:val="left" w:pos="1701"/>
          <w:tab w:val="left" w:pos="2268"/>
        </w:tabs>
        <w:rPr>
          <w:color w:val="000000"/>
          <w:szCs w:val="24"/>
          <w:lang w:val="es-ES"/>
        </w:rPr>
      </w:pPr>
      <w:r w:rsidRPr="00692536">
        <w:rPr>
          <w:color w:val="000000"/>
          <w:szCs w:val="24"/>
          <w:lang w:val="es-ES"/>
        </w:rPr>
        <w:t xml:space="preserve">Ha solicitado asistencia para abandonar el país a la Organización Internacional para las Migraciones (OIM), que ha respondido que no puede facilitar su partida porque el extranjero alega no contar con documento de viaje; </w:t>
      </w:r>
    </w:p>
    <w:p w:rsidR="0054379A" w:rsidRPr="00692536" w:rsidRDefault="0054379A" w:rsidP="00BE59B5">
      <w:pPr>
        <w:numPr>
          <w:ilvl w:val="0"/>
          <w:numId w:val="8"/>
        </w:numPr>
        <w:tabs>
          <w:tab w:val="clear" w:pos="927"/>
          <w:tab w:val="left" w:pos="567"/>
          <w:tab w:val="left" w:pos="1134"/>
          <w:tab w:val="left" w:pos="1701"/>
          <w:tab w:val="left" w:pos="2268"/>
        </w:tabs>
        <w:rPr>
          <w:color w:val="000000"/>
          <w:szCs w:val="24"/>
          <w:lang w:val="es-ES"/>
        </w:rPr>
      </w:pPr>
      <w:r w:rsidRPr="00692536">
        <w:rPr>
          <w:color w:val="000000"/>
          <w:szCs w:val="24"/>
          <w:lang w:val="es-ES"/>
        </w:rPr>
        <w:t>Ha pedido al Servicio de Repatriaciones y Partidas del Ministerio de Justicia que mediara, para obtener los documentos necesarios, ante las autoridades del país o los países con perspectivas de admitirlo, y tal mediación no ha dado resultado;</w:t>
      </w:r>
    </w:p>
    <w:p w:rsidR="0054379A" w:rsidRPr="00692536" w:rsidRDefault="0054379A" w:rsidP="00BE59B5">
      <w:pPr>
        <w:numPr>
          <w:ilvl w:val="0"/>
          <w:numId w:val="8"/>
        </w:numPr>
        <w:tabs>
          <w:tab w:val="clear" w:pos="927"/>
          <w:tab w:val="left" w:pos="567"/>
          <w:tab w:val="left" w:pos="1134"/>
          <w:tab w:val="left" w:pos="1701"/>
          <w:tab w:val="left" w:pos="2268"/>
        </w:tabs>
        <w:rPr>
          <w:color w:val="000000"/>
          <w:szCs w:val="24"/>
          <w:lang w:val="es-ES"/>
        </w:rPr>
      </w:pPr>
      <w:r w:rsidRPr="00692536">
        <w:rPr>
          <w:color w:val="000000"/>
          <w:szCs w:val="24"/>
          <w:lang w:val="es-ES"/>
        </w:rPr>
        <w:t>La combinación de hechos y circunstancias del caso es tal que permite determinar que el extranjero no puede dejar los Países Bajos por motivos que no le son imputables. Se hace referencia a hechos y circunstancias objetivos y verificables que se relacionan con él personalmente y están avalados por documentación; y</w:t>
      </w:r>
    </w:p>
    <w:p w:rsidR="0054379A" w:rsidRPr="00692536" w:rsidRDefault="0054379A" w:rsidP="00BE59B5">
      <w:pPr>
        <w:numPr>
          <w:ilvl w:val="0"/>
          <w:numId w:val="8"/>
        </w:numPr>
        <w:tabs>
          <w:tab w:val="clear" w:pos="927"/>
          <w:tab w:val="left" w:pos="567"/>
          <w:tab w:val="left" w:pos="1134"/>
          <w:tab w:val="left" w:pos="1701"/>
          <w:tab w:val="left" w:pos="2268"/>
        </w:tabs>
        <w:rPr>
          <w:color w:val="000000"/>
          <w:szCs w:val="24"/>
          <w:lang w:val="es-ES"/>
        </w:rPr>
      </w:pPr>
      <w:r w:rsidRPr="00692536">
        <w:rPr>
          <w:color w:val="000000"/>
          <w:szCs w:val="24"/>
          <w:lang w:val="es-ES"/>
        </w:rPr>
        <w:t>Está viviendo en los Países Bajos sin permiso de residencia y no reúne las condiciones para recibir otro tipo de permiso de residencia.</w:t>
      </w:r>
    </w:p>
    <w:p w:rsidR="0054379A" w:rsidRPr="00692536" w:rsidRDefault="0054379A" w:rsidP="009B1F25">
      <w:pPr>
        <w:tabs>
          <w:tab w:val="left" w:pos="567"/>
          <w:tab w:val="left" w:pos="1134"/>
          <w:tab w:val="left" w:pos="1701"/>
          <w:tab w:val="left" w:pos="2268"/>
        </w:tabs>
        <w:rPr>
          <w:iCs/>
          <w:szCs w:val="24"/>
          <w:lang w:val="es-ES"/>
        </w:rPr>
      </w:pPr>
      <w:r w:rsidRPr="00692536">
        <w:rPr>
          <w:szCs w:val="24"/>
          <w:lang w:val="es-ES"/>
        </w:rPr>
        <w:t>43.</w:t>
      </w:r>
      <w:r w:rsidRPr="00692536">
        <w:rPr>
          <w:szCs w:val="24"/>
          <w:lang w:val="es-ES"/>
        </w:rPr>
        <w:tab/>
        <w:t>Debe señalarse además que el Secretario de Estado de Justicia conserva el derecho de apartarse de esta norma (estando facultado a apartarse de las normas) en casos particulares y conceder un permiso si la aplicación de esta norma llevara aparejadas, debido a circunstancias especiales, consecuencias que no guardaran proporción con los propósitos de la norma.</w:t>
      </w:r>
    </w:p>
    <w:p w:rsidR="0054379A" w:rsidRPr="00692536" w:rsidRDefault="00F52EFE" w:rsidP="00F52EFE">
      <w:pPr>
        <w:pStyle w:val="Heading1"/>
        <w:tabs>
          <w:tab w:val="left" w:pos="567"/>
          <w:tab w:val="left" w:pos="1134"/>
          <w:tab w:val="left" w:pos="1701"/>
          <w:tab w:val="left" w:pos="2268"/>
        </w:tabs>
        <w:jc w:val="left"/>
        <w:rPr>
          <w:szCs w:val="24"/>
          <w:lang w:val="es-ES"/>
        </w:rPr>
      </w:pPr>
      <w:r w:rsidRPr="00692536">
        <w:rPr>
          <w:caps w:val="0"/>
          <w:szCs w:val="24"/>
          <w:lang w:val="es-ES"/>
        </w:rPr>
        <w:t xml:space="preserve">Extranjeros que ingresaron en los Países Bajos al amparo de la antigua Ley de extranjería </w:t>
      </w:r>
    </w:p>
    <w:p w:rsidR="0054379A" w:rsidRPr="00692536" w:rsidRDefault="0054379A" w:rsidP="009B1F25">
      <w:pPr>
        <w:tabs>
          <w:tab w:val="left" w:pos="567"/>
          <w:tab w:val="left" w:pos="1134"/>
          <w:tab w:val="left" w:pos="1701"/>
          <w:tab w:val="left" w:pos="2268"/>
        </w:tabs>
        <w:rPr>
          <w:szCs w:val="24"/>
          <w:lang w:val="es-ES"/>
        </w:rPr>
      </w:pPr>
      <w:r w:rsidRPr="00692536">
        <w:rPr>
          <w:szCs w:val="24"/>
          <w:lang w:val="es-ES"/>
        </w:rPr>
        <w:t>44.</w:t>
      </w:r>
      <w:r w:rsidRPr="00692536">
        <w:rPr>
          <w:szCs w:val="24"/>
          <w:lang w:val="es-ES"/>
        </w:rPr>
        <w:tab/>
        <w:t xml:space="preserve">Al evaluar las solicitudes de asilo, el Gobierno de los Países Bajos toma en cuenta las obligaciones que le impone el derecho internacional, entre ellos el principio de la no devolución estipulado, entre otros, en el artículo 3 del Convenio Europeo y el artículo 3 de la Convención contra la Tortura, y el derecho a la vida familiar, establecido, entre otros, en el artículo 8 del Convenio Europeo. </w:t>
      </w:r>
    </w:p>
    <w:p w:rsidR="0054379A" w:rsidRPr="00692536" w:rsidRDefault="0054379A" w:rsidP="00F52EFE">
      <w:pPr>
        <w:tabs>
          <w:tab w:val="left" w:pos="567"/>
          <w:tab w:val="left" w:pos="1134"/>
          <w:tab w:val="left" w:pos="1701"/>
          <w:tab w:val="left" w:pos="2268"/>
        </w:tabs>
        <w:rPr>
          <w:szCs w:val="24"/>
          <w:lang w:val="es-ES"/>
        </w:rPr>
      </w:pPr>
      <w:r w:rsidRPr="00692536">
        <w:rPr>
          <w:szCs w:val="24"/>
          <w:lang w:val="es-ES"/>
        </w:rPr>
        <w:t>45.</w:t>
      </w:r>
      <w:r w:rsidRPr="00692536">
        <w:rPr>
          <w:szCs w:val="24"/>
          <w:lang w:val="es-ES"/>
        </w:rPr>
        <w:tab/>
        <w:t xml:space="preserve">El Comité hace referencia al ‘plan del Gobierno de expulsar a un gran número de solicitantes de asilo rechazados’. Del grupo de solicitantes de asilo que residieron en los Países Bajos durante mucho tiempo y pidieron asilo con arreglo a la antigua Ley de </w:t>
      </w:r>
      <w:r w:rsidR="00F52EFE" w:rsidRPr="00692536">
        <w:rPr>
          <w:szCs w:val="24"/>
          <w:lang w:val="es-ES"/>
        </w:rPr>
        <w:t>e</w:t>
      </w:r>
      <w:r w:rsidRPr="00692536">
        <w:rPr>
          <w:szCs w:val="24"/>
          <w:lang w:val="es-ES"/>
        </w:rPr>
        <w:t xml:space="preserve">xtranjería, vigente hasta el 31 de marzo de 2001, se sabe que unas 4.950 personas habían dejado el país para fines de diciembre de 2006, en su mayoría gracias a la mediación de la OIM. Aproximadamente 10.750 extranjeros obtuvieron permisos de residencia por diversas causas, entre ellas porque se consideró que necesitaban protección, porque estaban imposibilitados de dejar los Países Bajos por motivos que no les eran imputables o en atención a consideraciones humanitarias. No hay pruebas que demuestren que han dejado los Países Bajos unas 8.290 personas del grupo original. </w:t>
      </w:r>
    </w:p>
    <w:p w:rsidR="0054379A" w:rsidRPr="00692536" w:rsidRDefault="0054379A" w:rsidP="00F52EFE">
      <w:pPr>
        <w:tabs>
          <w:tab w:val="left" w:pos="567"/>
          <w:tab w:val="left" w:pos="1134"/>
          <w:tab w:val="left" w:pos="1701"/>
          <w:tab w:val="left" w:pos="2268"/>
        </w:tabs>
        <w:rPr>
          <w:szCs w:val="24"/>
          <w:lang w:val="es-ES"/>
        </w:rPr>
      </w:pPr>
      <w:r w:rsidRPr="00692536">
        <w:rPr>
          <w:szCs w:val="24"/>
          <w:lang w:val="es-ES"/>
        </w:rPr>
        <w:t>46.</w:t>
      </w:r>
      <w:r w:rsidRPr="00692536">
        <w:rPr>
          <w:szCs w:val="24"/>
          <w:lang w:val="es-ES"/>
        </w:rPr>
        <w:tab/>
        <w:t>Para resolver esta cuestión (</w:t>
      </w:r>
      <w:r w:rsidRPr="00692536">
        <w:rPr>
          <w:i/>
          <w:iCs/>
          <w:szCs w:val="24"/>
          <w:lang w:val="es-ES"/>
        </w:rPr>
        <w:t>pardonregeling</w:t>
      </w:r>
      <w:r w:rsidRPr="00692536">
        <w:rPr>
          <w:szCs w:val="24"/>
          <w:lang w:val="es-ES"/>
        </w:rPr>
        <w:t xml:space="preserve">), el nuevo gobierno ha introducido un sistema que consiste en otorgar permisos de residencia a los solicitantes de asilo rechazados que reúnan varios criterios objetivos. Entre otros requisitos, el extranjero tiene que haber presentado su primer pedido de asilo antes del 1º de abril de 2001 y haber residido sin interrupción en los Países Bajos desde esta fecha, y no debe haber indicio de que la persona represente una amenaza para el orden público. Como resultado, un gran número del grupo de extranjeros que solicitaron asilo al amparo de la antigua Ley de </w:t>
      </w:r>
      <w:r w:rsidR="00F52EFE" w:rsidRPr="00692536">
        <w:rPr>
          <w:szCs w:val="24"/>
          <w:lang w:val="es-ES"/>
        </w:rPr>
        <w:t>e</w:t>
      </w:r>
      <w:r w:rsidRPr="00692536">
        <w:rPr>
          <w:szCs w:val="24"/>
          <w:lang w:val="es-ES"/>
        </w:rPr>
        <w:t>xtranjería y todavía están en los Países Bajos recibirán, después de todo, permiso de residencia, y su devolución a los respectivos países de origen ha dejado de ser un problema. El sistema se está poniendo en marcha en la actualidad.</w:t>
      </w:r>
    </w:p>
    <w:p w:rsidR="0054379A" w:rsidRPr="00692536" w:rsidRDefault="0054379A" w:rsidP="009B1F25">
      <w:pPr>
        <w:tabs>
          <w:tab w:val="left" w:pos="567"/>
          <w:tab w:val="left" w:pos="1134"/>
          <w:tab w:val="left" w:pos="1701"/>
          <w:tab w:val="left" w:pos="2268"/>
        </w:tabs>
        <w:rPr>
          <w:szCs w:val="24"/>
          <w:lang w:val="es-ES"/>
        </w:rPr>
      </w:pPr>
      <w:r w:rsidRPr="00692536">
        <w:rPr>
          <w:szCs w:val="24"/>
          <w:lang w:val="es-ES"/>
        </w:rPr>
        <w:t>47.</w:t>
      </w:r>
      <w:r w:rsidRPr="00692536">
        <w:rPr>
          <w:szCs w:val="24"/>
          <w:lang w:val="es-ES"/>
        </w:rPr>
        <w:tab/>
        <w:t xml:space="preserve">Sin embargo, lo antedicho no implica apartarse de la premisa básica de que quienes no residen (o han dejado de residir) legalmente en los Países Bajos deben abandonar el país, sea o no al vencimiento de un plazo determinado. Este criterio se basa en la convicción del gobierno de que la devolución de los solicitantes de asilo rechazados mejora la aceptación, posición social e integración de los extranjeros que residen legalmente en los Países Bajos. </w:t>
      </w:r>
    </w:p>
    <w:p w:rsidR="0054379A" w:rsidRPr="00692536" w:rsidRDefault="0054379A" w:rsidP="009B1F25">
      <w:pPr>
        <w:tabs>
          <w:tab w:val="left" w:pos="567"/>
          <w:tab w:val="left" w:pos="1134"/>
          <w:tab w:val="left" w:pos="1701"/>
          <w:tab w:val="left" w:pos="2268"/>
        </w:tabs>
        <w:rPr>
          <w:b/>
          <w:bCs/>
          <w:iCs/>
          <w:szCs w:val="24"/>
          <w:lang w:val="es-ES"/>
        </w:rPr>
      </w:pPr>
      <w:r w:rsidRPr="00692536">
        <w:rPr>
          <w:b/>
          <w:bCs/>
          <w:iCs/>
          <w:szCs w:val="24"/>
          <w:lang w:val="es-ES"/>
        </w:rPr>
        <w:t xml:space="preserve">Menores de edad que solicitan asilo </w:t>
      </w:r>
    </w:p>
    <w:p w:rsidR="0054379A" w:rsidRPr="00692536" w:rsidRDefault="0054379A" w:rsidP="009B1F25">
      <w:pPr>
        <w:tabs>
          <w:tab w:val="left" w:pos="567"/>
          <w:tab w:val="left" w:pos="1134"/>
          <w:tab w:val="left" w:pos="1701"/>
          <w:tab w:val="left" w:pos="2268"/>
        </w:tabs>
        <w:rPr>
          <w:szCs w:val="24"/>
          <w:lang w:val="es-ES"/>
        </w:rPr>
      </w:pPr>
      <w:r w:rsidRPr="00692536">
        <w:rPr>
          <w:szCs w:val="24"/>
          <w:lang w:val="es-ES"/>
        </w:rPr>
        <w:t>48.</w:t>
      </w:r>
      <w:r w:rsidRPr="00692536">
        <w:rPr>
          <w:szCs w:val="24"/>
          <w:lang w:val="es-ES"/>
        </w:rPr>
        <w:tab/>
        <w:t>Los Países Bajos aplican una política especial respecto de los menores de edad no acompañados que solicitan asilo. Aquellos cuya solicitud hubiera sido rechazada tienen derecho de ser acogidos hasta que cumplan los 18 años de edad, salvo que tuvieran antes la posibilidad de ser recibidos en su país de origen. Si cuando se rechaza su solicitud no se puede determinar la viabilidad de la acogida en el país de origen, se otorga automáticamente al menor un permiso de residencia ordinario. De no variar las circunstancias, transcurrido un período de tres años el permiso concedido se puede convertir en un permiso de residencia permanente, siempre que se cumpla el resto de las condiciones.</w:t>
      </w:r>
    </w:p>
    <w:p w:rsidR="0054379A" w:rsidRPr="00692536" w:rsidRDefault="0054379A" w:rsidP="009B1F25">
      <w:pPr>
        <w:tabs>
          <w:tab w:val="left" w:pos="567"/>
          <w:tab w:val="left" w:pos="1134"/>
          <w:tab w:val="left" w:pos="1701"/>
          <w:tab w:val="left" w:pos="2268"/>
        </w:tabs>
        <w:rPr>
          <w:szCs w:val="24"/>
          <w:lang w:val="es-ES"/>
        </w:rPr>
      </w:pPr>
      <w:r w:rsidRPr="00692536">
        <w:rPr>
          <w:szCs w:val="24"/>
          <w:lang w:val="es-ES"/>
        </w:rPr>
        <w:t>49.</w:t>
      </w:r>
      <w:r w:rsidRPr="00692536">
        <w:rPr>
          <w:szCs w:val="24"/>
          <w:lang w:val="es-ES"/>
        </w:rPr>
        <w:tab/>
        <w:t xml:space="preserve">Los menores no acompañados se pueden alojar en un centro de detención de extranjeros si ello fuera necesario para devolverlos a su país de origen. No obstante, esta medida se aplica únicamente con suma cautela. </w:t>
      </w:r>
    </w:p>
    <w:p w:rsidR="0054379A" w:rsidRPr="00692536" w:rsidRDefault="0054379A" w:rsidP="009B1F25">
      <w:pPr>
        <w:tabs>
          <w:tab w:val="left" w:pos="567"/>
          <w:tab w:val="left" w:pos="1134"/>
          <w:tab w:val="left" w:pos="1701"/>
          <w:tab w:val="left" w:pos="2268"/>
        </w:tabs>
        <w:rPr>
          <w:szCs w:val="24"/>
          <w:lang w:val="es-ES"/>
        </w:rPr>
      </w:pPr>
      <w:r w:rsidRPr="00692536">
        <w:rPr>
          <w:szCs w:val="24"/>
          <w:lang w:val="es-ES"/>
        </w:rPr>
        <w:t>50.</w:t>
      </w:r>
      <w:r w:rsidRPr="00692536">
        <w:rPr>
          <w:szCs w:val="24"/>
          <w:lang w:val="es-ES"/>
        </w:rPr>
        <w:tab/>
        <w:t>Cuando es preciso devolver familias con hijos, se tiene en cuenta la posición vulnerable de estos últimos. Si para devolver a una familia se considera necesario ubicarla en un centro de detención, solo se retiene allí a los hijos menores cuando los progenitores manifiestan que no desean separarse de ellos. Los progenitores también tienen derecho a ubicar a sus niños en otros lugares, por ejemplo, alojarlos con parientes, amigos o una familia sustituta. En aquellos casos en los que se detiene a familias con niños, se  realiza un esfuerzo especial para reducir al mínimo el período de detención y ubicarlos donde haya instalaciones para niños.</w:t>
      </w:r>
    </w:p>
    <w:p w:rsidR="0054379A" w:rsidRPr="00692536" w:rsidRDefault="0054379A" w:rsidP="009B1F25">
      <w:pPr>
        <w:tabs>
          <w:tab w:val="left" w:pos="567"/>
          <w:tab w:val="left" w:pos="1134"/>
          <w:tab w:val="left" w:pos="1701"/>
          <w:tab w:val="left" w:pos="2268"/>
        </w:tabs>
        <w:rPr>
          <w:szCs w:val="24"/>
          <w:lang w:val="es-ES"/>
        </w:rPr>
      </w:pPr>
      <w:r w:rsidRPr="00692536">
        <w:rPr>
          <w:szCs w:val="24"/>
          <w:lang w:val="es-ES"/>
        </w:rPr>
        <w:t>51.</w:t>
      </w:r>
      <w:r w:rsidRPr="00692536">
        <w:rPr>
          <w:szCs w:val="24"/>
          <w:lang w:val="es-ES"/>
        </w:rPr>
        <w:tab/>
        <w:t>En el contexto internacional, la convención más importante relativa a la detención de menores es la Convención sobre los Derechos del Niño. En los Países Bajos, la práctica concuerda con lo dispuesto en su artículo 37 c), en el que se consigna, entre otras cosas, que ‘todo niño privado de libertad estará separado de los adultos, a menos que ello se considere contrario al interés superior del niño’. Esta última salvedad se aplica, en particular, si un progenitor, pariente o amigo cercano del menor también está detenido.</w:t>
      </w:r>
    </w:p>
    <w:p w:rsidR="0054379A" w:rsidRPr="00692536" w:rsidRDefault="0054379A" w:rsidP="009B1F25">
      <w:pPr>
        <w:tabs>
          <w:tab w:val="left" w:pos="567"/>
          <w:tab w:val="left" w:pos="1134"/>
          <w:tab w:val="left" w:pos="1701"/>
          <w:tab w:val="left" w:pos="2268"/>
        </w:tabs>
        <w:rPr>
          <w:iCs/>
          <w:szCs w:val="24"/>
          <w:lang w:val="es-ES"/>
        </w:rPr>
      </w:pPr>
      <w:r w:rsidRPr="00692536">
        <w:rPr>
          <w:szCs w:val="24"/>
          <w:lang w:val="es-ES"/>
        </w:rPr>
        <w:t xml:space="preserve">52. </w:t>
      </w:r>
      <w:r w:rsidRPr="00692536">
        <w:rPr>
          <w:szCs w:val="24"/>
          <w:lang w:val="es-ES"/>
        </w:rPr>
        <w:tab/>
        <w:t>Por último, cabe señalar en relación con este tema que el Secretario de Estado de Justicia está examinando actualmente la política sobre menores, incluido el alojamiento de menores en centros de detención de extranjeros.</w:t>
      </w:r>
    </w:p>
    <w:p w:rsidR="0054379A" w:rsidRPr="00692536" w:rsidRDefault="0054379A" w:rsidP="002B5AA6">
      <w:pPr>
        <w:tabs>
          <w:tab w:val="left" w:pos="567"/>
          <w:tab w:val="left" w:pos="1134"/>
          <w:tab w:val="left" w:pos="1701"/>
          <w:tab w:val="left" w:pos="2268"/>
        </w:tabs>
        <w:jc w:val="center"/>
        <w:rPr>
          <w:b/>
          <w:bCs/>
          <w:iCs/>
          <w:szCs w:val="24"/>
          <w:lang w:val="es-ES"/>
        </w:rPr>
      </w:pPr>
      <w:r w:rsidRPr="00692536">
        <w:rPr>
          <w:b/>
          <w:bCs/>
          <w:iCs/>
          <w:szCs w:val="24"/>
          <w:lang w:val="es-ES"/>
        </w:rPr>
        <w:t>F.</w:t>
      </w:r>
      <w:r w:rsidR="00F52EFE" w:rsidRPr="00692536">
        <w:rPr>
          <w:b/>
          <w:bCs/>
          <w:iCs/>
          <w:szCs w:val="24"/>
          <w:lang w:val="es-ES"/>
        </w:rPr>
        <w:t xml:space="preserve"> </w:t>
      </w:r>
      <w:r w:rsidRPr="00692536">
        <w:rPr>
          <w:b/>
          <w:bCs/>
          <w:iCs/>
          <w:szCs w:val="24"/>
          <w:lang w:val="es-ES"/>
        </w:rPr>
        <w:t xml:space="preserve"> C</w:t>
      </w:r>
      <w:r w:rsidR="002B5AA6" w:rsidRPr="00692536">
        <w:rPr>
          <w:b/>
          <w:bCs/>
          <w:iCs/>
          <w:szCs w:val="24"/>
          <w:lang w:val="es-ES"/>
        </w:rPr>
        <w:t>omposición étnica de la policía</w:t>
      </w:r>
      <w:r w:rsidRPr="00692536">
        <w:rPr>
          <w:b/>
          <w:bCs/>
          <w:iCs/>
          <w:szCs w:val="24"/>
          <w:lang w:val="es-ES"/>
        </w:rPr>
        <w:t xml:space="preserve"> (</w:t>
      </w:r>
      <w:r w:rsidR="002B5AA6" w:rsidRPr="00692536">
        <w:rPr>
          <w:b/>
          <w:bCs/>
          <w:iCs/>
          <w:szCs w:val="24"/>
          <w:lang w:val="es-ES"/>
        </w:rPr>
        <w:t>O</w:t>
      </w:r>
      <w:r w:rsidRPr="00692536">
        <w:rPr>
          <w:b/>
          <w:bCs/>
          <w:iCs/>
          <w:szCs w:val="24"/>
          <w:lang w:val="es-ES"/>
        </w:rPr>
        <w:t>bservación final no. 15)</w:t>
      </w:r>
    </w:p>
    <w:p w:rsidR="0054379A" w:rsidRPr="00692536" w:rsidRDefault="0054379A" w:rsidP="009B1F25">
      <w:pPr>
        <w:tabs>
          <w:tab w:val="left" w:pos="567"/>
          <w:tab w:val="left" w:pos="1134"/>
          <w:tab w:val="left" w:pos="1701"/>
          <w:tab w:val="left" w:pos="2268"/>
        </w:tabs>
        <w:autoSpaceDE w:val="0"/>
        <w:autoSpaceDN w:val="0"/>
        <w:adjustRightInd w:val="0"/>
        <w:rPr>
          <w:b/>
          <w:bCs/>
          <w:iCs/>
          <w:szCs w:val="24"/>
          <w:lang w:val="es-ES"/>
        </w:rPr>
      </w:pPr>
      <w:r w:rsidRPr="00692536">
        <w:rPr>
          <w:b/>
          <w:bCs/>
          <w:iCs/>
          <w:szCs w:val="24"/>
          <w:lang w:val="es-ES"/>
        </w:rPr>
        <w:t xml:space="preserve">Formulación de una política relativa a la diversidad </w:t>
      </w:r>
    </w:p>
    <w:p w:rsidR="0054379A" w:rsidRPr="00692536" w:rsidRDefault="0054379A" w:rsidP="009B1F25">
      <w:pPr>
        <w:tabs>
          <w:tab w:val="left" w:pos="567"/>
          <w:tab w:val="left" w:pos="1134"/>
          <w:tab w:val="left" w:pos="1701"/>
          <w:tab w:val="left" w:pos="2268"/>
        </w:tabs>
        <w:autoSpaceDE w:val="0"/>
        <w:autoSpaceDN w:val="0"/>
        <w:adjustRightInd w:val="0"/>
        <w:rPr>
          <w:szCs w:val="24"/>
          <w:u w:val="single"/>
          <w:lang w:val="es-ES"/>
        </w:rPr>
      </w:pPr>
      <w:r w:rsidRPr="00692536">
        <w:rPr>
          <w:szCs w:val="24"/>
          <w:u w:val="single"/>
          <w:lang w:val="es-ES"/>
        </w:rPr>
        <w:t xml:space="preserve">Plan de trabajo sobre diversidad de la policía para el período 2001-2005 </w:t>
      </w:r>
    </w:p>
    <w:p w:rsidR="0054379A" w:rsidRPr="00692536" w:rsidRDefault="0054379A" w:rsidP="009B1F25">
      <w:pPr>
        <w:tabs>
          <w:tab w:val="left" w:pos="567"/>
          <w:tab w:val="left" w:pos="1134"/>
          <w:tab w:val="left" w:pos="1701"/>
          <w:tab w:val="left" w:pos="2268"/>
        </w:tabs>
        <w:autoSpaceDE w:val="0"/>
        <w:autoSpaceDN w:val="0"/>
        <w:adjustRightInd w:val="0"/>
        <w:rPr>
          <w:szCs w:val="24"/>
          <w:lang w:val="es-ES"/>
        </w:rPr>
      </w:pPr>
      <w:r w:rsidRPr="00692536">
        <w:rPr>
          <w:szCs w:val="24"/>
          <w:lang w:val="es-ES"/>
        </w:rPr>
        <w:t>53.</w:t>
      </w:r>
      <w:r w:rsidRPr="00692536">
        <w:rPr>
          <w:szCs w:val="24"/>
          <w:lang w:val="es-ES"/>
        </w:rPr>
        <w:tab/>
        <w:t xml:space="preserve">El plan de trabajo sobre diversidad de la policía para el período 2001-2005 se redactó en 2000, en momentos en que la diversidad se consideraba más que nada una cuestión social. Tuvo como principal objetivo garantizar que la policía reflejara la composición de la sociedad. Sin embargo, durante ese período, la política relativa a la diversidad no se orientó exclusivamente a grupos fijados como objetivo dentro de la policía, sino que pasó a integrar la política de personal en general. Con el propósito de ayudar a las fuerzas policiales a formular y aplicar la política mencionada, en 2001 se creó el Centro de Diversidad y Especialización Policial (LECD). </w:t>
      </w:r>
    </w:p>
    <w:p w:rsidR="0054379A" w:rsidRPr="00692536" w:rsidRDefault="0054379A" w:rsidP="009B1F25">
      <w:pPr>
        <w:tabs>
          <w:tab w:val="left" w:pos="567"/>
          <w:tab w:val="left" w:pos="1134"/>
          <w:tab w:val="left" w:pos="1701"/>
          <w:tab w:val="left" w:pos="2268"/>
        </w:tabs>
        <w:autoSpaceDE w:val="0"/>
        <w:autoSpaceDN w:val="0"/>
        <w:adjustRightInd w:val="0"/>
        <w:rPr>
          <w:szCs w:val="24"/>
          <w:lang w:val="es-ES"/>
        </w:rPr>
      </w:pPr>
      <w:r w:rsidRPr="00692536">
        <w:rPr>
          <w:szCs w:val="24"/>
          <w:lang w:val="es-ES"/>
        </w:rPr>
        <w:t>Los siguientes son algunos de los resultados del plan de trabajo:</w:t>
      </w:r>
    </w:p>
    <w:p w:rsidR="0054379A" w:rsidRPr="00692536" w:rsidRDefault="0054379A" w:rsidP="00BE59B5">
      <w:pPr>
        <w:pStyle w:val="PlainText"/>
        <w:numPr>
          <w:ilvl w:val="0"/>
          <w:numId w:val="9"/>
        </w:numPr>
        <w:tabs>
          <w:tab w:val="clear" w:pos="927"/>
          <w:tab w:val="left" w:pos="1134"/>
          <w:tab w:val="left" w:pos="1701"/>
          <w:tab w:val="left" w:pos="2268"/>
        </w:tabs>
        <w:spacing w:after="240"/>
        <w:ind w:left="1134" w:hanging="567"/>
        <w:rPr>
          <w:rFonts w:ascii="Times New Roman" w:hAnsi="Times New Roman" w:cs="Times New Roman"/>
          <w:sz w:val="24"/>
          <w:szCs w:val="24"/>
          <w:lang w:val="es-ES"/>
        </w:rPr>
      </w:pPr>
      <w:r w:rsidRPr="00692536">
        <w:rPr>
          <w:rFonts w:ascii="Times New Roman" w:hAnsi="Times New Roman" w:cs="Times New Roman"/>
          <w:sz w:val="24"/>
          <w:szCs w:val="24"/>
          <w:lang w:val="es-ES"/>
        </w:rPr>
        <w:t>Cada fuerza policial cuenta con un oficial responsable de la política sobre diversidad;</w:t>
      </w:r>
    </w:p>
    <w:p w:rsidR="0054379A" w:rsidRPr="00692536" w:rsidRDefault="0054379A" w:rsidP="00BE59B5">
      <w:pPr>
        <w:pStyle w:val="PlainText"/>
        <w:numPr>
          <w:ilvl w:val="0"/>
          <w:numId w:val="9"/>
        </w:numPr>
        <w:tabs>
          <w:tab w:val="clear" w:pos="927"/>
          <w:tab w:val="left" w:pos="1134"/>
          <w:tab w:val="left" w:pos="1701"/>
          <w:tab w:val="left" w:pos="2268"/>
        </w:tabs>
        <w:spacing w:after="240"/>
        <w:ind w:left="1134" w:hanging="567"/>
        <w:rPr>
          <w:rFonts w:ascii="Times New Roman" w:hAnsi="Times New Roman" w:cs="Times New Roman"/>
          <w:sz w:val="24"/>
          <w:szCs w:val="24"/>
          <w:lang w:val="es-ES"/>
        </w:rPr>
      </w:pPr>
      <w:r w:rsidRPr="00692536">
        <w:rPr>
          <w:rFonts w:ascii="Times New Roman" w:hAnsi="Times New Roman" w:cs="Times New Roman"/>
          <w:sz w:val="24"/>
          <w:szCs w:val="24"/>
          <w:lang w:val="es-ES"/>
        </w:rPr>
        <w:t>Cada fuerza policial tiene un asesor de confianza. Se presta ayuda a las redes de oficiales encargados de la política sobre diversidad y dichos asesores;</w:t>
      </w:r>
    </w:p>
    <w:p w:rsidR="0054379A" w:rsidRPr="00692536" w:rsidRDefault="0054379A" w:rsidP="00BE59B5">
      <w:pPr>
        <w:pStyle w:val="PlainText"/>
        <w:numPr>
          <w:ilvl w:val="0"/>
          <w:numId w:val="9"/>
        </w:numPr>
        <w:tabs>
          <w:tab w:val="clear" w:pos="927"/>
          <w:tab w:val="left" w:pos="1134"/>
          <w:tab w:val="left" w:pos="1701"/>
          <w:tab w:val="left" w:pos="2268"/>
        </w:tabs>
        <w:spacing w:after="240"/>
        <w:ind w:left="1134" w:hanging="567"/>
        <w:rPr>
          <w:rFonts w:ascii="Times New Roman" w:hAnsi="Times New Roman" w:cs="Times New Roman"/>
          <w:sz w:val="24"/>
          <w:szCs w:val="24"/>
          <w:lang w:val="es-ES"/>
        </w:rPr>
      </w:pPr>
      <w:r w:rsidRPr="00692536">
        <w:rPr>
          <w:rFonts w:ascii="Times New Roman" w:hAnsi="Times New Roman" w:cs="Times New Roman"/>
          <w:sz w:val="24"/>
          <w:szCs w:val="24"/>
          <w:lang w:val="es-ES"/>
        </w:rPr>
        <w:t>Se presta apoyo a las redes de mujeres;</w:t>
      </w:r>
    </w:p>
    <w:p w:rsidR="0054379A" w:rsidRPr="00692536" w:rsidRDefault="0054379A" w:rsidP="00BE59B5">
      <w:pPr>
        <w:pStyle w:val="PlainText"/>
        <w:numPr>
          <w:ilvl w:val="0"/>
          <w:numId w:val="9"/>
        </w:numPr>
        <w:tabs>
          <w:tab w:val="clear" w:pos="927"/>
          <w:tab w:val="left" w:pos="1134"/>
          <w:tab w:val="left" w:pos="1701"/>
          <w:tab w:val="left" w:pos="2268"/>
        </w:tabs>
        <w:spacing w:after="240"/>
        <w:ind w:left="1134" w:hanging="567"/>
        <w:rPr>
          <w:rFonts w:ascii="Times New Roman" w:hAnsi="Times New Roman" w:cs="Times New Roman"/>
          <w:sz w:val="24"/>
          <w:szCs w:val="24"/>
          <w:lang w:val="es-ES"/>
        </w:rPr>
      </w:pPr>
      <w:r w:rsidRPr="00692536">
        <w:rPr>
          <w:rFonts w:ascii="Times New Roman" w:hAnsi="Times New Roman" w:cs="Times New Roman"/>
          <w:sz w:val="24"/>
          <w:szCs w:val="24"/>
          <w:lang w:val="es-ES"/>
        </w:rPr>
        <w:t>Las fuerzas policiales están elaborando políticas encaminadas a poner fin a los comportamientos inapropiados.</w:t>
      </w:r>
    </w:p>
    <w:p w:rsidR="0054379A" w:rsidRPr="00692536" w:rsidRDefault="0054379A" w:rsidP="002B5AA6">
      <w:pPr>
        <w:keepNext/>
        <w:tabs>
          <w:tab w:val="left" w:pos="567"/>
          <w:tab w:val="left" w:pos="1134"/>
          <w:tab w:val="left" w:pos="1701"/>
          <w:tab w:val="left" w:pos="2268"/>
        </w:tabs>
        <w:autoSpaceDE w:val="0"/>
        <w:autoSpaceDN w:val="0"/>
        <w:adjustRightInd w:val="0"/>
        <w:rPr>
          <w:szCs w:val="24"/>
          <w:u w:val="single"/>
          <w:lang w:val="es-ES"/>
        </w:rPr>
      </w:pPr>
      <w:r w:rsidRPr="00692536">
        <w:rPr>
          <w:szCs w:val="24"/>
          <w:u w:val="single"/>
          <w:lang w:val="es-ES"/>
        </w:rPr>
        <w:t>Marco Plurianual orientado a la Diversidad Policial para el período 2006-2010</w:t>
      </w:r>
    </w:p>
    <w:p w:rsidR="0054379A" w:rsidRPr="00692536" w:rsidRDefault="0054379A" w:rsidP="009B1F25">
      <w:pPr>
        <w:tabs>
          <w:tab w:val="left" w:pos="567"/>
          <w:tab w:val="left" w:pos="1134"/>
          <w:tab w:val="left" w:pos="1701"/>
          <w:tab w:val="left" w:pos="2268"/>
        </w:tabs>
        <w:autoSpaceDE w:val="0"/>
        <w:autoSpaceDN w:val="0"/>
        <w:adjustRightInd w:val="0"/>
        <w:rPr>
          <w:szCs w:val="24"/>
          <w:lang w:val="es-ES"/>
        </w:rPr>
      </w:pPr>
      <w:r w:rsidRPr="00692536">
        <w:rPr>
          <w:szCs w:val="24"/>
          <w:lang w:val="es-ES"/>
        </w:rPr>
        <w:t>54.</w:t>
      </w:r>
      <w:r w:rsidRPr="00692536">
        <w:rPr>
          <w:szCs w:val="24"/>
          <w:lang w:val="es-ES"/>
        </w:rPr>
        <w:tab/>
        <w:t xml:space="preserve">La política relativa a la diversidad se centra especialmente en respetar y aprovechar las diferentes cualidades del personal de una organización, con miras a aumentar su eficacia. Durante muchos años, en el ámbito policial se puso el acento en la contratación de mujeres y oficiales pertenecientes a minorías étnicas. No obstante, el Marco Plurianual orientado a la Diversidad Policial para el período 2006-2010 representa un cambio de política, ya que el eje pasó de ser eminentemente social – esfuerzos por lograr que la policía reflejara la composición de la fuerza de trabajo regional – a adquirir un carácter más práctico y concentrarse en objetivos estratégicos y operacionales y en el desempeño de la fuerza policial. En este contexto, la diversidad se considera una cuestión de orden profesional. </w:t>
      </w:r>
    </w:p>
    <w:p w:rsidR="0054379A" w:rsidRPr="00692536" w:rsidRDefault="0054379A" w:rsidP="009B1F25">
      <w:pPr>
        <w:tabs>
          <w:tab w:val="left" w:pos="567"/>
          <w:tab w:val="left" w:pos="1134"/>
          <w:tab w:val="left" w:pos="1701"/>
          <w:tab w:val="left" w:pos="2268"/>
        </w:tabs>
        <w:autoSpaceDE w:val="0"/>
        <w:autoSpaceDN w:val="0"/>
        <w:adjustRightInd w:val="0"/>
        <w:rPr>
          <w:szCs w:val="24"/>
          <w:lang w:val="es-ES"/>
        </w:rPr>
      </w:pPr>
      <w:r w:rsidRPr="00692536">
        <w:rPr>
          <w:szCs w:val="24"/>
          <w:lang w:val="es-ES"/>
        </w:rPr>
        <w:t>55.</w:t>
      </w:r>
      <w:r w:rsidRPr="00692536">
        <w:rPr>
          <w:szCs w:val="24"/>
          <w:lang w:val="es-ES"/>
        </w:rPr>
        <w:tab/>
        <w:t xml:space="preserve">En concreto, ello significa que las fuerzas se ocuparán más de la contribución que la diversidad aporta a sus propios procesos operativos, por ejemplo, la investigación, los ingresos y la ayuda de emergencia. Se ha creado un grupo de expertos entre cuyos miembros hay oficiales policiales provenientes de minorías étnicas que tiene por objeto apoyar a las fuerzas policiales en caso de problemas de orden público y delitos que involucren a minorías étnicas. </w:t>
      </w:r>
    </w:p>
    <w:p w:rsidR="0054379A" w:rsidRPr="00692536" w:rsidRDefault="0054379A" w:rsidP="009B1F25">
      <w:pPr>
        <w:tabs>
          <w:tab w:val="left" w:pos="567"/>
          <w:tab w:val="left" w:pos="1134"/>
          <w:tab w:val="left" w:pos="1701"/>
          <w:tab w:val="left" w:pos="2268"/>
        </w:tabs>
        <w:autoSpaceDE w:val="0"/>
        <w:autoSpaceDN w:val="0"/>
        <w:adjustRightInd w:val="0"/>
        <w:rPr>
          <w:szCs w:val="24"/>
          <w:u w:val="single"/>
          <w:lang w:val="es-ES"/>
        </w:rPr>
      </w:pPr>
      <w:r w:rsidRPr="00692536">
        <w:rPr>
          <w:szCs w:val="24"/>
          <w:u w:val="single"/>
          <w:lang w:val="es-ES"/>
        </w:rPr>
        <w:t>Plan normativo de la policía para el período 2005-2007</w:t>
      </w:r>
    </w:p>
    <w:p w:rsidR="0054379A" w:rsidRPr="00692536" w:rsidRDefault="0054379A" w:rsidP="009B1F25">
      <w:pPr>
        <w:pStyle w:val="BodyText"/>
        <w:tabs>
          <w:tab w:val="clear" w:pos="720"/>
          <w:tab w:val="left" w:pos="567"/>
          <w:tab w:val="left" w:pos="1134"/>
          <w:tab w:val="left" w:pos="1701"/>
          <w:tab w:val="left" w:pos="2268"/>
        </w:tabs>
        <w:spacing w:after="240" w:line="240" w:lineRule="auto"/>
        <w:rPr>
          <w:rFonts w:ascii="Times New Roman" w:hAnsi="Times New Roman" w:cs="Times New Roman"/>
          <w:bCs w:val="0"/>
          <w:sz w:val="24"/>
          <w:szCs w:val="24"/>
          <w:lang w:val="es-ES"/>
        </w:rPr>
      </w:pPr>
      <w:r w:rsidRPr="00692536">
        <w:rPr>
          <w:rFonts w:ascii="Times New Roman" w:hAnsi="Times New Roman" w:cs="Times New Roman"/>
          <w:bCs w:val="0"/>
          <w:sz w:val="24"/>
          <w:szCs w:val="24"/>
          <w:lang w:val="es-ES"/>
        </w:rPr>
        <w:t>56.</w:t>
      </w:r>
      <w:r w:rsidRPr="00692536">
        <w:rPr>
          <w:rFonts w:ascii="Times New Roman" w:hAnsi="Times New Roman" w:cs="Times New Roman"/>
          <w:bCs w:val="0"/>
          <w:sz w:val="24"/>
          <w:szCs w:val="24"/>
          <w:lang w:val="es-ES"/>
        </w:rPr>
        <w:tab/>
        <w:t xml:space="preserve">El plan normativo de la policía contiene un marco de referencia en materia de diversidad elaborado para efectuar el seguimiento de la instrumentación de las medidas relativas a la diversidad en las fuerzas policiales. Se efectúan controles para determinar si todas las fuerzas han elaborado el plan normativo correspondiente, donde se indiquen las cifras previstas como objetivo para la contratación y el ascenso de mujeres y miembros de minorías étnicas, y para vigilar los efectos del plan. También se verifica si los funcionarios superiores están lo suficientemente informados acerca de otras culturas, religiones, estilos de vida, etc. </w:t>
      </w:r>
    </w:p>
    <w:p w:rsidR="0054379A" w:rsidRPr="00692536" w:rsidRDefault="0054379A" w:rsidP="009B1F25">
      <w:pPr>
        <w:tabs>
          <w:tab w:val="left" w:pos="567"/>
          <w:tab w:val="left" w:pos="1134"/>
          <w:tab w:val="left" w:pos="1701"/>
          <w:tab w:val="left" w:pos="2268"/>
        </w:tabs>
        <w:autoSpaceDE w:val="0"/>
        <w:autoSpaceDN w:val="0"/>
        <w:adjustRightInd w:val="0"/>
        <w:rPr>
          <w:b/>
          <w:bCs/>
          <w:iCs/>
          <w:szCs w:val="24"/>
          <w:lang w:val="es-ES"/>
        </w:rPr>
      </w:pPr>
      <w:r w:rsidRPr="00692536">
        <w:rPr>
          <w:b/>
          <w:bCs/>
          <w:iCs/>
          <w:szCs w:val="24"/>
          <w:lang w:val="es-ES"/>
        </w:rPr>
        <w:t xml:space="preserve">Resultados </w:t>
      </w:r>
    </w:p>
    <w:p w:rsidR="0054379A" w:rsidRPr="00692536" w:rsidRDefault="0054379A" w:rsidP="009B1F25">
      <w:pPr>
        <w:tabs>
          <w:tab w:val="left" w:pos="567"/>
          <w:tab w:val="left" w:pos="1134"/>
          <w:tab w:val="left" w:pos="1701"/>
          <w:tab w:val="left" w:pos="2268"/>
        </w:tabs>
        <w:autoSpaceDE w:val="0"/>
        <w:autoSpaceDN w:val="0"/>
        <w:adjustRightInd w:val="0"/>
        <w:rPr>
          <w:szCs w:val="24"/>
          <w:lang w:val="es-ES"/>
        </w:rPr>
      </w:pPr>
      <w:r w:rsidRPr="00692536">
        <w:rPr>
          <w:szCs w:val="24"/>
          <w:lang w:val="es-ES"/>
        </w:rPr>
        <w:t>57.</w:t>
      </w:r>
      <w:r w:rsidRPr="00692536">
        <w:rPr>
          <w:szCs w:val="24"/>
          <w:lang w:val="es-ES"/>
        </w:rPr>
        <w:tab/>
        <w:t xml:space="preserve">El seguimiento efectuado permite demostrar que se han logrado progresos en la esfera de la diversidad en los últimos años y que ha aumentado el porcentaje de oficiales policiales provenientes de minorías étnicas. </w:t>
      </w:r>
    </w:p>
    <w:tbl>
      <w:tblPr>
        <w:tblW w:w="8141" w:type="dxa"/>
        <w:jc w:val="center"/>
        <w:tblInd w:w="16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6"/>
        <w:gridCol w:w="2861"/>
        <w:gridCol w:w="4704"/>
      </w:tblGrid>
      <w:tr w:rsidR="0054379A" w:rsidRPr="00692536" w:rsidTr="002B5AA6">
        <w:trPr>
          <w:jc w:val="center"/>
        </w:trPr>
        <w:tc>
          <w:tcPr>
            <w:tcW w:w="329" w:type="dxa"/>
          </w:tcPr>
          <w:p w:rsidR="0054379A" w:rsidRPr="00692536" w:rsidRDefault="0054379A" w:rsidP="002B5AA6">
            <w:pPr>
              <w:tabs>
                <w:tab w:val="left" w:pos="567"/>
                <w:tab w:val="left" w:pos="1134"/>
                <w:tab w:val="left" w:pos="1701"/>
                <w:tab w:val="left" w:pos="2268"/>
              </w:tabs>
              <w:autoSpaceDE w:val="0"/>
              <w:autoSpaceDN w:val="0"/>
              <w:adjustRightInd w:val="0"/>
              <w:spacing w:before="40" w:after="40"/>
              <w:jc w:val="center"/>
              <w:rPr>
                <w:sz w:val="18"/>
                <w:szCs w:val="18"/>
                <w:lang w:val="es-ES"/>
              </w:rPr>
            </w:pPr>
            <w:r w:rsidRPr="00692536">
              <w:rPr>
                <w:sz w:val="18"/>
                <w:szCs w:val="18"/>
                <w:lang w:val="es-ES"/>
              </w:rPr>
              <w:t>Año</w:t>
            </w:r>
          </w:p>
        </w:tc>
        <w:tc>
          <w:tcPr>
            <w:tcW w:w="2948" w:type="dxa"/>
          </w:tcPr>
          <w:p w:rsidR="0054379A" w:rsidRPr="00692536" w:rsidRDefault="0054379A" w:rsidP="002B5AA6">
            <w:pPr>
              <w:tabs>
                <w:tab w:val="left" w:pos="567"/>
                <w:tab w:val="left" w:pos="1134"/>
                <w:tab w:val="left" w:pos="1701"/>
                <w:tab w:val="left" w:pos="2268"/>
              </w:tabs>
              <w:autoSpaceDE w:val="0"/>
              <w:autoSpaceDN w:val="0"/>
              <w:adjustRightInd w:val="0"/>
              <w:spacing w:before="40" w:after="40"/>
              <w:jc w:val="center"/>
              <w:rPr>
                <w:sz w:val="18"/>
                <w:szCs w:val="18"/>
                <w:lang w:val="es-ES"/>
              </w:rPr>
            </w:pPr>
            <w:r w:rsidRPr="00692536">
              <w:rPr>
                <w:sz w:val="18"/>
                <w:szCs w:val="18"/>
                <w:lang w:val="es-ES"/>
              </w:rPr>
              <w:t>Porcentaje de minorías étnicas</w:t>
            </w:r>
          </w:p>
        </w:tc>
        <w:tc>
          <w:tcPr>
            <w:tcW w:w="4864" w:type="dxa"/>
          </w:tcPr>
          <w:p w:rsidR="0054379A" w:rsidRPr="00692536" w:rsidRDefault="0054379A" w:rsidP="002B5AA6">
            <w:pPr>
              <w:tabs>
                <w:tab w:val="left" w:pos="567"/>
                <w:tab w:val="left" w:pos="1134"/>
                <w:tab w:val="left" w:pos="1701"/>
                <w:tab w:val="left" w:pos="2268"/>
              </w:tabs>
              <w:autoSpaceDE w:val="0"/>
              <w:autoSpaceDN w:val="0"/>
              <w:adjustRightInd w:val="0"/>
              <w:spacing w:before="40" w:after="40"/>
              <w:jc w:val="center"/>
              <w:rPr>
                <w:sz w:val="18"/>
                <w:szCs w:val="18"/>
                <w:lang w:val="es-ES"/>
              </w:rPr>
            </w:pPr>
            <w:r w:rsidRPr="00692536">
              <w:rPr>
                <w:sz w:val="18"/>
                <w:szCs w:val="18"/>
                <w:lang w:val="es-ES"/>
              </w:rPr>
              <w:t>No. de funcionarios pertenecientes a minorías étnicas</w:t>
            </w:r>
          </w:p>
        </w:tc>
      </w:tr>
      <w:tr w:rsidR="0054379A" w:rsidRPr="00692536" w:rsidTr="002B5AA6">
        <w:trPr>
          <w:jc w:val="center"/>
        </w:trPr>
        <w:tc>
          <w:tcPr>
            <w:tcW w:w="329" w:type="dxa"/>
          </w:tcPr>
          <w:p w:rsidR="0054379A" w:rsidRPr="00692536" w:rsidRDefault="0054379A" w:rsidP="002B5AA6">
            <w:pPr>
              <w:tabs>
                <w:tab w:val="left" w:pos="567"/>
                <w:tab w:val="left" w:pos="1134"/>
                <w:tab w:val="left" w:pos="1701"/>
                <w:tab w:val="left" w:pos="2268"/>
              </w:tabs>
              <w:autoSpaceDE w:val="0"/>
              <w:autoSpaceDN w:val="0"/>
              <w:adjustRightInd w:val="0"/>
              <w:spacing w:before="40" w:after="40"/>
              <w:jc w:val="center"/>
              <w:rPr>
                <w:sz w:val="18"/>
                <w:szCs w:val="18"/>
                <w:lang w:val="es-ES"/>
              </w:rPr>
            </w:pPr>
            <w:r w:rsidRPr="00692536">
              <w:rPr>
                <w:sz w:val="18"/>
                <w:szCs w:val="18"/>
                <w:lang w:val="es-ES"/>
              </w:rPr>
              <w:t>2003</w:t>
            </w:r>
          </w:p>
        </w:tc>
        <w:tc>
          <w:tcPr>
            <w:tcW w:w="2948" w:type="dxa"/>
          </w:tcPr>
          <w:p w:rsidR="0054379A" w:rsidRPr="00692536" w:rsidRDefault="0054379A" w:rsidP="002B5AA6">
            <w:pPr>
              <w:tabs>
                <w:tab w:val="left" w:pos="567"/>
                <w:tab w:val="left" w:pos="1134"/>
                <w:tab w:val="left" w:pos="1701"/>
                <w:tab w:val="left" w:pos="2268"/>
              </w:tabs>
              <w:autoSpaceDE w:val="0"/>
              <w:autoSpaceDN w:val="0"/>
              <w:adjustRightInd w:val="0"/>
              <w:spacing w:before="40" w:after="40"/>
              <w:jc w:val="center"/>
              <w:rPr>
                <w:sz w:val="18"/>
                <w:szCs w:val="18"/>
                <w:lang w:val="es-ES"/>
              </w:rPr>
            </w:pPr>
            <w:r w:rsidRPr="00692536">
              <w:rPr>
                <w:sz w:val="18"/>
                <w:szCs w:val="18"/>
                <w:lang w:val="es-ES"/>
              </w:rPr>
              <w:t>5,9%</w:t>
            </w:r>
          </w:p>
        </w:tc>
        <w:tc>
          <w:tcPr>
            <w:tcW w:w="4864" w:type="dxa"/>
          </w:tcPr>
          <w:p w:rsidR="0054379A" w:rsidRPr="00692536" w:rsidRDefault="0054379A" w:rsidP="002B5AA6">
            <w:pPr>
              <w:tabs>
                <w:tab w:val="left" w:pos="567"/>
                <w:tab w:val="left" w:pos="1134"/>
                <w:tab w:val="left" w:pos="1701"/>
                <w:tab w:val="left" w:pos="2268"/>
              </w:tabs>
              <w:autoSpaceDE w:val="0"/>
              <w:autoSpaceDN w:val="0"/>
              <w:adjustRightInd w:val="0"/>
              <w:spacing w:before="40" w:after="40"/>
              <w:jc w:val="center"/>
              <w:rPr>
                <w:sz w:val="18"/>
                <w:szCs w:val="18"/>
                <w:lang w:val="es-ES"/>
              </w:rPr>
            </w:pPr>
            <w:r w:rsidRPr="00692536">
              <w:rPr>
                <w:sz w:val="18"/>
                <w:szCs w:val="18"/>
                <w:lang w:val="es-ES"/>
              </w:rPr>
              <w:t>3424</w:t>
            </w:r>
          </w:p>
        </w:tc>
      </w:tr>
      <w:tr w:rsidR="0054379A" w:rsidRPr="00692536" w:rsidTr="002B5AA6">
        <w:trPr>
          <w:jc w:val="center"/>
        </w:trPr>
        <w:tc>
          <w:tcPr>
            <w:tcW w:w="329" w:type="dxa"/>
          </w:tcPr>
          <w:p w:rsidR="0054379A" w:rsidRPr="00692536" w:rsidRDefault="0054379A" w:rsidP="002B5AA6">
            <w:pPr>
              <w:tabs>
                <w:tab w:val="left" w:pos="567"/>
                <w:tab w:val="left" w:pos="1134"/>
                <w:tab w:val="left" w:pos="1701"/>
                <w:tab w:val="left" w:pos="2268"/>
              </w:tabs>
              <w:autoSpaceDE w:val="0"/>
              <w:autoSpaceDN w:val="0"/>
              <w:adjustRightInd w:val="0"/>
              <w:spacing w:before="40" w:after="40"/>
              <w:jc w:val="center"/>
              <w:rPr>
                <w:sz w:val="18"/>
                <w:szCs w:val="18"/>
                <w:lang w:val="es-ES"/>
              </w:rPr>
            </w:pPr>
            <w:r w:rsidRPr="00692536">
              <w:rPr>
                <w:sz w:val="18"/>
                <w:szCs w:val="18"/>
                <w:lang w:val="es-ES"/>
              </w:rPr>
              <w:t>2004</w:t>
            </w:r>
          </w:p>
        </w:tc>
        <w:tc>
          <w:tcPr>
            <w:tcW w:w="2948" w:type="dxa"/>
          </w:tcPr>
          <w:p w:rsidR="0054379A" w:rsidRPr="00692536" w:rsidRDefault="0054379A" w:rsidP="002B5AA6">
            <w:pPr>
              <w:tabs>
                <w:tab w:val="left" w:pos="567"/>
                <w:tab w:val="left" w:pos="1134"/>
                <w:tab w:val="left" w:pos="1701"/>
                <w:tab w:val="left" w:pos="2268"/>
              </w:tabs>
              <w:autoSpaceDE w:val="0"/>
              <w:autoSpaceDN w:val="0"/>
              <w:adjustRightInd w:val="0"/>
              <w:spacing w:before="40" w:after="40"/>
              <w:jc w:val="center"/>
              <w:rPr>
                <w:sz w:val="18"/>
                <w:szCs w:val="18"/>
                <w:lang w:val="es-ES"/>
              </w:rPr>
            </w:pPr>
            <w:r w:rsidRPr="00692536">
              <w:rPr>
                <w:sz w:val="18"/>
                <w:szCs w:val="18"/>
                <w:lang w:val="es-ES"/>
              </w:rPr>
              <w:t>6,2%</w:t>
            </w:r>
          </w:p>
        </w:tc>
        <w:tc>
          <w:tcPr>
            <w:tcW w:w="4864" w:type="dxa"/>
          </w:tcPr>
          <w:p w:rsidR="0054379A" w:rsidRPr="00692536" w:rsidRDefault="0054379A" w:rsidP="002B5AA6">
            <w:pPr>
              <w:tabs>
                <w:tab w:val="left" w:pos="567"/>
                <w:tab w:val="left" w:pos="1134"/>
                <w:tab w:val="left" w:pos="1701"/>
                <w:tab w:val="left" w:pos="2268"/>
              </w:tabs>
              <w:autoSpaceDE w:val="0"/>
              <w:autoSpaceDN w:val="0"/>
              <w:adjustRightInd w:val="0"/>
              <w:spacing w:before="40" w:after="40"/>
              <w:jc w:val="center"/>
              <w:rPr>
                <w:sz w:val="18"/>
                <w:szCs w:val="18"/>
                <w:lang w:val="es-ES"/>
              </w:rPr>
            </w:pPr>
            <w:r w:rsidRPr="00692536">
              <w:rPr>
                <w:sz w:val="18"/>
                <w:szCs w:val="18"/>
                <w:lang w:val="es-ES"/>
              </w:rPr>
              <w:t>3580</w:t>
            </w:r>
          </w:p>
        </w:tc>
      </w:tr>
      <w:tr w:rsidR="0054379A" w:rsidRPr="00692536" w:rsidTr="002B5AA6">
        <w:trPr>
          <w:jc w:val="center"/>
        </w:trPr>
        <w:tc>
          <w:tcPr>
            <w:tcW w:w="329" w:type="dxa"/>
          </w:tcPr>
          <w:p w:rsidR="0054379A" w:rsidRPr="00692536" w:rsidRDefault="0054379A" w:rsidP="002B5AA6">
            <w:pPr>
              <w:tabs>
                <w:tab w:val="left" w:pos="567"/>
                <w:tab w:val="left" w:pos="1134"/>
                <w:tab w:val="left" w:pos="1701"/>
                <w:tab w:val="left" w:pos="2268"/>
              </w:tabs>
              <w:autoSpaceDE w:val="0"/>
              <w:autoSpaceDN w:val="0"/>
              <w:adjustRightInd w:val="0"/>
              <w:spacing w:before="40" w:after="40"/>
              <w:jc w:val="center"/>
              <w:rPr>
                <w:sz w:val="18"/>
                <w:szCs w:val="18"/>
                <w:lang w:val="es-ES"/>
              </w:rPr>
            </w:pPr>
            <w:r w:rsidRPr="00692536">
              <w:rPr>
                <w:sz w:val="18"/>
                <w:szCs w:val="18"/>
                <w:lang w:val="es-ES"/>
              </w:rPr>
              <w:t>2005</w:t>
            </w:r>
          </w:p>
        </w:tc>
        <w:tc>
          <w:tcPr>
            <w:tcW w:w="2948" w:type="dxa"/>
          </w:tcPr>
          <w:p w:rsidR="0054379A" w:rsidRPr="00692536" w:rsidRDefault="0054379A" w:rsidP="002B5AA6">
            <w:pPr>
              <w:tabs>
                <w:tab w:val="left" w:pos="567"/>
                <w:tab w:val="left" w:pos="1134"/>
                <w:tab w:val="left" w:pos="1701"/>
                <w:tab w:val="left" w:pos="2268"/>
              </w:tabs>
              <w:autoSpaceDE w:val="0"/>
              <w:autoSpaceDN w:val="0"/>
              <w:adjustRightInd w:val="0"/>
              <w:spacing w:before="40" w:after="40"/>
              <w:jc w:val="center"/>
              <w:rPr>
                <w:sz w:val="18"/>
                <w:szCs w:val="18"/>
                <w:lang w:val="es-ES"/>
              </w:rPr>
            </w:pPr>
            <w:r w:rsidRPr="00692536">
              <w:rPr>
                <w:sz w:val="18"/>
                <w:szCs w:val="18"/>
                <w:lang w:val="es-ES"/>
              </w:rPr>
              <w:t>6,2%</w:t>
            </w:r>
          </w:p>
        </w:tc>
        <w:tc>
          <w:tcPr>
            <w:tcW w:w="4864" w:type="dxa"/>
          </w:tcPr>
          <w:p w:rsidR="0054379A" w:rsidRPr="00692536" w:rsidRDefault="0054379A" w:rsidP="002B5AA6">
            <w:pPr>
              <w:tabs>
                <w:tab w:val="left" w:pos="567"/>
                <w:tab w:val="left" w:pos="1134"/>
                <w:tab w:val="left" w:pos="1701"/>
                <w:tab w:val="left" w:pos="2268"/>
              </w:tabs>
              <w:autoSpaceDE w:val="0"/>
              <w:autoSpaceDN w:val="0"/>
              <w:adjustRightInd w:val="0"/>
              <w:spacing w:before="40" w:after="40"/>
              <w:jc w:val="center"/>
              <w:rPr>
                <w:sz w:val="18"/>
                <w:szCs w:val="18"/>
                <w:lang w:val="es-ES"/>
              </w:rPr>
            </w:pPr>
            <w:r w:rsidRPr="00692536">
              <w:rPr>
                <w:sz w:val="18"/>
                <w:szCs w:val="18"/>
                <w:lang w:val="es-ES"/>
              </w:rPr>
              <w:t>3629</w:t>
            </w:r>
          </w:p>
        </w:tc>
      </w:tr>
      <w:tr w:rsidR="0054379A" w:rsidRPr="00692536" w:rsidTr="002B5AA6">
        <w:trPr>
          <w:jc w:val="center"/>
        </w:trPr>
        <w:tc>
          <w:tcPr>
            <w:tcW w:w="329" w:type="dxa"/>
          </w:tcPr>
          <w:p w:rsidR="0054379A" w:rsidRPr="00692536" w:rsidRDefault="0054379A" w:rsidP="002B5AA6">
            <w:pPr>
              <w:tabs>
                <w:tab w:val="left" w:pos="567"/>
                <w:tab w:val="left" w:pos="1134"/>
                <w:tab w:val="left" w:pos="1701"/>
                <w:tab w:val="left" w:pos="2268"/>
              </w:tabs>
              <w:autoSpaceDE w:val="0"/>
              <w:autoSpaceDN w:val="0"/>
              <w:adjustRightInd w:val="0"/>
              <w:spacing w:before="40" w:after="40"/>
              <w:jc w:val="center"/>
              <w:rPr>
                <w:sz w:val="18"/>
                <w:szCs w:val="18"/>
                <w:lang w:val="es-ES"/>
              </w:rPr>
            </w:pPr>
            <w:r w:rsidRPr="00692536">
              <w:rPr>
                <w:sz w:val="18"/>
                <w:szCs w:val="18"/>
                <w:lang w:val="es-ES"/>
              </w:rPr>
              <w:t>2006</w:t>
            </w:r>
          </w:p>
        </w:tc>
        <w:tc>
          <w:tcPr>
            <w:tcW w:w="2948" w:type="dxa"/>
          </w:tcPr>
          <w:p w:rsidR="0054379A" w:rsidRPr="00692536" w:rsidRDefault="0054379A" w:rsidP="002B5AA6">
            <w:pPr>
              <w:tabs>
                <w:tab w:val="left" w:pos="567"/>
                <w:tab w:val="left" w:pos="1134"/>
                <w:tab w:val="left" w:pos="1701"/>
                <w:tab w:val="left" w:pos="2268"/>
              </w:tabs>
              <w:autoSpaceDE w:val="0"/>
              <w:autoSpaceDN w:val="0"/>
              <w:adjustRightInd w:val="0"/>
              <w:spacing w:before="40" w:after="40"/>
              <w:jc w:val="center"/>
              <w:rPr>
                <w:sz w:val="18"/>
                <w:szCs w:val="18"/>
                <w:lang w:val="es-ES"/>
              </w:rPr>
            </w:pPr>
            <w:r w:rsidRPr="00692536">
              <w:rPr>
                <w:sz w:val="18"/>
                <w:szCs w:val="18"/>
                <w:lang w:val="es-ES"/>
              </w:rPr>
              <w:t>6,4%</w:t>
            </w:r>
          </w:p>
        </w:tc>
        <w:tc>
          <w:tcPr>
            <w:tcW w:w="4864" w:type="dxa"/>
          </w:tcPr>
          <w:p w:rsidR="0054379A" w:rsidRPr="00692536" w:rsidRDefault="0054379A" w:rsidP="002B5AA6">
            <w:pPr>
              <w:tabs>
                <w:tab w:val="left" w:pos="567"/>
                <w:tab w:val="left" w:pos="1134"/>
                <w:tab w:val="left" w:pos="1701"/>
                <w:tab w:val="left" w:pos="2268"/>
              </w:tabs>
              <w:autoSpaceDE w:val="0"/>
              <w:autoSpaceDN w:val="0"/>
              <w:adjustRightInd w:val="0"/>
              <w:spacing w:before="40" w:after="40"/>
              <w:jc w:val="center"/>
              <w:rPr>
                <w:sz w:val="18"/>
                <w:szCs w:val="18"/>
                <w:lang w:val="es-ES"/>
              </w:rPr>
            </w:pPr>
            <w:r w:rsidRPr="00692536">
              <w:rPr>
                <w:sz w:val="18"/>
                <w:szCs w:val="18"/>
                <w:lang w:val="es-ES"/>
              </w:rPr>
              <w:t>3570</w:t>
            </w:r>
          </w:p>
        </w:tc>
      </w:tr>
    </w:tbl>
    <w:p w:rsidR="0054379A" w:rsidRPr="00692536" w:rsidRDefault="0054379A" w:rsidP="002B5AA6">
      <w:pPr>
        <w:tabs>
          <w:tab w:val="left" w:pos="567"/>
          <w:tab w:val="left" w:pos="1134"/>
          <w:tab w:val="left" w:pos="1701"/>
          <w:tab w:val="left" w:pos="2268"/>
        </w:tabs>
        <w:spacing w:before="240"/>
        <w:rPr>
          <w:szCs w:val="24"/>
          <w:lang w:val="es-ES"/>
        </w:rPr>
      </w:pPr>
      <w:r w:rsidRPr="00692536">
        <w:rPr>
          <w:szCs w:val="24"/>
          <w:lang w:val="es-ES"/>
        </w:rPr>
        <w:t>58.</w:t>
      </w:r>
      <w:r w:rsidRPr="00692536">
        <w:rPr>
          <w:szCs w:val="24"/>
          <w:lang w:val="es-ES"/>
        </w:rPr>
        <w:tab/>
        <w:t>En 2006, el Ministro del Interior y de Relaciones del Reino y la policía acordaron las cifras que fijarían como objetivo para cada una de las fuerzas policiales. Ese mismo año se produjo un aumento ligero, aunque alentador (0,2% respecto de 200</w:t>
      </w:r>
      <w:r w:rsidR="00B5215B" w:rsidRPr="00692536">
        <w:rPr>
          <w:szCs w:val="24"/>
          <w:lang w:val="es-ES"/>
        </w:rPr>
        <w:t>5</w:t>
      </w:r>
      <w:r w:rsidRPr="00692536">
        <w:rPr>
          <w:szCs w:val="24"/>
          <w:lang w:val="es-ES"/>
        </w:rPr>
        <w:t xml:space="preserve">), del porcentaje de oficiales de minorías étnicas empleados en las fuerzas policiales neerlandesas, que llegó al 6,4%. Estas cifras incluyen al Cuerpo Nacional de Servicios Policiales (KLPD), pero no a la Policía Real Militar y Fronteriza (KMar). Hasta la fecha, no obstante, solo siete fuerzas (las de Utrecht, Holanda Central, Holanda Meridional, Holanda Septentrional, Friesland, Güeldres Meridional y la región de Gooi y Vecht) han llegado a las cifras previstas. A pesar de que las otras 19 no las han alcanzado, el porcentaje indicativo de la diversidad aumentó en 11 de ellas, es decir que la mayoría de las fuerzas policiales está bien encaminada. </w:t>
      </w:r>
    </w:p>
    <w:p w:rsidR="0054379A" w:rsidRPr="00692536" w:rsidRDefault="0054379A" w:rsidP="009B1F25">
      <w:pPr>
        <w:tabs>
          <w:tab w:val="left" w:pos="567"/>
          <w:tab w:val="left" w:pos="1134"/>
          <w:tab w:val="left" w:pos="1701"/>
          <w:tab w:val="left" w:pos="2268"/>
        </w:tabs>
        <w:autoSpaceDE w:val="0"/>
        <w:autoSpaceDN w:val="0"/>
        <w:adjustRightInd w:val="0"/>
        <w:rPr>
          <w:b/>
          <w:bCs/>
          <w:iCs/>
          <w:szCs w:val="24"/>
          <w:lang w:val="es-ES"/>
        </w:rPr>
      </w:pPr>
      <w:r w:rsidRPr="00692536">
        <w:rPr>
          <w:b/>
          <w:bCs/>
          <w:iCs/>
          <w:szCs w:val="24"/>
          <w:lang w:val="es-ES"/>
        </w:rPr>
        <w:t>Planes para el próximo período</w:t>
      </w:r>
    </w:p>
    <w:p w:rsidR="0054379A" w:rsidRPr="00692536" w:rsidRDefault="0054379A" w:rsidP="009B1F25">
      <w:pPr>
        <w:tabs>
          <w:tab w:val="left" w:pos="567"/>
          <w:tab w:val="left" w:pos="1134"/>
          <w:tab w:val="left" w:pos="1701"/>
          <w:tab w:val="left" w:pos="2268"/>
        </w:tabs>
        <w:autoSpaceDE w:val="0"/>
        <w:autoSpaceDN w:val="0"/>
        <w:adjustRightInd w:val="0"/>
        <w:rPr>
          <w:szCs w:val="24"/>
          <w:lang w:val="es-ES"/>
        </w:rPr>
      </w:pPr>
      <w:r w:rsidRPr="00692536">
        <w:rPr>
          <w:szCs w:val="24"/>
          <w:lang w:val="es-ES"/>
        </w:rPr>
        <w:t>59.</w:t>
      </w:r>
      <w:r w:rsidRPr="00692536">
        <w:rPr>
          <w:szCs w:val="24"/>
          <w:lang w:val="es-ES"/>
        </w:rPr>
        <w:tab/>
        <w:t xml:space="preserve">Actualmente se están celebrando nuevos acuerdos relativos a la diversidad para el período 2008-2011. Incluyen planes para fijar como objetivo nacional una cifra ambiciosa, así como las cifras de cada fuerza y acuerdos independientes sobre la contratación y el ascenso de oficiales provenientes de minorías étnicas y la representación de las minorías étnicas en los puestos superiores. También se debe prestar más atención a la diversidad en la formación policial. En 2006, la academia de policía incorporó el tema en algunos módulos de capacitación primaria. Asimismo, se ha trazado una trayectoria de aprendizaje para los funcionarios responsables de la contratación y selección, con hincapié en la diversidad. Para 2008-2009, la meta es lograr que la diversidad y el profesionalismo multicultural (es decir, aprender a tratar con diferentes culturas, religiones, estilos de vida, etc., en la sociedad) estén integrados en la formación policial ordinaria y en los componentes vinculados a la investigación y el desarrollo, a fin de que todo el personal tenga la preparación adecuada para desenvolverse en una sociedad pluralista y multiétnica. </w:t>
      </w:r>
    </w:p>
    <w:p w:rsidR="002B5AA6" w:rsidRPr="00692536" w:rsidRDefault="0054379A" w:rsidP="002B5AA6">
      <w:pPr>
        <w:tabs>
          <w:tab w:val="left" w:pos="567"/>
          <w:tab w:val="left" w:pos="1134"/>
          <w:tab w:val="left" w:pos="1701"/>
          <w:tab w:val="left" w:pos="2268"/>
        </w:tabs>
        <w:spacing w:before="240"/>
        <w:jc w:val="center"/>
        <w:rPr>
          <w:b/>
          <w:iCs/>
          <w:szCs w:val="24"/>
          <w:lang w:val="es-ES"/>
        </w:rPr>
      </w:pPr>
      <w:r w:rsidRPr="00692536">
        <w:rPr>
          <w:b/>
          <w:iCs/>
          <w:szCs w:val="24"/>
          <w:lang w:val="es-ES"/>
        </w:rPr>
        <w:t xml:space="preserve">G. </w:t>
      </w:r>
      <w:r w:rsidR="00B5215B" w:rsidRPr="00692536">
        <w:rPr>
          <w:b/>
          <w:iCs/>
          <w:szCs w:val="24"/>
          <w:lang w:val="es-ES"/>
        </w:rPr>
        <w:t xml:space="preserve"> </w:t>
      </w:r>
      <w:r w:rsidRPr="00692536">
        <w:rPr>
          <w:b/>
          <w:iCs/>
          <w:szCs w:val="24"/>
          <w:lang w:val="es-ES"/>
        </w:rPr>
        <w:t>C</w:t>
      </w:r>
      <w:r w:rsidR="002B5AA6" w:rsidRPr="00692536">
        <w:rPr>
          <w:b/>
          <w:iCs/>
          <w:szCs w:val="24"/>
          <w:lang w:val="es-ES"/>
        </w:rPr>
        <w:t>onvención internacional sobre la protección de los derechos de todos los trabajadores migratorios y de sus familiares</w:t>
      </w:r>
      <w:r w:rsidRPr="00692536">
        <w:rPr>
          <w:b/>
          <w:iCs/>
          <w:szCs w:val="24"/>
          <w:lang w:val="es-ES"/>
        </w:rPr>
        <w:t xml:space="preserve"> (</w:t>
      </w:r>
      <w:r w:rsidR="002B5AA6" w:rsidRPr="00692536">
        <w:rPr>
          <w:b/>
          <w:iCs/>
          <w:szCs w:val="24"/>
          <w:lang w:val="es-ES"/>
        </w:rPr>
        <w:t>O</w:t>
      </w:r>
      <w:r w:rsidRPr="00692536">
        <w:rPr>
          <w:b/>
          <w:iCs/>
          <w:szCs w:val="24"/>
          <w:lang w:val="es-ES"/>
        </w:rPr>
        <w:t>bservación final no. 16)</w:t>
      </w:r>
    </w:p>
    <w:p w:rsidR="0054379A" w:rsidRPr="00692536" w:rsidRDefault="0054379A" w:rsidP="002B5AA6">
      <w:pPr>
        <w:tabs>
          <w:tab w:val="left" w:pos="567"/>
          <w:tab w:val="left" w:pos="1134"/>
          <w:tab w:val="left" w:pos="1701"/>
          <w:tab w:val="left" w:pos="2268"/>
        </w:tabs>
        <w:spacing w:before="240"/>
        <w:rPr>
          <w:szCs w:val="24"/>
          <w:lang w:val="es-ES"/>
        </w:rPr>
      </w:pPr>
      <w:r w:rsidRPr="00692536">
        <w:rPr>
          <w:szCs w:val="24"/>
          <w:lang w:val="es-ES"/>
        </w:rPr>
        <w:t>60.</w:t>
      </w:r>
      <w:r w:rsidRPr="00692536">
        <w:rPr>
          <w:szCs w:val="24"/>
          <w:lang w:val="es-ES"/>
        </w:rPr>
        <w:tab/>
        <w:t xml:space="preserve">Por el momento, el gobierno no tiene previsto adherirse a la Convención internacional sobre la protección de los derechos de todos los trabajadores migratorios y de sus familiares (A/RES/45/158). La decisión se relaciona, en parte, con la Ley sobre </w:t>
      </w:r>
      <w:r w:rsidR="00B5215B" w:rsidRPr="00692536">
        <w:rPr>
          <w:szCs w:val="24"/>
          <w:lang w:val="es-ES"/>
        </w:rPr>
        <w:t>el d</w:t>
      </w:r>
      <w:r w:rsidRPr="00692536">
        <w:rPr>
          <w:szCs w:val="24"/>
          <w:lang w:val="es-ES"/>
        </w:rPr>
        <w:t xml:space="preserve">erecho a </w:t>
      </w:r>
      <w:r w:rsidR="00B5215B" w:rsidRPr="00692536">
        <w:rPr>
          <w:szCs w:val="24"/>
          <w:lang w:val="es-ES"/>
        </w:rPr>
        <w:t>p</w:t>
      </w:r>
      <w:r w:rsidRPr="00692536">
        <w:rPr>
          <w:szCs w:val="24"/>
          <w:lang w:val="es-ES"/>
        </w:rPr>
        <w:t xml:space="preserve">restaciones (Condición de </w:t>
      </w:r>
      <w:r w:rsidR="00B5215B" w:rsidRPr="00692536">
        <w:rPr>
          <w:szCs w:val="24"/>
          <w:lang w:val="es-ES"/>
        </w:rPr>
        <w:t>r</w:t>
      </w:r>
      <w:r w:rsidRPr="00692536">
        <w:rPr>
          <w:szCs w:val="24"/>
          <w:lang w:val="es-ES"/>
        </w:rPr>
        <w:t>esidentes) (</w:t>
      </w:r>
      <w:r w:rsidRPr="00692536">
        <w:rPr>
          <w:i/>
          <w:szCs w:val="24"/>
          <w:lang w:val="es-ES"/>
        </w:rPr>
        <w:t>Koppelingswet</w:t>
      </w:r>
      <w:r w:rsidRPr="00692536">
        <w:rPr>
          <w:szCs w:val="24"/>
          <w:lang w:val="es-ES"/>
        </w:rPr>
        <w:t xml:space="preserve">), que entró en vigor el 1º de julio de 1998 y en la que se distingue entre los extranjeros que gozan de la condición de residentes legales y los que carecen de ella, y se describen las consecuencias de tal distinción para sus derechos a las prestaciones de la seguridad social. </w:t>
      </w:r>
    </w:p>
    <w:p w:rsidR="0054379A" w:rsidRPr="00692536" w:rsidRDefault="0054379A" w:rsidP="009B1F25">
      <w:pPr>
        <w:tabs>
          <w:tab w:val="left" w:pos="567"/>
          <w:tab w:val="left" w:pos="1134"/>
          <w:tab w:val="left" w:pos="1701"/>
          <w:tab w:val="left" w:pos="2268"/>
        </w:tabs>
        <w:rPr>
          <w:iCs/>
          <w:szCs w:val="24"/>
          <w:lang w:val="es-ES"/>
        </w:rPr>
      </w:pPr>
      <w:r w:rsidRPr="00692536">
        <w:rPr>
          <w:iCs/>
          <w:szCs w:val="24"/>
          <w:lang w:val="es-ES"/>
        </w:rPr>
        <w:t>61.</w:t>
      </w:r>
      <w:r w:rsidRPr="00692536">
        <w:rPr>
          <w:iCs/>
          <w:szCs w:val="24"/>
          <w:lang w:val="es-ES"/>
        </w:rPr>
        <w:tab/>
        <w:t>Cabe señalar que solo los Estados que se pueden caracterizar como países de origen de trabajadores migratorios ratificaron esta Convención, mientras que los países de destino se abstuvieron de hacerlo. Si otros países occidentales ratificaran la Convención, los Países Bajos podrían reconsiderar su postura actual.</w:t>
      </w:r>
    </w:p>
    <w:p w:rsidR="0054379A" w:rsidRPr="00692536" w:rsidRDefault="0054379A" w:rsidP="002B5AA6">
      <w:pPr>
        <w:tabs>
          <w:tab w:val="left" w:pos="567"/>
          <w:tab w:val="left" w:pos="1134"/>
          <w:tab w:val="left" w:pos="1701"/>
          <w:tab w:val="left" w:pos="2268"/>
        </w:tabs>
        <w:jc w:val="center"/>
        <w:rPr>
          <w:b/>
          <w:iCs/>
          <w:szCs w:val="24"/>
          <w:lang w:val="es-ES"/>
        </w:rPr>
      </w:pPr>
      <w:r w:rsidRPr="00692536">
        <w:rPr>
          <w:b/>
          <w:iCs/>
          <w:szCs w:val="24"/>
          <w:lang w:val="es-ES"/>
        </w:rPr>
        <w:t xml:space="preserve">H. </w:t>
      </w:r>
      <w:r w:rsidR="00B5215B" w:rsidRPr="00692536">
        <w:rPr>
          <w:b/>
          <w:iCs/>
          <w:szCs w:val="24"/>
          <w:lang w:val="es-ES"/>
        </w:rPr>
        <w:t xml:space="preserve"> </w:t>
      </w:r>
      <w:r w:rsidRPr="00692536">
        <w:rPr>
          <w:b/>
          <w:iCs/>
          <w:szCs w:val="24"/>
          <w:lang w:val="es-ES"/>
        </w:rPr>
        <w:t>C</w:t>
      </w:r>
      <w:r w:rsidR="002B5AA6" w:rsidRPr="00692536">
        <w:rPr>
          <w:b/>
          <w:iCs/>
          <w:szCs w:val="24"/>
          <w:lang w:val="es-ES"/>
        </w:rPr>
        <w:t>onsultas a las organizaciones de la sociedad civil</w:t>
      </w:r>
      <w:r w:rsidRPr="00692536">
        <w:rPr>
          <w:b/>
          <w:iCs/>
          <w:szCs w:val="24"/>
          <w:lang w:val="es-ES"/>
        </w:rPr>
        <w:t xml:space="preserve"> </w:t>
      </w:r>
      <w:r w:rsidR="00B5215B" w:rsidRPr="00692536">
        <w:rPr>
          <w:b/>
          <w:iCs/>
          <w:szCs w:val="24"/>
          <w:lang w:val="es-ES"/>
        </w:rPr>
        <w:br/>
      </w:r>
      <w:r w:rsidRPr="00692536">
        <w:rPr>
          <w:b/>
          <w:iCs/>
          <w:szCs w:val="24"/>
          <w:lang w:val="es-ES"/>
        </w:rPr>
        <w:t>(</w:t>
      </w:r>
      <w:r w:rsidR="002B5AA6" w:rsidRPr="00692536">
        <w:rPr>
          <w:b/>
          <w:iCs/>
          <w:szCs w:val="24"/>
          <w:lang w:val="es-ES"/>
        </w:rPr>
        <w:t>O</w:t>
      </w:r>
      <w:r w:rsidRPr="00692536">
        <w:rPr>
          <w:b/>
          <w:iCs/>
          <w:szCs w:val="24"/>
          <w:lang w:val="es-ES"/>
        </w:rPr>
        <w:t>bservación final no. 17)</w:t>
      </w:r>
    </w:p>
    <w:p w:rsidR="0054379A" w:rsidRPr="00692536" w:rsidRDefault="0054379A" w:rsidP="00B5215B">
      <w:pPr>
        <w:tabs>
          <w:tab w:val="left" w:pos="567"/>
          <w:tab w:val="left" w:pos="1134"/>
          <w:tab w:val="left" w:pos="1701"/>
          <w:tab w:val="left" w:pos="2268"/>
        </w:tabs>
        <w:rPr>
          <w:iCs/>
          <w:szCs w:val="24"/>
          <w:lang w:val="es-ES"/>
        </w:rPr>
      </w:pPr>
      <w:r w:rsidRPr="00692536">
        <w:rPr>
          <w:iCs/>
          <w:szCs w:val="24"/>
          <w:lang w:val="es-ES"/>
        </w:rPr>
        <w:t>62.</w:t>
      </w:r>
      <w:r w:rsidRPr="00692536">
        <w:rPr>
          <w:iCs/>
          <w:szCs w:val="24"/>
          <w:lang w:val="es-ES"/>
        </w:rPr>
        <w:tab/>
        <w:t xml:space="preserve">Los Países Bajos atribuyen gran importancia a la colaboración con las organizaciones de la sociedad civil que trabajan para combatir la discriminación racial, y los funcionarios de los ministerios neerlandeses se reúnen periódicamente con ONG y les consultan cuestiones vinculadas a la discriminación racial. Un buen ejemplo es la organización nacional de lucha contra la discriminación, </w:t>
      </w:r>
      <w:r w:rsidRPr="00692536">
        <w:rPr>
          <w:szCs w:val="24"/>
          <w:lang w:val="es-ES"/>
        </w:rPr>
        <w:t>Art. 1, producto de la fusión entre la Oficina Nacional de Lucha contra la Discriminación Racial (</w:t>
      </w:r>
      <w:r w:rsidRPr="00692536">
        <w:rPr>
          <w:iCs/>
          <w:szCs w:val="24"/>
          <w:lang w:val="es-ES"/>
        </w:rPr>
        <w:t xml:space="preserve">LBR) y la Federación Nacional de </w:t>
      </w:r>
      <w:r w:rsidR="00B5215B" w:rsidRPr="00692536">
        <w:rPr>
          <w:iCs/>
          <w:szCs w:val="24"/>
          <w:lang w:val="es-ES"/>
        </w:rPr>
        <w:t>o</w:t>
      </w:r>
      <w:r w:rsidRPr="00692536">
        <w:rPr>
          <w:iCs/>
          <w:szCs w:val="24"/>
          <w:lang w:val="es-ES"/>
        </w:rPr>
        <w:t xml:space="preserve">ficinas y </w:t>
      </w:r>
      <w:r w:rsidR="00B5215B" w:rsidRPr="00692536">
        <w:rPr>
          <w:iCs/>
          <w:szCs w:val="24"/>
          <w:lang w:val="es-ES"/>
        </w:rPr>
        <w:t>l</w:t>
      </w:r>
      <w:r w:rsidRPr="00692536">
        <w:rPr>
          <w:iCs/>
          <w:szCs w:val="24"/>
          <w:lang w:val="es-ES"/>
        </w:rPr>
        <w:t xml:space="preserve">íneas de </w:t>
      </w:r>
      <w:r w:rsidR="00B5215B" w:rsidRPr="00692536">
        <w:rPr>
          <w:iCs/>
          <w:szCs w:val="24"/>
          <w:lang w:val="es-ES"/>
        </w:rPr>
        <w:t>auxilio</w:t>
      </w:r>
      <w:r w:rsidRPr="00692536">
        <w:rPr>
          <w:iCs/>
          <w:szCs w:val="24"/>
          <w:lang w:val="es-ES"/>
        </w:rPr>
        <w:t xml:space="preserve"> contra la </w:t>
      </w:r>
      <w:r w:rsidR="00B5215B" w:rsidRPr="00692536">
        <w:rPr>
          <w:iCs/>
          <w:szCs w:val="24"/>
          <w:lang w:val="es-ES"/>
        </w:rPr>
        <w:t>d</w:t>
      </w:r>
      <w:r w:rsidRPr="00692536">
        <w:rPr>
          <w:iCs/>
          <w:szCs w:val="24"/>
          <w:lang w:val="es-ES"/>
        </w:rPr>
        <w:t>iscriminación. Recibe financiamiento del gobierno central, tanto permanente como para proyectos específicos. Si bien trabaja en estrecha colaboración con municipalidades y organismos del gobierno, también procura influir en las políticas mediante cabildeos en el Parlamento y la publicación de informes paralelos para organizaciones internacionales. El</w:t>
      </w:r>
      <w:r w:rsidR="002B5AA6" w:rsidRPr="00692536">
        <w:rPr>
          <w:iCs/>
          <w:szCs w:val="24"/>
          <w:lang w:val="es-ES"/>
        </w:rPr>
        <w:t> </w:t>
      </w:r>
      <w:r w:rsidRPr="00692536">
        <w:rPr>
          <w:szCs w:val="24"/>
          <w:lang w:val="es-ES"/>
        </w:rPr>
        <w:t>Gobierno neerlandés</w:t>
      </w:r>
      <w:r w:rsidRPr="00692536">
        <w:rPr>
          <w:iCs/>
          <w:szCs w:val="24"/>
          <w:lang w:val="es-ES"/>
        </w:rPr>
        <w:t xml:space="preserve"> subvenciona, asimismo, a la Plataforma Nacional contra el Racismo y la Discriminación (NPRD), una organización general coordinadora de la mayoría de los organismos que tratan de combatir la discriminación, cualesquiera sean sus motivos. La NPRD presenta sus conclusiones en una carta anual dirigida al </w:t>
      </w:r>
      <w:r w:rsidRPr="00692536">
        <w:rPr>
          <w:bCs/>
          <w:szCs w:val="24"/>
          <w:lang w:val="es-ES"/>
        </w:rPr>
        <w:t xml:space="preserve">Ministro de Vivienda, Comunidades e </w:t>
      </w:r>
      <w:r w:rsidRPr="00692536">
        <w:rPr>
          <w:szCs w:val="24"/>
          <w:lang w:val="es-ES"/>
        </w:rPr>
        <w:t>Integración</w:t>
      </w:r>
      <w:r w:rsidRPr="00692536">
        <w:rPr>
          <w:iCs/>
          <w:szCs w:val="24"/>
          <w:lang w:val="es-ES"/>
        </w:rPr>
        <w:t>, y ha elaborado varias iniciativas para el Plan de Acción Nacional contra el Racismo.</w:t>
      </w:r>
    </w:p>
    <w:p w:rsidR="0054379A" w:rsidRPr="00692536" w:rsidRDefault="0054379A" w:rsidP="002B5AA6">
      <w:pPr>
        <w:tabs>
          <w:tab w:val="left" w:pos="567"/>
          <w:tab w:val="left" w:pos="1134"/>
          <w:tab w:val="left" w:pos="1701"/>
          <w:tab w:val="left" w:pos="2268"/>
        </w:tabs>
        <w:jc w:val="center"/>
        <w:rPr>
          <w:b/>
          <w:iCs/>
          <w:szCs w:val="24"/>
          <w:lang w:val="es-ES"/>
        </w:rPr>
      </w:pPr>
      <w:r w:rsidRPr="00692536">
        <w:rPr>
          <w:b/>
          <w:iCs/>
          <w:szCs w:val="24"/>
          <w:lang w:val="es-ES"/>
        </w:rPr>
        <w:t xml:space="preserve">I. </w:t>
      </w:r>
      <w:r w:rsidR="00B5215B" w:rsidRPr="00692536">
        <w:rPr>
          <w:b/>
          <w:iCs/>
          <w:szCs w:val="24"/>
          <w:lang w:val="es-ES"/>
        </w:rPr>
        <w:t xml:space="preserve"> </w:t>
      </w:r>
      <w:r w:rsidRPr="00692536">
        <w:rPr>
          <w:b/>
          <w:iCs/>
          <w:szCs w:val="24"/>
          <w:lang w:val="es-ES"/>
        </w:rPr>
        <w:t>D</w:t>
      </w:r>
      <w:r w:rsidR="002B5AA6" w:rsidRPr="00692536">
        <w:rPr>
          <w:b/>
          <w:iCs/>
          <w:szCs w:val="24"/>
          <w:lang w:val="es-ES"/>
        </w:rPr>
        <w:t xml:space="preserve">ifusión de informes y observaciones </w:t>
      </w:r>
      <w:r w:rsidRPr="00692536">
        <w:rPr>
          <w:b/>
          <w:iCs/>
          <w:szCs w:val="24"/>
          <w:lang w:val="es-ES"/>
        </w:rPr>
        <w:t>(</w:t>
      </w:r>
      <w:r w:rsidR="002B5AA6" w:rsidRPr="00692536">
        <w:rPr>
          <w:b/>
          <w:iCs/>
          <w:szCs w:val="24"/>
          <w:lang w:val="es-ES"/>
        </w:rPr>
        <w:t>O</w:t>
      </w:r>
      <w:r w:rsidRPr="00692536">
        <w:rPr>
          <w:b/>
          <w:iCs/>
          <w:szCs w:val="24"/>
          <w:lang w:val="es-ES"/>
        </w:rPr>
        <w:t>bservación final no. 18)</w:t>
      </w:r>
    </w:p>
    <w:p w:rsidR="0054379A" w:rsidRPr="00692536" w:rsidRDefault="0054379A" w:rsidP="002B5AA6">
      <w:pPr>
        <w:tabs>
          <w:tab w:val="left" w:pos="567"/>
          <w:tab w:val="left" w:pos="1134"/>
          <w:tab w:val="left" w:pos="1701"/>
          <w:tab w:val="left" w:pos="2268"/>
        </w:tabs>
        <w:rPr>
          <w:szCs w:val="24"/>
          <w:lang w:val="es-ES"/>
        </w:rPr>
      </w:pPr>
      <w:r w:rsidRPr="00692536">
        <w:rPr>
          <w:szCs w:val="24"/>
          <w:lang w:val="es-ES"/>
        </w:rPr>
        <w:t>63.</w:t>
      </w:r>
      <w:r w:rsidRPr="00692536">
        <w:rPr>
          <w:szCs w:val="24"/>
          <w:lang w:val="es-ES"/>
        </w:rPr>
        <w:tab/>
        <w:t xml:space="preserve">El Gobierno de los Países Bajos se esfuerza por distribuir sus informes y las observaciones finales entre el público y los funcionarios de gobierno. Como norma, los informes se presentan tanto al Parlamento como a ONG. Hay planes para publicar los informes y las observaciones finales en los sitios </w:t>
      </w:r>
      <w:r w:rsidR="002B5AA6" w:rsidRPr="00692536">
        <w:rPr>
          <w:szCs w:val="24"/>
          <w:lang w:val="es-ES"/>
        </w:rPr>
        <w:t>Web</w:t>
      </w:r>
      <w:r w:rsidRPr="00692536">
        <w:rPr>
          <w:szCs w:val="24"/>
          <w:lang w:val="es-ES"/>
        </w:rPr>
        <w:t xml:space="preserve"> de los ministerios. </w:t>
      </w:r>
    </w:p>
    <w:p w:rsidR="0054379A" w:rsidRPr="00692536" w:rsidRDefault="0054379A" w:rsidP="004273C4">
      <w:pPr>
        <w:tabs>
          <w:tab w:val="left" w:pos="567"/>
          <w:tab w:val="left" w:pos="1134"/>
          <w:tab w:val="left" w:pos="1701"/>
          <w:tab w:val="left" w:pos="2268"/>
        </w:tabs>
        <w:jc w:val="center"/>
        <w:rPr>
          <w:b/>
          <w:iCs/>
          <w:szCs w:val="24"/>
          <w:lang w:val="es-ES"/>
        </w:rPr>
      </w:pPr>
      <w:r w:rsidRPr="00692536">
        <w:rPr>
          <w:b/>
          <w:iCs/>
          <w:szCs w:val="24"/>
          <w:lang w:val="es-ES"/>
        </w:rPr>
        <w:t xml:space="preserve">III. </w:t>
      </w:r>
      <w:r w:rsidR="004273C4" w:rsidRPr="00692536">
        <w:rPr>
          <w:b/>
          <w:iCs/>
          <w:szCs w:val="24"/>
          <w:lang w:val="es-ES"/>
        </w:rPr>
        <w:t xml:space="preserve"> </w:t>
      </w:r>
      <w:r w:rsidRPr="00692536">
        <w:rPr>
          <w:b/>
          <w:iCs/>
          <w:szCs w:val="24"/>
          <w:lang w:val="es-ES"/>
        </w:rPr>
        <w:t>INFORMACIÓN RELATIVA A LOS ARTÍCULOS 2 A 7</w:t>
      </w:r>
      <w:r w:rsidR="004273C4" w:rsidRPr="00692536">
        <w:rPr>
          <w:b/>
          <w:iCs/>
          <w:szCs w:val="24"/>
          <w:lang w:val="es-ES"/>
        </w:rPr>
        <w:t xml:space="preserve"> </w:t>
      </w:r>
      <w:r w:rsidRPr="00692536">
        <w:rPr>
          <w:b/>
          <w:iCs/>
          <w:szCs w:val="24"/>
          <w:lang w:val="es-ES"/>
        </w:rPr>
        <w:t>DE LA CONVENCIÓN</w:t>
      </w:r>
    </w:p>
    <w:p w:rsidR="0054379A" w:rsidRPr="00692536" w:rsidRDefault="0054379A" w:rsidP="009B1F25">
      <w:pPr>
        <w:tabs>
          <w:tab w:val="left" w:pos="567"/>
          <w:tab w:val="left" w:pos="1134"/>
          <w:tab w:val="left" w:pos="1701"/>
          <w:tab w:val="left" w:pos="2268"/>
        </w:tabs>
        <w:rPr>
          <w:szCs w:val="24"/>
          <w:lang w:val="es-ES"/>
        </w:rPr>
      </w:pPr>
      <w:r w:rsidRPr="00692536">
        <w:rPr>
          <w:szCs w:val="24"/>
          <w:lang w:val="es-ES"/>
        </w:rPr>
        <w:t>64.</w:t>
      </w:r>
      <w:r w:rsidRPr="00692536">
        <w:rPr>
          <w:szCs w:val="24"/>
          <w:lang w:val="es-ES"/>
        </w:rPr>
        <w:tab/>
        <w:t>A continuación se presenta la información pertinente, por artículo, haciendo hincapié en los principales acontecimientos y los nuevos temas observados en el período que se examina (siempre que no se los hubiera abordado en las respuestas a las observaciones finales).</w:t>
      </w:r>
    </w:p>
    <w:p w:rsidR="0054379A" w:rsidRPr="00692536" w:rsidRDefault="0054379A" w:rsidP="004273C4">
      <w:pPr>
        <w:tabs>
          <w:tab w:val="left" w:pos="567"/>
          <w:tab w:val="left" w:pos="1134"/>
          <w:tab w:val="left" w:pos="1701"/>
          <w:tab w:val="left" w:pos="2268"/>
        </w:tabs>
        <w:jc w:val="center"/>
        <w:rPr>
          <w:b/>
          <w:szCs w:val="24"/>
          <w:lang w:val="es-ES"/>
        </w:rPr>
      </w:pPr>
      <w:r w:rsidRPr="00692536">
        <w:rPr>
          <w:b/>
          <w:szCs w:val="24"/>
          <w:lang w:val="es-ES"/>
        </w:rPr>
        <w:t xml:space="preserve">A. </w:t>
      </w:r>
      <w:r w:rsidR="004273C4" w:rsidRPr="00692536">
        <w:rPr>
          <w:b/>
          <w:szCs w:val="24"/>
          <w:lang w:val="es-ES"/>
        </w:rPr>
        <w:t xml:space="preserve"> Artículo</w:t>
      </w:r>
      <w:r w:rsidRPr="00692536">
        <w:rPr>
          <w:b/>
          <w:szCs w:val="24"/>
          <w:lang w:val="es-ES"/>
        </w:rPr>
        <w:t xml:space="preserve"> 2</w:t>
      </w:r>
    </w:p>
    <w:p w:rsidR="0054379A" w:rsidRPr="00692536" w:rsidRDefault="0054379A" w:rsidP="009B1F25">
      <w:pPr>
        <w:tabs>
          <w:tab w:val="left" w:pos="567"/>
          <w:tab w:val="left" w:pos="1134"/>
          <w:tab w:val="left" w:pos="1701"/>
          <w:tab w:val="left" w:pos="2268"/>
        </w:tabs>
        <w:rPr>
          <w:b/>
          <w:bCs/>
          <w:szCs w:val="24"/>
          <w:lang w:val="es-ES"/>
        </w:rPr>
      </w:pPr>
      <w:r w:rsidRPr="00692536">
        <w:rPr>
          <w:b/>
          <w:bCs/>
          <w:szCs w:val="24"/>
          <w:lang w:val="es-ES"/>
        </w:rPr>
        <w:t xml:space="preserve">Plan de Acción Nacional contra el Racismo </w:t>
      </w:r>
    </w:p>
    <w:p w:rsidR="0054379A" w:rsidRPr="00692536" w:rsidRDefault="0054379A" w:rsidP="004273C4">
      <w:pPr>
        <w:tabs>
          <w:tab w:val="left" w:pos="567"/>
          <w:tab w:val="left" w:pos="1134"/>
          <w:tab w:val="left" w:pos="1701"/>
          <w:tab w:val="left" w:pos="2268"/>
        </w:tabs>
        <w:autoSpaceDE w:val="0"/>
        <w:autoSpaceDN w:val="0"/>
        <w:adjustRightInd w:val="0"/>
        <w:rPr>
          <w:szCs w:val="24"/>
          <w:lang w:val="es-ES"/>
        </w:rPr>
      </w:pPr>
      <w:r w:rsidRPr="00692536">
        <w:rPr>
          <w:szCs w:val="24"/>
          <w:lang w:val="es-ES"/>
        </w:rPr>
        <w:t>65.</w:t>
      </w:r>
      <w:r w:rsidRPr="00692536">
        <w:rPr>
          <w:szCs w:val="24"/>
          <w:lang w:val="es-ES"/>
        </w:rPr>
        <w:tab/>
        <w:t xml:space="preserve">Durante la Conferencia Mundial contra el Racismo, la Discriminación Racial, la Xenofobia y las Formas Conexas de Intolerancia, celebrada en Durban en 2001, los Países Bajos se comprometieron a redactar un plan de acción nacional para combatir estas formas de discriminación. Tras amplias consultas en el terreno, en diciembre de 2003 se presentó el Plan de Acción Nacional contra el Racismo (Cámara de Representantes 29 200 VI, no. 62). El plan original figura en el Anexo I. En junio de 2005, el Parlamento recibió un informe de situación correspondiente al período 2003-2005 (Cámara de Representantes 29 800 VI, no. 154). En el verano de 2007 la Cámara de Representantes recibió otro informe, esta vez acerca de los resultados obtenidos durante el segundo y el tercer gobierno de Balkenende (2003-2006). En el gobierno precedente, la coordinación nacional del plan de acción había estado a cargo del anterior Ministro de Inmigración e Integración. La </w:t>
      </w:r>
      <w:r w:rsidRPr="00692536">
        <w:rPr>
          <w:bCs/>
          <w:szCs w:val="24"/>
          <w:lang w:val="es-ES"/>
        </w:rPr>
        <w:t xml:space="preserve">Ministra de Vivienda, Comunidades e </w:t>
      </w:r>
      <w:r w:rsidRPr="00692536">
        <w:rPr>
          <w:szCs w:val="24"/>
          <w:lang w:val="es-ES"/>
        </w:rPr>
        <w:t xml:space="preserve">Integración, responsable actualmente de coordinar las actividades de lucha contra el racismo, veló por la redacción de un informe final. A pedido de la Cámara de Representantes, se adoptó una estructura basada en los resultados. Ya se han implementado o integrado en las políticas regulares todas las medidas y acciones consignadas en el Plan de Acción Nacional. El informe, que se adjunta (véase el Anexo II), contiene descripciones de las medidas tomadas en los últimos años, agrupadas en los siguientes temas: condiciones de vida, toma de conciencia, igualdad de trato en el mercado de trabajo e infraestructura. Algunas de las actividades previstas en el Plan de Acción Nacional se abordaron en el primer informe de situación. En el informe de situación sobre el Plan de Acción Nacional se presenta un panorama general de todas las actividades previstas en este último. De la formulación de objetivos y acuerdos en el Plan de Acción Nacional han surgido numerosas iniciativas que se describirán en el presente documento, que contiene los informes </w:t>
      </w:r>
      <w:r w:rsidRPr="00692536">
        <w:rPr>
          <w:szCs w:val="24"/>
          <w:lang w:val="es-ES" w:eastAsia="zh-CN"/>
        </w:rPr>
        <w:t>17º y 18º presentados al Comité para la Eliminación de la Discriminación Racial</w:t>
      </w:r>
      <w:r w:rsidRPr="00692536">
        <w:rPr>
          <w:szCs w:val="24"/>
          <w:lang w:val="es-ES"/>
        </w:rPr>
        <w:t>.</w:t>
      </w:r>
      <w:r w:rsidR="004273C4" w:rsidRPr="00692536">
        <w:rPr>
          <w:szCs w:val="24"/>
          <w:lang w:val="es-ES"/>
        </w:rPr>
        <w:t xml:space="preserve"> </w:t>
      </w:r>
      <w:r w:rsidRPr="00692536">
        <w:rPr>
          <w:szCs w:val="24"/>
          <w:lang w:val="es-ES"/>
        </w:rPr>
        <w:t>Las actividades previstas en el Plan de Acción Nacional ya se han ejecutado, pero la lucha contra el racismo sigue siendo una prioridad. El gobierno actual considera que el derecho a la igualdad de trato es uno de los pilares básicos de las relaciones sociales entre las personas y entre ellas y el gobierno. Proteger a las personas de la discriminación es fundamental para mantener la democracia, el imperio de la ley, la cohesión social y las relaciones sociales. Por estos motivos, el gobierno ha señalado que, durante el mandato actual, la lucha contra la discriminación tiene carácter prioritario. En el segundo semestre de 2008 se presentará al Parlamento un plan de acción donde se reseñarán las medidas que el gobierno prevé adoptar para combatir el racismo y se describirá la forma en que la Ministra de Vivienda, Comunidades e Integración configurará la política contra el racismo, junto con los Ministros de Justicia; del Interior y de Relaciones del Reino; de Educación, Cultura y Ciencia; de Asuntos Sociales y Empleo, y de Salud, Bienestar y Deportes. El plan también estará orientado a combatir el racismo en el plano local.</w:t>
      </w:r>
    </w:p>
    <w:p w:rsidR="0054379A" w:rsidRPr="00692536" w:rsidRDefault="0054379A" w:rsidP="009B1F25">
      <w:pPr>
        <w:tabs>
          <w:tab w:val="num" w:pos="531"/>
          <w:tab w:val="left" w:pos="567"/>
          <w:tab w:val="left" w:pos="1134"/>
          <w:tab w:val="left" w:pos="1701"/>
          <w:tab w:val="left" w:pos="2268"/>
        </w:tabs>
        <w:rPr>
          <w:b/>
          <w:bCs/>
          <w:iCs/>
          <w:szCs w:val="24"/>
          <w:lang w:val="es-ES"/>
        </w:rPr>
      </w:pPr>
      <w:r w:rsidRPr="00692536">
        <w:rPr>
          <w:b/>
          <w:bCs/>
          <w:iCs/>
          <w:szCs w:val="24"/>
          <w:lang w:val="es-ES"/>
        </w:rPr>
        <w:t>Acuerdos de resultados celebrados con la policía para combatir la discriminación</w:t>
      </w:r>
    </w:p>
    <w:p w:rsidR="0054379A" w:rsidRPr="00692536" w:rsidRDefault="0054379A" w:rsidP="007639DC">
      <w:pPr>
        <w:tabs>
          <w:tab w:val="num" w:pos="531"/>
          <w:tab w:val="left" w:pos="567"/>
          <w:tab w:val="left" w:pos="1134"/>
          <w:tab w:val="left" w:pos="1701"/>
          <w:tab w:val="left" w:pos="2268"/>
        </w:tabs>
        <w:rPr>
          <w:szCs w:val="24"/>
          <w:lang w:val="es-ES"/>
        </w:rPr>
      </w:pPr>
      <w:r w:rsidRPr="00692536">
        <w:rPr>
          <w:szCs w:val="24"/>
          <w:lang w:val="es-ES"/>
        </w:rPr>
        <w:t>66.</w:t>
      </w:r>
      <w:r w:rsidRPr="00692536">
        <w:rPr>
          <w:szCs w:val="24"/>
          <w:lang w:val="es-ES"/>
        </w:rPr>
        <w:tab/>
        <w:t>La lucha contra la discriminación reviste gran importancia para el Ministro de Justicia y el Ministro del Interior y de Relaciones del Reino, como lo demuestra la inclusión del tema en los acuerdos de resultados celebrados con la policía para 2007. Según lo dispuesto en los acuerdos, las fuerzas policiales están obligadas a mantener, al Servicio de la Fiscalía, las autoridades locales y los interesados pertinentes, informados sobre la situación relativa a la discriminación y el delito, y a llevar a la práctica los nueve parámetros para combatir la discriminación estipulados por la Junta de Comisionados Jefes el 14 de enero de 2004. Concretamente, las fuerzas policiales deben cumplir lo siguiente:</w:t>
      </w:r>
    </w:p>
    <w:p w:rsidR="0054379A" w:rsidRPr="00692536" w:rsidRDefault="0054379A" w:rsidP="00BE59B5">
      <w:pPr>
        <w:numPr>
          <w:ilvl w:val="0"/>
          <w:numId w:val="10"/>
        </w:numPr>
        <w:tabs>
          <w:tab w:val="clear" w:pos="927"/>
          <w:tab w:val="left" w:pos="567"/>
          <w:tab w:val="left" w:pos="1134"/>
          <w:tab w:val="left" w:pos="1701"/>
          <w:tab w:val="left" w:pos="2268"/>
          <w:tab w:val="left" w:pos="4440"/>
        </w:tabs>
        <w:ind w:right="335"/>
        <w:rPr>
          <w:szCs w:val="24"/>
          <w:lang w:val="es-ES"/>
        </w:rPr>
      </w:pPr>
      <w:r w:rsidRPr="00692536">
        <w:rPr>
          <w:szCs w:val="24"/>
          <w:lang w:val="es-ES"/>
        </w:rPr>
        <w:t>Incorporar las políticas de lucha contra la discriminación en su plan anual;</w:t>
      </w:r>
    </w:p>
    <w:p w:rsidR="0054379A" w:rsidRPr="00692536" w:rsidRDefault="0054379A" w:rsidP="00BE59B5">
      <w:pPr>
        <w:numPr>
          <w:ilvl w:val="0"/>
          <w:numId w:val="10"/>
        </w:numPr>
        <w:tabs>
          <w:tab w:val="clear" w:pos="927"/>
          <w:tab w:val="left" w:pos="567"/>
          <w:tab w:val="left" w:pos="1134"/>
          <w:tab w:val="left" w:pos="1701"/>
          <w:tab w:val="left" w:pos="2268"/>
          <w:tab w:val="left" w:pos="4440"/>
        </w:tabs>
        <w:ind w:right="335"/>
        <w:rPr>
          <w:szCs w:val="24"/>
          <w:lang w:val="es-ES"/>
        </w:rPr>
      </w:pPr>
      <w:r w:rsidRPr="00692536">
        <w:rPr>
          <w:szCs w:val="24"/>
          <w:lang w:val="es-ES"/>
        </w:rPr>
        <w:t>Mantener una lista actualizada de todos los incidentes de discriminación e informes sobre discriminación;</w:t>
      </w:r>
    </w:p>
    <w:p w:rsidR="0054379A" w:rsidRPr="00692536" w:rsidRDefault="0054379A" w:rsidP="00BE59B5">
      <w:pPr>
        <w:numPr>
          <w:ilvl w:val="0"/>
          <w:numId w:val="10"/>
        </w:numPr>
        <w:tabs>
          <w:tab w:val="clear" w:pos="927"/>
          <w:tab w:val="left" w:pos="567"/>
          <w:tab w:val="left" w:pos="1134"/>
          <w:tab w:val="left" w:pos="1701"/>
          <w:tab w:val="left" w:pos="2268"/>
          <w:tab w:val="left" w:pos="4440"/>
        </w:tabs>
        <w:ind w:right="335"/>
        <w:rPr>
          <w:szCs w:val="24"/>
          <w:lang w:val="es-ES"/>
        </w:rPr>
      </w:pPr>
      <w:r w:rsidRPr="00692536">
        <w:rPr>
          <w:szCs w:val="24"/>
          <w:lang w:val="es-ES"/>
        </w:rPr>
        <w:t>Examinar periódicamente la lista mencionada con el Servicio de la Fiscalía, las autoridades locales y otros interesados pertinentes;</w:t>
      </w:r>
    </w:p>
    <w:p w:rsidR="0054379A" w:rsidRPr="00692536" w:rsidRDefault="0054379A" w:rsidP="00BE59B5">
      <w:pPr>
        <w:numPr>
          <w:ilvl w:val="0"/>
          <w:numId w:val="10"/>
        </w:numPr>
        <w:tabs>
          <w:tab w:val="clear" w:pos="927"/>
          <w:tab w:val="left" w:pos="567"/>
          <w:tab w:val="left" w:pos="1134"/>
          <w:tab w:val="left" w:pos="1701"/>
          <w:tab w:val="left" w:pos="2268"/>
          <w:tab w:val="left" w:pos="4440"/>
        </w:tabs>
        <w:ind w:right="335"/>
        <w:rPr>
          <w:szCs w:val="24"/>
          <w:lang w:val="es-ES"/>
        </w:rPr>
      </w:pPr>
      <w:r w:rsidRPr="00692536">
        <w:rPr>
          <w:szCs w:val="24"/>
          <w:lang w:val="es-ES"/>
        </w:rPr>
        <w:t>Preparar, para el Servicio de la Fiscalía, un cuadro anual donde consten las cifras relativas a los casos de discriminación denunciados y las medidas adoptadas al respecto;</w:t>
      </w:r>
    </w:p>
    <w:p w:rsidR="0054379A" w:rsidRPr="00692536" w:rsidRDefault="0054379A" w:rsidP="00BE59B5">
      <w:pPr>
        <w:numPr>
          <w:ilvl w:val="0"/>
          <w:numId w:val="10"/>
        </w:numPr>
        <w:tabs>
          <w:tab w:val="clear" w:pos="927"/>
          <w:tab w:val="left" w:pos="567"/>
          <w:tab w:val="left" w:pos="1134"/>
          <w:tab w:val="left" w:pos="1701"/>
          <w:tab w:val="left" w:pos="2268"/>
          <w:tab w:val="left" w:pos="4440"/>
        </w:tabs>
        <w:ind w:right="335"/>
        <w:rPr>
          <w:szCs w:val="24"/>
          <w:lang w:val="es-ES"/>
        </w:rPr>
      </w:pPr>
      <w:r w:rsidRPr="00692536">
        <w:rPr>
          <w:szCs w:val="24"/>
          <w:lang w:val="es-ES"/>
        </w:rPr>
        <w:t>Asignar a un miembro del grupo de dirección/dirección regional de la fuerza la cartera relacionada con la discriminación y nombrar un oficial de enlace regional para cuestiones de discriminación;</w:t>
      </w:r>
    </w:p>
    <w:p w:rsidR="0054379A" w:rsidRPr="00692536" w:rsidRDefault="0054379A" w:rsidP="00BE59B5">
      <w:pPr>
        <w:numPr>
          <w:ilvl w:val="0"/>
          <w:numId w:val="10"/>
        </w:numPr>
        <w:tabs>
          <w:tab w:val="clear" w:pos="927"/>
          <w:tab w:val="left" w:pos="567"/>
          <w:tab w:val="left" w:pos="1134"/>
          <w:tab w:val="left" w:pos="1701"/>
          <w:tab w:val="left" w:pos="2268"/>
          <w:tab w:val="left" w:pos="4440"/>
        </w:tabs>
        <w:ind w:right="335"/>
        <w:rPr>
          <w:szCs w:val="24"/>
          <w:lang w:val="es-ES"/>
        </w:rPr>
      </w:pPr>
      <w:r w:rsidRPr="00692536">
        <w:rPr>
          <w:szCs w:val="24"/>
          <w:lang w:val="es-ES"/>
        </w:rPr>
        <w:t xml:space="preserve">Asegurarse de que el director regional de la fuerza policial aborde el tema de la discriminación en conversaciones tripartitas con el alcalde y el Servicio de la Fiscalía. </w:t>
      </w:r>
    </w:p>
    <w:p w:rsidR="0054379A" w:rsidRPr="00692536" w:rsidRDefault="0054379A" w:rsidP="009B1F25">
      <w:pPr>
        <w:tabs>
          <w:tab w:val="num" w:pos="531"/>
          <w:tab w:val="left" w:pos="567"/>
          <w:tab w:val="left" w:pos="1134"/>
          <w:tab w:val="left" w:pos="1701"/>
          <w:tab w:val="left" w:pos="2268"/>
        </w:tabs>
        <w:rPr>
          <w:b/>
          <w:szCs w:val="24"/>
          <w:lang w:val="es-ES"/>
        </w:rPr>
      </w:pPr>
      <w:r w:rsidRPr="00692536">
        <w:rPr>
          <w:szCs w:val="24"/>
          <w:lang w:val="es-ES"/>
        </w:rPr>
        <w:t xml:space="preserve">Por su parte, los Ministros de Justicia y del Interior y de Relaciones del Reino se comprometen a fomentar la colaboración sistemática entre los gobiernos locales, el Servicio de la Fiscalía y otros interlocutores pertinentes. El 7 de junio de 2007, los Ministerios de Justicia y del Interior y de Relaciones del Reino celebraron una conferencia sobre un enfoque conjunto en materia de discriminación, con ayuda de la policía y el Servicio de la Fiscalía (véase un resumen de los resultados en el Anexo III). A mediados de 2007, la Ministra de Vivienda, Comunidades e Integración firmará acuerdos voluntarios con varias ciudades y provincias, a fin de mejorar la coordinación entre las autoridades locales y la policía y el Servicio de la Fiscalía. </w:t>
      </w:r>
    </w:p>
    <w:p w:rsidR="0054379A" w:rsidRPr="00692536" w:rsidRDefault="0054379A" w:rsidP="009B1F25">
      <w:pPr>
        <w:tabs>
          <w:tab w:val="left" w:pos="567"/>
          <w:tab w:val="left" w:pos="1134"/>
          <w:tab w:val="left" w:pos="1701"/>
          <w:tab w:val="left" w:pos="2268"/>
        </w:tabs>
        <w:rPr>
          <w:b/>
          <w:bCs/>
          <w:iCs/>
          <w:szCs w:val="24"/>
          <w:lang w:val="es-ES"/>
        </w:rPr>
      </w:pPr>
      <w:r w:rsidRPr="00692536">
        <w:rPr>
          <w:b/>
          <w:bCs/>
          <w:iCs/>
          <w:szCs w:val="24"/>
          <w:lang w:val="es-ES"/>
        </w:rPr>
        <w:t>Registro, notificación y gestión de casos de discriminación</w:t>
      </w:r>
    </w:p>
    <w:p w:rsidR="0054379A" w:rsidRPr="00692536" w:rsidRDefault="0054379A" w:rsidP="009B1F25">
      <w:pPr>
        <w:pStyle w:val="BodyText"/>
        <w:tabs>
          <w:tab w:val="clear" w:pos="720"/>
          <w:tab w:val="left" w:pos="567"/>
          <w:tab w:val="left" w:pos="1134"/>
          <w:tab w:val="left" w:pos="1701"/>
          <w:tab w:val="left" w:pos="2268"/>
        </w:tabs>
        <w:autoSpaceDE/>
        <w:autoSpaceDN/>
        <w:adjustRightInd/>
        <w:spacing w:after="240" w:line="240" w:lineRule="auto"/>
        <w:rPr>
          <w:rFonts w:ascii="Times New Roman" w:hAnsi="Times New Roman" w:cs="Times New Roman"/>
          <w:bCs w:val="0"/>
          <w:sz w:val="24"/>
          <w:szCs w:val="24"/>
          <w:lang w:val="es-ES"/>
        </w:rPr>
      </w:pPr>
      <w:r w:rsidRPr="00692536">
        <w:rPr>
          <w:rFonts w:ascii="Times New Roman" w:hAnsi="Times New Roman" w:cs="Times New Roman"/>
          <w:bCs w:val="0"/>
          <w:sz w:val="24"/>
          <w:szCs w:val="24"/>
          <w:lang w:val="es-ES"/>
        </w:rPr>
        <w:t>67.</w:t>
      </w:r>
      <w:r w:rsidRPr="00692536">
        <w:rPr>
          <w:rFonts w:ascii="Times New Roman" w:hAnsi="Times New Roman" w:cs="Times New Roman"/>
          <w:bCs w:val="0"/>
          <w:sz w:val="24"/>
          <w:szCs w:val="24"/>
          <w:lang w:val="es-ES"/>
        </w:rPr>
        <w:tab/>
        <w:t xml:space="preserve">La policía registra casos de discriminación y delitos de carácter discriminatorio, como el racismo, en el sistema de registro de la fuerza. En algunas fuerzas ello se está llevando a cabo, a título experimental, mediante una pregunta sobre discriminación que se incluye en la lista estándar de preguntas. Todas las fuerzas toman nota del elemento discriminatorio del delito en el recuadro reservado para información. </w:t>
      </w:r>
    </w:p>
    <w:p w:rsidR="0054379A" w:rsidRPr="00692536" w:rsidRDefault="0054379A" w:rsidP="009B1F25">
      <w:pPr>
        <w:tabs>
          <w:tab w:val="left" w:pos="567"/>
          <w:tab w:val="left" w:pos="1134"/>
          <w:tab w:val="left" w:pos="1701"/>
          <w:tab w:val="left" w:pos="2268"/>
        </w:tabs>
        <w:rPr>
          <w:szCs w:val="24"/>
          <w:lang w:val="es-ES"/>
        </w:rPr>
      </w:pPr>
      <w:r w:rsidRPr="00692536">
        <w:rPr>
          <w:szCs w:val="24"/>
          <w:lang w:val="es-ES"/>
        </w:rPr>
        <w:t>68.</w:t>
      </w:r>
      <w:r w:rsidRPr="00692536">
        <w:rPr>
          <w:szCs w:val="24"/>
          <w:lang w:val="es-ES"/>
        </w:rPr>
        <w:tab/>
        <w:t xml:space="preserve">Desde julio de 2006 funciona el buscador nacional </w:t>
      </w:r>
      <w:r w:rsidRPr="00692536">
        <w:rPr>
          <w:i/>
          <w:iCs/>
          <w:szCs w:val="24"/>
          <w:lang w:val="es-ES"/>
        </w:rPr>
        <w:t>Blue View</w:t>
      </w:r>
      <w:r w:rsidRPr="00692536">
        <w:rPr>
          <w:szCs w:val="24"/>
          <w:lang w:val="es-ES"/>
        </w:rPr>
        <w:t>, una especie de Google policial que facilita la búsqueda, en un sistema central, de casos de discriminación y casos con algún elemento discriminatorio, de manera que resulta mucho más sencillo hallar los delitos de este tipo.</w:t>
      </w:r>
    </w:p>
    <w:p w:rsidR="0054379A" w:rsidRPr="00692536" w:rsidRDefault="0054379A" w:rsidP="009B1F25">
      <w:pPr>
        <w:tabs>
          <w:tab w:val="left" w:pos="567"/>
          <w:tab w:val="left" w:pos="1134"/>
          <w:tab w:val="left" w:pos="1701"/>
          <w:tab w:val="left" w:pos="2268"/>
        </w:tabs>
        <w:rPr>
          <w:szCs w:val="24"/>
          <w:lang w:val="es-ES"/>
        </w:rPr>
      </w:pPr>
      <w:r w:rsidRPr="00692536">
        <w:rPr>
          <w:szCs w:val="24"/>
          <w:lang w:val="es-ES"/>
        </w:rPr>
        <w:t>69.</w:t>
      </w:r>
      <w:r w:rsidRPr="00692536">
        <w:rPr>
          <w:szCs w:val="24"/>
          <w:lang w:val="es-ES"/>
        </w:rPr>
        <w:tab/>
        <w:t xml:space="preserve">Actualmente la policía está mejorando el sistema de registro de casos de discriminación y casos con algún elemento discriminatorio (también conocidos como delitos motivados por prejuicios) mediante la capacitación especializada del personal de ingresos y servicios responsable de registrar tales casos. </w:t>
      </w:r>
    </w:p>
    <w:p w:rsidR="0054379A" w:rsidRPr="00692536" w:rsidRDefault="0054379A" w:rsidP="009B1F25">
      <w:pPr>
        <w:tabs>
          <w:tab w:val="left" w:pos="567"/>
          <w:tab w:val="left" w:pos="1134"/>
          <w:tab w:val="left" w:pos="1701"/>
          <w:tab w:val="left" w:pos="2268"/>
        </w:tabs>
        <w:rPr>
          <w:szCs w:val="24"/>
          <w:lang w:val="es-ES"/>
        </w:rPr>
      </w:pPr>
      <w:r w:rsidRPr="00692536">
        <w:rPr>
          <w:szCs w:val="24"/>
          <w:lang w:val="es-ES"/>
        </w:rPr>
        <w:t>70.</w:t>
      </w:r>
      <w:r w:rsidRPr="00692536">
        <w:rPr>
          <w:szCs w:val="24"/>
          <w:lang w:val="es-ES"/>
        </w:rPr>
        <w:tab/>
        <w:t>El Centro Nacional Especializado en la Discriminación (LECD) está trabajando en un proyecto denominado ‘Delitos motivados por prejuicios’, que tiene por objeto:</w:t>
      </w:r>
    </w:p>
    <w:p w:rsidR="0054379A" w:rsidRPr="00692536" w:rsidRDefault="0054379A" w:rsidP="00BE59B5">
      <w:pPr>
        <w:numPr>
          <w:ilvl w:val="0"/>
          <w:numId w:val="11"/>
        </w:numPr>
        <w:tabs>
          <w:tab w:val="clear" w:pos="927"/>
          <w:tab w:val="left" w:pos="567"/>
          <w:tab w:val="left" w:pos="1134"/>
          <w:tab w:val="left" w:pos="1701"/>
          <w:tab w:val="left" w:pos="2268"/>
        </w:tabs>
        <w:rPr>
          <w:szCs w:val="24"/>
          <w:lang w:val="es-ES"/>
        </w:rPr>
      </w:pPr>
      <w:r w:rsidRPr="00692536">
        <w:rPr>
          <w:szCs w:val="24"/>
          <w:lang w:val="es-ES"/>
        </w:rPr>
        <w:t xml:space="preserve">Determinar el verdadero número de delitos motivados por racismo, prejuicios religiosos y homofobia; </w:t>
      </w:r>
    </w:p>
    <w:p w:rsidR="0054379A" w:rsidRPr="00692536" w:rsidRDefault="0054379A" w:rsidP="00BE59B5">
      <w:pPr>
        <w:numPr>
          <w:ilvl w:val="0"/>
          <w:numId w:val="11"/>
        </w:numPr>
        <w:tabs>
          <w:tab w:val="clear" w:pos="927"/>
          <w:tab w:val="left" w:pos="567"/>
          <w:tab w:val="left" w:pos="1134"/>
          <w:tab w:val="left" w:pos="1701"/>
          <w:tab w:val="left" w:pos="2268"/>
        </w:tabs>
        <w:rPr>
          <w:szCs w:val="24"/>
          <w:lang w:val="es-ES"/>
        </w:rPr>
      </w:pPr>
      <w:r w:rsidRPr="00692536">
        <w:rPr>
          <w:szCs w:val="24"/>
          <w:lang w:val="es-ES"/>
        </w:rPr>
        <w:t xml:space="preserve">Prestar un servicio de apoyo, confiable y de buena calidad, a las víctimas de delitos motivados por prejuicios; </w:t>
      </w:r>
    </w:p>
    <w:p w:rsidR="0054379A" w:rsidRPr="00692536" w:rsidRDefault="0054379A" w:rsidP="00BE59B5">
      <w:pPr>
        <w:numPr>
          <w:ilvl w:val="0"/>
          <w:numId w:val="11"/>
        </w:numPr>
        <w:tabs>
          <w:tab w:val="clear" w:pos="927"/>
          <w:tab w:val="left" w:pos="567"/>
          <w:tab w:val="left" w:pos="1134"/>
          <w:tab w:val="left" w:pos="1701"/>
          <w:tab w:val="left" w:pos="2268"/>
        </w:tabs>
        <w:rPr>
          <w:szCs w:val="24"/>
          <w:lang w:val="es-ES"/>
        </w:rPr>
      </w:pPr>
      <w:r w:rsidRPr="00692536">
        <w:rPr>
          <w:szCs w:val="24"/>
          <w:lang w:val="es-ES"/>
        </w:rPr>
        <w:t xml:space="preserve">Ganar la confianza de los miembros de las minorías étnicas de la comunidad y aumentar el número de incidentes notificados. </w:t>
      </w:r>
    </w:p>
    <w:p w:rsidR="0054379A" w:rsidRPr="00692536" w:rsidRDefault="0054379A" w:rsidP="00870687">
      <w:pPr>
        <w:tabs>
          <w:tab w:val="left" w:pos="567"/>
          <w:tab w:val="left" w:pos="1134"/>
          <w:tab w:val="left" w:pos="1701"/>
          <w:tab w:val="left" w:pos="2268"/>
        </w:tabs>
        <w:rPr>
          <w:szCs w:val="24"/>
          <w:lang w:val="es-ES"/>
        </w:rPr>
      </w:pPr>
      <w:r w:rsidRPr="00692536">
        <w:rPr>
          <w:szCs w:val="24"/>
          <w:lang w:val="es-ES"/>
        </w:rPr>
        <w:t xml:space="preserve">Con la colaboración de dos fuerzas policiales regionales se pondrá en marcha un ensayo, en el que también será crucial lograr la participación de organizaciones de la sociedad civil, todo lo cual requerirá una correcta coordinación. Está previsto iniciar el proyecto a fines de 2007 o antes, si fuera posible. El LECD está diseñando una estructura regional uniforme para el análisis de los patrones de los delitos relacionados con la discriminación, en consonancia con los acuerdos de resultados celebrados con el Ministro del Interior y de Relaciones del Reino y el Ministro de Justicia. </w:t>
      </w:r>
    </w:p>
    <w:p w:rsidR="0054379A" w:rsidRPr="00692536" w:rsidRDefault="0054379A" w:rsidP="009B1F25">
      <w:pPr>
        <w:tabs>
          <w:tab w:val="left" w:pos="567"/>
          <w:tab w:val="left" w:pos="1134"/>
          <w:tab w:val="left" w:pos="1701"/>
          <w:tab w:val="left" w:pos="2268"/>
        </w:tabs>
        <w:rPr>
          <w:szCs w:val="24"/>
          <w:lang w:val="es-ES"/>
        </w:rPr>
      </w:pPr>
      <w:r w:rsidRPr="00692536">
        <w:rPr>
          <w:szCs w:val="24"/>
          <w:lang w:val="es-ES"/>
        </w:rPr>
        <w:t>Las actividades mencionadas permitirán presentar un completo panorama regional de los casos de discriminación.</w:t>
      </w:r>
    </w:p>
    <w:p w:rsidR="0054379A" w:rsidRPr="00692536" w:rsidRDefault="0054379A" w:rsidP="007639DC">
      <w:pPr>
        <w:keepNext/>
        <w:tabs>
          <w:tab w:val="left" w:pos="567"/>
          <w:tab w:val="left" w:pos="720"/>
          <w:tab w:val="left" w:pos="1134"/>
          <w:tab w:val="left" w:pos="1701"/>
          <w:tab w:val="left" w:pos="2268"/>
        </w:tabs>
        <w:autoSpaceDE w:val="0"/>
        <w:autoSpaceDN w:val="0"/>
        <w:adjustRightInd w:val="0"/>
        <w:rPr>
          <w:b/>
          <w:iCs/>
          <w:szCs w:val="24"/>
          <w:lang w:val="es-ES"/>
        </w:rPr>
      </w:pPr>
      <w:r w:rsidRPr="00692536">
        <w:rPr>
          <w:b/>
          <w:iCs/>
          <w:szCs w:val="24"/>
          <w:lang w:val="es-ES"/>
        </w:rPr>
        <w:t>Organizaciones de grupos minoritarios</w:t>
      </w:r>
    </w:p>
    <w:p w:rsidR="0054379A" w:rsidRPr="00692536" w:rsidRDefault="0054379A" w:rsidP="00870687">
      <w:pPr>
        <w:tabs>
          <w:tab w:val="left" w:pos="567"/>
          <w:tab w:val="left" w:pos="720"/>
          <w:tab w:val="left" w:pos="1134"/>
          <w:tab w:val="left" w:pos="1701"/>
          <w:tab w:val="left" w:pos="2268"/>
        </w:tabs>
        <w:autoSpaceDE w:val="0"/>
        <w:autoSpaceDN w:val="0"/>
        <w:adjustRightInd w:val="0"/>
        <w:rPr>
          <w:iCs/>
          <w:szCs w:val="24"/>
          <w:lang w:val="es-ES"/>
        </w:rPr>
      </w:pPr>
      <w:r w:rsidRPr="00692536">
        <w:rPr>
          <w:bCs/>
          <w:szCs w:val="24"/>
          <w:lang w:val="es-ES"/>
        </w:rPr>
        <w:t>71.</w:t>
      </w:r>
      <w:r w:rsidRPr="00692536">
        <w:rPr>
          <w:bCs/>
          <w:szCs w:val="24"/>
          <w:lang w:val="es-ES"/>
        </w:rPr>
        <w:tab/>
        <w:t xml:space="preserve">El </w:t>
      </w:r>
      <w:r w:rsidRPr="00692536">
        <w:rPr>
          <w:szCs w:val="24"/>
          <w:lang w:val="es-ES"/>
        </w:rPr>
        <w:t>Gobierno neerlandés</w:t>
      </w:r>
      <w:r w:rsidRPr="00692536">
        <w:rPr>
          <w:bCs/>
          <w:szCs w:val="24"/>
          <w:lang w:val="es-ES"/>
        </w:rPr>
        <w:t xml:space="preserve"> consulta frecuentemente a los numerosos órganos que representan a grupos étnicos minoritarios, reunidos en el Comité Consultivo Nacional de Minorías Étnicas (LOM). Entre </w:t>
      </w:r>
      <w:r w:rsidRPr="00692536">
        <w:rPr>
          <w:szCs w:val="24"/>
          <w:lang w:val="es-ES"/>
        </w:rPr>
        <w:t>2005 y 2007 también financió un programa que alentaba a las organizaciones representantes de minorías a fomentar el entendimiento mutuo entre la población neerlandesa autóctona y los grupos étnicos minoritarios.</w:t>
      </w:r>
      <w:r w:rsidRPr="00692536">
        <w:rPr>
          <w:bCs/>
          <w:szCs w:val="24"/>
          <w:lang w:val="es-ES"/>
        </w:rPr>
        <w:t xml:space="preserve"> El </w:t>
      </w:r>
      <w:r w:rsidRPr="00692536">
        <w:rPr>
          <w:szCs w:val="24"/>
          <w:lang w:val="es-ES"/>
        </w:rPr>
        <w:t xml:space="preserve">programa, que forma parte de la Iniciativa de Cohesión Social (véase </w:t>
      </w:r>
      <w:r w:rsidRPr="00692536">
        <w:rPr>
          <w:i/>
          <w:szCs w:val="24"/>
          <w:lang w:val="es-ES"/>
        </w:rPr>
        <w:t>Política de integración y fomento de una toma de conciencia general</w:t>
      </w:r>
      <w:r w:rsidRPr="00692536">
        <w:rPr>
          <w:szCs w:val="24"/>
          <w:lang w:val="es-ES"/>
        </w:rPr>
        <w:t>,</w:t>
      </w:r>
      <w:r w:rsidRPr="00692536">
        <w:rPr>
          <w:i/>
          <w:szCs w:val="24"/>
          <w:lang w:val="es-ES"/>
        </w:rPr>
        <w:t xml:space="preserve"> </w:t>
      </w:r>
      <w:r w:rsidRPr="00692536">
        <w:rPr>
          <w:iCs/>
          <w:szCs w:val="24"/>
          <w:lang w:val="es-ES"/>
        </w:rPr>
        <w:t>II.</w:t>
      </w:r>
      <w:r w:rsidR="00870687" w:rsidRPr="00692536">
        <w:rPr>
          <w:iCs/>
          <w:szCs w:val="24"/>
          <w:lang w:val="es-ES"/>
        </w:rPr>
        <w:t> </w:t>
      </w:r>
      <w:r w:rsidRPr="00692536">
        <w:rPr>
          <w:iCs/>
          <w:szCs w:val="24"/>
          <w:lang w:val="es-ES"/>
        </w:rPr>
        <w:t xml:space="preserve">A, observación final no. 10), comprendió la preparación de muchos proyectos destinados a promover la participación de las minorías en todos los aspectos de la sociedad y </w:t>
      </w:r>
      <w:r w:rsidRPr="00692536">
        <w:rPr>
          <w:bCs/>
          <w:szCs w:val="24"/>
          <w:lang w:val="es-ES"/>
        </w:rPr>
        <w:t>eliminar los obstáculos entre grupos étnicos</w:t>
      </w:r>
      <w:r w:rsidRPr="00692536">
        <w:rPr>
          <w:szCs w:val="24"/>
          <w:lang w:val="es-ES"/>
        </w:rPr>
        <w:t xml:space="preserve">. El objetivo primordial consiste en fortalecer la cohesión social y los vínculos interpersonales, así como estimular el civismo y el sentido de ‘pertenencia’. El gobierno ayuda a estos órganos a organizar conferencias, escuelas de verano y cursos de capacitación, crear modelos de conducta y desarrollar sitios </w:t>
      </w:r>
      <w:r w:rsidR="00870687" w:rsidRPr="00692536">
        <w:rPr>
          <w:szCs w:val="24"/>
          <w:lang w:val="es-ES"/>
        </w:rPr>
        <w:t>Web</w:t>
      </w:r>
      <w:r w:rsidRPr="00692536">
        <w:rPr>
          <w:szCs w:val="24"/>
          <w:lang w:val="es-ES"/>
        </w:rPr>
        <w:t>. El programa se evaluará al final de 2007.</w:t>
      </w:r>
    </w:p>
    <w:p w:rsidR="0054379A" w:rsidRPr="00692536" w:rsidRDefault="0054379A" w:rsidP="009B1F25">
      <w:pPr>
        <w:tabs>
          <w:tab w:val="left" w:pos="567"/>
          <w:tab w:val="left" w:pos="1134"/>
          <w:tab w:val="left" w:pos="1701"/>
          <w:tab w:val="left" w:pos="2268"/>
        </w:tabs>
        <w:rPr>
          <w:b/>
          <w:bCs/>
          <w:iCs/>
          <w:szCs w:val="24"/>
          <w:lang w:val="es-ES"/>
        </w:rPr>
      </w:pPr>
      <w:r w:rsidRPr="00692536">
        <w:rPr>
          <w:b/>
          <w:bCs/>
          <w:iCs/>
          <w:szCs w:val="24"/>
          <w:lang w:val="es-ES"/>
        </w:rPr>
        <w:t xml:space="preserve">Información sobre la igualdad de trato de las minorías étnicas </w:t>
      </w:r>
    </w:p>
    <w:p w:rsidR="0054379A" w:rsidRPr="00692536" w:rsidRDefault="0054379A" w:rsidP="009B1F25">
      <w:pPr>
        <w:tabs>
          <w:tab w:val="left" w:pos="567"/>
          <w:tab w:val="left" w:pos="1134"/>
          <w:tab w:val="left" w:pos="1701"/>
          <w:tab w:val="left" w:pos="2268"/>
        </w:tabs>
        <w:rPr>
          <w:szCs w:val="24"/>
          <w:u w:val="single"/>
          <w:lang w:val="es-ES"/>
        </w:rPr>
      </w:pPr>
      <w:r w:rsidRPr="00692536">
        <w:rPr>
          <w:szCs w:val="24"/>
          <w:u w:val="single"/>
          <w:lang w:val="es-ES"/>
        </w:rPr>
        <w:t>Procedimiento para la presentación de denuncias:</w:t>
      </w:r>
    </w:p>
    <w:p w:rsidR="0054379A" w:rsidRPr="00692536" w:rsidRDefault="0054379A" w:rsidP="009B1F25">
      <w:pPr>
        <w:tabs>
          <w:tab w:val="left" w:pos="567"/>
          <w:tab w:val="left" w:pos="1134"/>
          <w:tab w:val="left" w:pos="1701"/>
          <w:tab w:val="left" w:pos="2268"/>
        </w:tabs>
        <w:rPr>
          <w:szCs w:val="24"/>
          <w:lang w:val="es-ES"/>
        </w:rPr>
      </w:pPr>
      <w:r w:rsidRPr="00692536">
        <w:rPr>
          <w:szCs w:val="24"/>
          <w:lang w:val="es-ES"/>
        </w:rPr>
        <w:t>72.</w:t>
      </w:r>
      <w:r w:rsidRPr="00692536">
        <w:rPr>
          <w:szCs w:val="24"/>
          <w:lang w:val="es-ES"/>
        </w:rPr>
        <w:tab/>
        <w:t xml:space="preserve">La Comisión para la Igualdad de Trato (CGB) está autorizada a investigar casos de presunta desigualdad de trato de minorías étnicas. </w:t>
      </w:r>
    </w:p>
    <w:tbl>
      <w:tblPr>
        <w:tblW w:w="0" w:type="auto"/>
        <w:jc w:val="center"/>
        <w:tblInd w:w="-16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25"/>
        <w:gridCol w:w="998"/>
        <w:gridCol w:w="1800"/>
      </w:tblGrid>
      <w:tr w:rsidR="0054379A" w:rsidRPr="00692536" w:rsidTr="00E37A37">
        <w:trPr>
          <w:jc w:val="center"/>
        </w:trPr>
        <w:tc>
          <w:tcPr>
            <w:tcW w:w="4725" w:type="dxa"/>
            <w:tcBorders>
              <w:top w:val="single" w:sz="12" w:space="0" w:color="auto"/>
              <w:left w:val="single" w:sz="12" w:space="0" w:color="auto"/>
              <w:bottom w:val="single" w:sz="12" w:space="0" w:color="auto"/>
              <w:right w:val="single" w:sz="12" w:space="0" w:color="auto"/>
            </w:tcBorders>
          </w:tcPr>
          <w:p w:rsidR="0054379A" w:rsidRPr="00692536" w:rsidRDefault="0054379A" w:rsidP="00E37A37">
            <w:pPr>
              <w:tabs>
                <w:tab w:val="left" w:pos="567"/>
                <w:tab w:val="left" w:pos="1134"/>
                <w:tab w:val="left" w:pos="1701"/>
                <w:tab w:val="left" w:pos="2268"/>
              </w:tabs>
              <w:spacing w:after="0"/>
              <w:jc w:val="center"/>
              <w:rPr>
                <w:b/>
                <w:szCs w:val="24"/>
                <w:lang w:val="es-ES"/>
              </w:rPr>
            </w:pPr>
            <w:r w:rsidRPr="00692536">
              <w:rPr>
                <w:b/>
                <w:szCs w:val="24"/>
                <w:lang w:val="es-ES"/>
              </w:rPr>
              <w:t>Información suministrada por la CGB</w:t>
            </w:r>
          </w:p>
        </w:tc>
        <w:tc>
          <w:tcPr>
            <w:tcW w:w="998" w:type="dxa"/>
            <w:tcBorders>
              <w:top w:val="single" w:sz="12" w:space="0" w:color="auto"/>
              <w:left w:val="single" w:sz="12" w:space="0" w:color="auto"/>
              <w:bottom w:val="single" w:sz="12" w:space="0" w:color="auto"/>
              <w:right w:val="single" w:sz="12" w:space="0" w:color="auto"/>
            </w:tcBorders>
          </w:tcPr>
          <w:p w:rsidR="0054379A" w:rsidRPr="00692536" w:rsidRDefault="0054379A" w:rsidP="00E37A37">
            <w:pPr>
              <w:tabs>
                <w:tab w:val="left" w:pos="567"/>
                <w:tab w:val="left" w:pos="1134"/>
                <w:tab w:val="left" w:pos="1701"/>
                <w:tab w:val="left" w:pos="2268"/>
              </w:tabs>
              <w:spacing w:after="0"/>
              <w:jc w:val="center"/>
              <w:rPr>
                <w:b/>
                <w:szCs w:val="24"/>
                <w:lang w:val="es-ES"/>
              </w:rPr>
            </w:pPr>
            <w:r w:rsidRPr="00692536">
              <w:rPr>
                <w:b/>
                <w:szCs w:val="24"/>
                <w:lang w:val="es-ES"/>
              </w:rPr>
              <w:t>Raza</w:t>
            </w:r>
          </w:p>
        </w:tc>
        <w:tc>
          <w:tcPr>
            <w:tcW w:w="1800" w:type="dxa"/>
            <w:tcBorders>
              <w:top w:val="single" w:sz="12" w:space="0" w:color="auto"/>
              <w:left w:val="single" w:sz="12" w:space="0" w:color="auto"/>
              <w:bottom w:val="single" w:sz="12" w:space="0" w:color="auto"/>
              <w:right w:val="single" w:sz="12" w:space="0" w:color="auto"/>
            </w:tcBorders>
          </w:tcPr>
          <w:p w:rsidR="0054379A" w:rsidRPr="00692536" w:rsidRDefault="0054379A" w:rsidP="00E37A37">
            <w:pPr>
              <w:tabs>
                <w:tab w:val="left" w:pos="567"/>
                <w:tab w:val="left" w:pos="1134"/>
                <w:tab w:val="left" w:pos="1701"/>
                <w:tab w:val="left" w:pos="2268"/>
              </w:tabs>
              <w:spacing w:after="0"/>
              <w:jc w:val="center"/>
              <w:rPr>
                <w:b/>
                <w:szCs w:val="24"/>
                <w:lang w:val="es-ES"/>
              </w:rPr>
            </w:pPr>
            <w:r w:rsidRPr="00692536">
              <w:rPr>
                <w:b/>
                <w:szCs w:val="24"/>
                <w:lang w:val="es-ES"/>
              </w:rPr>
              <w:t>Nacionalidad</w:t>
            </w:r>
          </w:p>
        </w:tc>
      </w:tr>
      <w:tr w:rsidR="0054379A" w:rsidRPr="00692536" w:rsidTr="00E37A37">
        <w:trPr>
          <w:jc w:val="center"/>
        </w:trPr>
        <w:tc>
          <w:tcPr>
            <w:tcW w:w="4725" w:type="dxa"/>
          </w:tcPr>
          <w:p w:rsidR="0054379A" w:rsidRPr="00692536" w:rsidRDefault="0054379A" w:rsidP="00E37A37">
            <w:pPr>
              <w:tabs>
                <w:tab w:val="left" w:pos="567"/>
                <w:tab w:val="left" w:pos="1134"/>
                <w:tab w:val="left" w:pos="1701"/>
                <w:tab w:val="left" w:pos="2268"/>
              </w:tabs>
              <w:spacing w:after="0"/>
              <w:jc w:val="center"/>
              <w:rPr>
                <w:b/>
                <w:szCs w:val="24"/>
                <w:lang w:val="es-ES"/>
              </w:rPr>
            </w:pPr>
            <w:r w:rsidRPr="00692536">
              <w:rPr>
                <w:b/>
                <w:szCs w:val="24"/>
                <w:lang w:val="es-ES"/>
              </w:rPr>
              <w:t>Decisiones</w:t>
            </w:r>
          </w:p>
        </w:tc>
        <w:tc>
          <w:tcPr>
            <w:tcW w:w="998" w:type="dxa"/>
          </w:tcPr>
          <w:p w:rsidR="0054379A" w:rsidRPr="00692536" w:rsidRDefault="0054379A" w:rsidP="00E37A37">
            <w:pPr>
              <w:tabs>
                <w:tab w:val="left" w:pos="567"/>
                <w:tab w:val="left" w:pos="1134"/>
                <w:tab w:val="left" w:pos="1701"/>
                <w:tab w:val="left" w:pos="2268"/>
              </w:tabs>
              <w:spacing w:after="0"/>
              <w:jc w:val="center"/>
              <w:rPr>
                <w:szCs w:val="24"/>
                <w:lang w:val="es-ES"/>
              </w:rPr>
            </w:pPr>
          </w:p>
        </w:tc>
        <w:tc>
          <w:tcPr>
            <w:tcW w:w="1800" w:type="dxa"/>
          </w:tcPr>
          <w:p w:rsidR="0054379A" w:rsidRPr="00692536" w:rsidRDefault="0054379A" w:rsidP="00E37A37">
            <w:pPr>
              <w:tabs>
                <w:tab w:val="left" w:pos="567"/>
                <w:tab w:val="left" w:pos="1134"/>
                <w:tab w:val="left" w:pos="1701"/>
                <w:tab w:val="left" w:pos="2268"/>
              </w:tabs>
              <w:spacing w:after="0"/>
              <w:jc w:val="center"/>
              <w:rPr>
                <w:szCs w:val="24"/>
                <w:lang w:val="es-ES"/>
              </w:rPr>
            </w:pPr>
          </w:p>
        </w:tc>
      </w:tr>
      <w:tr w:rsidR="0054379A" w:rsidRPr="00692536" w:rsidTr="00E37A37">
        <w:trPr>
          <w:jc w:val="center"/>
        </w:trPr>
        <w:tc>
          <w:tcPr>
            <w:tcW w:w="4725" w:type="dxa"/>
          </w:tcPr>
          <w:p w:rsidR="0054379A" w:rsidRPr="00692536" w:rsidRDefault="0054379A" w:rsidP="00E37A37">
            <w:pPr>
              <w:tabs>
                <w:tab w:val="left" w:pos="567"/>
                <w:tab w:val="left" w:pos="1134"/>
                <w:tab w:val="left" w:pos="1701"/>
                <w:tab w:val="left" w:pos="2268"/>
              </w:tabs>
              <w:spacing w:after="0"/>
              <w:jc w:val="center"/>
              <w:rPr>
                <w:szCs w:val="24"/>
                <w:lang w:val="es-ES"/>
              </w:rPr>
            </w:pPr>
            <w:r w:rsidRPr="00692536">
              <w:rPr>
                <w:szCs w:val="24"/>
                <w:lang w:val="es-ES"/>
              </w:rPr>
              <w:t>2005</w:t>
            </w:r>
          </w:p>
        </w:tc>
        <w:tc>
          <w:tcPr>
            <w:tcW w:w="998" w:type="dxa"/>
          </w:tcPr>
          <w:p w:rsidR="0054379A" w:rsidRPr="00692536" w:rsidRDefault="0054379A" w:rsidP="00E37A37">
            <w:pPr>
              <w:tabs>
                <w:tab w:val="left" w:pos="567"/>
                <w:tab w:val="left" w:pos="1134"/>
                <w:tab w:val="left" w:pos="1701"/>
                <w:tab w:val="left" w:pos="2268"/>
              </w:tabs>
              <w:spacing w:after="0"/>
              <w:jc w:val="center"/>
              <w:rPr>
                <w:szCs w:val="24"/>
                <w:lang w:val="es-ES"/>
              </w:rPr>
            </w:pPr>
            <w:r w:rsidRPr="00692536">
              <w:rPr>
                <w:szCs w:val="24"/>
                <w:lang w:val="es-ES"/>
              </w:rPr>
              <w:t>39</w:t>
            </w:r>
          </w:p>
        </w:tc>
        <w:tc>
          <w:tcPr>
            <w:tcW w:w="1800" w:type="dxa"/>
          </w:tcPr>
          <w:p w:rsidR="0054379A" w:rsidRPr="00692536" w:rsidRDefault="0054379A" w:rsidP="00E37A37">
            <w:pPr>
              <w:tabs>
                <w:tab w:val="left" w:pos="567"/>
                <w:tab w:val="left" w:pos="1134"/>
                <w:tab w:val="left" w:pos="1701"/>
                <w:tab w:val="left" w:pos="2268"/>
              </w:tabs>
              <w:spacing w:after="0"/>
              <w:jc w:val="center"/>
              <w:rPr>
                <w:szCs w:val="24"/>
                <w:lang w:val="es-ES"/>
              </w:rPr>
            </w:pPr>
            <w:r w:rsidRPr="00692536">
              <w:rPr>
                <w:szCs w:val="24"/>
                <w:lang w:val="es-ES"/>
              </w:rPr>
              <w:t>46</w:t>
            </w:r>
          </w:p>
        </w:tc>
      </w:tr>
      <w:tr w:rsidR="0054379A" w:rsidRPr="00692536" w:rsidTr="00E37A37">
        <w:trPr>
          <w:jc w:val="center"/>
        </w:trPr>
        <w:tc>
          <w:tcPr>
            <w:tcW w:w="4725" w:type="dxa"/>
          </w:tcPr>
          <w:p w:rsidR="0054379A" w:rsidRPr="00692536" w:rsidRDefault="0054379A" w:rsidP="00E37A37">
            <w:pPr>
              <w:tabs>
                <w:tab w:val="left" w:pos="567"/>
                <w:tab w:val="left" w:pos="1134"/>
                <w:tab w:val="left" w:pos="1701"/>
                <w:tab w:val="left" w:pos="2268"/>
              </w:tabs>
              <w:spacing w:after="0"/>
              <w:jc w:val="center"/>
              <w:rPr>
                <w:szCs w:val="24"/>
                <w:lang w:val="es-ES"/>
              </w:rPr>
            </w:pPr>
            <w:r w:rsidRPr="00692536">
              <w:rPr>
                <w:szCs w:val="24"/>
                <w:lang w:val="es-ES"/>
              </w:rPr>
              <w:t>2006</w:t>
            </w:r>
          </w:p>
        </w:tc>
        <w:tc>
          <w:tcPr>
            <w:tcW w:w="998" w:type="dxa"/>
          </w:tcPr>
          <w:p w:rsidR="0054379A" w:rsidRPr="00692536" w:rsidRDefault="0054379A" w:rsidP="00E37A37">
            <w:pPr>
              <w:tabs>
                <w:tab w:val="left" w:pos="567"/>
                <w:tab w:val="left" w:pos="1134"/>
                <w:tab w:val="left" w:pos="1701"/>
                <w:tab w:val="left" w:pos="2268"/>
              </w:tabs>
              <w:spacing w:after="0"/>
              <w:jc w:val="center"/>
              <w:rPr>
                <w:szCs w:val="24"/>
                <w:lang w:val="es-ES"/>
              </w:rPr>
            </w:pPr>
            <w:r w:rsidRPr="00692536">
              <w:rPr>
                <w:szCs w:val="24"/>
                <w:lang w:val="es-ES"/>
              </w:rPr>
              <w:t>47</w:t>
            </w:r>
          </w:p>
        </w:tc>
        <w:tc>
          <w:tcPr>
            <w:tcW w:w="1800" w:type="dxa"/>
          </w:tcPr>
          <w:p w:rsidR="0054379A" w:rsidRPr="00692536" w:rsidRDefault="0054379A" w:rsidP="00E37A37">
            <w:pPr>
              <w:tabs>
                <w:tab w:val="left" w:pos="567"/>
                <w:tab w:val="left" w:pos="1134"/>
                <w:tab w:val="left" w:pos="1701"/>
                <w:tab w:val="left" w:pos="2268"/>
              </w:tabs>
              <w:spacing w:after="0"/>
              <w:jc w:val="center"/>
              <w:rPr>
                <w:szCs w:val="24"/>
                <w:lang w:val="es-ES"/>
              </w:rPr>
            </w:pPr>
            <w:r w:rsidRPr="00692536">
              <w:rPr>
                <w:szCs w:val="24"/>
                <w:lang w:val="es-ES"/>
              </w:rPr>
              <w:t>52</w:t>
            </w:r>
          </w:p>
        </w:tc>
      </w:tr>
      <w:tr w:rsidR="0054379A" w:rsidRPr="00692536" w:rsidTr="00E37A37">
        <w:trPr>
          <w:jc w:val="center"/>
        </w:trPr>
        <w:tc>
          <w:tcPr>
            <w:tcW w:w="4725" w:type="dxa"/>
          </w:tcPr>
          <w:p w:rsidR="0054379A" w:rsidRPr="00692536" w:rsidRDefault="0054379A" w:rsidP="00E37A37">
            <w:pPr>
              <w:tabs>
                <w:tab w:val="left" w:pos="567"/>
                <w:tab w:val="left" w:pos="1134"/>
                <w:tab w:val="left" w:pos="1701"/>
                <w:tab w:val="left" w:pos="2268"/>
              </w:tabs>
              <w:spacing w:after="0"/>
              <w:jc w:val="center"/>
              <w:rPr>
                <w:b/>
                <w:szCs w:val="24"/>
                <w:lang w:val="es-ES"/>
              </w:rPr>
            </w:pPr>
            <w:r w:rsidRPr="00692536">
              <w:rPr>
                <w:b/>
                <w:szCs w:val="24"/>
                <w:lang w:val="es-ES"/>
              </w:rPr>
              <w:t>Solicitudes</w:t>
            </w:r>
          </w:p>
        </w:tc>
        <w:tc>
          <w:tcPr>
            <w:tcW w:w="998" w:type="dxa"/>
          </w:tcPr>
          <w:p w:rsidR="0054379A" w:rsidRPr="00692536" w:rsidRDefault="0054379A" w:rsidP="00E37A37">
            <w:pPr>
              <w:tabs>
                <w:tab w:val="left" w:pos="567"/>
                <w:tab w:val="left" w:pos="1134"/>
                <w:tab w:val="left" w:pos="1701"/>
                <w:tab w:val="left" w:pos="2268"/>
              </w:tabs>
              <w:spacing w:after="0"/>
              <w:jc w:val="center"/>
              <w:rPr>
                <w:szCs w:val="24"/>
                <w:lang w:val="es-ES"/>
              </w:rPr>
            </w:pPr>
          </w:p>
        </w:tc>
        <w:tc>
          <w:tcPr>
            <w:tcW w:w="1800" w:type="dxa"/>
          </w:tcPr>
          <w:p w:rsidR="0054379A" w:rsidRPr="00692536" w:rsidRDefault="0054379A" w:rsidP="00E37A37">
            <w:pPr>
              <w:tabs>
                <w:tab w:val="left" w:pos="567"/>
                <w:tab w:val="left" w:pos="1134"/>
                <w:tab w:val="left" w:pos="1701"/>
                <w:tab w:val="left" w:pos="2268"/>
              </w:tabs>
              <w:spacing w:after="0"/>
              <w:jc w:val="center"/>
              <w:rPr>
                <w:szCs w:val="24"/>
                <w:lang w:val="es-ES"/>
              </w:rPr>
            </w:pPr>
          </w:p>
        </w:tc>
      </w:tr>
      <w:tr w:rsidR="0054379A" w:rsidRPr="00692536" w:rsidTr="00E37A37">
        <w:trPr>
          <w:jc w:val="center"/>
        </w:trPr>
        <w:tc>
          <w:tcPr>
            <w:tcW w:w="4725" w:type="dxa"/>
          </w:tcPr>
          <w:p w:rsidR="0054379A" w:rsidRPr="00692536" w:rsidRDefault="0054379A" w:rsidP="00E37A37">
            <w:pPr>
              <w:tabs>
                <w:tab w:val="left" w:pos="567"/>
                <w:tab w:val="left" w:pos="1134"/>
                <w:tab w:val="left" w:pos="1701"/>
                <w:tab w:val="left" w:pos="2268"/>
              </w:tabs>
              <w:spacing w:after="0"/>
              <w:jc w:val="center"/>
              <w:rPr>
                <w:szCs w:val="24"/>
                <w:lang w:val="es-ES"/>
              </w:rPr>
            </w:pPr>
            <w:r w:rsidRPr="00692536">
              <w:rPr>
                <w:szCs w:val="24"/>
                <w:lang w:val="es-ES"/>
              </w:rPr>
              <w:t>2004</w:t>
            </w:r>
          </w:p>
        </w:tc>
        <w:tc>
          <w:tcPr>
            <w:tcW w:w="998" w:type="dxa"/>
          </w:tcPr>
          <w:p w:rsidR="0054379A" w:rsidRPr="00692536" w:rsidRDefault="0054379A" w:rsidP="00E37A37">
            <w:pPr>
              <w:tabs>
                <w:tab w:val="left" w:pos="567"/>
                <w:tab w:val="left" w:pos="1134"/>
                <w:tab w:val="left" w:pos="1701"/>
                <w:tab w:val="left" w:pos="2268"/>
              </w:tabs>
              <w:spacing w:after="0"/>
              <w:jc w:val="center"/>
              <w:rPr>
                <w:szCs w:val="24"/>
                <w:lang w:val="es-ES"/>
              </w:rPr>
            </w:pPr>
            <w:r w:rsidRPr="00692536">
              <w:rPr>
                <w:szCs w:val="24"/>
                <w:lang w:val="es-ES"/>
              </w:rPr>
              <w:t>45</w:t>
            </w:r>
          </w:p>
        </w:tc>
        <w:tc>
          <w:tcPr>
            <w:tcW w:w="1800" w:type="dxa"/>
          </w:tcPr>
          <w:p w:rsidR="0054379A" w:rsidRPr="00692536" w:rsidRDefault="0054379A" w:rsidP="00E37A37">
            <w:pPr>
              <w:tabs>
                <w:tab w:val="left" w:pos="567"/>
                <w:tab w:val="left" w:pos="1134"/>
                <w:tab w:val="left" w:pos="1701"/>
                <w:tab w:val="left" w:pos="2268"/>
              </w:tabs>
              <w:spacing w:after="0"/>
              <w:jc w:val="center"/>
              <w:rPr>
                <w:szCs w:val="24"/>
                <w:lang w:val="es-ES"/>
              </w:rPr>
            </w:pPr>
            <w:r w:rsidRPr="00692536">
              <w:rPr>
                <w:szCs w:val="24"/>
                <w:lang w:val="es-ES"/>
              </w:rPr>
              <w:t>12</w:t>
            </w:r>
          </w:p>
        </w:tc>
      </w:tr>
      <w:tr w:rsidR="0054379A" w:rsidRPr="00692536" w:rsidTr="00E37A37">
        <w:trPr>
          <w:jc w:val="center"/>
        </w:trPr>
        <w:tc>
          <w:tcPr>
            <w:tcW w:w="4725" w:type="dxa"/>
          </w:tcPr>
          <w:p w:rsidR="0054379A" w:rsidRPr="00692536" w:rsidRDefault="0054379A" w:rsidP="00E37A37">
            <w:pPr>
              <w:tabs>
                <w:tab w:val="left" w:pos="567"/>
                <w:tab w:val="left" w:pos="1134"/>
                <w:tab w:val="left" w:pos="1701"/>
                <w:tab w:val="left" w:pos="2268"/>
              </w:tabs>
              <w:spacing w:after="0"/>
              <w:jc w:val="center"/>
              <w:rPr>
                <w:szCs w:val="24"/>
                <w:lang w:val="es-ES"/>
              </w:rPr>
            </w:pPr>
            <w:r w:rsidRPr="00692536">
              <w:rPr>
                <w:szCs w:val="24"/>
                <w:lang w:val="es-ES"/>
              </w:rPr>
              <w:t>2005</w:t>
            </w:r>
          </w:p>
        </w:tc>
        <w:tc>
          <w:tcPr>
            <w:tcW w:w="998" w:type="dxa"/>
          </w:tcPr>
          <w:p w:rsidR="0054379A" w:rsidRPr="00692536" w:rsidRDefault="0054379A" w:rsidP="00E37A37">
            <w:pPr>
              <w:tabs>
                <w:tab w:val="left" w:pos="567"/>
                <w:tab w:val="left" w:pos="1134"/>
                <w:tab w:val="left" w:pos="1701"/>
                <w:tab w:val="left" w:pos="2268"/>
              </w:tabs>
              <w:spacing w:after="0"/>
              <w:jc w:val="center"/>
              <w:rPr>
                <w:szCs w:val="24"/>
                <w:lang w:val="es-ES"/>
              </w:rPr>
            </w:pPr>
            <w:r w:rsidRPr="00692536">
              <w:rPr>
                <w:szCs w:val="24"/>
                <w:lang w:val="es-ES"/>
              </w:rPr>
              <w:t>78</w:t>
            </w:r>
          </w:p>
        </w:tc>
        <w:tc>
          <w:tcPr>
            <w:tcW w:w="1800" w:type="dxa"/>
          </w:tcPr>
          <w:p w:rsidR="0054379A" w:rsidRPr="00692536" w:rsidRDefault="0054379A" w:rsidP="00E37A37">
            <w:pPr>
              <w:tabs>
                <w:tab w:val="left" w:pos="567"/>
                <w:tab w:val="left" w:pos="1134"/>
                <w:tab w:val="left" w:pos="1701"/>
                <w:tab w:val="left" w:pos="2268"/>
              </w:tabs>
              <w:spacing w:after="0"/>
              <w:jc w:val="center"/>
              <w:rPr>
                <w:szCs w:val="24"/>
                <w:lang w:val="es-ES"/>
              </w:rPr>
            </w:pPr>
            <w:r w:rsidRPr="00692536">
              <w:rPr>
                <w:szCs w:val="24"/>
                <w:lang w:val="es-ES"/>
              </w:rPr>
              <w:t>20</w:t>
            </w:r>
          </w:p>
        </w:tc>
      </w:tr>
      <w:tr w:rsidR="0054379A" w:rsidRPr="00692536" w:rsidTr="00E37A37">
        <w:trPr>
          <w:jc w:val="center"/>
        </w:trPr>
        <w:tc>
          <w:tcPr>
            <w:tcW w:w="4725" w:type="dxa"/>
          </w:tcPr>
          <w:p w:rsidR="0054379A" w:rsidRPr="00692536" w:rsidRDefault="0054379A" w:rsidP="00E37A37">
            <w:pPr>
              <w:tabs>
                <w:tab w:val="left" w:pos="567"/>
                <w:tab w:val="left" w:pos="1134"/>
                <w:tab w:val="left" w:pos="1701"/>
                <w:tab w:val="left" w:pos="2268"/>
              </w:tabs>
              <w:spacing w:after="0"/>
              <w:jc w:val="center"/>
              <w:rPr>
                <w:szCs w:val="24"/>
                <w:lang w:val="es-ES"/>
              </w:rPr>
            </w:pPr>
            <w:r w:rsidRPr="00692536">
              <w:rPr>
                <w:szCs w:val="24"/>
                <w:lang w:val="es-ES"/>
              </w:rPr>
              <w:t>2006</w:t>
            </w:r>
          </w:p>
        </w:tc>
        <w:tc>
          <w:tcPr>
            <w:tcW w:w="998" w:type="dxa"/>
          </w:tcPr>
          <w:p w:rsidR="0054379A" w:rsidRPr="00692536" w:rsidRDefault="0054379A" w:rsidP="00E37A37">
            <w:pPr>
              <w:tabs>
                <w:tab w:val="left" w:pos="567"/>
                <w:tab w:val="left" w:pos="1134"/>
                <w:tab w:val="left" w:pos="1701"/>
                <w:tab w:val="left" w:pos="2268"/>
              </w:tabs>
              <w:spacing w:after="0"/>
              <w:jc w:val="center"/>
              <w:rPr>
                <w:szCs w:val="24"/>
                <w:lang w:val="es-ES"/>
              </w:rPr>
            </w:pPr>
            <w:r w:rsidRPr="00692536">
              <w:rPr>
                <w:szCs w:val="24"/>
                <w:lang w:val="es-ES"/>
              </w:rPr>
              <w:t>105</w:t>
            </w:r>
          </w:p>
        </w:tc>
        <w:tc>
          <w:tcPr>
            <w:tcW w:w="1800" w:type="dxa"/>
          </w:tcPr>
          <w:p w:rsidR="0054379A" w:rsidRPr="00692536" w:rsidRDefault="0054379A" w:rsidP="00E37A37">
            <w:pPr>
              <w:tabs>
                <w:tab w:val="left" w:pos="567"/>
                <w:tab w:val="left" w:pos="1134"/>
                <w:tab w:val="left" w:pos="1701"/>
                <w:tab w:val="left" w:pos="2268"/>
              </w:tabs>
              <w:spacing w:after="0"/>
              <w:jc w:val="center"/>
              <w:rPr>
                <w:szCs w:val="24"/>
                <w:lang w:val="es-ES"/>
              </w:rPr>
            </w:pPr>
            <w:r w:rsidRPr="00692536">
              <w:rPr>
                <w:szCs w:val="24"/>
                <w:lang w:val="es-ES"/>
              </w:rPr>
              <w:t>20</w:t>
            </w:r>
          </w:p>
        </w:tc>
      </w:tr>
      <w:tr w:rsidR="0054379A" w:rsidRPr="00692536" w:rsidTr="00E37A37">
        <w:trPr>
          <w:jc w:val="center"/>
        </w:trPr>
        <w:tc>
          <w:tcPr>
            <w:tcW w:w="4725" w:type="dxa"/>
          </w:tcPr>
          <w:p w:rsidR="0054379A" w:rsidRPr="00692536" w:rsidRDefault="0054379A" w:rsidP="00E37A37">
            <w:pPr>
              <w:tabs>
                <w:tab w:val="left" w:pos="567"/>
                <w:tab w:val="left" w:pos="1134"/>
                <w:tab w:val="left" w:pos="1701"/>
                <w:tab w:val="left" w:pos="2268"/>
              </w:tabs>
              <w:spacing w:after="0"/>
              <w:jc w:val="center"/>
              <w:rPr>
                <w:b/>
                <w:szCs w:val="24"/>
                <w:lang w:val="es-ES"/>
              </w:rPr>
            </w:pPr>
            <w:r w:rsidRPr="00692536">
              <w:rPr>
                <w:b/>
                <w:szCs w:val="24"/>
                <w:lang w:val="es-ES"/>
              </w:rPr>
              <w:t>Línea telefónica de ayuda</w:t>
            </w:r>
          </w:p>
        </w:tc>
        <w:tc>
          <w:tcPr>
            <w:tcW w:w="998" w:type="dxa"/>
          </w:tcPr>
          <w:p w:rsidR="0054379A" w:rsidRPr="00692536" w:rsidRDefault="0054379A" w:rsidP="00E37A37">
            <w:pPr>
              <w:tabs>
                <w:tab w:val="left" w:pos="567"/>
                <w:tab w:val="left" w:pos="1134"/>
                <w:tab w:val="left" w:pos="1701"/>
                <w:tab w:val="left" w:pos="2268"/>
              </w:tabs>
              <w:spacing w:after="0"/>
              <w:jc w:val="center"/>
              <w:rPr>
                <w:szCs w:val="24"/>
                <w:lang w:val="es-ES"/>
              </w:rPr>
            </w:pPr>
          </w:p>
        </w:tc>
        <w:tc>
          <w:tcPr>
            <w:tcW w:w="1800" w:type="dxa"/>
          </w:tcPr>
          <w:p w:rsidR="0054379A" w:rsidRPr="00692536" w:rsidRDefault="0054379A" w:rsidP="00E37A37">
            <w:pPr>
              <w:tabs>
                <w:tab w:val="left" w:pos="567"/>
                <w:tab w:val="left" w:pos="1134"/>
                <w:tab w:val="left" w:pos="1701"/>
                <w:tab w:val="left" w:pos="2268"/>
              </w:tabs>
              <w:spacing w:after="0"/>
              <w:jc w:val="center"/>
              <w:rPr>
                <w:szCs w:val="24"/>
                <w:lang w:val="es-ES"/>
              </w:rPr>
            </w:pPr>
          </w:p>
        </w:tc>
      </w:tr>
      <w:tr w:rsidR="0054379A" w:rsidRPr="00692536" w:rsidTr="00E37A37">
        <w:trPr>
          <w:jc w:val="center"/>
        </w:trPr>
        <w:tc>
          <w:tcPr>
            <w:tcW w:w="4725" w:type="dxa"/>
          </w:tcPr>
          <w:p w:rsidR="0054379A" w:rsidRPr="00692536" w:rsidRDefault="0054379A" w:rsidP="00E37A37">
            <w:pPr>
              <w:tabs>
                <w:tab w:val="left" w:pos="567"/>
                <w:tab w:val="left" w:pos="1134"/>
                <w:tab w:val="left" w:pos="1701"/>
                <w:tab w:val="left" w:pos="2268"/>
              </w:tabs>
              <w:spacing w:after="0"/>
              <w:jc w:val="center"/>
              <w:rPr>
                <w:szCs w:val="24"/>
                <w:lang w:val="es-ES"/>
              </w:rPr>
            </w:pPr>
            <w:r w:rsidRPr="00692536">
              <w:rPr>
                <w:szCs w:val="24"/>
                <w:lang w:val="es-ES"/>
              </w:rPr>
              <w:t>2004</w:t>
            </w:r>
          </w:p>
        </w:tc>
        <w:tc>
          <w:tcPr>
            <w:tcW w:w="998" w:type="dxa"/>
          </w:tcPr>
          <w:p w:rsidR="0054379A" w:rsidRPr="00692536" w:rsidRDefault="0054379A" w:rsidP="00E37A37">
            <w:pPr>
              <w:tabs>
                <w:tab w:val="left" w:pos="567"/>
                <w:tab w:val="left" w:pos="1134"/>
                <w:tab w:val="left" w:pos="1701"/>
                <w:tab w:val="left" w:pos="2268"/>
              </w:tabs>
              <w:spacing w:after="0"/>
              <w:jc w:val="center"/>
              <w:rPr>
                <w:szCs w:val="24"/>
                <w:lang w:val="es-ES"/>
              </w:rPr>
            </w:pPr>
            <w:r w:rsidRPr="00692536">
              <w:rPr>
                <w:szCs w:val="24"/>
                <w:lang w:val="es-ES"/>
              </w:rPr>
              <w:t>45</w:t>
            </w:r>
          </w:p>
        </w:tc>
        <w:tc>
          <w:tcPr>
            <w:tcW w:w="1800" w:type="dxa"/>
          </w:tcPr>
          <w:p w:rsidR="0054379A" w:rsidRPr="00692536" w:rsidRDefault="0054379A" w:rsidP="00E37A37">
            <w:pPr>
              <w:tabs>
                <w:tab w:val="left" w:pos="567"/>
                <w:tab w:val="left" w:pos="1134"/>
                <w:tab w:val="left" w:pos="1701"/>
                <w:tab w:val="left" w:pos="2268"/>
              </w:tabs>
              <w:spacing w:after="0"/>
              <w:jc w:val="center"/>
              <w:rPr>
                <w:szCs w:val="24"/>
                <w:lang w:val="es-ES"/>
              </w:rPr>
            </w:pPr>
            <w:r w:rsidRPr="00692536">
              <w:rPr>
                <w:szCs w:val="24"/>
                <w:lang w:val="es-ES"/>
              </w:rPr>
              <w:t>32</w:t>
            </w:r>
          </w:p>
        </w:tc>
      </w:tr>
      <w:tr w:rsidR="0054379A" w:rsidRPr="00692536" w:rsidTr="00E37A37">
        <w:trPr>
          <w:jc w:val="center"/>
        </w:trPr>
        <w:tc>
          <w:tcPr>
            <w:tcW w:w="4725" w:type="dxa"/>
          </w:tcPr>
          <w:p w:rsidR="0054379A" w:rsidRPr="00692536" w:rsidRDefault="0054379A" w:rsidP="00E37A37">
            <w:pPr>
              <w:tabs>
                <w:tab w:val="left" w:pos="567"/>
                <w:tab w:val="left" w:pos="1134"/>
                <w:tab w:val="left" w:pos="1701"/>
                <w:tab w:val="left" w:pos="2268"/>
              </w:tabs>
              <w:spacing w:after="0"/>
              <w:jc w:val="center"/>
              <w:rPr>
                <w:szCs w:val="24"/>
                <w:lang w:val="es-ES"/>
              </w:rPr>
            </w:pPr>
            <w:r w:rsidRPr="00692536">
              <w:rPr>
                <w:szCs w:val="24"/>
                <w:lang w:val="es-ES"/>
              </w:rPr>
              <w:t>2005</w:t>
            </w:r>
          </w:p>
        </w:tc>
        <w:tc>
          <w:tcPr>
            <w:tcW w:w="998" w:type="dxa"/>
          </w:tcPr>
          <w:p w:rsidR="0054379A" w:rsidRPr="00692536" w:rsidRDefault="0054379A" w:rsidP="00E37A37">
            <w:pPr>
              <w:tabs>
                <w:tab w:val="left" w:pos="567"/>
                <w:tab w:val="left" w:pos="1134"/>
                <w:tab w:val="left" w:pos="1701"/>
                <w:tab w:val="left" w:pos="2268"/>
              </w:tabs>
              <w:spacing w:after="0"/>
              <w:jc w:val="center"/>
              <w:rPr>
                <w:szCs w:val="24"/>
                <w:lang w:val="es-ES"/>
              </w:rPr>
            </w:pPr>
            <w:r w:rsidRPr="00692536">
              <w:rPr>
                <w:szCs w:val="24"/>
                <w:lang w:val="es-ES"/>
              </w:rPr>
              <w:t>78</w:t>
            </w:r>
          </w:p>
        </w:tc>
        <w:tc>
          <w:tcPr>
            <w:tcW w:w="1800" w:type="dxa"/>
          </w:tcPr>
          <w:p w:rsidR="0054379A" w:rsidRPr="00692536" w:rsidRDefault="0054379A" w:rsidP="00E37A37">
            <w:pPr>
              <w:tabs>
                <w:tab w:val="left" w:pos="567"/>
                <w:tab w:val="left" w:pos="1134"/>
                <w:tab w:val="left" w:pos="1701"/>
                <w:tab w:val="left" w:pos="2268"/>
              </w:tabs>
              <w:spacing w:after="0"/>
              <w:jc w:val="center"/>
              <w:rPr>
                <w:szCs w:val="24"/>
                <w:lang w:val="es-ES"/>
              </w:rPr>
            </w:pPr>
            <w:r w:rsidRPr="00692536">
              <w:rPr>
                <w:szCs w:val="24"/>
                <w:lang w:val="es-ES"/>
              </w:rPr>
              <w:t>50</w:t>
            </w:r>
          </w:p>
        </w:tc>
      </w:tr>
      <w:tr w:rsidR="0054379A" w:rsidRPr="00692536" w:rsidTr="00E37A37">
        <w:trPr>
          <w:jc w:val="center"/>
        </w:trPr>
        <w:tc>
          <w:tcPr>
            <w:tcW w:w="4725" w:type="dxa"/>
          </w:tcPr>
          <w:p w:rsidR="0054379A" w:rsidRPr="00692536" w:rsidRDefault="0054379A" w:rsidP="00E37A37">
            <w:pPr>
              <w:tabs>
                <w:tab w:val="left" w:pos="567"/>
                <w:tab w:val="left" w:pos="1134"/>
                <w:tab w:val="left" w:pos="1701"/>
                <w:tab w:val="left" w:pos="2268"/>
              </w:tabs>
              <w:spacing w:after="0"/>
              <w:jc w:val="center"/>
              <w:rPr>
                <w:szCs w:val="24"/>
                <w:lang w:val="es-ES"/>
              </w:rPr>
            </w:pPr>
            <w:r w:rsidRPr="00692536">
              <w:rPr>
                <w:szCs w:val="24"/>
                <w:lang w:val="es-ES"/>
              </w:rPr>
              <w:t>2006</w:t>
            </w:r>
          </w:p>
        </w:tc>
        <w:tc>
          <w:tcPr>
            <w:tcW w:w="998" w:type="dxa"/>
          </w:tcPr>
          <w:p w:rsidR="0054379A" w:rsidRPr="00692536" w:rsidRDefault="0054379A" w:rsidP="00E37A37">
            <w:pPr>
              <w:tabs>
                <w:tab w:val="left" w:pos="567"/>
                <w:tab w:val="left" w:pos="1134"/>
                <w:tab w:val="left" w:pos="1701"/>
                <w:tab w:val="left" w:pos="2268"/>
              </w:tabs>
              <w:spacing w:after="0"/>
              <w:jc w:val="center"/>
              <w:rPr>
                <w:szCs w:val="24"/>
                <w:lang w:val="es-ES"/>
              </w:rPr>
            </w:pPr>
            <w:r w:rsidRPr="00692536">
              <w:rPr>
                <w:szCs w:val="24"/>
                <w:lang w:val="es-ES"/>
              </w:rPr>
              <w:t>105</w:t>
            </w:r>
          </w:p>
        </w:tc>
        <w:tc>
          <w:tcPr>
            <w:tcW w:w="1800" w:type="dxa"/>
          </w:tcPr>
          <w:p w:rsidR="0054379A" w:rsidRPr="00692536" w:rsidRDefault="0054379A" w:rsidP="00E37A37">
            <w:pPr>
              <w:tabs>
                <w:tab w:val="left" w:pos="567"/>
                <w:tab w:val="left" w:pos="1134"/>
                <w:tab w:val="left" w:pos="1701"/>
                <w:tab w:val="left" w:pos="2268"/>
              </w:tabs>
              <w:spacing w:after="0"/>
              <w:jc w:val="center"/>
              <w:rPr>
                <w:szCs w:val="24"/>
                <w:lang w:val="es-ES"/>
              </w:rPr>
            </w:pPr>
            <w:r w:rsidRPr="00692536">
              <w:rPr>
                <w:szCs w:val="24"/>
                <w:lang w:val="es-ES"/>
              </w:rPr>
              <w:t>68</w:t>
            </w:r>
          </w:p>
        </w:tc>
      </w:tr>
    </w:tbl>
    <w:p w:rsidR="0054379A" w:rsidRPr="00692536" w:rsidRDefault="0054379A" w:rsidP="00E37A37">
      <w:pPr>
        <w:tabs>
          <w:tab w:val="left" w:pos="567"/>
          <w:tab w:val="left" w:pos="1134"/>
          <w:tab w:val="left" w:pos="1701"/>
          <w:tab w:val="left" w:pos="2268"/>
        </w:tabs>
        <w:spacing w:before="240"/>
        <w:rPr>
          <w:b/>
          <w:bCs/>
          <w:szCs w:val="24"/>
          <w:lang w:val="es-ES"/>
        </w:rPr>
      </w:pPr>
      <w:r w:rsidRPr="00692536">
        <w:rPr>
          <w:b/>
          <w:bCs/>
          <w:szCs w:val="24"/>
          <w:lang w:val="es-ES"/>
        </w:rPr>
        <w:t xml:space="preserve">Infraestructura de las Oficinas de Lucha contra la discriminación </w:t>
      </w:r>
    </w:p>
    <w:p w:rsidR="0054379A" w:rsidRPr="00692536" w:rsidRDefault="0054379A" w:rsidP="009B1F25">
      <w:pPr>
        <w:tabs>
          <w:tab w:val="left" w:pos="567"/>
          <w:tab w:val="left" w:pos="1134"/>
          <w:tab w:val="left" w:pos="1701"/>
          <w:tab w:val="left" w:pos="2268"/>
        </w:tabs>
        <w:autoSpaceDE w:val="0"/>
        <w:autoSpaceDN w:val="0"/>
        <w:adjustRightInd w:val="0"/>
        <w:rPr>
          <w:szCs w:val="24"/>
          <w:lang w:val="es-ES" w:eastAsia="zh-CN"/>
        </w:rPr>
      </w:pPr>
      <w:r w:rsidRPr="00692536">
        <w:rPr>
          <w:color w:val="000000"/>
          <w:szCs w:val="24"/>
          <w:lang w:val="es-ES"/>
        </w:rPr>
        <w:t>73.</w:t>
      </w:r>
      <w:r w:rsidRPr="00692536">
        <w:rPr>
          <w:color w:val="000000"/>
          <w:szCs w:val="24"/>
          <w:lang w:val="es-ES"/>
        </w:rPr>
        <w:tab/>
        <w:t>Las organizaciones y la población pueden presentar denuncias de discriminación ante distintos órganos, como la policía, asesores de confianza y líneas de ayuda contra la discriminación. Estas oficinas y líneas de ayuda son el primer punto de acceso para las personas que se sienten discriminadas; proporcionan asesoramiento, actúan como mediadoras y compilan las denuncias recibidas en una base de datos central. Si en alguna de ellas se considera que un determinado caso es grave</w:t>
      </w:r>
      <w:r w:rsidRPr="00692536">
        <w:rPr>
          <w:szCs w:val="24"/>
          <w:lang w:val="es-ES" w:eastAsia="zh-CN"/>
        </w:rPr>
        <w:t>, se deriva a la persona u organización en cuestión al CGB (véase más arriba).</w:t>
      </w:r>
    </w:p>
    <w:p w:rsidR="0054379A" w:rsidRPr="00692536" w:rsidRDefault="0054379A" w:rsidP="009B1F25">
      <w:pPr>
        <w:tabs>
          <w:tab w:val="left" w:pos="567"/>
          <w:tab w:val="left" w:pos="1134"/>
          <w:tab w:val="left" w:pos="1701"/>
          <w:tab w:val="left" w:pos="2268"/>
        </w:tabs>
        <w:autoSpaceDE w:val="0"/>
        <w:autoSpaceDN w:val="0"/>
        <w:adjustRightInd w:val="0"/>
        <w:rPr>
          <w:szCs w:val="24"/>
          <w:lang w:val="es-ES" w:eastAsia="zh-CN"/>
        </w:rPr>
      </w:pPr>
      <w:r w:rsidRPr="00692536">
        <w:rPr>
          <w:szCs w:val="24"/>
          <w:lang w:val="es-ES" w:eastAsia="zh-CN"/>
        </w:rPr>
        <w:t>74.</w:t>
      </w:r>
      <w:r w:rsidRPr="00692536">
        <w:rPr>
          <w:szCs w:val="24"/>
          <w:lang w:val="es-ES" w:eastAsia="zh-CN"/>
        </w:rPr>
        <w:tab/>
        <w:t xml:space="preserve">En 2005, las </w:t>
      </w:r>
      <w:r w:rsidRPr="00692536">
        <w:rPr>
          <w:color w:val="000000"/>
          <w:szCs w:val="24"/>
          <w:lang w:val="es-ES"/>
        </w:rPr>
        <w:t>oficinas y líneas de ayuda</w:t>
      </w:r>
      <w:r w:rsidRPr="00692536">
        <w:rPr>
          <w:szCs w:val="24"/>
          <w:lang w:val="es-ES" w:eastAsia="zh-CN"/>
        </w:rPr>
        <w:t xml:space="preserve"> recibieron un total de 2.116 denuncias de discriminación racial. En los últimos años, estas denuncias disminuyeron levemente en comparación con las cifras registradas antes de 2003. En cuanto a la discriminación por motivo de nacionalidad, en 2005 se recibieron, en total, 80 denuncias, cifra que se mantuvo bastante constante en relación con las de años anteriores y representa alrededor del 2% de todas las denuncias, porcentaje que casi no ha sufrido variación. Las denuncias se suelen relacionar con la negativa a proveer bienes y servicios – o con su suministro en condiciones menos ventajosas – a personas que no poseen pasaporte neerlandés o que solo tienen permiso de residencia temporaria. En 2005 se recibieron 281 denuncias de discriminación por motivos de religión, frente a las 328 recibidas en 2004, es decir que, de representar el 9% del total en 2004, esas denuncias se redujeron al 6% en 2005. En los primeros meses posteriores a los ataques ocurridos el 11 de septiembre de 2001 en los Estados Unidos, se produjo un abrupto incremento del número de denuncias por esa causa. El mismo patrón se observó tras el asesinato de Theo van Gogh en noviembre de 2004. Casi el 30% de las denuncias de discriminación fundada en la religión se presentó en noviembre. Al igual que en 2001, este marcado aumento se mantuvo poco tiempo.</w:t>
      </w:r>
    </w:p>
    <w:p w:rsidR="0054379A" w:rsidRPr="00692536" w:rsidRDefault="0054379A" w:rsidP="009B1F25">
      <w:pPr>
        <w:tabs>
          <w:tab w:val="left" w:pos="567"/>
          <w:tab w:val="left" w:pos="1134"/>
          <w:tab w:val="left" w:pos="1701"/>
          <w:tab w:val="left" w:pos="2268"/>
        </w:tabs>
        <w:rPr>
          <w:szCs w:val="24"/>
          <w:lang w:val="es-ES"/>
        </w:rPr>
      </w:pPr>
      <w:r w:rsidRPr="00692536">
        <w:rPr>
          <w:szCs w:val="24"/>
          <w:lang w:val="es-ES"/>
        </w:rPr>
        <w:t>75.</w:t>
      </w:r>
      <w:r w:rsidRPr="00692536">
        <w:rPr>
          <w:szCs w:val="24"/>
          <w:lang w:val="es-ES"/>
        </w:rPr>
        <w:tab/>
        <w:t xml:space="preserve">Como ya se señaló (véase </w:t>
      </w:r>
      <w:r w:rsidRPr="00692536">
        <w:rPr>
          <w:i/>
          <w:szCs w:val="24"/>
          <w:lang w:val="es-ES"/>
        </w:rPr>
        <w:t>Política de integración y fomento de una toma de conciencia general</w:t>
      </w:r>
      <w:r w:rsidRPr="00692536">
        <w:rPr>
          <w:szCs w:val="24"/>
          <w:lang w:val="es-ES"/>
        </w:rPr>
        <w:t>,</w:t>
      </w:r>
      <w:r w:rsidRPr="00692536">
        <w:rPr>
          <w:i/>
          <w:szCs w:val="24"/>
          <w:lang w:val="es-ES"/>
        </w:rPr>
        <w:t xml:space="preserve"> </w:t>
      </w:r>
      <w:r w:rsidRPr="00692536">
        <w:rPr>
          <w:iCs/>
          <w:szCs w:val="24"/>
          <w:lang w:val="es-ES"/>
        </w:rPr>
        <w:t>II. A, observación final</w:t>
      </w:r>
      <w:r w:rsidRPr="00692536">
        <w:rPr>
          <w:szCs w:val="24"/>
          <w:lang w:val="es-ES"/>
        </w:rPr>
        <w:t xml:space="preserve"> no. 10), para las autoridades es de gran importancia contar con buenos servicios locales de lucha contra la discriminación. Por ello, el gobierno anterior creó un comité directivo</w:t>
      </w:r>
      <w:r w:rsidRPr="00692536">
        <w:rPr>
          <w:color w:val="000000"/>
          <w:szCs w:val="24"/>
          <w:lang w:val="es-ES"/>
        </w:rPr>
        <w:t xml:space="preserve">, presidido por el ex ministro </w:t>
      </w:r>
      <w:r w:rsidRPr="00692536">
        <w:rPr>
          <w:szCs w:val="24"/>
          <w:lang w:val="es-ES"/>
        </w:rPr>
        <w:t xml:space="preserve">Els Borst-Eilers, encargado de analizar el futuro de las oficinas y </w:t>
      </w:r>
      <w:r w:rsidRPr="00692536">
        <w:rPr>
          <w:color w:val="000000"/>
          <w:szCs w:val="24"/>
          <w:lang w:val="es-ES"/>
        </w:rPr>
        <w:t>líneas de ayuda contra la discriminación</w:t>
      </w:r>
      <w:r w:rsidRPr="00692536">
        <w:rPr>
          <w:szCs w:val="24"/>
          <w:lang w:val="es-ES"/>
        </w:rPr>
        <w:t>. El grupo directivo presentó su informe de asistencia técnica, titulado ‘Perspectivas de la igualdad de trato’, a la Cámara de Representantes el 13 de febrero de 2006. Adoptó el criterio de que toda la población debería poder participar en la sociedad en pie de igualdad y debe sentirse protegida de la discriminación. Por consiguiente, en los Países Bajos toda persona, en caso de sentirse discriminada, debe tener fácil acceso a un asesoramiento y una asistencia independientes y eficientes.</w:t>
      </w:r>
    </w:p>
    <w:p w:rsidR="0054379A" w:rsidRPr="00692536" w:rsidRDefault="0054379A" w:rsidP="009B1F25">
      <w:pPr>
        <w:tabs>
          <w:tab w:val="left" w:pos="567"/>
          <w:tab w:val="left" w:pos="1134"/>
          <w:tab w:val="left" w:pos="1701"/>
          <w:tab w:val="left" w:pos="2268"/>
        </w:tabs>
        <w:rPr>
          <w:szCs w:val="24"/>
          <w:lang w:val="es-ES"/>
        </w:rPr>
      </w:pPr>
      <w:r w:rsidRPr="00692536">
        <w:rPr>
          <w:szCs w:val="24"/>
          <w:lang w:val="es-ES"/>
        </w:rPr>
        <w:t>76.</w:t>
      </w:r>
      <w:r w:rsidRPr="00692536">
        <w:rPr>
          <w:szCs w:val="24"/>
          <w:lang w:val="es-ES"/>
        </w:rPr>
        <w:tab/>
        <w:t xml:space="preserve">En la actualidad se están tomando medidas para llevar a la práctica las recomendaciones del grupo directivo, con la conducción de la Ministra de Vivienda, Comunidades e Integración. Como se mencionó más arriba, el gobierno se está esforzando por organizar una red nacional de servicios profesionales de fácil acceso para combatir la discriminación a nivel local. A tal fin ha preparado legislación, cuya entrada en vigor está prevista para enero de 2008, en la que se dispone que el gobierno central y las autoridades locales compartirán la responsabilidad de las actividades de lucha contra la discriminación y que todas las municipalidades deberán ofrecer a los pobladores un nivel mínimo de servicios en esta esfera. Para prestarlos, las autoridades locales recibirán financiamiento permanente. </w:t>
      </w:r>
    </w:p>
    <w:p w:rsidR="0054379A" w:rsidRPr="00692536" w:rsidRDefault="0054379A" w:rsidP="009B1F25">
      <w:pPr>
        <w:tabs>
          <w:tab w:val="left" w:pos="567"/>
          <w:tab w:val="left" w:pos="1134"/>
          <w:tab w:val="left" w:pos="1701"/>
          <w:tab w:val="left" w:pos="2268"/>
        </w:tabs>
        <w:rPr>
          <w:szCs w:val="24"/>
          <w:lang w:val="es-ES"/>
        </w:rPr>
      </w:pPr>
      <w:r w:rsidRPr="00692536">
        <w:rPr>
          <w:szCs w:val="24"/>
          <w:lang w:val="es-ES"/>
        </w:rPr>
        <w:t>77.</w:t>
      </w:r>
      <w:r w:rsidRPr="00692536">
        <w:rPr>
          <w:szCs w:val="24"/>
          <w:lang w:val="es-ES"/>
        </w:rPr>
        <w:tab/>
        <w:t xml:space="preserve">Hasta entonces, se ha dispuesto transitoriamente que en 2006 y 2007 se mantendrán y ampliarán los actuales servicios de lucha contra la discriminación y se crearán otros. Sus tareas fundamentales consistirán en el registro y la gestión de denuncias (incluidas la mediación y la asistencia a las víctimas). La población puede dirigirse a esos servicios para presentar denuncias de todo tipo de discriminación, cualquiera sea el campo en que esta se produzca, por ejemplo, colocación laboral o empleo en general. El servicio de apoyo de la organización nacional contra la discriminación cumple un importante papel en este sentido, al promover el profesionalismo y el registro claro. Todos los años se publican las cifras anuales de los servicios, desglosadas por la índole de la discriminación y la esfera en que ocurrió. </w:t>
      </w:r>
    </w:p>
    <w:p w:rsidR="0054379A" w:rsidRPr="00692536" w:rsidRDefault="0054379A" w:rsidP="007639DC">
      <w:pPr>
        <w:keepNext/>
        <w:tabs>
          <w:tab w:val="left" w:pos="567"/>
          <w:tab w:val="left" w:pos="1134"/>
          <w:tab w:val="left" w:pos="1701"/>
          <w:tab w:val="left" w:pos="2268"/>
        </w:tabs>
        <w:rPr>
          <w:b/>
          <w:bCs/>
          <w:iCs/>
          <w:color w:val="000000"/>
          <w:szCs w:val="24"/>
          <w:lang w:val="es-ES"/>
        </w:rPr>
      </w:pPr>
      <w:r w:rsidRPr="00692536">
        <w:rPr>
          <w:b/>
          <w:bCs/>
          <w:iCs/>
          <w:color w:val="000000"/>
          <w:szCs w:val="24"/>
          <w:lang w:val="es-ES"/>
        </w:rPr>
        <w:t>Acción positiva</w:t>
      </w:r>
    </w:p>
    <w:p w:rsidR="0054379A" w:rsidRPr="00692536" w:rsidRDefault="0054379A" w:rsidP="009B1F25">
      <w:pPr>
        <w:tabs>
          <w:tab w:val="left" w:pos="567"/>
          <w:tab w:val="left" w:pos="1134"/>
          <w:tab w:val="left" w:pos="1701"/>
          <w:tab w:val="left" w:pos="2268"/>
        </w:tabs>
        <w:jc w:val="both"/>
        <w:rPr>
          <w:szCs w:val="24"/>
          <w:lang w:val="es-ES"/>
        </w:rPr>
      </w:pPr>
      <w:r w:rsidRPr="00692536">
        <w:rPr>
          <w:szCs w:val="24"/>
          <w:lang w:val="es-ES"/>
        </w:rPr>
        <w:t>78.</w:t>
      </w:r>
      <w:r w:rsidRPr="00692536">
        <w:rPr>
          <w:szCs w:val="24"/>
          <w:lang w:val="es-ES"/>
        </w:rPr>
        <w:tab/>
        <w:t>En consonancia con fallos del Tribunal de justicia europeo, el gobierno ha dictado normas sobre la política en materia de acción positiva. Los empleadores pueden apartarse del principio general de igualdad de trato siempre que se cumplan determinadas condiciones:</w:t>
      </w:r>
    </w:p>
    <w:p w:rsidR="0054379A" w:rsidRPr="00692536" w:rsidRDefault="0054379A" w:rsidP="007639DC">
      <w:pPr>
        <w:numPr>
          <w:ilvl w:val="0"/>
          <w:numId w:val="12"/>
        </w:numPr>
        <w:tabs>
          <w:tab w:val="clear" w:pos="720"/>
          <w:tab w:val="left" w:pos="567"/>
          <w:tab w:val="left" w:pos="1134"/>
          <w:tab w:val="left" w:pos="1701"/>
          <w:tab w:val="left" w:pos="2268"/>
        </w:tabs>
        <w:rPr>
          <w:szCs w:val="24"/>
          <w:lang w:val="es-ES"/>
        </w:rPr>
      </w:pPr>
      <w:r w:rsidRPr="00692536">
        <w:rPr>
          <w:szCs w:val="24"/>
          <w:lang w:val="es-ES"/>
        </w:rPr>
        <w:t xml:space="preserve">Solo se puede ejecutar una acción positiva en el caso de grupos que sufren desventajas sistemáticas, es decir, las mujeres, las minorías étnicas, las personas con enfermedades crónicas y los discapacitados. </w:t>
      </w:r>
    </w:p>
    <w:p w:rsidR="0054379A" w:rsidRPr="00692536" w:rsidRDefault="0054379A" w:rsidP="007639DC">
      <w:pPr>
        <w:numPr>
          <w:ilvl w:val="0"/>
          <w:numId w:val="12"/>
        </w:numPr>
        <w:tabs>
          <w:tab w:val="clear" w:pos="720"/>
          <w:tab w:val="left" w:pos="567"/>
          <w:tab w:val="left" w:pos="1134"/>
          <w:tab w:val="left" w:pos="1701"/>
          <w:tab w:val="left" w:pos="2268"/>
        </w:tabs>
        <w:rPr>
          <w:szCs w:val="24"/>
          <w:lang w:val="es-ES"/>
        </w:rPr>
      </w:pPr>
      <w:r w:rsidRPr="00692536">
        <w:rPr>
          <w:szCs w:val="24"/>
          <w:lang w:val="es-ES"/>
        </w:rPr>
        <w:t xml:space="preserve">Ya no se permiten formas radicales de acción positiva (por ejemplo, en casos de idoneidad </w:t>
      </w:r>
      <w:r w:rsidRPr="00692536">
        <w:rPr>
          <w:i/>
          <w:szCs w:val="24"/>
          <w:lang w:val="es-ES"/>
        </w:rPr>
        <w:t>suficiente</w:t>
      </w:r>
      <w:r w:rsidRPr="00692536">
        <w:rPr>
          <w:szCs w:val="24"/>
          <w:lang w:val="es-ES"/>
        </w:rPr>
        <w:t xml:space="preserve">); sin embargo, la acción positiva se permite en casos de </w:t>
      </w:r>
      <w:r w:rsidRPr="00692536">
        <w:rPr>
          <w:i/>
          <w:szCs w:val="24"/>
          <w:lang w:val="es-ES"/>
        </w:rPr>
        <w:t>igual</w:t>
      </w:r>
      <w:r w:rsidRPr="00692536">
        <w:rPr>
          <w:szCs w:val="24"/>
          <w:lang w:val="es-ES"/>
        </w:rPr>
        <w:t xml:space="preserve"> idoneidad.</w:t>
      </w:r>
    </w:p>
    <w:p w:rsidR="0054379A" w:rsidRPr="00692536" w:rsidRDefault="0054379A" w:rsidP="007639DC">
      <w:pPr>
        <w:numPr>
          <w:ilvl w:val="0"/>
          <w:numId w:val="12"/>
        </w:numPr>
        <w:tabs>
          <w:tab w:val="clear" w:pos="720"/>
          <w:tab w:val="left" w:pos="567"/>
          <w:tab w:val="left" w:pos="1134"/>
          <w:tab w:val="left" w:pos="1701"/>
          <w:tab w:val="left" w:pos="2268"/>
        </w:tabs>
        <w:rPr>
          <w:szCs w:val="24"/>
          <w:lang w:val="es-ES"/>
        </w:rPr>
      </w:pPr>
      <w:r w:rsidRPr="00692536">
        <w:rPr>
          <w:szCs w:val="24"/>
          <w:lang w:val="es-ES"/>
        </w:rPr>
        <w:t xml:space="preserve">Se puede alentar especialmente a los miembros de minorías étnicas a solicitar puestos de trabajo. </w:t>
      </w:r>
    </w:p>
    <w:p w:rsidR="0054379A" w:rsidRPr="00692536" w:rsidRDefault="0054379A" w:rsidP="007639DC">
      <w:pPr>
        <w:numPr>
          <w:ilvl w:val="0"/>
          <w:numId w:val="12"/>
        </w:numPr>
        <w:tabs>
          <w:tab w:val="clear" w:pos="720"/>
          <w:tab w:val="left" w:pos="567"/>
          <w:tab w:val="left" w:pos="1134"/>
          <w:tab w:val="left" w:pos="1701"/>
          <w:tab w:val="left" w:pos="2268"/>
        </w:tabs>
        <w:rPr>
          <w:szCs w:val="24"/>
          <w:lang w:val="es-ES"/>
        </w:rPr>
      </w:pPr>
      <w:r w:rsidRPr="00692536">
        <w:rPr>
          <w:szCs w:val="24"/>
          <w:lang w:val="es-ES"/>
        </w:rPr>
        <w:t>No se puede eliminar de antemano a los postulantes a un empleo que pertenecen a grupos respecto de los cuales no se admiten acciones positivas.</w:t>
      </w:r>
    </w:p>
    <w:p w:rsidR="0054379A" w:rsidRPr="00692536" w:rsidRDefault="0054379A" w:rsidP="009B1F25">
      <w:pPr>
        <w:tabs>
          <w:tab w:val="left" w:pos="567"/>
          <w:tab w:val="left" w:pos="1134"/>
          <w:tab w:val="left" w:pos="1701"/>
          <w:tab w:val="left" w:pos="2268"/>
        </w:tabs>
        <w:rPr>
          <w:szCs w:val="24"/>
          <w:lang w:val="es-ES"/>
        </w:rPr>
      </w:pPr>
      <w:r w:rsidRPr="00692536">
        <w:rPr>
          <w:szCs w:val="24"/>
          <w:lang w:val="es-ES"/>
        </w:rPr>
        <w:t>79.</w:t>
      </w:r>
      <w:r w:rsidRPr="00692536">
        <w:rPr>
          <w:szCs w:val="24"/>
          <w:lang w:val="es-ES"/>
        </w:rPr>
        <w:tab/>
        <w:t>En este aspecto, el gobierno adopta un criterio coherente, al considerar que la acción positiva es una excepción a la norma de la igualdad de trato, defendible solo en casos de desventaja o discriminación sistemáticas en la sociedad, es decir, únicamente por motivos de origen étnico, sexo o discapacidad.</w:t>
      </w:r>
    </w:p>
    <w:p w:rsidR="0054379A" w:rsidRPr="00692536" w:rsidRDefault="0054379A" w:rsidP="009B1F25">
      <w:pPr>
        <w:tabs>
          <w:tab w:val="left" w:pos="567"/>
          <w:tab w:val="left" w:pos="1134"/>
          <w:tab w:val="left" w:pos="1701"/>
          <w:tab w:val="left" w:pos="2268"/>
        </w:tabs>
        <w:rPr>
          <w:b/>
          <w:bCs/>
          <w:iCs/>
          <w:szCs w:val="24"/>
          <w:lang w:val="es-ES"/>
        </w:rPr>
      </w:pPr>
      <w:r w:rsidRPr="00692536">
        <w:rPr>
          <w:rStyle w:val="titel1"/>
          <w:b/>
          <w:bCs/>
          <w:iCs/>
          <w:sz w:val="24"/>
          <w:szCs w:val="24"/>
          <w:lang w:val="es-ES"/>
        </w:rPr>
        <w:t>El Comité Consultivo Nacional de Minorías Étnicas</w:t>
      </w:r>
    </w:p>
    <w:p w:rsidR="0054379A" w:rsidRPr="00692536" w:rsidRDefault="0054379A" w:rsidP="00E37A37">
      <w:pPr>
        <w:tabs>
          <w:tab w:val="left" w:pos="567"/>
          <w:tab w:val="left" w:pos="1134"/>
          <w:tab w:val="left" w:pos="1701"/>
          <w:tab w:val="left" w:pos="2268"/>
        </w:tabs>
        <w:rPr>
          <w:szCs w:val="24"/>
          <w:lang w:val="es-ES"/>
        </w:rPr>
      </w:pPr>
      <w:r w:rsidRPr="00692536">
        <w:rPr>
          <w:rStyle w:val="Strong"/>
          <w:b w:val="0"/>
          <w:szCs w:val="24"/>
          <w:lang w:val="es-ES"/>
        </w:rPr>
        <w:t>80.</w:t>
      </w:r>
      <w:r w:rsidRPr="00692536">
        <w:rPr>
          <w:rStyle w:val="Strong"/>
          <w:b w:val="0"/>
          <w:szCs w:val="24"/>
          <w:lang w:val="es-ES"/>
        </w:rPr>
        <w:tab/>
        <w:t xml:space="preserve">Como se mencionó anteriormente, el </w:t>
      </w:r>
      <w:r w:rsidRPr="00692536">
        <w:rPr>
          <w:bCs/>
          <w:szCs w:val="24"/>
          <w:lang w:val="es-ES"/>
        </w:rPr>
        <w:t xml:space="preserve">Comité Consultivo Nacional de Minorías Étnicas (LOM) constituye un foro para consultas entre el gobierno y plataformas de minorías étnicas, según lo dispuesto en la Ley de </w:t>
      </w:r>
      <w:r w:rsidR="00E37A37" w:rsidRPr="00692536">
        <w:rPr>
          <w:bCs/>
          <w:szCs w:val="24"/>
          <w:lang w:val="es-ES"/>
        </w:rPr>
        <w:t>órganos asesores sobre p</w:t>
      </w:r>
      <w:r w:rsidRPr="00692536">
        <w:rPr>
          <w:bCs/>
          <w:szCs w:val="24"/>
          <w:lang w:val="es-ES"/>
        </w:rPr>
        <w:t xml:space="preserve">olíticas para las </w:t>
      </w:r>
      <w:r w:rsidR="00E37A37" w:rsidRPr="00692536">
        <w:rPr>
          <w:bCs/>
          <w:szCs w:val="24"/>
          <w:lang w:val="es-ES"/>
        </w:rPr>
        <w:t>m</w:t>
      </w:r>
      <w:r w:rsidRPr="00692536">
        <w:rPr>
          <w:bCs/>
          <w:szCs w:val="24"/>
          <w:lang w:val="es-ES"/>
        </w:rPr>
        <w:t>inorías</w:t>
      </w:r>
      <w:r w:rsidRPr="00692536">
        <w:rPr>
          <w:rStyle w:val="Strong"/>
          <w:b w:val="0"/>
          <w:szCs w:val="24"/>
          <w:lang w:val="es-ES"/>
        </w:rPr>
        <w:t xml:space="preserve">, de 19 de junio de 1997. Se reúne al menos tres veces al año. El gobierno está representado por el Ministro de Vivienda, Comunidades e Integración (a cargo de la coordinación) y los ministros o secretarios de estado cuyas carteras se relacionen con los temas del programa. Las consultas se refieren a políticas propuestas sobre integración y a hechos de interés para las minorías. Tanto los representantes del gobierno como los de los grupos minoritarios pueden proponer los temas del programa. Se permite participar en el Comité Consultivo a ocho </w:t>
      </w:r>
      <w:r w:rsidRPr="00692536">
        <w:rPr>
          <w:bCs/>
          <w:szCs w:val="24"/>
          <w:lang w:val="es-ES"/>
        </w:rPr>
        <w:t>plataformas de minorías</w:t>
      </w:r>
      <w:r w:rsidRPr="00692536">
        <w:rPr>
          <w:rStyle w:val="Strong"/>
          <w:b w:val="0"/>
          <w:szCs w:val="24"/>
          <w:lang w:val="es-ES"/>
        </w:rPr>
        <w:t>.</w:t>
      </w:r>
    </w:p>
    <w:p w:rsidR="0054379A" w:rsidRPr="00692536" w:rsidRDefault="0054379A" w:rsidP="009B1F25">
      <w:pPr>
        <w:tabs>
          <w:tab w:val="left" w:pos="567"/>
          <w:tab w:val="left" w:pos="1134"/>
          <w:tab w:val="left" w:pos="1701"/>
          <w:tab w:val="left" w:pos="2268"/>
        </w:tabs>
        <w:rPr>
          <w:szCs w:val="24"/>
          <w:lang w:val="es-ES"/>
        </w:rPr>
      </w:pPr>
      <w:r w:rsidRPr="00692536">
        <w:rPr>
          <w:szCs w:val="24"/>
          <w:lang w:val="es-ES"/>
        </w:rPr>
        <w:t>81.</w:t>
      </w:r>
      <w:r w:rsidRPr="00692536">
        <w:rPr>
          <w:szCs w:val="24"/>
          <w:lang w:val="es-ES"/>
        </w:rPr>
        <w:tab/>
        <w:t xml:space="preserve">Las conversaciones del Comité Consultivo forman parte de la preparación de políticas, ya que el gobierno desea conocer de antemano el parecer de los grupos minoritarios acerca de las medidas de integración propuestas. El conocimiento de las circunstancias, la cultura y los problemas especiales de las comunidades que integran permite a los representantes juzgar si las medidas propuestas por el gobierno tienen probabilidades de dar buenos resultados. </w:t>
      </w:r>
    </w:p>
    <w:p w:rsidR="0054379A" w:rsidRPr="00692536" w:rsidRDefault="0054379A" w:rsidP="009B1F25">
      <w:pPr>
        <w:tabs>
          <w:tab w:val="left" w:pos="567"/>
          <w:tab w:val="left" w:pos="1134"/>
          <w:tab w:val="left" w:pos="1701"/>
          <w:tab w:val="left" w:pos="2268"/>
        </w:tabs>
        <w:rPr>
          <w:szCs w:val="24"/>
          <w:lang w:val="es-ES"/>
        </w:rPr>
      </w:pPr>
      <w:r w:rsidRPr="00692536">
        <w:rPr>
          <w:szCs w:val="24"/>
          <w:lang w:val="es-ES"/>
        </w:rPr>
        <w:t>82.</w:t>
      </w:r>
      <w:r w:rsidRPr="00692536">
        <w:rPr>
          <w:szCs w:val="24"/>
          <w:lang w:val="es-ES"/>
        </w:rPr>
        <w:tab/>
        <w:t xml:space="preserve">Las plataformas que intervienen en el Comité Consultivo trabajan en estrecha colaboración entre sí y con asociados estratégicos tan diversos como sindicatos, asociaciones de jubilados y organizaciones de la sociedad civil. </w:t>
      </w:r>
    </w:p>
    <w:p w:rsidR="0054379A" w:rsidRPr="00692536" w:rsidRDefault="0054379A" w:rsidP="007639DC">
      <w:pPr>
        <w:keepNext/>
        <w:tabs>
          <w:tab w:val="left" w:pos="567"/>
          <w:tab w:val="left" w:pos="1134"/>
          <w:tab w:val="left" w:pos="1701"/>
          <w:tab w:val="left" w:pos="2268"/>
        </w:tabs>
        <w:rPr>
          <w:rStyle w:val="titel1"/>
          <w:b/>
          <w:bCs/>
          <w:iCs/>
          <w:sz w:val="24"/>
          <w:szCs w:val="24"/>
          <w:lang w:val="es-ES"/>
        </w:rPr>
      </w:pPr>
      <w:r w:rsidRPr="00692536">
        <w:rPr>
          <w:rStyle w:val="titel1"/>
          <w:b/>
          <w:bCs/>
          <w:iCs/>
          <w:sz w:val="24"/>
          <w:szCs w:val="24"/>
          <w:lang w:val="es-ES"/>
        </w:rPr>
        <w:t>Plataformas representadas en el Comité Consultivo Nacional de Minorías Étnicas</w:t>
      </w:r>
    </w:p>
    <w:p w:rsidR="0054379A" w:rsidRPr="00692536" w:rsidRDefault="0054379A" w:rsidP="009B1F25">
      <w:pPr>
        <w:tabs>
          <w:tab w:val="left" w:pos="567"/>
          <w:tab w:val="left" w:pos="1134"/>
          <w:tab w:val="left" w:pos="1701"/>
          <w:tab w:val="left" w:pos="2268"/>
        </w:tabs>
        <w:rPr>
          <w:szCs w:val="24"/>
          <w:lang w:val="es-ES"/>
        </w:rPr>
      </w:pPr>
      <w:r w:rsidRPr="00692536">
        <w:rPr>
          <w:szCs w:val="24"/>
          <w:lang w:val="es-ES"/>
        </w:rPr>
        <w:t>83.</w:t>
      </w:r>
      <w:r w:rsidRPr="00692536">
        <w:rPr>
          <w:szCs w:val="24"/>
          <w:lang w:val="es-ES"/>
        </w:rPr>
        <w:tab/>
        <w:t xml:space="preserve">Siete redes neerlandesas trabajan juntas para mejorar la posición social de varios grupos étnicos minoritarios: </w:t>
      </w:r>
    </w:p>
    <w:p w:rsidR="0054379A" w:rsidRPr="00692536" w:rsidRDefault="0054379A" w:rsidP="00BE59B5">
      <w:pPr>
        <w:numPr>
          <w:ilvl w:val="0"/>
          <w:numId w:val="13"/>
        </w:numPr>
        <w:tabs>
          <w:tab w:val="clear" w:pos="927"/>
          <w:tab w:val="left" w:pos="567"/>
          <w:tab w:val="left" w:pos="1134"/>
          <w:tab w:val="left" w:pos="1701"/>
          <w:tab w:val="left" w:pos="2268"/>
        </w:tabs>
        <w:rPr>
          <w:szCs w:val="24"/>
          <w:lang w:val="es-ES"/>
        </w:rPr>
      </w:pPr>
      <w:r w:rsidRPr="00692536">
        <w:rPr>
          <w:szCs w:val="24"/>
          <w:lang w:val="es-ES"/>
        </w:rPr>
        <w:t xml:space="preserve">Asociación de Asesoramiento de la Comunidad China (IOC) </w:t>
      </w:r>
    </w:p>
    <w:p w:rsidR="0054379A" w:rsidRPr="00692536" w:rsidRDefault="0054379A" w:rsidP="00BE59B5">
      <w:pPr>
        <w:numPr>
          <w:ilvl w:val="0"/>
          <w:numId w:val="13"/>
        </w:numPr>
        <w:tabs>
          <w:tab w:val="clear" w:pos="927"/>
          <w:tab w:val="left" w:pos="567"/>
          <w:tab w:val="left" w:pos="1134"/>
          <w:tab w:val="left" w:pos="1701"/>
          <w:tab w:val="left" w:pos="2268"/>
        </w:tabs>
        <w:rPr>
          <w:szCs w:val="24"/>
          <w:lang w:val="es-ES"/>
        </w:rPr>
      </w:pPr>
      <w:r w:rsidRPr="00692536">
        <w:rPr>
          <w:szCs w:val="24"/>
          <w:lang w:val="es-ES"/>
        </w:rPr>
        <w:t>Asociación de Asesoramiento de la Comunidad Turca (IOT)</w:t>
      </w:r>
    </w:p>
    <w:p w:rsidR="0054379A" w:rsidRPr="00692536" w:rsidRDefault="0054379A" w:rsidP="00BE59B5">
      <w:pPr>
        <w:numPr>
          <w:ilvl w:val="0"/>
          <w:numId w:val="13"/>
        </w:numPr>
        <w:tabs>
          <w:tab w:val="clear" w:pos="927"/>
          <w:tab w:val="left" w:pos="567"/>
          <w:tab w:val="left" w:pos="1134"/>
          <w:tab w:val="left" w:pos="1701"/>
          <w:tab w:val="left" w:pos="2268"/>
        </w:tabs>
        <w:rPr>
          <w:szCs w:val="24"/>
          <w:lang w:val="es-ES"/>
        </w:rPr>
      </w:pPr>
      <w:r w:rsidRPr="00692536">
        <w:rPr>
          <w:szCs w:val="24"/>
          <w:lang w:val="es-ES"/>
        </w:rPr>
        <w:t xml:space="preserve">Asociación de Asesoramiento de las Comunidades de Europa Meridional </w:t>
      </w:r>
    </w:p>
    <w:p w:rsidR="0054379A" w:rsidRPr="00692536" w:rsidRDefault="0054379A" w:rsidP="00BE59B5">
      <w:pPr>
        <w:numPr>
          <w:ilvl w:val="0"/>
          <w:numId w:val="13"/>
        </w:numPr>
        <w:tabs>
          <w:tab w:val="clear" w:pos="927"/>
          <w:tab w:val="left" w:pos="567"/>
          <w:tab w:val="left" w:pos="1134"/>
          <w:tab w:val="left" w:pos="1701"/>
          <w:tab w:val="left" w:pos="2268"/>
        </w:tabs>
        <w:rPr>
          <w:szCs w:val="24"/>
          <w:lang w:val="es-ES"/>
        </w:rPr>
      </w:pPr>
      <w:r w:rsidRPr="00692536">
        <w:rPr>
          <w:szCs w:val="24"/>
          <w:lang w:val="es-ES"/>
        </w:rPr>
        <w:t xml:space="preserve">Comité Consultivo de la Comunidad Neerlandesa del Caribe (OCaN), </w:t>
      </w:r>
    </w:p>
    <w:p w:rsidR="0054379A" w:rsidRPr="00692536" w:rsidRDefault="0054379A" w:rsidP="00BE59B5">
      <w:pPr>
        <w:numPr>
          <w:ilvl w:val="0"/>
          <w:numId w:val="13"/>
        </w:numPr>
        <w:tabs>
          <w:tab w:val="clear" w:pos="927"/>
          <w:tab w:val="left" w:pos="567"/>
          <w:tab w:val="left" w:pos="1134"/>
          <w:tab w:val="left" w:pos="1701"/>
          <w:tab w:val="left" w:pos="2268"/>
        </w:tabs>
        <w:rPr>
          <w:szCs w:val="24"/>
          <w:lang w:val="es-ES"/>
        </w:rPr>
      </w:pPr>
      <w:r w:rsidRPr="00692536">
        <w:rPr>
          <w:szCs w:val="24"/>
          <w:lang w:val="es-ES"/>
        </w:rPr>
        <w:t xml:space="preserve">Asociación de Asesoramiento de la Comunidad Surinamesa (SIO), </w:t>
      </w:r>
    </w:p>
    <w:p w:rsidR="0054379A" w:rsidRPr="00692536" w:rsidRDefault="0054379A" w:rsidP="00BE59B5">
      <w:pPr>
        <w:numPr>
          <w:ilvl w:val="0"/>
          <w:numId w:val="13"/>
        </w:numPr>
        <w:tabs>
          <w:tab w:val="clear" w:pos="927"/>
          <w:tab w:val="left" w:pos="567"/>
          <w:tab w:val="left" w:pos="1134"/>
          <w:tab w:val="left" w:pos="1701"/>
          <w:tab w:val="left" w:pos="2268"/>
        </w:tabs>
        <w:rPr>
          <w:szCs w:val="24"/>
          <w:lang w:val="es-ES"/>
        </w:rPr>
      </w:pPr>
      <w:r w:rsidRPr="00692536">
        <w:rPr>
          <w:szCs w:val="24"/>
          <w:lang w:val="es-ES"/>
        </w:rPr>
        <w:t xml:space="preserve">Alianza Marroquí y Tunecina (SMT), </w:t>
      </w:r>
    </w:p>
    <w:p w:rsidR="0054379A" w:rsidRPr="00692536" w:rsidRDefault="0054379A" w:rsidP="00BE59B5">
      <w:pPr>
        <w:numPr>
          <w:ilvl w:val="0"/>
          <w:numId w:val="13"/>
        </w:numPr>
        <w:tabs>
          <w:tab w:val="clear" w:pos="927"/>
          <w:tab w:val="left" w:pos="567"/>
          <w:tab w:val="left" w:pos="1134"/>
          <w:tab w:val="left" w:pos="1701"/>
          <w:tab w:val="left" w:pos="2268"/>
        </w:tabs>
        <w:rPr>
          <w:szCs w:val="24"/>
          <w:lang w:val="es-ES"/>
        </w:rPr>
      </w:pPr>
      <w:r w:rsidRPr="00692536">
        <w:rPr>
          <w:szCs w:val="24"/>
          <w:lang w:val="es-ES"/>
        </w:rPr>
        <w:t xml:space="preserve">Organismos Neerlandeses para los Refugiados (VON). </w:t>
      </w:r>
    </w:p>
    <w:p w:rsidR="0054379A" w:rsidRPr="00692536" w:rsidRDefault="0054379A" w:rsidP="00E37A37">
      <w:pPr>
        <w:tabs>
          <w:tab w:val="left" w:pos="567"/>
          <w:tab w:val="left" w:pos="1134"/>
          <w:tab w:val="left" w:pos="1701"/>
          <w:tab w:val="left" w:pos="2268"/>
        </w:tabs>
        <w:jc w:val="center"/>
        <w:rPr>
          <w:b/>
          <w:szCs w:val="24"/>
          <w:lang w:val="es-ES"/>
        </w:rPr>
      </w:pPr>
      <w:r w:rsidRPr="00692536">
        <w:rPr>
          <w:b/>
          <w:szCs w:val="24"/>
          <w:lang w:val="es-ES"/>
        </w:rPr>
        <w:t xml:space="preserve">B. </w:t>
      </w:r>
      <w:r w:rsidR="00E37A37" w:rsidRPr="00692536">
        <w:rPr>
          <w:b/>
          <w:szCs w:val="24"/>
          <w:lang w:val="es-ES"/>
        </w:rPr>
        <w:t xml:space="preserve"> Artículo</w:t>
      </w:r>
      <w:r w:rsidRPr="00692536">
        <w:rPr>
          <w:b/>
          <w:szCs w:val="24"/>
          <w:lang w:val="es-ES"/>
        </w:rPr>
        <w:t xml:space="preserve"> 4</w:t>
      </w:r>
    </w:p>
    <w:p w:rsidR="0054379A" w:rsidRPr="00692536" w:rsidRDefault="0054379A" w:rsidP="009B1F25">
      <w:pPr>
        <w:tabs>
          <w:tab w:val="left" w:pos="567"/>
          <w:tab w:val="left" w:pos="1134"/>
          <w:tab w:val="left" w:pos="1701"/>
          <w:tab w:val="left" w:pos="2268"/>
        </w:tabs>
        <w:rPr>
          <w:b/>
          <w:bCs/>
          <w:iCs/>
          <w:szCs w:val="24"/>
          <w:lang w:val="es-ES"/>
        </w:rPr>
      </w:pPr>
      <w:r w:rsidRPr="00692536">
        <w:rPr>
          <w:b/>
          <w:bCs/>
          <w:iCs/>
          <w:szCs w:val="24"/>
          <w:lang w:val="es-ES"/>
        </w:rPr>
        <w:t xml:space="preserve">Enmiendas del Código Penal </w:t>
      </w:r>
    </w:p>
    <w:p w:rsidR="0054379A" w:rsidRPr="00692536" w:rsidRDefault="0054379A" w:rsidP="009B1F25">
      <w:pPr>
        <w:tabs>
          <w:tab w:val="left" w:pos="567"/>
          <w:tab w:val="left" w:pos="1134"/>
          <w:tab w:val="left" w:pos="1701"/>
          <w:tab w:val="left" w:pos="2268"/>
        </w:tabs>
        <w:rPr>
          <w:szCs w:val="24"/>
          <w:lang w:val="es-ES"/>
        </w:rPr>
      </w:pPr>
      <w:r w:rsidRPr="00692536">
        <w:rPr>
          <w:szCs w:val="24"/>
          <w:lang w:val="es-ES"/>
        </w:rPr>
        <w:t>84.</w:t>
      </w:r>
      <w:r w:rsidRPr="00692536">
        <w:rPr>
          <w:szCs w:val="24"/>
          <w:lang w:val="es-ES"/>
        </w:rPr>
        <w:tab/>
        <w:t xml:space="preserve">El 1º de enero de 2004 entró en vigor una enmienda de las disposiciones contra la discriminación establecidas en el Código Penal, por la cual se aumentaron las penas máximas que se han de imponer para las formas sistemáticas de discriminación. Los antecedentes de estas modificaciones se explicaron en el informe anterior, en la sección sobre la ley que culminó en las enmiendas (informes 15º y 16º, CERD/C/452/Add.3, párrafos 5-7). </w:t>
      </w:r>
    </w:p>
    <w:p w:rsidR="0054379A" w:rsidRPr="00692536" w:rsidRDefault="0054379A" w:rsidP="009B1F25">
      <w:pPr>
        <w:tabs>
          <w:tab w:val="left" w:pos="567"/>
          <w:tab w:val="left" w:pos="1134"/>
          <w:tab w:val="left" w:pos="1701"/>
          <w:tab w:val="left" w:pos="2268"/>
        </w:tabs>
        <w:rPr>
          <w:b/>
          <w:bCs/>
          <w:iCs/>
          <w:szCs w:val="24"/>
          <w:lang w:val="es-ES"/>
        </w:rPr>
      </w:pPr>
      <w:r w:rsidRPr="00692536">
        <w:rPr>
          <w:b/>
          <w:bCs/>
          <w:iCs/>
          <w:szCs w:val="24"/>
          <w:lang w:val="es-ES"/>
        </w:rPr>
        <w:t xml:space="preserve">Recapitulación de las sentencias dictadas de 2002 a 2007 en relación con causas de discriminación </w:t>
      </w:r>
    </w:p>
    <w:p w:rsidR="0054379A" w:rsidRPr="00692536" w:rsidRDefault="0054379A" w:rsidP="009B1F25">
      <w:pPr>
        <w:tabs>
          <w:tab w:val="left" w:pos="567"/>
          <w:tab w:val="left" w:pos="1134"/>
          <w:tab w:val="left" w:pos="1701"/>
          <w:tab w:val="left" w:pos="2268"/>
        </w:tabs>
        <w:rPr>
          <w:szCs w:val="24"/>
          <w:lang w:val="es-ES"/>
        </w:rPr>
      </w:pPr>
      <w:r w:rsidRPr="00692536">
        <w:rPr>
          <w:szCs w:val="24"/>
          <w:lang w:val="es-ES"/>
        </w:rPr>
        <w:t>85.</w:t>
      </w:r>
      <w:r w:rsidRPr="00692536">
        <w:rPr>
          <w:szCs w:val="24"/>
          <w:lang w:val="es-ES"/>
        </w:rPr>
        <w:tab/>
        <w:t xml:space="preserve">En un fallo de 31 de enero de 2002, el tribunal de distrito de Leeuwarden sentenció a 30 meses de prisión, seis de ellos de ejecución condicional, a un joven que, con varios otros, había incendiado una escuela a la que asistían jóvenes solicitantes de asilo. El tribunal sostuvo que, considerando los motivos racistas del incendio doloso, el agresor había causado daños, no solo a la propiedad, sino también a la sociedad, algo que no se podía expresar en términos monetarios. </w:t>
      </w:r>
    </w:p>
    <w:p w:rsidR="0054379A" w:rsidRPr="00692536" w:rsidRDefault="0054379A" w:rsidP="009B1F25">
      <w:pPr>
        <w:tabs>
          <w:tab w:val="left" w:pos="567"/>
          <w:tab w:val="left" w:pos="1134"/>
          <w:tab w:val="left" w:pos="1701"/>
          <w:tab w:val="left" w:pos="2268"/>
        </w:tabs>
        <w:rPr>
          <w:szCs w:val="24"/>
          <w:lang w:val="es-ES"/>
        </w:rPr>
      </w:pPr>
      <w:r w:rsidRPr="00692536">
        <w:rPr>
          <w:szCs w:val="24"/>
          <w:lang w:val="es-ES"/>
        </w:rPr>
        <w:t>86.</w:t>
      </w:r>
      <w:r w:rsidRPr="00692536">
        <w:rPr>
          <w:szCs w:val="24"/>
          <w:lang w:val="es-ES"/>
        </w:rPr>
        <w:tab/>
        <w:t xml:space="preserve">El 22 de febrero de 2002, el tribunal de distrito de Roermond sentenció a un hombre a ochenta horas/cuarenta días de servicio a la comunidad y a una pena condicional de un mes de prisión por gritar eslóganes tales como ‘¡Fuera los extranjeros!’, ‘Poder blanco’ y ‘Extranjeros mugrientos, turcos mugrientos’ a un grupo integrado por miembros de minorías étnicas. </w:t>
      </w:r>
    </w:p>
    <w:p w:rsidR="0054379A" w:rsidRPr="00692536" w:rsidRDefault="0054379A" w:rsidP="009B1F25">
      <w:pPr>
        <w:tabs>
          <w:tab w:val="left" w:pos="567"/>
          <w:tab w:val="left" w:pos="1134"/>
          <w:tab w:val="left" w:pos="1701"/>
          <w:tab w:val="left" w:pos="2268"/>
        </w:tabs>
        <w:rPr>
          <w:szCs w:val="24"/>
          <w:lang w:val="es-ES"/>
        </w:rPr>
      </w:pPr>
      <w:r w:rsidRPr="00692536">
        <w:rPr>
          <w:szCs w:val="24"/>
          <w:lang w:val="es-ES"/>
        </w:rPr>
        <w:t>87.</w:t>
      </w:r>
      <w:r w:rsidRPr="00692536">
        <w:rPr>
          <w:szCs w:val="24"/>
          <w:lang w:val="es-ES"/>
        </w:rPr>
        <w:tab/>
        <w:t xml:space="preserve">El 11 de junio de 2002, el tribunal de distrito de Dordrecht dictó sentencia en el proceso contra el presidente del Nuevo Partido Nacional (NNP). En el sitio </w:t>
      </w:r>
      <w:r w:rsidR="00E37A37" w:rsidRPr="00692536">
        <w:rPr>
          <w:szCs w:val="24"/>
          <w:lang w:val="es-ES"/>
        </w:rPr>
        <w:t>Web</w:t>
      </w:r>
      <w:r w:rsidRPr="00692536">
        <w:rPr>
          <w:szCs w:val="24"/>
          <w:lang w:val="es-ES"/>
        </w:rPr>
        <w:t xml:space="preserve"> del NNP habían aparecido textos sobre personas de origen marroquí, entre ellos los siguientes: ‘La tercera generación puede ser sumamente peligrosa. La crianza de la tercera generación está en manos de padres quienes, a su vez, no han tenido una educación adecuada. Padres que se criaron en gran medida en cárceles y estuvieron a cargo de agentes de libertad vigilada y miembros de los servicios sociales. Padres que nunca han trabajado. Padres implicados en el tráfico de drogas y armas, la trata de mujeres, estafas, robos a propiedades, asesinatos, asaltos, violaciones y otros delitos’ y ‘El NNP quiere un </w:t>
      </w:r>
      <w:r w:rsidRPr="00692536">
        <w:rPr>
          <w:i/>
          <w:iCs/>
          <w:szCs w:val="24"/>
          <w:lang w:val="es-ES"/>
        </w:rPr>
        <w:t>apartheid</w:t>
      </w:r>
      <w:r w:rsidRPr="00692536">
        <w:rPr>
          <w:szCs w:val="24"/>
          <w:lang w:val="es-ES"/>
        </w:rPr>
        <w:t xml:space="preserve"> aquí. Sabemos que no hay otra forma. La integración es y será siempre una ilusión’. El tribunal sostuvo que se había dado por probado el delito tipificado en el artículo 137d del Código Penal (incitación a la discriminación) y que los textos se referían a las personas de origen marroquí de manera innecesariamente ofensiva, con la intención de incitar al odio y la discriminación. Puesto que el acusado, que ya había sido condenado por delitos similares, tenía 77 años y su estado de salud era delicado, el tribunal se limitó a imponer una multa de 660 euros. De no pagarse la multa, se impondría una pena de prisión de treinta días. Otros dos acusados, el editor en jefe de </w:t>
      </w:r>
      <w:r w:rsidRPr="00692536">
        <w:rPr>
          <w:i/>
          <w:szCs w:val="24"/>
          <w:lang w:val="es-ES"/>
        </w:rPr>
        <w:t>Barricade</w:t>
      </w:r>
      <w:r w:rsidRPr="00692536">
        <w:rPr>
          <w:szCs w:val="24"/>
          <w:lang w:val="es-ES"/>
        </w:rPr>
        <w:t xml:space="preserve">, el periódico del NNP que había publicado originalmente los textos aparecidos en el sitio </w:t>
      </w:r>
      <w:r w:rsidR="00E37A37" w:rsidRPr="00692536">
        <w:rPr>
          <w:szCs w:val="24"/>
          <w:lang w:val="es-ES"/>
        </w:rPr>
        <w:t>Web</w:t>
      </w:r>
      <w:r w:rsidRPr="00692536">
        <w:rPr>
          <w:szCs w:val="24"/>
          <w:lang w:val="es-ES"/>
        </w:rPr>
        <w:t xml:space="preserve">, y el tesorero del NNP, fueron absueltos porque no se había demostrado que fueran responsables de colocar el artículo en el sitio </w:t>
      </w:r>
      <w:r w:rsidR="00E37A37" w:rsidRPr="00692536">
        <w:rPr>
          <w:szCs w:val="24"/>
          <w:lang w:val="es-ES"/>
        </w:rPr>
        <w:t>Web</w:t>
      </w:r>
      <w:r w:rsidR="007639DC" w:rsidRPr="00692536">
        <w:rPr>
          <w:szCs w:val="24"/>
          <w:lang w:val="es-ES"/>
        </w:rPr>
        <w:t>. El </w:t>
      </w:r>
      <w:r w:rsidRPr="00692536">
        <w:rPr>
          <w:szCs w:val="24"/>
          <w:lang w:val="es-ES"/>
        </w:rPr>
        <w:t xml:space="preserve">3 de junio de 2003, el tribunal de apelación de La Haya resolvió que, antes que incitar al odio, el segundo texto simplemente expresaba una opinión. Por consiguiente, la acusación se abandonó por una cuestión de derecho. </w:t>
      </w:r>
    </w:p>
    <w:p w:rsidR="0054379A" w:rsidRPr="00692536" w:rsidRDefault="0054379A" w:rsidP="009B1F25">
      <w:pPr>
        <w:tabs>
          <w:tab w:val="left" w:pos="567"/>
          <w:tab w:val="left" w:pos="1134"/>
          <w:tab w:val="left" w:pos="1701"/>
          <w:tab w:val="left" w:pos="2268"/>
        </w:tabs>
        <w:rPr>
          <w:szCs w:val="24"/>
          <w:lang w:val="es-ES"/>
        </w:rPr>
      </w:pPr>
      <w:r w:rsidRPr="00692536">
        <w:rPr>
          <w:szCs w:val="24"/>
          <w:lang w:val="es-ES"/>
        </w:rPr>
        <w:t>88.</w:t>
      </w:r>
      <w:r w:rsidRPr="00692536">
        <w:rPr>
          <w:szCs w:val="24"/>
          <w:lang w:val="es-ES"/>
        </w:rPr>
        <w:tab/>
        <w:t xml:space="preserve">En un fallo de 17 de septiembre de 2002, el Tribunal de Casación declaró inadmisible el recurso de casación presentado por el Servicio de la Fiscalía. El tribunal de apelación había absuelto al portero de una discoteca de cargos de discriminación en el ejercicio de una profesión o actividad comercial (artículo 429 </w:t>
      </w:r>
      <w:r w:rsidRPr="00692536">
        <w:rPr>
          <w:i/>
          <w:iCs/>
          <w:szCs w:val="24"/>
          <w:lang w:val="es-ES"/>
        </w:rPr>
        <w:t>quater</w:t>
      </w:r>
      <w:r w:rsidRPr="00692536">
        <w:rPr>
          <w:szCs w:val="24"/>
          <w:lang w:val="es-ES"/>
        </w:rPr>
        <w:t xml:space="preserve"> del Código Penal), al llegar a la conclusión de que no se había demostrado que esa persona hubiera negado la entrada a un hombre de ascendencia iraní por motivos de raza. El tribunal de apelaciones había sostenido que la medida parecía ser neutral – se negaba la entrada a todas las personas que vivían en un determinado domicilio, el centro de deportación para solicitantes de asilo rechazados de Ter Apel –, pero, en la práctica, afectaba a las personas de un grupo específico, es decir, aquellas que no eran de origen neerlandés. No obstante, la diferencia de trato podía explicarse, en opinión del tribunal, por factores objetivamente justificados, como los graves disturbios ocurridos, el rumor de que la gente trataría de ‘buscar venganza’, el riesgo para la seguridad de quienes se encontraban en la discoteca, la ausencia de apoyo policial adicional, la falta de una solución inmediata al problema de los nuevos disturbios previstos y el hecho de que la medida no afectaba a los solicitantes de asilo en general, dado que a los de otros centros se les permitía la entrada. Por lo expuesto, la discriminación directa o indirecta no era objeto de controversia. El Tribunal de Casación resolvió que el tribunal de apelación no había interpretado incorrectamente las palabras ‘estableció una distinción a causa de su raza’.</w:t>
      </w:r>
    </w:p>
    <w:p w:rsidR="0054379A" w:rsidRPr="00692536" w:rsidRDefault="0054379A" w:rsidP="009B1F25">
      <w:pPr>
        <w:tabs>
          <w:tab w:val="left" w:pos="567"/>
          <w:tab w:val="left" w:pos="1134"/>
          <w:tab w:val="left" w:pos="1701"/>
          <w:tab w:val="left" w:pos="2268"/>
        </w:tabs>
        <w:rPr>
          <w:szCs w:val="24"/>
          <w:lang w:val="es-ES"/>
        </w:rPr>
      </w:pPr>
      <w:r w:rsidRPr="00692536">
        <w:rPr>
          <w:szCs w:val="24"/>
          <w:lang w:val="es-ES"/>
        </w:rPr>
        <w:t>89.</w:t>
      </w:r>
      <w:r w:rsidRPr="00692536">
        <w:rPr>
          <w:szCs w:val="24"/>
          <w:lang w:val="es-ES"/>
        </w:rPr>
        <w:tab/>
        <w:t xml:space="preserve">El 12 de febrero de 2003 el tribunal de apelación de Arnhem sentenció a 20 meses de prisión a un soldado que había atropellado a un hombre de origen turco por motivos racistas, y le prohibió conducir por dos años. El Ministerio de Defensa dio de baja al soldado después del incidente. </w:t>
      </w:r>
    </w:p>
    <w:p w:rsidR="0054379A" w:rsidRPr="00692536" w:rsidRDefault="0054379A" w:rsidP="009B1F25">
      <w:pPr>
        <w:tabs>
          <w:tab w:val="left" w:pos="567"/>
          <w:tab w:val="left" w:pos="1134"/>
          <w:tab w:val="left" w:pos="1701"/>
          <w:tab w:val="left" w:pos="2268"/>
        </w:tabs>
        <w:rPr>
          <w:szCs w:val="24"/>
          <w:lang w:val="es-ES"/>
        </w:rPr>
      </w:pPr>
      <w:r w:rsidRPr="00692536">
        <w:rPr>
          <w:szCs w:val="24"/>
          <w:lang w:val="es-ES"/>
        </w:rPr>
        <w:t>90.</w:t>
      </w:r>
      <w:r w:rsidRPr="00692536">
        <w:rPr>
          <w:szCs w:val="24"/>
          <w:lang w:val="es-ES"/>
        </w:rPr>
        <w:tab/>
        <w:t>El 29 de abril de 2003 el tribunal de apelación de ‘s-Hertogenbosch dictó sentencia en el proceso contra tres hombres que habían distribuido panfletos durante una manifestación. El panfleto que llevaba como encabezamiento ‘Detenga ya a los solicitantes de asilo’ incluía la siguiente oración: ‘Lo que es bueno para nuestros muchachos (en referencia al hecho de que los soldados neerlandeses se alojan en tiendas de campaña), aparentemente no es bueno para los solicitantes de asilo’. Los panfletos fueron distribuidos durante una manifestación por un grupo de 50 personas; la mayoría vestía de negro, usaba botas de estilo militar y llevaba pancartas, carteles y banderas con textos neonazis y caracteres rúnicos, al tiempo que gritaba eslóganes como ‘</w:t>
      </w:r>
      <w:r w:rsidRPr="00692536">
        <w:rPr>
          <w:i/>
          <w:iCs/>
          <w:szCs w:val="24"/>
          <w:lang w:val="es-ES"/>
        </w:rPr>
        <w:t>Ausländer raus</w:t>
      </w:r>
      <w:r w:rsidRPr="00692536">
        <w:rPr>
          <w:szCs w:val="24"/>
          <w:lang w:val="es-ES"/>
        </w:rPr>
        <w:t xml:space="preserve">’. El tribunal de apelación concluyó que la intención había sido, evidentemente, propagar las ideas del nacional socialismo. Según su parecer, el panfleto había adquirido la categoría de ‘material escrito’ al que se refiere el artículo 137d del Código Penal debido a las circunstancias en que fue distribuido, lo que se había establecido claramente en el tribunal. Al dictar sentencia, el tribunal de apelación tomó en cuenta el hecho de que dos de los acusados ya habían sido condenados varias veces por delitos similares y habían recibido penas severas, que los dos hombres habían cometido los delitos dados por probados durante el período de vigencia de una condena de ejecución condicional por delitos similares y que uno de los acusados había asumido el papel de líder del grupo de manifestantes. Dos de los acusados recibieron penas de prisión de seis y cuatro semanas, respectivamente, y el tercero, una pena de cuatro semanas de prisión, dos de ellas de ejecución condicional. Además de esto, se les ordenó pagar una multa de 300 euros, 150 de ellos suspendidos en forma condicional. </w:t>
      </w:r>
    </w:p>
    <w:p w:rsidR="0054379A" w:rsidRPr="00692536" w:rsidRDefault="0054379A" w:rsidP="009B1F25">
      <w:pPr>
        <w:tabs>
          <w:tab w:val="left" w:pos="567"/>
          <w:tab w:val="left" w:pos="1134"/>
          <w:tab w:val="left" w:pos="1701"/>
          <w:tab w:val="left" w:pos="2268"/>
        </w:tabs>
        <w:rPr>
          <w:szCs w:val="24"/>
          <w:lang w:val="es-ES"/>
        </w:rPr>
      </w:pPr>
      <w:r w:rsidRPr="00692536">
        <w:rPr>
          <w:szCs w:val="24"/>
          <w:lang w:val="es-ES"/>
        </w:rPr>
        <w:t>91.</w:t>
      </w:r>
      <w:r w:rsidRPr="00692536">
        <w:rPr>
          <w:szCs w:val="24"/>
          <w:lang w:val="es-ES"/>
        </w:rPr>
        <w:tab/>
        <w:t>En un fallo de 14 de junio de 2003, el tribunal de apelación de ‘s-Hertogenbosch impuso a un hombre una pena de prisión de ocho años y la obligación de seguir tratamiento médico hospitalario (TBS) por agresión y el incendio doloso de la vivienda de un nacional de Somalia en Tilburg.</w:t>
      </w:r>
    </w:p>
    <w:p w:rsidR="0054379A" w:rsidRPr="00692536" w:rsidRDefault="0054379A" w:rsidP="009B1F25">
      <w:pPr>
        <w:tabs>
          <w:tab w:val="left" w:pos="567"/>
          <w:tab w:val="left" w:pos="1134"/>
          <w:tab w:val="left" w:pos="1701"/>
          <w:tab w:val="left" w:pos="2268"/>
        </w:tabs>
        <w:rPr>
          <w:szCs w:val="24"/>
          <w:lang w:val="es-ES"/>
        </w:rPr>
      </w:pPr>
      <w:r w:rsidRPr="00692536">
        <w:rPr>
          <w:szCs w:val="24"/>
          <w:lang w:val="es-ES"/>
        </w:rPr>
        <w:t>92.</w:t>
      </w:r>
      <w:r w:rsidRPr="00692536">
        <w:rPr>
          <w:szCs w:val="24"/>
          <w:lang w:val="es-ES"/>
        </w:rPr>
        <w:tab/>
        <w:t xml:space="preserve">El 24 de junio de 2003, el tribunal de apelación de La Haya dictó sentencia en el proceso contra un hombre en cuyo poder se habían encontrado ejemplares del periódico discriminatorio ‘Resistencia’ y varios otros artículos de índole discriminatoria, neonazi o fascista, entre ellos distintos tipos de grabaciones sonoras, como discos compactos. Dio por probado que el acusado tenía, para su distribución, copias de los discos compactos y los periódicos secuestrados, y sostuvo que, en vista de la cantidad, la naturaleza y el contenido del material secuestrado, al difundir dicho material o tener la intención de hacerlo, el acusado había violado manifiestamente derechos y libertades fundamentales, como el derecho a no sufrir discriminación, odio y violencia. El tribunal de apelación condenó al acusado a 120 horas de servicio a la comunidad y un mes de prisión, con dos años de libertad vigilada. Se declaró el decomiso del material secuestrado. </w:t>
      </w:r>
    </w:p>
    <w:p w:rsidR="0054379A" w:rsidRPr="00692536" w:rsidRDefault="0054379A" w:rsidP="009B1F25">
      <w:pPr>
        <w:tabs>
          <w:tab w:val="left" w:pos="567"/>
          <w:tab w:val="left" w:pos="1134"/>
          <w:tab w:val="left" w:pos="1701"/>
          <w:tab w:val="left" w:pos="2268"/>
        </w:tabs>
        <w:rPr>
          <w:szCs w:val="24"/>
          <w:lang w:val="es-ES"/>
        </w:rPr>
      </w:pPr>
      <w:r w:rsidRPr="00692536">
        <w:rPr>
          <w:szCs w:val="24"/>
          <w:lang w:val="es-ES"/>
        </w:rPr>
        <w:t>93.</w:t>
      </w:r>
      <w:r w:rsidRPr="00692536">
        <w:rPr>
          <w:szCs w:val="24"/>
          <w:lang w:val="es-ES"/>
        </w:rPr>
        <w:tab/>
        <w:t xml:space="preserve">En un fallo de 11 de septiembre de 2003, el tribunal de apelación de </w:t>
      </w:r>
      <w:r w:rsidR="00692536" w:rsidRPr="00692536">
        <w:rPr>
          <w:szCs w:val="24"/>
          <w:lang w:val="es-ES"/>
        </w:rPr>
        <w:t>Ámsterdam</w:t>
      </w:r>
      <w:r w:rsidRPr="00692536">
        <w:rPr>
          <w:szCs w:val="24"/>
          <w:lang w:val="es-ES"/>
        </w:rPr>
        <w:t xml:space="preserve"> condenó al presidente de </w:t>
      </w:r>
      <w:r w:rsidRPr="00692536">
        <w:rPr>
          <w:i/>
          <w:szCs w:val="24"/>
          <w:lang w:val="es-ES"/>
        </w:rPr>
        <w:t>Nederlandse</w:t>
      </w:r>
      <w:r w:rsidRPr="00692536">
        <w:rPr>
          <w:szCs w:val="24"/>
          <w:lang w:val="es-ES"/>
        </w:rPr>
        <w:t xml:space="preserve"> </w:t>
      </w:r>
      <w:r w:rsidRPr="00692536">
        <w:rPr>
          <w:i/>
          <w:szCs w:val="24"/>
          <w:lang w:val="es-ES"/>
        </w:rPr>
        <w:t xml:space="preserve">Volksunie </w:t>
      </w:r>
      <w:r w:rsidRPr="00692536">
        <w:rPr>
          <w:szCs w:val="24"/>
          <w:lang w:val="es-ES"/>
        </w:rPr>
        <w:t xml:space="preserve">(NVU), un partido político de extrema derecha, a cuatro meses de prisión, dos de ellos de ejecución condicional, por formular comentarios insultantes acerca de musulmanes, judíos, surinameses y antillanos, entre otros, durante una reunión del partido a la que asistían periodistas. El tribunal de apelación adoptó el criterio de que las declaraciones se efectuaron deliberadamente en público, dado que los documentos presentados como evidencia dejaron en claro que no se hizo ningún intento por evitar que los miembros de la prensa concurrieran a la reunión, informaran sobre ella o la filmaran. Por el contrario, algunos de los periodistas estaban presentes por invitación de uno de los organizadores. Al dictar sentencia, el tribunal tomó en cuenta el hecho de que, debido a la manera intimidatoria en que habían sido comunicadas, las declaraciones también incitaban al odio, la discriminación y posiblemente la violencia contra las personas aludidas, lo cual no solo es ofensivo para ellas, sino que también es repugnante, causa inquietud social y está reñido con los valores y normas de la sociedad neerlandesa. Asimismo, el acusado había sido condenado antes por delitos similares. El tribunal llegó a la conclusión de que correspondía imponer una pena de prisión de cinco meses, dos de ellos de ejecución condicional, pero impuso una pena más leve porque se había excedido el ‘tiempo razonable’ estipulado en el artículo 6 del Convenio Europeo. </w:t>
      </w:r>
    </w:p>
    <w:p w:rsidR="0054379A" w:rsidRPr="00692536" w:rsidRDefault="0054379A" w:rsidP="009B1F25">
      <w:pPr>
        <w:tabs>
          <w:tab w:val="left" w:pos="567"/>
          <w:tab w:val="left" w:pos="1134"/>
          <w:tab w:val="left" w:pos="1701"/>
          <w:tab w:val="left" w:pos="2268"/>
        </w:tabs>
        <w:rPr>
          <w:szCs w:val="24"/>
          <w:lang w:val="es-ES"/>
        </w:rPr>
      </w:pPr>
      <w:r w:rsidRPr="00692536">
        <w:rPr>
          <w:szCs w:val="24"/>
          <w:lang w:val="es-ES"/>
        </w:rPr>
        <w:t>94.</w:t>
      </w:r>
      <w:r w:rsidRPr="00692536">
        <w:rPr>
          <w:szCs w:val="24"/>
          <w:lang w:val="es-ES"/>
        </w:rPr>
        <w:tab/>
        <w:t xml:space="preserve">El 16 de octubre de 2003, el tribunal de distrito de ‘s-’Hertogenbosch condenó a un hombre de Eindhoven, quien, junto con otros dos, había arrojado una bomba incendiaria de fabricación casera a una escuela primaria musulmana, a una pena de doce meses de prisión, seis de ellos de ejecución condicional, con dos años de libertad vigilada. Los otros dos acusados también fueron sancionados. </w:t>
      </w:r>
    </w:p>
    <w:p w:rsidR="0054379A" w:rsidRPr="00692536" w:rsidRDefault="0054379A" w:rsidP="009B1F25">
      <w:pPr>
        <w:tabs>
          <w:tab w:val="left" w:pos="567"/>
          <w:tab w:val="left" w:pos="1134"/>
          <w:tab w:val="left" w:pos="1701"/>
          <w:tab w:val="left" w:pos="2268"/>
        </w:tabs>
        <w:rPr>
          <w:szCs w:val="24"/>
          <w:lang w:val="es-ES"/>
        </w:rPr>
      </w:pPr>
      <w:r w:rsidRPr="00692536">
        <w:rPr>
          <w:szCs w:val="24"/>
          <w:lang w:val="es-ES"/>
        </w:rPr>
        <w:t>95.</w:t>
      </w:r>
      <w:r w:rsidRPr="00692536">
        <w:rPr>
          <w:szCs w:val="24"/>
          <w:lang w:val="es-ES"/>
        </w:rPr>
        <w:tab/>
        <w:t xml:space="preserve">En un fallo de 3 de diciembre de 2003, el tribunal de distrito de Dordrecht, al no dar por probado que se hubiera tratado de discriminación por motivos de raza, absolvió al portero de un bar que había denegado la entrada a un grupo de cinco hombres de origen turco. El acusado había declarado que, al llevar a la práctica la política de admisión del bar, observaba criterios tales como el hecho de reconocer a la persona de una visita anterior no problemática (según sus palabras, ‘clientes habituales’), la composición del grupo (en ningún caso se permitían la entrada de partidarios de equipos de fútbol o las despedidas de soltero), la actitud de la persona en cuestión (tensa o relajada) y si la persona era invitada de un cliente habitual. </w:t>
      </w:r>
    </w:p>
    <w:p w:rsidR="0054379A" w:rsidRPr="00692536" w:rsidRDefault="0054379A" w:rsidP="009B1F25">
      <w:pPr>
        <w:tabs>
          <w:tab w:val="left" w:pos="567"/>
          <w:tab w:val="left" w:pos="1134"/>
          <w:tab w:val="left" w:pos="1701"/>
          <w:tab w:val="left" w:pos="2268"/>
        </w:tabs>
        <w:rPr>
          <w:szCs w:val="24"/>
          <w:lang w:val="es-ES"/>
        </w:rPr>
      </w:pPr>
      <w:r w:rsidRPr="00692536">
        <w:rPr>
          <w:szCs w:val="24"/>
          <w:lang w:val="es-ES"/>
        </w:rPr>
        <w:t>96.</w:t>
      </w:r>
      <w:r w:rsidRPr="00692536">
        <w:rPr>
          <w:szCs w:val="24"/>
          <w:lang w:val="es-ES"/>
        </w:rPr>
        <w:tab/>
        <w:t xml:space="preserve">En un fallo de 15 de abril de 2004, el Tribunal de Casación rechazó el recurso de apelación interpuesto por un ex oficial de la policía, algunas de cuyas cartas, publicadas por el periódico </w:t>
      </w:r>
      <w:r w:rsidRPr="00692536">
        <w:rPr>
          <w:i/>
          <w:szCs w:val="24"/>
          <w:lang w:val="es-ES"/>
        </w:rPr>
        <w:t>Kollumer Courant</w:t>
      </w:r>
      <w:r w:rsidRPr="00692536">
        <w:rPr>
          <w:szCs w:val="24"/>
          <w:lang w:val="es-ES"/>
        </w:rPr>
        <w:t xml:space="preserve">, contenían párrafos tales como ‘Entonces hay desplazados y refugiados. Sobre estos hemos leído más que suficiente últimamente: torturadores, ladrones, asesinos, ex-presidiarios, etc., etc.’ y ‘Déjenme decirles […] si no encuentran al asesino, entonces ustedes y sus amigos del centro de solicitantes de asilo pasarán a la historia como los principales sospechosos, recuerden mis palabras’. El tribunal de apelación había dictaminado anteriormente que, cualesquiera hubieran sido las intenciones del acusado al expresar esas opiniones, considerados objetivamente, tanto en forma aislada como en contexto, los párrafos en cuestión eran insultantes y ofensivos para el grupo de solicitantes de asilo y/o refugiados en este país, por motivos de raza, en el sentido del artículo 137c del Código Penal. El acusado tiene que haberse dado cuenta, sostuvo el tribunal, de que sus comentarios eran insultantes. El tribunal de apelación también tuvo en cuenta la intención de las cartas: denunciar públicamente la marcha de la investigación del asesinato de Marianne Vaatstra. </w:t>
      </w:r>
    </w:p>
    <w:p w:rsidR="0054379A" w:rsidRPr="00692536" w:rsidRDefault="0054379A" w:rsidP="009B1F25">
      <w:pPr>
        <w:tabs>
          <w:tab w:val="left" w:pos="567"/>
          <w:tab w:val="left" w:pos="1134"/>
          <w:tab w:val="left" w:pos="1701"/>
          <w:tab w:val="left" w:pos="2268"/>
        </w:tabs>
        <w:rPr>
          <w:szCs w:val="24"/>
          <w:lang w:val="es-ES"/>
        </w:rPr>
      </w:pPr>
      <w:r w:rsidRPr="00692536">
        <w:rPr>
          <w:szCs w:val="24"/>
          <w:lang w:val="es-ES"/>
        </w:rPr>
        <w:t>97.</w:t>
      </w:r>
      <w:r w:rsidRPr="00692536">
        <w:rPr>
          <w:szCs w:val="24"/>
          <w:lang w:val="es-ES"/>
        </w:rPr>
        <w:tab/>
        <w:t>En un fallo de 15 de marzo de 2005, el tribunal de distrito de La Haya rechazó un pedido de medida cautelar contra Ayaan Hirsi Ali en juicio sumario. Tomando como base varias declaraciones formuladas en entrevistas y en dos libros (</w:t>
      </w:r>
      <w:r w:rsidRPr="00692536">
        <w:rPr>
          <w:i/>
          <w:szCs w:val="24"/>
          <w:lang w:val="es-ES"/>
        </w:rPr>
        <w:t>De zoontjesfabriek</w:t>
      </w:r>
      <w:r w:rsidRPr="00692536">
        <w:rPr>
          <w:szCs w:val="24"/>
          <w:lang w:val="es-ES"/>
        </w:rPr>
        <w:t xml:space="preserve"> y </w:t>
      </w:r>
      <w:r w:rsidRPr="00692536">
        <w:rPr>
          <w:i/>
          <w:szCs w:val="24"/>
          <w:lang w:val="es-ES"/>
        </w:rPr>
        <w:t>De Maagdenkooi</w:t>
      </w:r>
      <w:r w:rsidRPr="00692536">
        <w:rPr>
          <w:szCs w:val="24"/>
          <w:lang w:val="es-ES"/>
        </w:rPr>
        <w:t xml:space="preserve">) acerca de las fuentes del Islam – el Corán, la forma de vivir del profeta Mahoma y una recopilación de dichos que se le atribuyen (el Hadith) – y el filme </w:t>
      </w:r>
      <w:r w:rsidRPr="00692536">
        <w:rPr>
          <w:i/>
          <w:szCs w:val="24"/>
          <w:lang w:val="es-ES"/>
        </w:rPr>
        <w:t>Submission Part I</w:t>
      </w:r>
      <w:r w:rsidRPr="00692536">
        <w:rPr>
          <w:szCs w:val="24"/>
          <w:lang w:val="es-ES"/>
        </w:rPr>
        <w:t xml:space="preserve"> sobre la opresión de las mujeres musulmanas, que rodó con Theo van Gogh en 2004, los peticionantes pidieron al tribunal que prohibiera a Hirsi Ali:</w:t>
      </w:r>
    </w:p>
    <w:p w:rsidR="0054379A" w:rsidRPr="00692536" w:rsidRDefault="0054379A" w:rsidP="00BE59B5">
      <w:pPr>
        <w:numPr>
          <w:ilvl w:val="0"/>
          <w:numId w:val="14"/>
        </w:numPr>
        <w:tabs>
          <w:tab w:val="clear" w:pos="927"/>
          <w:tab w:val="left" w:pos="567"/>
          <w:tab w:val="left" w:pos="1134"/>
          <w:tab w:val="left" w:pos="1701"/>
          <w:tab w:val="left" w:pos="2268"/>
        </w:tabs>
        <w:rPr>
          <w:szCs w:val="24"/>
          <w:lang w:val="es-ES"/>
        </w:rPr>
      </w:pPr>
      <w:r w:rsidRPr="00692536">
        <w:rPr>
          <w:szCs w:val="24"/>
          <w:lang w:val="es-ES"/>
        </w:rPr>
        <w:t>Pronunciar en público expresiones insultantes u ofensivas para el sector musulmán de la población o parte de él, ya sea por escrito, en un filme, oralmente o por cualquier otro medio;</w:t>
      </w:r>
    </w:p>
    <w:p w:rsidR="0054379A" w:rsidRPr="00692536" w:rsidRDefault="0054379A" w:rsidP="00BE59B5">
      <w:pPr>
        <w:numPr>
          <w:ilvl w:val="0"/>
          <w:numId w:val="14"/>
        </w:numPr>
        <w:tabs>
          <w:tab w:val="clear" w:pos="927"/>
          <w:tab w:val="left" w:pos="567"/>
          <w:tab w:val="left" w:pos="1134"/>
          <w:tab w:val="left" w:pos="1701"/>
          <w:tab w:val="left" w:pos="2268"/>
        </w:tabs>
        <w:rPr>
          <w:szCs w:val="24"/>
          <w:lang w:val="es-ES"/>
        </w:rPr>
      </w:pPr>
      <w:r w:rsidRPr="00692536">
        <w:rPr>
          <w:szCs w:val="24"/>
          <w:lang w:val="es-ES"/>
        </w:rPr>
        <w:t>Formular expresiones blasfemas sobre la fe y/o cultura islámicas y/o el profeta Mahoma;</w:t>
      </w:r>
    </w:p>
    <w:p w:rsidR="0054379A" w:rsidRPr="00692536" w:rsidRDefault="0054379A" w:rsidP="00BE59B5">
      <w:pPr>
        <w:numPr>
          <w:ilvl w:val="0"/>
          <w:numId w:val="14"/>
        </w:numPr>
        <w:tabs>
          <w:tab w:val="clear" w:pos="927"/>
          <w:tab w:val="left" w:pos="567"/>
          <w:tab w:val="left" w:pos="1134"/>
          <w:tab w:val="left" w:pos="1701"/>
          <w:tab w:val="left" w:pos="2268"/>
        </w:tabs>
        <w:rPr>
          <w:szCs w:val="24"/>
          <w:lang w:val="es-ES"/>
        </w:rPr>
      </w:pPr>
      <w:r w:rsidRPr="00692536">
        <w:rPr>
          <w:szCs w:val="24"/>
          <w:lang w:val="es-ES"/>
        </w:rPr>
        <w:t>Expresar opiniones que ofendan a los creyentes musulmanes;</w:t>
      </w:r>
    </w:p>
    <w:p w:rsidR="0054379A" w:rsidRPr="00692536" w:rsidRDefault="0054379A" w:rsidP="00BE59B5">
      <w:pPr>
        <w:numPr>
          <w:ilvl w:val="0"/>
          <w:numId w:val="14"/>
        </w:numPr>
        <w:tabs>
          <w:tab w:val="clear" w:pos="927"/>
          <w:tab w:val="left" w:pos="567"/>
          <w:tab w:val="left" w:pos="1134"/>
          <w:tab w:val="left" w:pos="1701"/>
          <w:tab w:val="left" w:pos="2268"/>
        </w:tabs>
        <w:rPr>
          <w:szCs w:val="24"/>
          <w:lang w:val="es-ES"/>
        </w:rPr>
      </w:pPr>
      <w:r w:rsidRPr="00692536">
        <w:rPr>
          <w:szCs w:val="24"/>
          <w:lang w:val="es-ES"/>
        </w:rPr>
        <w:t xml:space="preserve">Dar a conocer la segunda parte de </w:t>
      </w:r>
      <w:r w:rsidRPr="00692536">
        <w:rPr>
          <w:i/>
          <w:szCs w:val="24"/>
          <w:lang w:val="es-ES"/>
        </w:rPr>
        <w:t>Submission</w:t>
      </w:r>
      <w:r w:rsidRPr="00692536">
        <w:rPr>
          <w:szCs w:val="24"/>
          <w:lang w:val="es-ES"/>
        </w:rPr>
        <w:t xml:space="preserve"> o un filme de contenido similar a </w:t>
      </w:r>
      <w:r w:rsidRPr="00692536">
        <w:rPr>
          <w:i/>
          <w:szCs w:val="24"/>
          <w:lang w:val="es-ES"/>
        </w:rPr>
        <w:t>Submission Part I</w:t>
      </w:r>
      <w:r w:rsidRPr="00692536">
        <w:rPr>
          <w:szCs w:val="24"/>
          <w:lang w:val="es-ES"/>
        </w:rPr>
        <w:t>, o dar a conocer tal filme antes de que un experto o un grupo de expertos designados por el tribunal determine que el filme no contiene elementos que puedan resultar blasfemos y/u ofensivos y/o insultantes para los musulmanes.</w:t>
      </w:r>
    </w:p>
    <w:p w:rsidR="0054379A" w:rsidRPr="00692536" w:rsidRDefault="0054379A" w:rsidP="009B1F25">
      <w:pPr>
        <w:tabs>
          <w:tab w:val="left" w:pos="567"/>
          <w:tab w:val="left" w:pos="1134"/>
          <w:tab w:val="left" w:pos="1701"/>
          <w:tab w:val="left" w:pos="2268"/>
        </w:tabs>
        <w:rPr>
          <w:szCs w:val="24"/>
          <w:lang w:val="es-ES"/>
        </w:rPr>
      </w:pPr>
      <w:r w:rsidRPr="00692536">
        <w:rPr>
          <w:szCs w:val="24"/>
          <w:lang w:val="es-ES"/>
        </w:rPr>
        <w:t>98.</w:t>
      </w:r>
      <w:r w:rsidRPr="00692536">
        <w:rPr>
          <w:szCs w:val="24"/>
          <w:lang w:val="es-ES"/>
        </w:rPr>
        <w:tab/>
        <w:t xml:space="preserve">Los peticionantes también pidieron al tribunal que ordenara a Hirsi Ali publicar, en la primera página de dos periódicos nacionales, una retractación de sus declaraciones negativas sobre la fe y los creyentes musulmanes. El tribunal llegó a la conclusión de que los peticionantes habían sacado de contexto las expresiones de Hirsi Ali, las cuales, como resultado, habían cobrado vida propia, y que este hecho no podía atribuírsele a ella. Los peticionantes no habían podido demostrar satisfactoriamente que ella hubiera tenido el propósito deliberado de ofenderlos o insultarlos o de hacer declaraciones blasfemas sobre la fe musulmana. Si los peticionantes lo habían percibido de esta manera, no podía responsabilizarse automáticamente a Hirsi Ali por ello. En cuanto a las palabras ‘pedófilo’ y ‘perverso’ utilizadas por Hirsi Ali con relación al profeta Mahoma, el tribunal sostuvo que el uso de estos términos había sido desafortunado, pero solo había ocurrido una vez o dos, de manera que Hirsi Ali se había mantenido dentro de los límites permisibles. Por otra parte, los peticionantes no presentaron ningún argumento tendiente a alegar que los textos del Corán utilizados, por ejemplo, en </w:t>
      </w:r>
      <w:r w:rsidRPr="00692536">
        <w:rPr>
          <w:i/>
          <w:szCs w:val="24"/>
          <w:lang w:val="es-ES"/>
        </w:rPr>
        <w:t>Submission Part I</w:t>
      </w:r>
      <w:r w:rsidRPr="00692536">
        <w:rPr>
          <w:szCs w:val="24"/>
          <w:lang w:val="es-ES"/>
        </w:rPr>
        <w:t xml:space="preserve"> fueran citas incorrectas. Tampoco establecieron de manera verosímil que no hubiera conexión entre una interpretación literal de determinados textos del Corán y la opresión de las mujeres musulmanas. El tribunal resolvió que no había razones suficientes para prohibir a Hirsi Ali dar a conocer otro filme como </w:t>
      </w:r>
      <w:r w:rsidRPr="00692536">
        <w:rPr>
          <w:i/>
          <w:szCs w:val="24"/>
          <w:lang w:val="es-ES"/>
        </w:rPr>
        <w:t>Submission Part I</w:t>
      </w:r>
      <w:r w:rsidRPr="00692536">
        <w:rPr>
          <w:szCs w:val="24"/>
          <w:lang w:val="es-ES"/>
        </w:rPr>
        <w:t xml:space="preserve">. Además consideró innecesario nombrar un grupo de expertos o imponer restricciones o condiciones a la difusión de tal filme, como lo solicitaban los peticionantes. </w:t>
      </w:r>
    </w:p>
    <w:p w:rsidR="0054379A" w:rsidRPr="00692536" w:rsidRDefault="0054379A" w:rsidP="009B1F25">
      <w:pPr>
        <w:tabs>
          <w:tab w:val="left" w:pos="567"/>
          <w:tab w:val="left" w:pos="1134"/>
          <w:tab w:val="left" w:pos="1701"/>
          <w:tab w:val="left" w:pos="2268"/>
        </w:tabs>
        <w:rPr>
          <w:szCs w:val="24"/>
          <w:lang w:val="es-ES"/>
        </w:rPr>
      </w:pPr>
      <w:r w:rsidRPr="00692536">
        <w:rPr>
          <w:szCs w:val="24"/>
          <w:lang w:val="es-ES"/>
        </w:rPr>
        <w:t>99.</w:t>
      </w:r>
      <w:r w:rsidRPr="00692536">
        <w:rPr>
          <w:szCs w:val="24"/>
          <w:lang w:val="es-ES"/>
        </w:rPr>
        <w:tab/>
        <w:t>En un fallo de 30 de agosto de 2005, el tribunal de distrito de ‘s-Hertogenbosch impuso a varias personas penas de prisión que iban de 150 días a nueve meses y la obligación de prestar servicios a la comunidad durante 100 a 228 horas por prender fuego a la escuela primaria Bedir, en Uden. Al dictar sentencia, el tribunal tomó en cuenta el hecho de que, en parte porque ya se había producido otro incendio doloso en la escuela, la acción de los demandados había provocado un grave malestar social y sentimientos de inseguridad en la comunidad.</w:t>
      </w:r>
    </w:p>
    <w:p w:rsidR="0054379A" w:rsidRPr="00692536" w:rsidRDefault="0054379A" w:rsidP="009B1F25">
      <w:pPr>
        <w:tabs>
          <w:tab w:val="left" w:pos="567"/>
          <w:tab w:val="left" w:pos="1134"/>
          <w:tab w:val="left" w:pos="1701"/>
          <w:tab w:val="left" w:pos="2268"/>
        </w:tabs>
        <w:rPr>
          <w:szCs w:val="24"/>
          <w:lang w:val="es-ES"/>
        </w:rPr>
      </w:pPr>
      <w:r w:rsidRPr="00692536">
        <w:rPr>
          <w:szCs w:val="24"/>
          <w:lang w:val="es-ES"/>
        </w:rPr>
        <w:t>100.</w:t>
      </w:r>
      <w:r w:rsidRPr="00692536">
        <w:rPr>
          <w:szCs w:val="24"/>
          <w:lang w:val="es-ES"/>
        </w:rPr>
        <w:tab/>
        <w:t xml:space="preserve">En un fallo de 19 de diciembre de 2005, el tribunal de distrito de La Haya impuso a un hombre de 20 años una pena de prisión de 36 meses, seis de ellos de ejecución condicional, por incendio doloso y destrucción de bienes de una familia iraquí. Durante más de dos años, la familia había sido blanco de una serie de delitos cometidos por un grupo de jóvenes vecinos de actitud racista, que la había aterrorizado de distintas formas, incluso lanzando ladrillos a las ventanas de la casa. Algunos meses después, el acusado había concebido la extraña idea de ejecutar un ‘acto final’ y, mientras la familia dormía en el piso superior, empapó de gasolina la puerta principal de la casa y le prendió fuego. La puerta y el buzón quedaron parcialmente destruidos. </w:t>
      </w:r>
    </w:p>
    <w:p w:rsidR="0054379A" w:rsidRPr="00692536" w:rsidRDefault="0054379A" w:rsidP="009B1F25">
      <w:pPr>
        <w:tabs>
          <w:tab w:val="left" w:pos="567"/>
          <w:tab w:val="left" w:pos="1134"/>
          <w:tab w:val="left" w:pos="1701"/>
          <w:tab w:val="left" w:pos="2268"/>
        </w:tabs>
        <w:rPr>
          <w:szCs w:val="24"/>
          <w:lang w:val="es-ES"/>
        </w:rPr>
      </w:pPr>
      <w:r w:rsidRPr="00692536">
        <w:rPr>
          <w:szCs w:val="24"/>
          <w:lang w:val="es-ES"/>
        </w:rPr>
        <w:t>101.</w:t>
      </w:r>
      <w:r w:rsidRPr="00692536">
        <w:rPr>
          <w:szCs w:val="24"/>
          <w:lang w:val="es-ES"/>
        </w:rPr>
        <w:tab/>
        <w:t xml:space="preserve">El 29 de diciembre de 2005, el tribunal de apelaciones de </w:t>
      </w:r>
      <w:r w:rsidR="00692536" w:rsidRPr="00692536">
        <w:rPr>
          <w:szCs w:val="24"/>
          <w:lang w:val="es-ES"/>
        </w:rPr>
        <w:t>Ámsterdam</w:t>
      </w:r>
      <w:r w:rsidRPr="00692536">
        <w:rPr>
          <w:szCs w:val="24"/>
          <w:lang w:val="es-ES"/>
        </w:rPr>
        <w:t xml:space="preserve"> desestimó una queja sobre la decisión del Servicio de la Fiscalía de no procesar por comportamiento insultante, difamación y discriminación al presidente de la Federación Sionista Neerlandesa (FNZ), quien, entre otras, había publicado las siguientes declaraciones en el sitio </w:t>
      </w:r>
      <w:r w:rsidR="008A4BD6" w:rsidRPr="00692536">
        <w:rPr>
          <w:szCs w:val="24"/>
          <w:lang w:val="es-ES"/>
        </w:rPr>
        <w:t>Web</w:t>
      </w:r>
      <w:r w:rsidRPr="00692536">
        <w:rPr>
          <w:szCs w:val="24"/>
          <w:lang w:val="es-ES"/>
        </w:rPr>
        <w:t xml:space="preserve"> de la FNZ: ‘Los marroquíes y los turcos son antisemitas’ y ‘Son tan rabiosamente antisemitas como el resto del mundo árabe-islámico’. La decisión del tribunal de apelación se basó en el hecho de que las declaraciones, si bien insultantes y discriminatorias en sí mismas, se habían formulado en el contexto de un debate público sobre los problemas del Oriente Medio y, por lo tanto, se las debía considerar a la luz de la polémica conexa, como se desprendía claramente del resto del texto. Esta circunstancia indicaba que no se habían traspasado los límites de la libertad de prensa y/o la libertad de expresión. </w:t>
      </w:r>
    </w:p>
    <w:p w:rsidR="0054379A" w:rsidRPr="00692536" w:rsidRDefault="0054379A" w:rsidP="009B1F25">
      <w:pPr>
        <w:tabs>
          <w:tab w:val="left" w:pos="567"/>
          <w:tab w:val="left" w:pos="1134"/>
          <w:tab w:val="left" w:pos="1701"/>
          <w:tab w:val="left" w:pos="2268"/>
        </w:tabs>
        <w:rPr>
          <w:szCs w:val="24"/>
          <w:lang w:val="es-ES"/>
        </w:rPr>
      </w:pPr>
      <w:r w:rsidRPr="00692536">
        <w:rPr>
          <w:szCs w:val="24"/>
          <w:lang w:val="es-ES"/>
        </w:rPr>
        <w:t>102.</w:t>
      </w:r>
      <w:r w:rsidRPr="00692536">
        <w:rPr>
          <w:szCs w:val="24"/>
          <w:lang w:val="es-ES"/>
        </w:rPr>
        <w:tab/>
        <w:t>El 20 de enero de 2006, el tribunal de distrito de Haarlem dictó un fallo en una causa contra miembros de un grupo de ‘Lonsdalers’ (jóvenes de extrema derecha, así denominados por la marca de ropa que usan). En 2004, en actos de vandalismo, algunos miembros del grupo habían destruido bienes en distintos lugares de la ciudad costera de Zandvoort y habían dejado esvásticas y símbolos del Poder blanco como ‘marcas de fábrica’. El tribunal impuso al líder la pena de prestar servicios a la comunidad durante 150 horas, y a los otros tres acusados, durante 200, 180 y 100 horas, respectivamente. También ordenó al grupo pagar 2000 euros en concepto de indemnización.</w:t>
      </w:r>
    </w:p>
    <w:p w:rsidR="0054379A" w:rsidRPr="00692536" w:rsidRDefault="0054379A" w:rsidP="009B1F25">
      <w:pPr>
        <w:tabs>
          <w:tab w:val="left" w:pos="567"/>
          <w:tab w:val="left" w:pos="1134"/>
          <w:tab w:val="left" w:pos="1701"/>
          <w:tab w:val="left" w:pos="2268"/>
        </w:tabs>
        <w:rPr>
          <w:szCs w:val="24"/>
          <w:lang w:val="es-ES"/>
        </w:rPr>
      </w:pPr>
      <w:r w:rsidRPr="00692536">
        <w:rPr>
          <w:szCs w:val="24"/>
          <w:lang w:val="es-ES"/>
        </w:rPr>
        <w:t>103.</w:t>
      </w:r>
      <w:r w:rsidRPr="00692536">
        <w:rPr>
          <w:szCs w:val="24"/>
          <w:lang w:val="es-ES"/>
        </w:rPr>
        <w:tab/>
        <w:t xml:space="preserve">El 23 de febrero de 2003, el tribunal de distrito de </w:t>
      </w:r>
      <w:r w:rsidR="00692536" w:rsidRPr="00692536">
        <w:rPr>
          <w:szCs w:val="24"/>
          <w:lang w:val="es-ES"/>
        </w:rPr>
        <w:t>Ámsterdam</w:t>
      </w:r>
      <w:r w:rsidRPr="00692536">
        <w:rPr>
          <w:szCs w:val="24"/>
          <w:lang w:val="es-ES"/>
        </w:rPr>
        <w:t xml:space="preserve"> dictó un fallo en una causa contra un fiscal de la región de Arnhem. Según los dichos de la Fundación Nacional Emancipación Romaní, el acusado había vertido comentarios innecesariamente ofensivos e insultantes durante su alegato en el tribunal en mayo de 2003, tales como ‘casi todos los romaníes son delincuentes’ y ‘para ellos, el allanamiento de morada es una actividad perfectamente normal’. El tribunal de distrito deploraba los comentarios, pero opinó que la actuación del acusado se encontraba en el límite de lo que el tribunal consideraba permisible en el contexto de una condena ejemplar. Tomó en cuenta el hecho de que el acusado subrayó que sus observaciones estaban dirigidas al tribunal y a las demás personas presentes y manifestó que nunca había tenido la intención de que sus palabras adquirieran la dinámica que le atribuyeron los medios de difusión. El tribunal de distrito no dio por probados los cargos y absolvió al acusado.</w:t>
      </w:r>
    </w:p>
    <w:p w:rsidR="0054379A" w:rsidRPr="00692536" w:rsidRDefault="0054379A" w:rsidP="009B1F25">
      <w:pPr>
        <w:tabs>
          <w:tab w:val="left" w:pos="567"/>
          <w:tab w:val="left" w:pos="1134"/>
          <w:tab w:val="left" w:pos="1701"/>
          <w:tab w:val="left" w:pos="2268"/>
        </w:tabs>
        <w:rPr>
          <w:szCs w:val="24"/>
          <w:lang w:val="es-ES"/>
        </w:rPr>
      </w:pPr>
      <w:r w:rsidRPr="00692536">
        <w:rPr>
          <w:szCs w:val="24"/>
          <w:lang w:val="es-ES"/>
        </w:rPr>
        <w:t>104.</w:t>
      </w:r>
      <w:r w:rsidRPr="00692536">
        <w:rPr>
          <w:szCs w:val="24"/>
          <w:lang w:val="es-ES"/>
        </w:rPr>
        <w:tab/>
        <w:t>En un fallo de 24 de mayo de 2006, el tribunal de distrito de Rotterdam condenó a 40 horas de servicios a la comunidad al realizador de un videoclip en el cual se promocionaba una fiesta ficticia (‘</w:t>
      </w:r>
      <w:r w:rsidRPr="00692536">
        <w:rPr>
          <w:i/>
          <w:iCs/>
          <w:szCs w:val="24"/>
          <w:lang w:val="es-ES"/>
        </w:rPr>
        <w:t>Housewitz</w:t>
      </w:r>
      <w:r w:rsidRPr="00692536">
        <w:rPr>
          <w:szCs w:val="24"/>
          <w:lang w:val="es-ES"/>
        </w:rPr>
        <w:t>’) que se celebraría en una casa en el predio de Auschwitz. El videoclip mostraba imágenes de personas encerradas en campos de concentración, cámaras de gas y cadáveres, que se alternaban con textos tales como ‘</w:t>
      </w:r>
      <w:r w:rsidRPr="00692536">
        <w:rPr>
          <w:i/>
          <w:iCs/>
          <w:szCs w:val="24"/>
          <w:lang w:val="es-ES"/>
        </w:rPr>
        <w:t>Tanzen macht frei</w:t>
      </w:r>
      <w:r w:rsidRPr="00692536">
        <w:rPr>
          <w:szCs w:val="24"/>
          <w:lang w:val="es-ES"/>
        </w:rPr>
        <w:t>’ y ‘Duchas de agua caliente’. De nada sirvió al realizador el hecho de no tener la intención de que el filme alcanzara una amplia difusión. Al colocar el videoclip en Internet, el autor lo había puesto a disposición del público, con la consiguiente probabilidad de que otros lo encontraran. Eso fue exactamente lo que ocurrió, ya que después de que el realizador lo retirara de Internet y se disculpara, ‘</w:t>
      </w:r>
      <w:r w:rsidRPr="00692536">
        <w:rPr>
          <w:i/>
          <w:iCs/>
          <w:szCs w:val="24"/>
          <w:lang w:val="es-ES"/>
        </w:rPr>
        <w:t>Housewitz</w:t>
      </w:r>
      <w:r w:rsidRPr="00692536">
        <w:rPr>
          <w:szCs w:val="24"/>
          <w:lang w:val="es-ES"/>
        </w:rPr>
        <w:t xml:space="preserve">’ apareció en un weblog popular y desde allí logró amplia divulgación. </w:t>
      </w:r>
    </w:p>
    <w:p w:rsidR="0054379A" w:rsidRPr="00692536" w:rsidRDefault="0054379A" w:rsidP="009B1F25">
      <w:pPr>
        <w:tabs>
          <w:tab w:val="left" w:pos="567"/>
          <w:tab w:val="left" w:pos="1134"/>
          <w:tab w:val="left" w:pos="1701"/>
          <w:tab w:val="left" w:pos="2268"/>
        </w:tabs>
        <w:rPr>
          <w:szCs w:val="24"/>
          <w:lang w:val="es-ES"/>
        </w:rPr>
      </w:pPr>
      <w:r w:rsidRPr="00692536">
        <w:rPr>
          <w:szCs w:val="24"/>
          <w:lang w:val="es-ES"/>
        </w:rPr>
        <w:t>105.</w:t>
      </w:r>
      <w:r w:rsidRPr="00692536">
        <w:rPr>
          <w:szCs w:val="24"/>
          <w:lang w:val="es-ES"/>
        </w:rPr>
        <w:tab/>
        <w:t>El 3 de junio de 2006, el tribunal de distrito de Breda absolvió a un sospechoso de rayar la pintura de más de 25 vehículos de pasajeros trazando esvásticas y otros símbolos. Había dudas de que el hombre, que sufría una discapacidad intelectual, hubiera cometido los delitos en cuestión.</w:t>
      </w:r>
    </w:p>
    <w:p w:rsidR="0054379A" w:rsidRPr="00692536" w:rsidRDefault="0054379A" w:rsidP="009B1F25">
      <w:pPr>
        <w:tabs>
          <w:tab w:val="left" w:pos="567"/>
          <w:tab w:val="left" w:pos="1134"/>
          <w:tab w:val="left" w:pos="1701"/>
          <w:tab w:val="left" w:pos="2268"/>
        </w:tabs>
        <w:rPr>
          <w:szCs w:val="24"/>
          <w:lang w:val="es-ES"/>
        </w:rPr>
      </w:pPr>
      <w:r w:rsidRPr="00692536">
        <w:rPr>
          <w:szCs w:val="24"/>
          <w:lang w:val="es-ES"/>
        </w:rPr>
        <w:t>106.</w:t>
      </w:r>
      <w:r w:rsidRPr="00692536">
        <w:rPr>
          <w:szCs w:val="24"/>
          <w:lang w:val="es-ES"/>
        </w:rPr>
        <w:tab/>
        <w:t xml:space="preserve">El 20 de junio de 2006, el tribunal de distrito de </w:t>
      </w:r>
      <w:r w:rsidR="00692536" w:rsidRPr="00692536">
        <w:rPr>
          <w:szCs w:val="24"/>
          <w:lang w:val="es-ES"/>
        </w:rPr>
        <w:t>Ámsterdam</w:t>
      </w:r>
      <w:r w:rsidRPr="00692536">
        <w:rPr>
          <w:szCs w:val="24"/>
          <w:lang w:val="es-ES"/>
        </w:rPr>
        <w:t xml:space="preserve"> impuso a un hombre una multa de 500 euros por insultar y amenazar, por motivos de raza, a dos agentes de tránsito a los que había llamado ‘extranjeros de m***’ y ‘negros sucios’. </w:t>
      </w:r>
    </w:p>
    <w:p w:rsidR="0054379A" w:rsidRPr="00692536" w:rsidRDefault="0054379A" w:rsidP="009B1F25">
      <w:pPr>
        <w:tabs>
          <w:tab w:val="left" w:pos="567"/>
          <w:tab w:val="left" w:pos="1134"/>
          <w:tab w:val="left" w:pos="1701"/>
          <w:tab w:val="left" w:pos="2268"/>
        </w:tabs>
        <w:rPr>
          <w:szCs w:val="24"/>
          <w:lang w:val="es-ES"/>
        </w:rPr>
      </w:pPr>
      <w:r w:rsidRPr="00692536">
        <w:rPr>
          <w:szCs w:val="24"/>
          <w:lang w:val="es-ES"/>
        </w:rPr>
        <w:t>107.</w:t>
      </w:r>
      <w:r w:rsidRPr="00692536">
        <w:rPr>
          <w:szCs w:val="24"/>
          <w:lang w:val="es-ES"/>
        </w:rPr>
        <w:tab/>
        <w:t xml:space="preserve">En un fallo de 5 de octubre de 2006, el tribunal de distrito de Dordrecht condenó a tres extremistas de derecha a penas de prisión de tres años (ocho meses de ejecución condicional), dos años (ocho meses de ejecución condicional) y veintiún meses (siete meses de ejecución condicional), respectivamente, por el intento de homicidio o agresión de un hombre de origen antillano. Otros tres acusados fueron absueltos del cargo de agresión, aunque a dos de ellos se les impusieron multas y una pena de dos meses de prisión por la posesión ilegal de armas y una remesa de camisetas con eslóganes racistas. </w:t>
      </w:r>
    </w:p>
    <w:p w:rsidR="0054379A" w:rsidRPr="00692536" w:rsidRDefault="0054379A" w:rsidP="009B1F25">
      <w:pPr>
        <w:tabs>
          <w:tab w:val="left" w:pos="567"/>
          <w:tab w:val="left" w:pos="1134"/>
          <w:tab w:val="left" w:pos="1701"/>
          <w:tab w:val="left" w:pos="2268"/>
        </w:tabs>
        <w:rPr>
          <w:szCs w:val="24"/>
          <w:lang w:val="es-ES"/>
        </w:rPr>
      </w:pPr>
      <w:r w:rsidRPr="00692536">
        <w:rPr>
          <w:szCs w:val="24"/>
          <w:lang w:val="es-ES"/>
        </w:rPr>
        <w:t>108.</w:t>
      </w:r>
      <w:r w:rsidRPr="00692536">
        <w:rPr>
          <w:szCs w:val="24"/>
          <w:lang w:val="es-ES"/>
        </w:rPr>
        <w:tab/>
        <w:t xml:space="preserve">El 19 de octubre de 2006, el tribunal de apelación de </w:t>
      </w:r>
      <w:r w:rsidR="00692536" w:rsidRPr="00692536">
        <w:rPr>
          <w:szCs w:val="24"/>
          <w:lang w:val="es-ES"/>
        </w:rPr>
        <w:t>Ámsterdam</w:t>
      </w:r>
      <w:r w:rsidRPr="00692536">
        <w:rPr>
          <w:szCs w:val="24"/>
          <w:lang w:val="es-ES"/>
        </w:rPr>
        <w:t xml:space="preserve"> absolvió a un hombre para quien habían llegado al aeropuerto de Schiphol varios paquetes con gran cantidad de distintivos y emblemas con símbolos nazis. El tribunal sostuvo que el argumento invocado como defensa, de que el hombre tenía un gran número de estos artículos para su venta a la industria cinematográfica, era creíble. Opinó además que el uso que se había hecho de tales artículos no los convertía en ‘objetos’ en el sentido del artículo 137e del Código Penal. </w:t>
      </w:r>
    </w:p>
    <w:p w:rsidR="0054379A" w:rsidRPr="00692536" w:rsidRDefault="0054379A" w:rsidP="009B1F25">
      <w:pPr>
        <w:tabs>
          <w:tab w:val="left" w:pos="567"/>
          <w:tab w:val="left" w:pos="1134"/>
          <w:tab w:val="left" w:pos="1701"/>
          <w:tab w:val="left" w:pos="2268"/>
        </w:tabs>
        <w:rPr>
          <w:szCs w:val="24"/>
          <w:lang w:val="es-ES"/>
        </w:rPr>
      </w:pPr>
      <w:r w:rsidRPr="00692536">
        <w:rPr>
          <w:szCs w:val="24"/>
          <w:lang w:val="es-ES"/>
        </w:rPr>
        <w:t>109.</w:t>
      </w:r>
      <w:r w:rsidRPr="00692536">
        <w:rPr>
          <w:szCs w:val="24"/>
          <w:lang w:val="es-ES"/>
        </w:rPr>
        <w:tab/>
        <w:t>En un fallo de 6 de noviembre de 2006, el tribunal de distrito de Breda impuso a una joven una multa de 500 euros (250 de ellos suspendidos en forma condicional) por gritar ‘Poder blanco para siempre, Poder blanco hoy’ a una mujer de tez morena.</w:t>
      </w:r>
    </w:p>
    <w:p w:rsidR="0054379A" w:rsidRPr="00692536" w:rsidRDefault="0054379A" w:rsidP="009B1F25">
      <w:pPr>
        <w:tabs>
          <w:tab w:val="left" w:pos="567"/>
          <w:tab w:val="left" w:pos="1134"/>
          <w:tab w:val="left" w:pos="1701"/>
          <w:tab w:val="left" w:pos="2268"/>
        </w:tabs>
        <w:rPr>
          <w:szCs w:val="24"/>
          <w:lang w:val="es-ES"/>
        </w:rPr>
      </w:pPr>
      <w:r w:rsidRPr="00692536">
        <w:rPr>
          <w:szCs w:val="24"/>
          <w:lang w:val="es-ES"/>
        </w:rPr>
        <w:t>110.</w:t>
      </w:r>
      <w:r w:rsidRPr="00692536">
        <w:rPr>
          <w:szCs w:val="24"/>
          <w:lang w:val="es-ES"/>
        </w:rPr>
        <w:tab/>
        <w:t xml:space="preserve">El 17 de noviembre de 2006, el tribunal de apelación de </w:t>
      </w:r>
      <w:r w:rsidR="00692536" w:rsidRPr="00692536">
        <w:rPr>
          <w:szCs w:val="24"/>
          <w:lang w:val="es-ES"/>
        </w:rPr>
        <w:t>Ámsterdam</w:t>
      </w:r>
      <w:r w:rsidRPr="00692536">
        <w:rPr>
          <w:szCs w:val="24"/>
          <w:lang w:val="es-ES"/>
        </w:rPr>
        <w:t xml:space="preserve"> impuso a un hombre una pena de una semana de prisión, de ejecución condicional, y una multa de 500 euros por mantener lo que él llamaba un ‘sitio </w:t>
      </w:r>
      <w:r w:rsidR="00692536" w:rsidRPr="00692536">
        <w:rPr>
          <w:szCs w:val="24"/>
          <w:lang w:val="es-ES"/>
        </w:rPr>
        <w:t>Web</w:t>
      </w:r>
      <w:r w:rsidRPr="00692536">
        <w:rPr>
          <w:szCs w:val="24"/>
          <w:lang w:val="es-ES"/>
        </w:rPr>
        <w:t xml:space="preserve"> satírico’, en el que formulaba comentarios insultantes sobre judíos y homosexuales. En el sitio aparecía una comunidad cristiana ficticia que, al hablar sobre la fe cristiana, hacía observaciones acerca de judíos y homosexuales. El argumento presentado como defensa, de que el sitio constituía un ejemplo de expresión artística y contribuía al debate público, fue desestimado por el tribunal de apelación porque los textos habían superado los límites de lo aceptable y eran innecesariamente ofensivos.</w:t>
      </w:r>
    </w:p>
    <w:p w:rsidR="0054379A" w:rsidRPr="00692536" w:rsidRDefault="0054379A" w:rsidP="008A4BD6">
      <w:pPr>
        <w:tabs>
          <w:tab w:val="left" w:pos="567"/>
          <w:tab w:val="left" w:pos="1134"/>
          <w:tab w:val="left" w:pos="1701"/>
          <w:tab w:val="left" w:pos="2268"/>
        </w:tabs>
        <w:jc w:val="center"/>
        <w:rPr>
          <w:b/>
          <w:szCs w:val="24"/>
          <w:lang w:val="es-ES"/>
        </w:rPr>
      </w:pPr>
      <w:r w:rsidRPr="00692536">
        <w:rPr>
          <w:b/>
          <w:szCs w:val="24"/>
          <w:lang w:val="es-ES"/>
        </w:rPr>
        <w:t xml:space="preserve">C. </w:t>
      </w:r>
      <w:r w:rsidR="008A4BD6" w:rsidRPr="00692536">
        <w:rPr>
          <w:b/>
          <w:szCs w:val="24"/>
          <w:lang w:val="es-ES"/>
        </w:rPr>
        <w:t xml:space="preserve"> </w:t>
      </w:r>
      <w:r w:rsidRPr="00692536">
        <w:rPr>
          <w:b/>
          <w:szCs w:val="24"/>
          <w:lang w:val="es-ES"/>
        </w:rPr>
        <w:t>A</w:t>
      </w:r>
      <w:r w:rsidR="008A4BD6" w:rsidRPr="00692536">
        <w:rPr>
          <w:b/>
          <w:szCs w:val="24"/>
          <w:lang w:val="es-ES"/>
        </w:rPr>
        <w:t>rtículo</w:t>
      </w:r>
      <w:r w:rsidRPr="00692536">
        <w:rPr>
          <w:b/>
          <w:szCs w:val="24"/>
          <w:lang w:val="es-ES"/>
        </w:rPr>
        <w:t xml:space="preserve"> 5</w:t>
      </w:r>
    </w:p>
    <w:p w:rsidR="0054379A" w:rsidRPr="00692536" w:rsidRDefault="0054379A" w:rsidP="009B1F25">
      <w:pPr>
        <w:tabs>
          <w:tab w:val="left" w:pos="567"/>
          <w:tab w:val="left" w:pos="1134"/>
          <w:tab w:val="left" w:pos="1701"/>
          <w:tab w:val="left" w:pos="2268"/>
        </w:tabs>
        <w:rPr>
          <w:b/>
          <w:bCs/>
          <w:iCs/>
          <w:szCs w:val="24"/>
          <w:lang w:val="es-ES"/>
        </w:rPr>
      </w:pPr>
      <w:r w:rsidRPr="00692536">
        <w:rPr>
          <w:b/>
          <w:bCs/>
          <w:iCs/>
          <w:szCs w:val="24"/>
          <w:lang w:val="es-ES"/>
        </w:rPr>
        <w:t>Acceso a la función pública</w:t>
      </w:r>
    </w:p>
    <w:p w:rsidR="0054379A" w:rsidRPr="00692536" w:rsidRDefault="0054379A" w:rsidP="009B1F25">
      <w:pPr>
        <w:tabs>
          <w:tab w:val="left" w:pos="567"/>
          <w:tab w:val="left" w:pos="1134"/>
          <w:tab w:val="left" w:pos="1701"/>
          <w:tab w:val="left" w:pos="2268"/>
        </w:tabs>
        <w:rPr>
          <w:noProof/>
          <w:szCs w:val="24"/>
          <w:lang w:val="es-ES"/>
        </w:rPr>
      </w:pPr>
      <w:r w:rsidRPr="00692536">
        <w:rPr>
          <w:szCs w:val="24"/>
          <w:lang w:val="es-ES"/>
        </w:rPr>
        <w:t>111.</w:t>
      </w:r>
      <w:r w:rsidRPr="00692536">
        <w:rPr>
          <w:szCs w:val="24"/>
          <w:lang w:val="es-ES"/>
        </w:rPr>
        <w:tab/>
        <w:t>Alrededor del 9,3% de los funcionarios del gobierno central pertenecen a minorías étnicas, pero la proporción de puestos gerenciales medios o superiores es tan solo del 5,7%. Como parte del plan de acción sobre diversidad étnica en la función pública, en el otoño de 2005 altos funcionarios públicos neerlandeses señalaron tres medidas prioritarias: mejorar las oportunidades de aprendizaje en el empleo para miembros de grupos de minorías étnicas, fiscalizar los instrumentos utilizados en el proceso de selección y tratar de aumentar la identificación de los funcionarios gerenciales con las políticas de diversidad. Además se hará hincapié en la contratación de funcionarios públicos pertenecientes a minorías étnicas para llenar vacantes de trabajos. El número de miembros de minorías étnicas que abandona la función pública es relativamente alto. Se están examinando las razones de este fenómeno.</w:t>
      </w:r>
    </w:p>
    <w:p w:rsidR="0054379A" w:rsidRPr="00692536" w:rsidRDefault="0054379A" w:rsidP="009B1F25">
      <w:pPr>
        <w:tabs>
          <w:tab w:val="left" w:pos="567"/>
          <w:tab w:val="left" w:pos="1134"/>
          <w:tab w:val="left" w:pos="1701"/>
          <w:tab w:val="left" w:pos="2268"/>
        </w:tabs>
        <w:rPr>
          <w:szCs w:val="24"/>
          <w:lang w:val="es-ES"/>
        </w:rPr>
      </w:pPr>
      <w:r w:rsidRPr="00692536">
        <w:rPr>
          <w:szCs w:val="24"/>
          <w:lang w:val="es-ES"/>
        </w:rPr>
        <w:t>112.</w:t>
      </w:r>
      <w:r w:rsidRPr="00692536">
        <w:rPr>
          <w:szCs w:val="24"/>
          <w:lang w:val="es-ES"/>
        </w:rPr>
        <w:tab/>
        <w:t xml:space="preserve">Recientemente se elaboró un enfoque integrado sobre gestión de la diversidad en la función pública, que comprende la formulación de objetivos y medidas encaminados a lograr una estructura más equilibrada en general (en cuanto a género, origen étnico, edad). Siempre que sea posible, esas medidas se incorporarán en las políticas estándar sobre gestión de recursos humanos en la función pública. Además se procurará llevar a cabo con éxito una política de diversidad estimulando la dedicación y los conocimientos técnicos dentro del servicio, especialmente en la administración media. El órgano central de gestión de recursos humanos respaldará a los ministerios poniendo en marcha un sistema de información en  la intranet, creando instrumentos de gestión de la diversidad y realizando </w:t>
      </w:r>
      <w:r w:rsidR="008A4BD6" w:rsidRPr="00692536">
        <w:rPr>
          <w:szCs w:val="24"/>
          <w:lang w:val="es-ES"/>
        </w:rPr>
        <w:t>investigaciones pertinentes. La </w:t>
      </w:r>
      <w:r w:rsidRPr="00692536">
        <w:rPr>
          <w:szCs w:val="24"/>
          <w:lang w:val="es-ES"/>
        </w:rPr>
        <w:t>aplicación se inició en 2007.</w:t>
      </w:r>
      <w:r w:rsidRPr="00692536">
        <w:rPr>
          <w:noProof/>
          <w:szCs w:val="24"/>
          <w:lang w:val="es-ES"/>
        </w:rPr>
        <w:t xml:space="preserve"> </w:t>
      </w:r>
    </w:p>
    <w:p w:rsidR="0054379A" w:rsidRPr="00692536" w:rsidRDefault="0054379A" w:rsidP="009B1F25">
      <w:pPr>
        <w:tabs>
          <w:tab w:val="left" w:pos="567"/>
          <w:tab w:val="left" w:pos="1134"/>
          <w:tab w:val="left" w:pos="1701"/>
          <w:tab w:val="left" w:pos="2268"/>
        </w:tabs>
        <w:rPr>
          <w:b/>
          <w:bCs/>
          <w:iCs/>
          <w:szCs w:val="24"/>
          <w:lang w:val="es-ES"/>
        </w:rPr>
      </w:pPr>
      <w:r w:rsidRPr="00692536">
        <w:rPr>
          <w:b/>
          <w:bCs/>
          <w:iCs/>
          <w:szCs w:val="24"/>
          <w:lang w:val="es-ES"/>
        </w:rPr>
        <w:t>Políticas del mercado laboral para las minorías étnicas</w:t>
      </w:r>
    </w:p>
    <w:p w:rsidR="0054379A" w:rsidRPr="00692536" w:rsidRDefault="0054379A" w:rsidP="009B1F25">
      <w:pPr>
        <w:tabs>
          <w:tab w:val="left" w:pos="567"/>
          <w:tab w:val="left" w:pos="1134"/>
          <w:tab w:val="left" w:pos="1701"/>
          <w:tab w:val="left" w:pos="2268"/>
        </w:tabs>
        <w:rPr>
          <w:bCs/>
          <w:szCs w:val="24"/>
          <w:u w:val="single"/>
          <w:lang w:val="es-ES"/>
        </w:rPr>
      </w:pPr>
      <w:r w:rsidRPr="00692536">
        <w:rPr>
          <w:bCs/>
          <w:szCs w:val="24"/>
          <w:lang w:val="es-ES"/>
        </w:rPr>
        <w:t>1.</w:t>
      </w:r>
      <w:r w:rsidR="008A4BD6" w:rsidRPr="00692536">
        <w:rPr>
          <w:bCs/>
          <w:szCs w:val="24"/>
          <w:lang w:val="es-ES"/>
        </w:rPr>
        <w:t xml:space="preserve"> </w:t>
      </w:r>
      <w:r w:rsidRPr="00692536">
        <w:rPr>
          <w:bCs/>
          <w:szCs w:val="24"/>
          <w:lang w:val="es-ES"/>
        </w:rPr>
        <w:t xml:space="preserve"> </w:t>
      </w:r>
      <w:r w:rsidRPr="00692536">
        <w:rPr>
          <w:bCs/>
          <w:szCs w:val="24"/>
          <w:u w:val="single"/>
          <w:lang w:val="es-ES"/>
        </w:rPr>
        <w:t>Políticas anteriores</w:t>
      </w:r>
    </w:p>
    <w:p w:rsidR="0054379A" w:rsidRPr="00692536" w:rsidRDefault="0054379A" w:rsidP="009B1F25">
      <w:pPr>
        <w:tabs>
          <w:tab w:val="left" w:pos="567"/>
          <w:tab w:val="left" w:pos="1134"/>
          <w:tab w:val="left" w:pos="1701"/>
          <w:tab w:val="left" w:pos="2268"/>
        </w:tabs>
        <w:rPr>
          <w:szCs w:val="24"/>
          <w:lang w:val="es-ES"/>
        </w:rPr>
      </w:pPr>
      <w:r w:rsidRPr="00692536">
        <w:rPr>
          <w:szCs w:val="24"/>
          <w:lang w:val="es-ES"/>
        </w:rPr>
        <w:t>113.</w:t>
      </w:r>
      <w:r w:rsidRPr="00692536">
        <w:rPr>
          <w:szCs w:val="24"/>
          <w:lang w:val="es-ES"/>
        </w:rPr>
        <w:tab/>
        <w:t>Desde 1998/1999 se han venido adoptando en los Países Bajos diversas medidas tendientes a mejorar la tasa de empleo entre los miembros de las minorías étnicas. En 2000 el Ministerio de Asuntos Sociales y Empleo publicó su documento Política del mercado laboral para las minorías étnicas, Plan de Acción, en que se detallan todos los diferentes aspectos del tema. Dicha política incluía instrumentos muy diversos, tales como:</w:t>
      </w:r>
    </w:p>
    <w:p w:rsidR="0054379A" w:rsidRPr="00692536" w:rsidRDefault="0054379A" w:rsidP="007639DC">
      <w:pPr>
        <w:numPr>
          <w:ilvl w:val="0"/>
          <w:numId w:val="23"/>
        </w:numPr>
        <w:tabs>
          <w:tab w:val="left" w:pos="1134"/>
          <w:tab w:val="left" w:pos="2268"/>
          <w:tab w:val="left" w:pos="6411"/>
        </w:tabs>
        <w:rPr>
          <w:szCs w:val="24"/>
          <w:lang w:val="es-ES"/>
        </w:rPr>
      </w:pPr>
      <w:r w:rsidRPr="00692536">
        <w:rPr>
          <w:szCs w:val="24"/>
          <w:lang w:val="es-ES"/>
        </w:rPr>
        <w:t>La Ley de (fomento del) empleo de las minorías</w:t>
      </w:r>
    </w:p>
    <w:p w:rsidR="0054379A" w:rsidRPr="00692536" w:rsidRDefault="0054379A" w:rsidP="007639DC">
      <w:pPr>
        <w:numPr>
          <w:ilvl w:val="0"/>
          <w:numId w:val="23"/>
        </w:numPr>
        <w:tabs>
          <w:tab w:val="left" w:pos="1134"/>
          <w:tab w:val="left" w:pos="2268"/>
          <w:tab w:val="left" w:pos="6411"/>
        </w:tabs>
        <w:rPr>
          <w:szCs w:val="24"/>
          <w:lang w:val="es-ES"/>
        </w:rPr>
      </w:pPr>
      <w:r w:rsidRPr="00692536">
        <w:rPr>
          <w:szCs w:val="24"/>
          <w:lang w:val="es-ES"/>
        </w:rPr>
        <w:t>El acuerdo voluntario sobre minorías étnicas con el sector de las pequeñas y medianas empresas</w:t>
      </w:r>
    </w:p>
    <w:p w:rsidR="0054379A" w:rsidRPr="00692536" w:rsidRDefault="0054379A" w:rsidP="007639DC">
      <w:pPr>
        <w:numPr>
          <w:ilvl w:val="0"/>
          <w:numId w:val="23"/>
        </w:numPr>
        <w:tabs>
          <w:tab w:val="left" w:pos="1134"/>
          <w:tab w:val="left" w:pos="2268"/>
          <w:tab w:val="left" w:pos="6411"/>
        </w:tabs>
        <w:rPr>
          <w:szCs w:val="24"/>
          <w:lang w:val="es-ES"/>
        </w:rPr>
      </w:pPr>
      <w:r w:rsidRPr="00692536">
        <w:rPr>
          <w:szCs w:val="24"/>
          <w:lang w:val="es-ES"/>
        </w:rPr>
        <w:t>El Acuerdo marco voluntario con grandes empresas</w:t>
      </w:r>
    </w:p>
    <w:p w:rsidR="0054379A" w:rsidRPr="00692536" w:rsidRDefault="0054379A" w:rsidP="007639DC">
      <w:pPr>
        <w:numPr>
          <w:ilvl w:val="0"/>
          <w:numId w:val="23"/>
        </w:numPr>
        <w:tabs>
          <w:tab w:val="left" w:pos="1134"/>
          <w:tab w:val="left" w:pos="2268"/>
          <w:tab w:val="left" w:pos="6411"/>
        </w:tabs>
        <w:rPr>
          <w:szCs w:val="24"/>
          <w:lang w:val="es-ES"/>
        </w:rPr>
      </w:pPr>
      <w:r w:rsidRPr="00692536">
        <w:rPr>
          <w:szCs w:val="24"/>
          <w:lang w:val="es-ES"/>
        </w:rPr>
        <w:t>El Programa de ayudas para minorías étnicas</w:t>
      </w:r>
    </w:p>
    <w:p w:rsidR="0054379A" w:rsidRPr="00692536" w:rsidRDefault="0054379A" w:rsidP="009B1F25">
      <w:pPr>
        <w:tabs>
          <w:tab w:val="left" w:pos="567"/>
          <w:tab w:val="left" w:pos="1134"/>
          <w:tab w:val="left" w:pos="1701"/>
          <w:tab w:val="left" w:pos="2268"/>
        </w:tabs>
        <w:rPr>
          <w:szCs w:val="24"/>
          <w:lang w:val="es-ES"/>
        </w:rPr>
      </w:pPr>
      <w:r w:rsidRPr="00692536">
        <w:rPr>
          <w:szCs w:val="24"/>
          <w:lang w:val="es-ES"/>
        </w:rPr>
        <w:t>Re. a</w:t>
      </w:r>
    </w:p>
    <w:p w:rsidR="0054379A" w:rsidRPr="00692536" w:rsidRDefault="0054379A" w:rsidP="00BE59B5">
      <w:pPr>
        <w:numPr>
          <w:ilvl w:val="0"/>
          <w:numId w:val="15"/>
        </w:numPr>
        <w:tabs>
          <w:tab w:val="clear" w:pos="927"/>
          <w:tab w:val="left" w:pos="1134"/>
          <w:tab w:val="left" w:pos="2268"/>
          <w:tab w:val="left" w:pos="6411"/>
        </w:tabs>
        <w:ind w:left="1134" w:hanging="567"/>
        <w:rPr>
          <w:szCs w:val="24"/>
          <w:lang w:val="es-ES"/>
        </w:rPr>
      </w:pPr>
      <w:r w:rsidRPr="00692536">
        <w:rPr>
          <w:szCs w:val="24"/>
          <w:lang w:val="es-ES"/>
        </w:rPr>
        <w:t xml:space="preserve">De conformidad con la Ley de (fomento del) empleo de las minorías, se exigió a todas las empresas con más de 35 empleados que informaran acerca del número de personas pertenecientes a minorías étnicas que integraran su personal (en comparación con las cifras fijadas como objetivo regional) y de la política implementada por la compañía para alcanzar la proporción estipulada en la ley. </w:t>
      </w:r>
    </w:p>
    <w:p w:rsidR="0054379A" w:rsidRPr="00692536" w:rsidRDefault="0054379A" w:rsidP="00BE59B5">
      <w:pPr>
        <w:numPr>
          <w:ilvl w:val="0"/>
          <w:numId w:val="15"/>
        </w:numPr>
        <w:tabs>
          <w:tab w:val="clear" w:pos="927"/>
          <w:tab w:val="left" w:pos="1134"/>
          <w:tab w:val="left" w:pos="2268"/>
        </w:tabs>
        <w:ind w:left="1134" w:hanging="567"/>
        <w:rPr>
          <w:szCs w:val="24"/>
          <w:lang w:val="es-ES"/>
        </w:rPr>
      </w:pPr>
      <w:r w:rsidRPr="00692536">
        <w:rPr>
          <w:szCs w:val="24"/>
          <w:lang w:val="es-ES"/>
        </w:rPr>
        <w:t xml:space="preserve">Aunque el número de empresas que presentaron un informe anual conforme a la ley aumentó año a año, nunca se logró el cumplimiento cabal del instrumento. </w:t>
      </w:r>
    </w:p>
    <w:p w:rsidR="0054379A" w:rsidRPr="00692536" w:rsidRDefault="0054379A" w:rsidP="00BE59B5">
      <w:pPr>
        <w:numPr>
          <w:ilvl w:val="0"/>
          <w:numId w:val="15"/>
        </w:numPr>
        <w:tabs>
          <w:tab w:val="clear" w:pos="927"/>
          <w:tab w:val="left" w:pos="1134"/>
          <w:tab w:val="left" w:pos="2268"/>
        </w:tabs>
        <w:ind w:left="1134" w:hanging="567"/>
        <w:rPr>
          <w:szCs w:val="24"/>
          <w:lang w:val="es-ES"/>
        </w:rPr>
      </w:pPr>
      <w:r w:rsidRPr="00692536">
        <w:rPr>
          <w:szCs w:val="24"/>
          <w:lang w:val="es-ES"/>
        </w:rPr>
        <w:t xml:space="preserve">Una evaluación de los resultados de la Ley reveló que se alcanzó el objetivo de dar a conocer a los empleadores su responsabilidad en esta esfera y estimularlos a adoptar medidas encaminadas a incrementar la participación de minorías étnicas. No se alcanzó, en cambio, el objetivo de incrementar el empleo entre los miembros de tales minorías. </w:t>
      </w:r>
    </w:p>
    <w:p w:rsidR="0054379A" w:rsidRPr="00692536" w:rsidRDefault="0054379A" w:rsidP="00BE59B5">
      <w:pPr>
        <w:numPr>
          <w:ilvl w:val="0"/>
          <w:numId w:val="15"/>
        </w:numPr>
        <w:tabs>
          <w:tab w:val="clear" w:pos="927"/>
          <w:tab w:val="left" w:pos="1134"/>
          <w:tab w:val="left" w:pos="2268"/>
        </w:tabs>
        <w:ind w:left="1134" w:hanging="567"/>
        <w:rPr>
          <w:szCs w:val="24"/>
          <w:lang w:val="es-ES"/>
        </w:rPr>
      </w:pPr>
      <w:r w:rsidRPr="00692536">
        <w:rPr>
          <w:szCs w:val="24"/>
          <w:lang w:val="es-ES"/>
        </w:rPr>
        <w:t>Desde un principio, la Ley de (fomento del) empleo de las minorías fue de aplicación transitoria. Después de ser prorrogada por dos años en 2002, se derogó en 2004. Actualmente se están preparando varias actividades dentro de la Red Nacional de Gestión de la Diversidad.</w:t>
      </w:r>
    </w:p>
    <w:p w:rsidR="0054379A" w:rsidRPr="00692536" w:rsidRDefault="0054379A" w:rsidP="00BE59B5">
      <w:pPr>
        <w:numPr>
          <w:ilvl w:val="0"/>
          <w:numId w:val="15"/>
        </w:numPr>
        <w:tabs>
          <w:tab w:val="clear" w:pos="927"/>
          <w:tab w:val="left" w:pos="1134"/>
          <w:tab w:val="left" w:pos="2268"/>
        </w:tabs>
        <w:ind w:left="1134" w:hanging="567"/>
        <w:rPr>
          <w:szCs w:val="24"/>
          <w:lang w:val="es-ES"/>
        </w:rPr>
      </w:pPr>
      <w:r w:rsidRPr="00692536">
        <w:rPr>
          <w:szCs w:val="24"/>
          <w:lang w:val="es-ES"/>
        </w:rPr>
        <w:t>La derogación de la Ley estuvo en consonancia con el objetivo del Gobierno de reducir la carga administrativa que recae sobre los empleadores.</w:t>
      </w:r>
    </w:p>
    <w:p w:rsidR="0054379A" w:rsidRPr="00692536" w:rsidRDefault="0054379A" w:rsidP="009B1F25">
      <w:pPr>
        <w:tabs>
          <w:tab w:val="left" w:pos="567"/>
          <w:tab w:val="left" w:pos="1134"/>
          <w:tab w:val="left" w:pos="1701"/>
          <w:tab w:val="left" w:pos="2268"/>
        </w:tabs>
        <w:rPr>
          <w:szCs w:val="24"/>
          <w:lang w:val="es-ES"/>
        </w:rPr>
      </w:pPr>
      <w:r w:rsidRPr="00692536">
        <w:rPr>
          <w:szCs w:val="24"/>
          <w:lang w:val="es-ES"/>
        </w:rPr>
        <w:t>Re. b</w:t>
      </w:r>
    </w:p>
    <w:p w:rsidR="0054379A" w:rsidRPr="00692536" w:rsidRDefault="0054379A" w:rsidP="00BE59B5">
      <w:pPr>
        <w:numPr>
          <w:ilvl w:val="0"/>
          <w:numId w:val="15"/>
        </w:numPr>
        <w:tabs>
          <w:tab w:val="clear" w:pos="927"/>
          <w:tab w:val="left" w:pos="1134"/>
          <w:tab w:val="left" w:pos="2268"/>
          <w:tab w:val="left" w:pos="6411"/>
        </w:tabs>
        <w:ind w:left="1134" w:hanging="567"/>
        <w:rPr>
          <w:szCs w:val="24"/>
          <w:lang w:val="es-ES"/>
        </w:rPr>
      </w:pPr>
      <w:r w:rsidRPr="00692536">
        <w:rPr>
          <w:szCs w:val="24"/>
          <w:lang w:val="es-ES"/>
        </w:rPr>
        <w:t>El acuerdo voluntario sobre minorías étnicas celebrado con el sector de las pequeñas y medianas empresas fue un convenio entre la Federación Neerlandesa de Pequeñas y Medianas Empresas (MKB-Nederland), el Servicio de Empleo Neerlandés (ahora Centro de Trabajo e Ingresos) y el gobierno central.</w:t>
      </w:r>
    </w:p>
    <w:p w:rsidR="0054379A" w:rsidRPr="00692536" w:rsidRDefault="0054379A" w:rsidP="00BE59B5">
      <w:pPr>
        <w:numPr>
          <w:ilvl w:val="0"/>
          <w:numId w:val="15"/>
        </w:numPr>
        <w:tabs>
          <w:tab w:val="clear" w:pos="927"/>
          <w:tab w:val="left" w:pos="1134"/>
          <w:tab w:val="left" w:pos="2268"/>
          <w:tab w:val="left" w:pos="6411"/>
        </w:tabs>
        <w:ind w:left="1134" w:hanging="567"/>
        <w:rPr>
          <w:szCs w:val="24"/>
          <w:lang w:val="es-ES"/>
        </w:rPr>
      </w:pPr>
      <w:r w:rsidRPr="00692536">
        <w:rPr>
          <w:szCs w:val="24"/>
          <w:lang w:val="es-ES"/>
        </w:rPr>
        <w:t xml:space="preserve">El objetivo consistió en encontrar trabajo para 20.000 miembros de minorías étnicas en busca de empleo. </w:t>
      </w:r>
    </w:p>
    <w:p w:rsidR="0054379A" w:rsidRPr="00692536" w:rsidRDefault="0054379A" w:rsidP="00BE59B5">
      <w:pPr>
        <w:numPr>
          <w:ilvl w:val="0"/>
          <w:numId w:val="15"/>
        </w:numPr>
        <w:tabs>
          <w:tab w:val="clear" w:pos="927"/>
          <w:tab w:val="left" w:pos="1134"/>
          <w:tab w:val="left" w:pos="2268"/>
          <w:tab w:val="left" w:pos="6411"/>
        </w:tabs>
        <w:ind w:left="1134" w:hanging="567"/>
        <w:rPr>
          <w:szCs w:val="24"/>
          <w:lang w:val="es-ES"/>
        </w:rPr>
      </w:pPr>
      <w:r w:rsidRPr="00692536">
        <w:rPr>
          <w:szCs w:val="24"/>
          <w:lang w:val="es-ES"/>
        </w:rPr>
        <w:t xml:space="preserve">MKB-Nederland procuraría registrar 30.000 nuevas vacantes en el Servicio de Empleo y lograr que los empleadores dieran preferencia a aspirantes pertenecientes a minorías étnicas. </w:t>
      </w:r>
    </w:p>
    <w:p w:rsidR="0054379A" w:rsidRPr="00692536" w:rsidRDefault="0054379A" w:rsidP="00BE59B5">
      <w:pPr>
        <w:numPr>
          <w:ilvl w:val="0"/>
          <w:numId w:val="15"/>
        </w:numPr>
        <w:tabs>
          <w:tab w:val="clear" w:pos="927"/>
          <w:tab w:val="left" w:pos="1134"/>
          <w:tab w:val="left" w:pos="2268"/>
          <w:tab w:val="left" w:pos="6411"/>
        </w:tabs>
        <w:ind w:left="1134" w:hanging="567"/>
        <w:rPr>
          <w:szCs w:val="24"/>
          <w:lang w:val="es-ES"/>
        </w:rPr>
      </w:pPr>
      <w:r w:rsidRPr="00692536">
        <w:rPr>
          <w:szCs w:val="24"/>
          <w:lang w:val="es-ES"/>
        </w:rPr>
        <w:t>El Servicio de Empleo se encargó de preparar un enfoque intensivo, especialmente adaptado (enfoque individual, con prioridad para minorías étnicas) para llenar 20.000 vacantes de puestos de trabajo orientados específicamente a minorías étnicas.</w:t>
      </w:r>
    </w:p>
    <w:p w:rsidR="0054379A" w:rsidRPr="00692536" w:rsidRDefault="0054379A" w:rsidP="00BE59B5">
      <w:pPr>
        <w:numPr>
          <w:ilvl w:val="0"/>
          <w:numId w:val="15"/>
        </w:numPr>
        <w:tabs>
          <w:tab w:val="clear" w:pos="927"/>
          <w:tab w:val="left" w:pos="1134"/>
          <w:tab w:val="left" w:pos="2268"/>
          <w:tab w:val="left" w:pos="6411"/>
        </w:tabs>
        <w:ind w:left="1134" w:hanging="567"/>
        <w:rPr>
          <w:szCs w:val="24"/>
          <w:lang w:val="es-ES"/>
        </w:rPr>
      </w:pPr>
      <w:r w:rsidRPr="00692536">
        <w:rPr>
          <w:szCs w:val="24"/>
          <w:lang w:val="es-ES"/>
        </w:rPr>
        <w:t>Las partes del acuerdo voluntario se vieron beneficiadas asimismo por una estrategia sumamente intensiva, de comunicación conjunta (representantes de la MKB-Nederland fueron personalmente a las compañías, en tanto que miembros del Servicio de Empleo y el Ministerio de Asuntos Sociales y Empleo visitaron mezquitas).</w:t>
      </w:r>
    </w:p>
    <w:p w:rsidR="0054379A" w:rsidRPr="00692536" w:rsidRDefault="0054379A" w:rsidP="00BE59B5">
      <w:pPr>
        <w:numPr>
          <w:ilvl w:val="0"/>
          <w:numId w:val="15"/>
        </w:numPr>
        <w:tabs>
          <w:tab w:val="clear" w:pos="927"/>
          <w:tab w:val="left" w:pos="1134"/>
          <w:tab w:val="left" w:pos="2268"/>
          <w:tab w:val="left" w:pos="6411"/>
        </w:tabs>
        <w:ind w:left="1134" w:hanging="567"/>
        <w:rPr>
          <w:szCs w:val="24"/>
          <w:lang w:val="es-ES"/>
        </w:rPr>
      </w:pPr>
      <w:r w:rsidRPr="00692536">
        <w:rPr>
          <w:szCs w:val="24"/>
          <w:lang w:val="es-ES"/>
        </w:rPr>
        <w:t>Tras un comienzo bastante lento, los objetivos fijados en el acuerdo se alcanzaron por amplio margen después de la prórroga del plazo del acuerdo. Se registró un total de más de 78.000 nuevas vacantes. De las más de 70.000 personas en busca de empleo que encontraron trabajo en el marco del programa, casi 62.000 provenían de grupos de minorías étnicas.</w:t>
      </w:r>
    </w:p>
    <w:p w:rsidR="0054379A" w:rsidRPr="00692536" w:rsidRDefault="0054379A" w:rsidP="009B1F25">
      <w:pPr>
        <w:tabs>
          <w:tab w:val="left" w:pos="567"/>
          <w:tab w:val="left" w:pos="1134"/>
          <w:tab w:val="left" w:pos="1701"/>
          <w:tab w:val="left" w:pos="2268"/>
        </w:tabs>
        <w:rPr>
          <w:szCs w:val="24"/>
          <w:lang w:val="es-ES"/>
        </w:rPr>
      </w:pPr>
      <w:r w:rsidRPr="00692536">
        <w:rPr>
          <w:szCs w:val="24"/>
          <w:lang w:val="es-ES"/>
        </w:rPr>
        <w:t>Re. c</w:t>
      </w:r>
    </w:p>
    <w:p w:rsidR="0054379A" w:rsidRPr="00692536" w:rsidRDefault="0054379A" w:rsidP="00BE59B5">
      <w:pPr>
        <w:numPr>
          <w:ilvl w:val="0"/>
          <w:numId w:val="15"/>
        </w:numPr>
        <w:tabs>
          <w:tab w:val="clear" w:pos="927"/>
          <w:tab w:val="left" w:pos="1134"/>
          <w:tab w:val="left" w:pos="2268"/>
          <w:tab w:val="left" w:pos="6411"/>
        </w:tabs>
        <w:ind w:left="1134" w:hanging="567"/>
        <w:rPr>
          <w:szCs w:val="24"/>
          <w:lang w:val="es-ES"/>
        </w:rPr>
      </w:pPr>
      <w:r w:rsidRPr="00692536">
        <w:rPr>
          <w:szCs w:val="24"/>
          <w:lang w:val="es-ES"/>
        </w:rPr>
        <w:t>El Acuerdo marco voluntario con grandes empresas adoptó la forma de acuerdos voluntarios individuales entre grandes empresas y el gobierno central.</w:t>
      </w:r>
    </w:p>
    <w:p w:rsidR="0054379A" w:rsidRPr="00692536" w:rsidRDefault="0054379A" w:rsidP="00BE59B5">
      <w:pPr>
        <w:numPr>
          <w:ilvl w:val="0"/>
          <w:numId w:val="15"/>
        </w:numPr>
        <w:tabs>
          <w:tab w:val="clear" w:pos="927"/>
          <w:tab w:val="left" w:pos="1134"/>
          <w:tab w:val="left" w:pos="2268"/>
          <w:tab w:val="left" w:pos="6411"/>
        </w:tabs>
        <w:ind w:left="1134" w:hanging="567"/>
        <w:rPr>
          <w:szCs w:val="24"/>
          <w:lang w:val="es-ES"/>
        </w:rPr>
      </w:pPr>
      <w:r w:rsidRPr="00692536">
        <w:rPr>
          <w:szCs w:val="24"/>
          <w:lang w:val="es-ES"/>
        </w:rPr>
        <w:t>En ellos se incluyeron objetivos numéricos de contratación de personas pertenecientes a grupos de minorías étnicas y se establecieron las medidas que habían de adoptar los empleadores para promover una política de personal intercultural.</w:t>
      </w:r>
    </w:p>
    <w:p w:rsidR="0054379A" w:rsidRPr="00692536" w:rsidRDefault="0054379A" w:rsidP="00BE59B5">
      <w:pPr>
        <w:numPr>
          <w:ilvl w:val="0"/>
          <w:numId w:val="15"/>
        </w:numPr>
        <w:tabs>
          <w:tab w:val="clear" w:pos="927"/>
          <w:tab w:val="left" w:pos="1134"/>
          <w:tab w:val="left" w:pos="2268"/>
          <w:tab w:val="left" w:pos="6411"/>
        </w:tabs>
        <w:ind w:left="1134" w:hanging="567"/>
        <w:rPr>
          <w:szCs w:val="24"/>
          <w:lang w:val="es-ES"/>
        </w:rPr>
      </w:pPr>
      <w:r w:rsidRPr="00692536">
        <w:rPr>
          <w:szCs w:val="24"/>
          <w:lang w:val="es-ES"/>
        </w:rPr>
        <w:t xml:space="preserve">Cada seis meses las empresas presentaron y evaluaron los resultados durante una reunión con dos ministros de gobierno. </w:t>
      </w:r>
    </w:p>
    <w:p w:rsidR="0054379A" w:rsidRPr="00692536" w:rsidRDefault="0054379A" w:rsidP="00BE59B5">
      <w:pPr>
        <w:numPr>
          <w:ilvl w:val="0"/>
          <w:numId w:val="15"/>
        </w:numPr>
        <w:tabs>
          <w:tab w:val="clear" w:pos="927"/>
          <w:tab w:val="left" w:pos="1134"/>
          <w:tab w:val="left" w:pos="2268"/>
          <w:tab w:val="left" w:pos="6411"/>
        </w:tabs>
        <w:ind w:left="1134" w:hanging="567"/>
        <w:rPr>
          <w:szCs w:val="24"/>
          <w:lang w:val="es-ES"/>
        </w:rPr>
      </w:pPr>
      <w:r w:rsidRPr="00692536">
        <w:rPr>
          <w:szCs w:val="24"/>
          <w:lang w:val="es-ES"/>
        </w:rPr>
        <w:t>El Acuerdo marco voluntario con grandes empresas llegó a su fin en junio de 2004.</w:t>
      </w:r>
    </w:p>
    <w:p w:rsidR="0054379A" w:rsidRPr="00692536" w:rsidRDefault="0054379A" w:rsidP="00BE59B5">
      <w:pPr>
        <w:numPr>
          <w:ilvl w:val="0"/>
          <w:numId w:val="15"/>
        </w:numPr>
        <w:tabs>
          <w:tab w:val="clear" w:pos="927"/>
          <w:tab w:val="left" w:pos="1134"/>
          <w:tab w:val="left" w:pos="2268"/>
          <w:tab w:val="left" w:pos="6411"/>
        </w:tabs>
        <w:ind w:left="1134" w:hanging="567"/>
        <w:rPr>
          <w:szCs w:val="24"/>
          <w:lang w:val="es-ES"/>
        </w:rPr>
      </w:pPr>
      <w:r w:rsidRPr="00692536">
        <w:rPr>
          <w:szCs w:val="24"/>
          <w:lang w:val="es-ES"/>
        </w:rPr>
        <w:t xml:space="preserve">Como fruto de esta iniciativa, se instrumentó más del 90% de los 700 acuerdos voluntarios a los que se llegó dentro de este marco y la mayoría de las compañías expresó su intención de aplicar medidas de gestión de la diversidad. La Red Nacional de Gestión de la Diversidad dio a conocer los resultados a los empleadores. </w:t>
      </w:r>
    </w:p>
    <w:p w:rsidR="0054379A" w:rsidRPr="00692536" w:rsidRDefault="0054379A" w:rsidP="009B1F25">
      <w:pPr>
        <w:tabs>
          <w:tab w:val="left" w:pos="567"/>
          <w:tab w:val="left" w:pos="1134"/>
          <w:tab w:val="left" w:pos="1701"/>
          <w:tab w:val="left" w:pos="2268"/>
        </w:tabs>
        <w:rPr>
          <w:szCs w:val="24"/>
          <w:lang w:val="es-ES"/>
        </w:rPr>
      </w:pPr>
      <w:r w:rsidRPr="00692536">
        <w:rPr>
          <w:szCs w:val="24"/>
          <w:lang w:val="es-ES"/>
        </w:rPr>
        <w:t>Re. d</w:t>
      </w:r>
    </w:p>
    <w:p w:rsidR="0054379A" w:rsidRPr="00692536" w:rsidRDefault="0054379A" w:rsidP="00BE59B5">
      <w:pPr>
        <w:numPr>
          <w:ilvl w:val="0"/>
          <w:numId w:val="15"/>
        </w:numPr>
        <w:tabs>
          <w:tab w:val="clear" w:pos="927"/>
          <w:tab w:val="left" w:pos="1134"/>
          <w:tab w:val="left" w:pos="2268"/>
          <w:tab w:val="left" w:pos="6411"/>
        </w:tabs>
        <w:ind w:left="1134" w:hanging="567"/>
        <w:rPr>
          <w:szCs w:val="24"/>
          <w:lang w:val="es-ES"/>
        </w:rPr>
      </w:pPr>
      <w:r w:rsidRPr="00692536">
        <w:rPr>
          <w:szCs w:val="24"/>
          <w:lang w:val="es-ES"/>
        </w:rPr>
        <w:t>Las municipalidades aplicaron el Programa de ayudas para minorías étnicas, con las finalidades específicas de ayudar a desempleados pertenecientes a grupos de minorías étnicas a encontrar empleo o capacitarse,  y de ampliar el alcance de los instrumentos municipales de reintegración para este grupo escogido como objetivo.</w:t>
      </w:r>
    </w:p>
    <w:p w:rsidR="0054379A" w:rsidRPr="00692536" w:rsidRDefault="0054379A" w:rsidP="00BE59B5">
      <w:pPr>
        <w:numPr>
          <w:ilvl w:val="0"/>
          <w:numId w:val="15"/>
        </w:numPr>
        <w:tabs>
          <w:tab w:val="clear" w:pos="927"/>
          <w:tab w:val="left" w:pos="1134"/>
          <w:tab w:val="left" w:pos="2268"/>
          <w:tab w:val="left" w:pos="6411"/>
        </w:tabs>
        <w:ind w:left="1134" w:hanging="567"/>
        <w:rPr>
          <w:szCs w:val="24"/>
          <w:lang w:val="es-ES"/>
        </w:rPr>
      </w:pPr>
      <w:r w:rsidRPr="00692536">
        <w:rPr>
          <w:szCs w:val="24"/>
          <w:lang w:val="es-ES"/>
        </w:rPr>
        <w:t xml:space="preserve">El programa abarcó alrededor de 40 proyectos, que atrajeron a un número variado de participantes y fueron elaborados y ejecutados por las propias municipalidades. </w:t>
      </w:r>
    </w:p>
    <w:p w:rsidR="0054379A" w:rsidRPr="00692536" w:rsidRDefault="0054379A" w:rsidP="00BE59B5">
      <w:pPr>
        <w:numPr>
          <w:ilvl w:val="0"/>
          <w:numId w:val="15"/>
        </w:numPr>
        <w:tabs>
          <w:tab w:val="clear" w:pos="927"/>
          <w:tab w:val="left" w:pos="1134"/>
          <w:tab w:val="left" w:pos="2268"/>
          <w:tab w:val="left" w:pos="6411"/>
        </w:tabs>
        <w:ind w:left="1134" w:hanging="567"/>
        <w:rPr>
          <w:szCs w:val="24"/>
          <w:lang w:val="es-ES"/>
        </w:rPr>
      </w:pPr>
      <w:r w:rsidRPr="00692536">
        <w:rPr>
          <w:szCs w:val="24"/>
          <w:lang w:val="es-ES"/>
        </w:rPr>
        <w:t xml:space="preserve">Gracias a esos proyectos, más de 2.200 participantes obtuvieron capacitación o empleo, aunque no se alcanzó el número previsto. </w:t>
      </w:r>
    </w:p>
    <w:p w:rsidR="0054379A" w:rsidRPr="00692536" w:rsidRDefault="0054379A" w:rsidP="00BE59B5">
      <w:pPr>
        <w:numPr>
          <w:ilvl w:val="0"/>
          <w:numId w:val="15"/>
        </w:numPr>
        <w:tabs>
          <w:tab w:val="clear" w:pos="927"/>
          <w:tab w:val="left" w:pos="1134"/>
          <w:tab w:val="left" w:pos="2268"/>
          <w:tab w:val="left" w:pos="6411"/>
        </w:tabs>
        <w:ind w:left="1134" w:hanging="567"/>
        <w:rPr>
          <w:szCs w:val="24"/>
          <w:lang w:val="es-ES"/>
        </w:rPr>
      </w:pPr>
      <w:r w:rsidRPr="00692536">
        <w:rPr>
          <w:szCs w:val="24"/>
          <w:lang w:val="es-ES"/>
        </w:rPr>
        <w:t>El programa llegó a su fin en 2004.</w:t>
      </w:r>
    </w:p>
    <w:p w:rsidR="0054379A" w:rsidRPr="00692536" w:rsidRDefault="0054379A" w:rsidP="009B1F25">
      <w:pPr>
        <w:tabs>
          <w:tab w:val="left" w:pos="567"/>
          <w:tab w:val="left" w:pos="1134"/>
          <w:tab w:val="left" w:pos="1701"/>
          <w:tab w:val="left" w:pos="2268"/>
        </w:tabs>
        <w:rPr>
          <w:bCs/>
          <w:szCs w:val="24"/>
          <w:u w:val="single"/>
          <w:lang w:val="es-ES"/>
        </w:rPr>
      </w:pPr>
      <w:r w:rsidRPr="00692536">
        <w:rPr>
          <w:bCs/>
          <w:szCs w:val="24"/>
          <w:lang w:val="es-ES"/>
        </w:rPr>
        <w:t xml:space="preserve">2. </w:t>
      </w:r>
      <w:r w:rsidR="008A4BD6" w:rsidRPr="00692536">
        <w:rPr>
          <w:bCs/>
          <w:szCs w:val="24"/>
          <w:lang w:val="es-ES"/>
        </w:rPr>
        <w:t xml:space="preserve"> </w:t>
      </w:r>
      <w:r w:rsidRPr="00692536">
        <w:rPr>
          <w:bCs/>
          <w:szCs w:val="24"/>
          <w:u w:val="single"/>
          <w:lang w:val="es-ES"/>
        </w:rPr>
        <w:t>El nuevo enfoque de políticas de mercado laboral posterior a 2005</w:t>
      </w:r>
    </w:p>
    <w:p w:rsidR="0054379A" w:rsidRPr="00692536" w:rsidRDefault="0054379A" w:rsidP="009B1F25">
      <w:pPr>
        <w:tabs>
          <w:tab w:val="left" w:pos="567"/>
          <w:tab w:val="left" w:pos="1134"/>
          <w:tab w:val="left" w:pos="1701"/>
          <w:tab w:val="left" w:pos="2268"/>
        </w:tabs>
        <w:rPr>
          <w:szCs w:val="24"/>
          <w:lang w:val="es-ES"/>
        </w:rPr>
      </w:pPr>
      <w:r w:rsidRPr="00692536">
        <w:rPr>
          <w:szCs w:val="24"/>
          <w:lang w:val="es-ES"/>
        </w:rPr>
        <w:t>114.</w:t>
      </w:r>
      <w:r w:rsidRPr="00692536">
        <w:rPr>
          <w:szCs w:val="24"/>
          <w:lang w:val="es-ES"/>
        </w:rPr>
        <w:tab/>
        <w:t>Las políticas para grupos fijados como objetivo solían estar encaminadas a grupos específicos subrepresentados en los lugares de trabajo. Contribuían a atraer la atención sobre el tema y suscitaban un efecto de movilización, pero presentaban también dos inconvenientes significativos:</w:t>
      </w:r>
    </w:p>
    <w:p w:rsidR="0054379A" w:rsidRPr="00692536" w:rsidRDefault="0054379A" w:rsidP="008A4BD6">
      <w:pPr>
        <w:numPr>
          <w:ilvl w:val="0"/>
          <w:numId w:val="2"/>
        </w:numPr>
        <w:tabs>
          <w:tab w:val="left" w:pos="567"/>
          <w:tab w:val="left" w:pos="1134"/>
          <w:tab w:val="left" w:pos="1701"/>
          <w:tab w:val="left" w:pos="2268"/>
        </w:tabs>
        <w:rPr>
          <w:szCs w:val="24"/>
          <w:lang w:val="es-ES"/>
        </w:rPr>
      </w:pPr>
      <w:r w:rsidRPr="00692536">
        <w:rPr>
          <w:szCs w:val="24"/>
          <w:lang w:val="es-ES"/>
        </w:rPr>
        <w:t xml:space="preserve">Tendían a estigmatizar a las personas. Aunque no todos los integrantes de determinado grupo tienen las mismas características, todos resultan marcados por asociación. </w:t>
      </w:r>
    </w:p>
    <w:p w:rsidR="0054379A" w:rsidRPr="00692536" w:rsidRDefault="0054379A" w:rsidP="009B1F25">
      <w:pPr>
        <w:numPr>
          <w:ilvl w:val="0"/>
          <w:numId w:val="2"/>
        </w:numPr>
        <w:tabs>
          <w:tab w:val="left" w:pos="567"/>
          <w:tab w:val="left" w:pos="1134"/>
          <w:tab w:val="left" w:pos="1701"/>
          <w:tab w:val="left" w:pos="2268"/>
        </w:tabs>
        <w:rPr>
          <w:szCs w:val="24"/>
          <w:lang w:val="es-ES"/>
        </w:rPr>
      </w:pPr>
      <w:r w:rsidRPr="00692536">
        <w:rPr>
          <w:szCs w:val="24"/>
          <w:lang w:val="es-ES"/>
        </w:rPr>
        <w:t>Cuando existían varias soluciones posibles, diferentes grupos fijados como objetivo tendían  a acudir a las mismas entidades. Al mismo tiempo, dado que las políticas tomaban como objetivo a un único grupo, solía pasarse por alto un enfoque más sistemático del problema.</w:t>
      </w:r>
    </w:p>
    <w:p w:rsidR="0054379A" w:rsidRPr="00692536" w:rsidRDefault="0054379A" w:rsidP="009B1F25">
      <w:pPr>
        <w:pStyle w:val="BodyText"/>
        <w:tabs>
          <w:tab w:val="clear" w:pos="720"/>
          <w:tab w:val="left" w:pos="567"/>
          <w:tab w:val="left" w:pos="1134"/>
          <w:tab w:val="left" w:pos="1701"/>
          <w:tab w:val="left" w:pos="2268"/>
        </w:tabs>
        <w:autoSpaceDE/>
        <w:autoSpaceDN/>
        <w:adjustRightInd/>
        <w:spacing w:after="240" w:line="240" w:lineRule="auto"/>
        <w:rPr>
          <w:rFonts w:ascii="Times New Roman" w:hAnsi="Times New Roman" w:cs="Times New Roman"/>
          <w:bCs w:val="0"/>
          <w:sz w:val="24"/>
          <w:szCs w:val="24"/>
          <w:lang w:val="es-ES"/>
        </w:rPr>
      </w:pPr>
      <w:r w:rsidRPr="00692536">
        <w:rPr>
          <w:rFonts w:ascii="Times New Roman" w:hAnsi="Times New Roman" w:cs="Times New Roman"/>
          <w:bCs w:val="0"/>
          <w:sz w:val="24"/>
          <w:szCs w:val="24"/>
          <w:lang w:val="es-ES"/>
        </w:rPr>
        <w:t>115.</w:t>
      </w:r>
      <w:r w:rsidRPr="00692536">
        <w:rPr>
          <w:rFonts w:ascii="Times New Roman" w:hAnsi="Times New Roman" w:cs="Times New Roman"/>
          <w:bCs w:val="0"/>
          <w:sz w:val="24"/>
          <w:szCs w:val="24"/>
          <w:lang w:val="es-ES"/>
        </w:rPr>
        <w:tab/>
        <w:t>Conforme al nuevo enfoque sobre políticas del mercado laboral (políticas genéricas), las medidas se orientan a los factores que dificultan la participación de una persona en el mercado de trabajo, y no al grupo al que la persona pertenece. Actualmente las políticas del mercado laboral se dividen en dos categorías</w:t>
      </w:r>
      <w:r w:rsidR="00692536" w:rsidRPr="00692536">
        <w:rPr>
          <w:rFonts w:ascii="Times New Roman" w:hAnsi="Times New Roman" w:cs="Times New Roman"/>
          <w:bCs w:val="0"/>
          <w:sz w:val="24"/>
          <w:szCs w:val="24"/>
          <w:lang w:val="es-ES"/>
        </w:rPr>
        <w:t>: generales</w:t>
      </w:r>
      <w:r w:rsidRPr="00692536">
        <w:rPr>
          <w:rFonts w:ascii="Times New Roman" w:hAnsi="Times New Roman" w:cs="Times New Roman"/>
          <w:bCs w:val="0"/>
          <w:sz w:val="24"/>
          <w:szCs w:val="24"/>
          <w:lang w:val="es-ES"/>
        </w:rPr>
        <w:t xml:space="preserve"> y complementarias.</w:t>
      </w:r>
    </w:p>
    <w:p w:rsidR="0054379A" w:rsidRPr="00692536" w:rsidRDefault="0054379A" w:rsidP="009B1F25">
      <w:pPr>
        <w:tabs>
          <w:tab w:val="left" w:pos="567"/>
          <w:tab w:val="left" w:pos="1134"/>
          <w:tab w:val="left" w:pos="1701"/>
          <w:tab w:val="left" w:pos="2268"/>
        </w:tabs>
        <w:rPr>
          <w:szCs w:val="24"/>
          <w:lang w:val="es-ES"/>
        </w:rPr>
      </w:pPr>
      <w:r w:rsidRPr="00692536">
        <w:rPr>
          <w:szCs w:val="24"/>
          <w:lang w:val="es-ES"/>
        </w:rPr>
        <w:t>116.</w:t>
      </w:r>
      <w:r w:rsidRPr="00692536">
        <w:rPr>
          <w:szCs w:val="24"/>
          <w:lang w:val="es-ES"/>
        </w:rPr>
        <w:tab/>
        <w:t xml:space="preserve">La ejecución es, hasta cierto punto, centralizada, pero en gran medida está a cargo de las entidades que toman parte en la cadena de trabajo e ingresos. Si quien busca empleo se ve enfrentado a obstáculos de carácter eminentemente personal, un asesor los identifica y trata de hallar una solución adaptada a las necesidades de la persona. Se han celebrado acuerdos con el Centro de Trabajo e Ingresos y el organismo de seguro de empleados (UWV) para ofrecer a quienes buscan empleo un servicio que satisfaga sus necesidades individuales. Además, cuando llegó a su fin el acuerdo voluntario sobre minorías étnicas celebrado con el sector de las pequeñas y medianas empresas, se acordó, con el Centro de Trabajo e Ingresos, que el conocimiento obtenido en el marco de este acuerdo y las prácticas de trabajo de los funcionarios del Centro empleados para asesorar a empresas en materia de minorías étnicas se incorporaran a los servicios ordinarios del Centro. </w:t>
      </w:r>
    </w:p>
    <w:p w:rsidR="0054379A" w:rsidRPr="00692536" w:rsidRDefault="0054379A" w:rsidP="009B1F25">
      <w:pPr>
        <w:tabs>
          <w:tab w:val="left" w:pos="567"/>
          <w:tab w:val="left" w:pos="1134"/>
          <w:tab w:val="left" w:pos="1701"/>
          <w:tab w:val="left" w:pos="2268"/>
        </w:tabs>
        <w:rPr>
          <w:szCs w:val="24"/>
          <w:lang w:val="es-ES"/>
        </w:rPr>
      </w:pPr>
      <w:r w:rsidRPr="00692536">
        <w:rPr>
          <w:szCs w:val="24"/>
          <w:lang w:val="es-ES"/>
        </w:rPr>
        <w:t>117.</w:t>
      </w:r>
      <w:r w:rsidRPr="00692536">
        <w:rPr>
          <w:szCs w:val="24"/>
          <w:lang w:val="es-ES"/>
        </w:rPr>
        <w:tab/>
        <w:t>Paralelamente con las políticas genéricas, que benefician a las minorías étnicas en la misma medida que a otros grupos, en muchos casos el Gobierno ha trabajado en estrecha colaboración con los interlocutores sociales y otros interesados en la elaboración de iniciativas encaminadas a hacer frente a los obstáculos con los que puedan tropezar los integrantes de minorías al intentar obtener empleo remunerado (por ejemplo, en cuanto a suficiencia lingüística, calificaciones, estrategias de búsqueda de empleo y redes sociales pertinentes). También se procura combatir percepciones negativas y la discriminación en relación con los integrantes de minorías étnicas que buscan empleo y, cuando es necesario, se aplican políticas complementarias temporales específicas. A continuación se resumen las actividades orientadas a minorías étnicas realizadas en 2005 y 2006.</w:t>
      </w:r>
    </w:p>
    <w:p w:rsidR="0054379A" w:rsidRPr="00692536" w:rsidRDefault="0054379A" w:rsidP="009B1F25">
      <w:pPr>
        <w:pStyle w:val="Heading3"/>
        <w:tabs>
          <w:tab w:val="left" w:pos="567"/>
          <w:tab w:val="left" w:pos="1134"/>
          <w:tab w:val="left" w:pos="1701"/>
          <w:tab w:val="left" w:pos="2268"/>
        </w:tabs>
        <w:spacing w:after="240"/>
        <w:rPr>
          <w:rFonts w:ascii="Times New Roman" w:hAnsi="Times New Roman" w:cs="Times New Roman"/>
          <w:sz w:val="24"/>
          <w:szCs w:val="24"/>
          <w:lang w:val="es-ES"/>
        </w:rPr>
      </w:pPr>
      <w:r w:rsidRPr="00692536">
        <w:rPr>
          <w:rFonts w:ascii="Times New Roman" w:hAnsi="Times New Roman" w:cs="Times New Roman"/>
          <w:sz w:val="24"/>
          <w:szCs w:val="24"/>
          <w:lang w:val="es-ES"/>
        </w:rPr>
        <w:t>Reseña de 2005</w:t>
      </w:r>
    </w:p>
    <w:p w:rsidR="0054379A" w:rsidRPr="00692536" w:rsidRDefault="0054379A" w:rsidP="009B1F25">
      <w:pPr>
        <w:tabs>
          <w:tab w:val="left" w:pos="567"/>
          <w:tab w:val="left" w:pos="1134"/>
          <w:tab w:val="left" w:pos="1701"/>
          <w:tab w:val="left" w:pos="2268"/>
        </w:tabs>
        <w:rPr>
          <w:szCs w:val="24"/>
          <w:lang w:val="es-ES"/>
        </w:rPr>
      </w:pPr>
      <w:r w:rsidRPr="00692536">
        <w:rPr>
          <w:szCs w:val="24"/>
          <w:lang w:val="es-ES"/>
        </w:rPr>
        <w:t>118.</w:t>
      </w:r>
      <w:r w:rsidRPr="00692536">
        <w:rPr>
          <w:szCs w:val="24"/>
          <w:lang w:val="es-ES"/>
        </w:rPr>
        <w:tab/>
        <w:t xml:space="preserve">La situación de las minorías étnicas en el mercado laboral, que había registrado ciertas mejoras, volvió a deteriorarse en los últimos años. En ese grupo, el desempleo aumentó del 10% al 16% entre 2000 y 2005, período en que el desempleo entre las personas de origen étnico neerlandés aumentó del 3,8% al 5,2%. Esa situación llevó, en 2005, a crear actividades complementarias para minorías étnicas. Como parte de la Iniciativa de Cohesión Social, el Gobierno celebró, con los interlocutores sociales, entidades de prestaciones sociales, la Asociación de Municipios de los Países Bajos (VNG), organizaciones de minorías étnicas y otras organizaciones de la sociedad civil, acuerdos con respecto a la adopción de un enfoque conjunto encaminado a mejorar la situación de las minorías étnicas en el mercado de trabajo y combatir la discriminación. Se generaron así numerosos proyectos destinados a asesorar y potenciar al grupo fijado como objetivo y promover percepciones positivas y mecanismos de mediación para ayudar a las personas a encontrar cargos y trabajos que requieren capacitación práctica. </w:t>
      </w:r>
    </w:p>
    <w:p w:rsidR="0054379A" w:rsidRPr="00692536" w:rsidRDefault="0054379A" w:rsidP="009B1F25">
      <w:pPr>
        <w:tabs>
          <w:tab w:val="left" w:pos="567"/>
          <w:tab w:val="left" w:pos="1134"/>
          <w:tab w:val="left" w:pos="1701"/>
          <w:tab w:val="left" w:pos="2268"/>
        </w:tabs>
        <w:rPr>
          <w:szCs w:val="24"/>
          <w:lang w:val="es-ES"/>
        </w:rPr>
      </w:pPr>
      <w:r w:rsidRPr="00692536">
        <w:rPr>
          <w:szCs w:val="24"/>
          <w:lang w:val="es-ES"/>
        </w:rPr>
        <w:t>119.</w:t>
      </w:r>
      <w:r w:rsidRPr="00692536">
        <w:rPr>
          <w:szCs w:val="24"/>
          <w:lang w:val="es-ES"/>
        </w:rPr>
        <w:tab/>
        <w:t>También se prestó atención especial a la situación de los siguientes grupos específicos:</w:t>
      </w:r>
    </w:p>
    <w:p w:rsidR="0054379A" w:rsidRPr="00692536" w:rsidRDefault="008A4BD6" w:rsidP="007639DC">
      <w:pPr>
        <w:pStyle w:val="Heading1"/>
        <w:tabs>
          <w:tab w:val="left" w:pos="567"/>
          <w:tab w:val="left" w:pos="1134"/>
          <w:tab w:val="left" w:pos="1701"/>
          <w:tab w:val="left" w:pos="2268"/>
        </w:tabs>
        <w:jc w:val="left"/>
        <w:rPr>
          <w:iCs/>
          <w:szCs w:val="24"/>
          <w:lang w:val="es-ES"/>
        </w:rPr>
      </w:pPr>
      <w:r w:rsidRPr="00692536">
        <w:rPr>
          <w:iCs/>
          <w:caps w:val="0"/>
          <w:szCs w:val="24"/>
          <w:lang w:val="es-ES"/>
        </w:rPr>
        <w:t>Refugiados</w:t>
      </w:r>
    </w:p>
    <w:p w:rsidR="0054379A" w:rsidRPr="00692536" w:rsidRDefault="0054379A" w:rsidP="009B1F25">
      <w:pPr>
        <w:tabs>
          <w:tab w:val="left" w:pos="567"/>
          <w:tab w:val="left" w:pos="1134"/>
          <w:tab w:val="left" w:pos="1701"/>
          <w:tab w:val="left" w:pos="2268"/>
        </w:tabs>
        <w:rPr>
          <w:szCs w:val="24"/>
          <w:lang w:val="es-ES"/>
        </w:rPr>
      </w:pPr>
      <w:r w:rsidRPr="00692536">
        <w:rPr>
          <w:szCs w:val="24"/>
          <w:lang w:val="es-ES"/>
        </w:rPr>
        <w:t xml:space="preserve">Se adoptaron medidas encaminadas a identificar y valorar tempranamente la capacidad de los refugiados altamente calificados. Además, con la asistencia financiera del Ministerio de Asuntos Sociales y Empleo, se elaboraron o pusieron en marcha en 2005 ciertos proyectos dirigidos a promover el empleo de refugiados:  </w:t>
      </w:r>
    </w:p>
    <w:p w:rsidR="0054379A" w:rsidRPr="00692536" w:rsidRDefault="0054379A" w:rsidP="00BE59B5">
      <w:pPr>
        <w:numPr>
          <w:ilvl w:val="0"/>
          <w:numId w:val="15"/>
        </w:numPr>
        <w:tabs>
          <w:tab w:val="clear" w:pos="927"/>
          <w:tab w:val="left" w:pos="1134"/>
          <w:tab w:val="left" w:pos="2268"/>
          <w:tab w:val="left" w:pos="6411"/>
        </w:tabs>
        <w:ind w:left="1134" w:hanging="567"/>
        <w:rPr>
          <w:szCs w:val="24"/>
          <w:lang w:val="es-ES"/>
        </w:rPr>
      </w:pPr>
      <w:r w:rsidRPr="00692536">
        <w:rPr>
          <w:szCs w:val="24"/>
          <w:lang w:val="es-ES"/>
        </w:rPr>
        <w:t xml:space="preserve">Una importante iniciativa es la Ofensiva de Trabajo para Refugiados: el Consejo Neerlandés </w:t>
      </w:r>
      <w:r w:rsidR="00FF2E15" w:rsidRPr="00692536">
        <w:rPr>
          <w:szCs w:val="24"/>
          <w:lang w:val="es-ES"/>
        </w:rPr>
        <w:t>de</w:t>
      </w:r>
      <w:r w:rsidRPr="00692536">
        <w:rPr>
          <w:szCs w:val="24"/>
          <w:lang w:val="es-ES"/>
        </w:rPr>
        <w:t xml:space="preserve"> Refugiados, junto con la Fundación para Estudiantes Refugiados (UAF), Emplooi (entidad en que voluntarios ayudan a refugiados a encontrar empleo apropiado) y el Centro de Trabajo e Ingresos, pusieron en marcha una ofensiva conjunta en materia de empleo para refugiados y se fijaron el objetivo de encontrar puestos de trabajo para 2.600 refugiados dentro de un plazo de tres años y medio; </w:t>
      </w:r>
    </w:p>
    <w:p w:rsidR="0054379A" w:rsidRPr="00692536" w:rsidRDefault="0054379A" w:rsidP="00BE59B5">
      <w:pPr>
        <w:numPr>
          <w:ilvl w:val="0"/>
          <w:numId w:val="15"/>
        </w:numPr>
        <w:tabs>
          <w:tab w:val="clear" w:pos="927"/>
          <w:tab w:val="left" w:pos="1134"/>
          <w:tab w:val="left" w:pos="2268"/>
          <w:tab w:val="left" w:pos="6411"/>
        </w:tabs>
        <w:ind w:left="1134" w:hanging="567"/>
        <w:rPr>
          <w:szCs w:val="24"/>
          <w:lang w:val="es-ES"/>
        </w:rPr>
      </w:pPr>
      <w:r w:rsidRPr="00692536">
        <w:rPr>
          <w:szCs w:val="24"/>
          <w:lang w:val="es-ES"/>
        </w:rPr>
        <w:t xml:space="preserve">Un proyecto de la UAF y el Instituto Verwey-Jonker, subvencionado por el Gobierno, tendiente a promover la participación en la sociedad de refugiadas altamente calificadas (para 150 mujeres); </w:t>
      </w:r>
    </w:p>
    <w:p w:rsidR="0054379A" w:rsidRPr="00692536" w:rsidRDefault="0054379A" w:rsidP="00BE59B5">
      <w:pPr>
        <w:numPr>
          <w:ilvl w:val="0"/>
          <w:numId w:val="15"/>
        </w:numPr>
        <w:tabs>
          <w:tab w:val="clear" w:pos="927"/>
          <w:tab w:val="left" w:pos="1134"/>
          <w:tab w:val="left" w:pos="2268"/>
          <w:tab w:val="left" w:pos="6411"/>
        </w:tabs>
        <w:ind w:left="1134" w:hanging="567"/>
        <w:rPr>
          <w:szCs w:val="24"/>
          <w:lang w:val="es-ES"/>
        </w:rPr>
      </w:pPr>
      <w:r w:rsidRPr="00692536">
        <w:rPr>
          <w:szCs w:val="24"/>
          <w:lang w:val="es-ES"/>
        </w:rPr>
        <w:t>Investigación (realizada por Regioplan) sobre la situación laboral de los refugiados en los Países Bajos (para identificarlos con precisión y determinar su ocupación, su nivel de educación, etc.);</w:t>
      </w:r>
    </w:p>
    <w:p w:rsidR="0054379A" w:rsidRPr="00692536" w:rsidRDefault="0054379A" w:rsidP="00BE59B5">
      <w:pPr>
        <w:numPr>
          <w:ilvl w:val="0"/>
          <w:numId w:val="15"/>
        </w:numPr>
        <w:tabs>
          <w:tab w:val="clear" w:pos="927"/>
          <w:tab w:val="left" w:pos="1134"/>
          <w:tab w:val="left" w:pos="2268"/>
          <w:tab w:val="left" w:pos="6411"/>
        </w:tabs>
        <w:ind w:left="1134" w:hanging="567"/>
        <w:rPr>
          <w:szCs w:val="24"/>
          <w:lang w:val="es-ES"/>
        </w:rPr>
      </w:pPr>
      <w:r w:rsidRPr="00692536">
        <w:rPr>
          <w:szCs w:val="24"/>
          <w:lang w:val="es-ES"/>
        </w:rPr>
        <w:t xml:space="preserve">Una campaña de información pública referente a las oportunidades y los obstáculos que el mercado de trabajo presenta para los refugiados. </w:t>
      </w:r>
    </w:p>
    <w:p w:rsidR="0054379A" w:rsidRPr="00692536" w:rsidRDefault="00FF2E15" w:rsidP="007639DC">
      <w:pPr>
        <w:pStyle w:val="Heading1"/>
        <w:tabs>
          <w:tab w:val="left" w:pos="567"/>
          <w:tab w:val="left" w:pos="1134"/>
          <w:tab w:val="left" w:pos="1701"/>
          <w:tab w:val="left" w:pos="2268"/>
        </w:tabs>
        <w:overflowPunct w:val="0"/>
        <w:autoSpaceDE w:val="0"/>
        <w:autoSpaceDN w:val="0"/>
        <w:adjustRightInd w:val="0"/>
        <w:jc w:val="left"/>
        <w:textAlignment w:val="baseline"/>
        <w:rPr>
          <w:iCs/>
          <w:szCs w:val="24"/>
          <w:lang w:val="es-ES"/>
        </w:rPr>
      </w:pPr>
      <w:r w:rsidRPr="00692536">
        <w:rPr>
          <w:iCs/>
          <w:caps w:val="0"/>
          <w:szCs w:val="24"/>
          <w:lang w:val="es-ES"/>
        </w:rPr>
        <w:t>Mujeres pertenecientes a minorías étnicas</w:t>
      </w:r>
    </w:p>
    <w:p w:rsidR="0054379A" w:rsidRPr="00692536" w:rsidRDefault="0054379A" w:rsidP="00BE59B5">
      <w:pPr>
        <w:numPr>
          <w:ilvl w:val="0"/>
          <w:numId w:val="15"/>
        </w:numPr>
        <w:tabs>
          <w:tab w:val="clear" w:pos="927"/>
          <w:tab w:val="left" w:pos="1134"/>
          <w:tab w:val="left" w:pos="2268"/>
          <w:tab w:val="left" w:pos="6411"/>
        </w:tabs>
        <w:ind w:left="1134" w:hanging="567"/>
        <w:rPr>
          <w:szCs w:val="24"/>
          <w:lang w:val="es-ES"/>
        </w:rPr>
      </w:pPr>
      <w:r w:rsidRPr="00692536">
        <w:rPr>
          <w:szCs w:val="24"/>
          <w:lang w:val="es-ES"/>
        </w:rPr>
        <w:t>Entre julio de 2003 y julio de 2005 el Comité de Participación de Mujeres de Minorías Étnicas (PaVEM) procuró lograr que importantes interlocutores tomaran en cuenta en su labor la situación de las mujeres pertenecientes a minorías étnicas. Celebró acuerdos con 30 municipalidades, empresas, organizaciones de la sociedad civil y mujeres integrantes de minorías étnicas. Además elaboró instrumentos tendientes a lograr que, en las políticas de esas entidades, se diera prioridad a la participación de ese grupo escogido como objetivo.</w:t>
      </w:r>
    </w:p>
    <w:p w:rsidR="0054379A" w:rsidRPr="00692536" w:rsidRDefault="0054379A" w:rsidP="009B1F25">
      <w:pPr>
        <w:pStyle w:val="Heading3"/>
        <w:tabs>
          <w:tab w:val="left" w:pos="567"/>
          <w:tab w:val="left" w:pos="1134"/>
          <w:tab w:val="left" w:pos="1701"/>
          <w:tab w:val="left" w:pos="2268"/>
        </w:tabs>
        <w:spacing w:after="240"/>
        <w:rPr>
          <w:rFonts w:ascii="Times New Roman" w:hAnsi="Times New Roman" w:cs="Times New Roman"/>
          <w:sz w:val="24"/>
          <w:szCs w:val="24"/>
          <w:lang w:val="es-ES"/>
        </w:rPr>
      </w:pPr>
      <w:r w:rsidRPr="00692536">
        <w:rPr>
          <w:rFonts w:ascii="Times New Roman" w:hAnsi="Times New Roman" w:cs="Times New Roman"/>
          <w:sz w:val="24"/>
          <w:szCs w:val="24"/>
          <w:lang w:val="es-ES"/>
        </w:rPr>
        <w:t>Reseña de 2006</w:t>
      </w:r>
    </w:p>
    <w:p w:rsidR="0054379A" w:rsidRPr="00692536" w:rsidRDefault="0054379A" w:rsidP="007639DC">
      <w:pPr>
        <w:pStyle w:val="Heading3"/>
        <w:tabs>
          <w:tab w:val="left" w:pos="567"/>
          <w:tab w:val="left" w:pos="1134"/>
          <w:tab w:val="left" w:pos="1701"/>
          <w:tab w:val="left" w:pos="2268"/>
        </w:tabs>
        <w:spacing w:before="0" w:after="240"/>
        <w:rPr>
          <w:rFonts w:ascii="Times New Roman" w:hAnsi="Times New Roman" w:cs="Times New Roman"/>
          <w:sz w:val="24"/>
          <w:szCs w:val="24"/>
          <w:lang w:val="es-ES"/>
        </w:rPr>
      </w:pPr>
      <w:r w:rsidRPr="00692536">
        <w:rPr>
          <w:rFonts w:ascii="Times New Roman" w:hAnsi="Times New Roman" w:cs="Times New Roman"/>
          <w:sz w:val="24"/>
          <w:szCs w:val="24"/>
          <w:lang w:val="es-ES"/>
        </w:rPr>
        <w:t>Jóvenes de minorías étnicas</w:t>
      </w:r>
    </w:p>
    <w:p w:rsidR="0054379A" w:rsidRPr="00692536" w:rsidRDefault="0054379A" w:rsidP="009B1F25">
      <w:pPr>
        <w:tabs>
          <w:tab w:val="left" w:pos="567"/>
          <w:tab w:val="left" w:pos="1134"/>
          <w:tab w:val="left" w:pos="1701"/>
          <w:tab w:val="left" w:pos="2268"/>
        </w:tabs>
        <w:rPr>
          <w:szCs w:val="24"/>
          <w:lang w:val="es-ES"/>
        </w:rPr>
      </w:pPr>
      <w:r w:rsidRPr="00692536">
        <w:rPr>
          <w:szCs w:val="24"/>
          <w:lang w:val="es-ES"/>
        </w:rPr>
        <w:t>120.</w:t>
      </w:r>
      <w:r w:rsidRPr="00692536">
        <w:rPr>
          <w:szCs w:val="24"/>
          <w:lang w:val="es-ES"/>
        </w:rPr>
        <w:tab/>
        <w:t xml:space="preserve">En 2006 se realizó el seguimiento de la serie de proyectos que el Ministerio de Asuntos Sociales y Empleo había puesto en marcha en 2005 como parte de la Iniciativa de Cohesión Social, con la finalidad de mejorar la situación de las minorías étnicas en el mercado laboral. Doce proyectos abordaron específicamente los problemas de los jóvenes pertenecientes a minorías étnicas y refugiados, y tuvieron como temas principales el asesoramiento y la potenciación, la colocación laboral y las percepciones de los empleadores. En este contexto, personas destacadas de minorías étnicas realizaron frecuentes visitas a colegios, empleados de empresas asesoraron a estudiantes de estos grupos y se organizaron ferias de empleo a fin de reunir en forma directa a jóvenes de minorías étnicas y empleadores. Más de mil jóvenes han recibido asesoramiento y/o han completado programas de potenciación. </w:t>
      </w:r>
    </w:p>
    <w:p w:rsidR="0054379A" w:rsidRPr="00692536" w:rsidRDefault="0054379A" w:rsidP="009B1F25">
      <w:pPr>
        <w:tabs>
          <w:tab w:val="left" w:pos="567"/>
          <w:tab w:val="left" w:pos="1134"/>
          <w:tab w:val="left" w:pos="1701"/>
          <w:tab w:val="left" w:pos="2268"/>
        </w:tabs>
        <w:rPr>
          <w:szCs w:val="24"/>
          <w:lang w:val="es-ES"/>
        </w:rPr>
      </w:pPr>
      <w:r w:rsidRPr="00692536">
        <w:rPr>
          <w:szCs w:val="24"/>
          <w:lang w:val="es-ES"/>
        </w:rPr>
        <w:t>121.</w:t>
      </w:r>
      <w:r w:rsidRPr="00692536">
        <w:rPr>
          <w:szCs w:val="24"/>
          <w:lang w:val="es-ES"/>
        </w:rPr>
        <w:tab/>
        <w:t xml:space="preserve">El principio básico de muchos proyectos consiste en alentar a la propia comunidad de la minoría étnica a esforzarse por lograr la igualdad de oportunidades. Un ejemplo es el de la campaña </w:t>
      </w:r>
      <w:r w:rsidRPr="00692536">
        <w:rPr>
          <w:i/>
          <w:iCs/>
          <w:szCs w:val="24"/>
          <w:lang w:val="es-ES"/>
        </w:rPr>
        <w:t>Trendy Maroc star in NL</w:t>
      </w:r>
      <w:r w:rsidRPr="00692536">
        <w:rPr>
          <w:szCs w:val="24"/>
          <w:lang w:val="es-ES"/>
        </w:rPr>
        <w:t xml:space="preserve">, en que integrantes exitosos de su propia comunidad brindan capacitación a jóvenes marroquíes para estimularles la confianza en sí mismos y ayudarlos a comprender mejor el mercado de trabajo. </w:t>
      </w:r>
    </w:p>
    <w:p w:rsidR="0054379A" w:rsidRPr="00692536" w:rsidRDefault="0054379A" w:rsidP="007639DC">
      <w:pPr>
        <w:tabs>
          <w:tab w:val="left" w:pos="567"/>
          <w:tab w:val="left" w:pos="1134"/>
          <w:tab w:val="left" w:pos="1701"/>
          <w:tab w:val="left" w:pos="2268"/>
        </w:tabs>
        <w:rPr>
          <w:b/>
          <w:bCs/>
          <w:iCs/>
          <w:szCs w:val="24"/>
          <w:lang w:val="es-ES"/>
        </w:rPr>
      </w:pPr>
      <w:r w:rsidRPr="00692536">
        <w:rPr>
          <w:b/>
          <w:bCs/>
          <w:iCs/>
          <w:szCs w:val="24"/>
          <w:lang w:val="es-ES"/>
        </w:rPr>
        <w:t>Refugiados</w:t>
      </w:r>
    </w:p>
    <w:p w:rsidR="0054379A" w:rsidRPr="00692536" w:rsidRDefault="0054379A" w:rsidP="00FF2E15">
      <w:pPr>
        <w:tabs>
          <w:tab w:val="left" w:pos="567"/>
          <w:tab w:val="left" w:pos="1134"/>
          <w:tab w:val="left" w:pos="1701"/>
          <w:tab w:val="left" w:pos="2268"/>
        </w:tabs>
        <w:rPr>
          <w:szCs w:val="24"/>
          <w:lang w:val="es-ES"/>
        </w:rPr>
      </w:pPr>
      <w:r w:rsidRPr="00692536">
        <w:rPr>
          <w:szCs w:val="24"/>
          <w:lang w:val="es-ES"/>
        </w:rPr>
        <w:t xml:space="preserve">Como parte de la Ofensiva de Trabajo para Refugiados, en 2006 el Consejo Neerlandés </w:t>
      </w:r>
      <w:r w:rsidR="00FF2E15" w:rsidRPr="00692536">
        <w:rPr>
          <w:szCs w:val="24"/>
          <w:lang w:val="es-ES"/>
        </w:rPr>
        <w:t>de</w:t>
      </w:r>
      <w:r w:rsidRPr="00692536">
        <w:rPr>
          <w:szCs w:val="24"/>
          <w:lang w:val="es-ES"/>
        </w:rPr>
        <w:t xml:space="preserve"> Refugiados – junto con la UAF, Emplooi y el Centro de Trabajo e Ingresos – ayudó a encontrar empleo a 700 refugiados, incluidas 150 personas altamente calificadas. </w:t>
      </w:r>
    </w:p>
    <w:p w:rsidR="0054379A" w:rsidRPr="00692536" w:rsidRDefault="0054379A" w:rsidP="007639DC">
      <w:pPr>
        <w:tabs>
          <w:tab w:val="left" w:pos="567"/>
          <w:tab w:val="left" w:pos="1134"/>
          <w:tab w:val="left" w:pos="1701"/>
          <w:tab w:val="left" w:pos="2268"/>
        </w:tabs>
        <w:rPr>
          <w:b/>
          <w:bCs/>
          <w:iCs/>
          <w:szCs w:val="24"/>
          <w:lang w:val="es-ES"/>
        </w:rPr>
      </w:pPr>
      <w:r w:rsidRPr="00692536">
        <w:rPr>
          <w:b/>
          <w:bCs/>
          <w:iCs/>
          <w:szCs w:val="24"/>
          <w:lang w:val="es-ES"/>
        </w:rPr>
        <w:t>Mujeres pertenecientes a minorías étnicas</w:t>
      </w:r>
    </w:p>
    <w:p w:rsidR="0054379A" w:rsidRPr="00692536" w:rsidRDefault="0054379A" w:rsidP="009B1F25">
      <w:pPr>
        <w:tabs>
          <w:tab w:val="left" w:pos="567"/>
          <w:tab w:val="left" w:pos="1134"/>
          <w:tab w:val="left" w:pos="1701"/>
          <w:tab w:val="left" w:pos="2268"/>
        </w:tabs>
        <w:rPr>
          <w:szCs w:val="24"/>
          <w:lang w:val="es-ES"/>
        </w:rPr>
      </w:pPr>
      <w:r w:rsidRPr="00692536">
        <w:rPr>
          <w:szCs w:val="24"/>
          <w:lang w:val="es-ES"/>
        </w:rPr>
        <w:t xml:space="preserve">El Ministro de Asuntos Sociales y Empleo aprobó en 2006 los resultados del PaVEM en la esfera del trabajo. Como garantía de continuidad en la ejecución de los acuerdos celebrados sobre el tema del trabajo, el 1º de febrero de 2006 se creó un órgano que cumplirá un papel de vanguardia en la labor encaminada a mantener el impulso generado hasta ahora: el Grupo de Coordinación de Mujeres Pertenecientes a Minorías Étnicas y Empleo (RAVA). Este grupo funcionará durante dos años, hasta el final de 2007, y está constituido por representantes del Centro de Trabajo e Ingresos, el UWV, la VNG, el Ministerio de Asuntos Sociales y Empleo, empleadores, sindicatos de trabajadores y el propio grupo fijado como objetivo. </w:t>
      </w:r>
    </w:p>
    <w:p w:rsidR="0054379A" w:rsidRPr="00692536" w:rsidRDefault="00FF2E15" w:rsidP="007639DC">
      <w:pPr>
        <w:pStyle w:val="Heading1"/>
        <w:keepNext w:val="0"/>
        <w:tabs>
          <w:tab w:val="left" w:pos="567"/>
          <w:tab w:val="left" w:pos="1134"/>
          <w:tab w:val="left" w:pos="1701"/>
          <w:tab w:val="left" w:pos="2268"/>
        </w:tabs>
        <w:jc w:val="left"/>
        <w:rPr>
          <w:szCs w:val="24"/>
          <w:lang w:val="es-ES"/>
        </w:rPr>
      </w:pPr>
      <w:r w:rsidRPr="00692536">
        <w:rPr>
          <w:caps w:val="0"/>
          <w:szCs w:val="24"/>
          <w:lang w:val="es-ES"/>
        </w:rPr>
        <w:t>Estadísticas</w:t>
      </w:r>
    </w:p>
    <w:tbl>
      <w:tblPr>
        <w:tblW w:w="9855" w:type="dxa"/>
        <w:tblInd w:w="55" w:type="dxa"/>
        <w:tblLayout w:type="fixed"/>
        <w:tblCellMar>
          <w:left w:w="70" w:type="dxa"/>
          <w:right w:w="70" w:type="dxa"/>
        </w:tblCellMar>
        <w:tblLook w:val="0000" w:firstRow="0" w:lastRow="0" w:firstColumn="0" w:lastColumn="0" w:noHBand="0" w:noVBand="0"/>
      </w:tblPr>
      <w:tblGrid>
        <w:gridCol w:w="1778"/>
        <w:gridCol w:w="517"/>
        <w:gridCol w:w="1440"/>
        <w:gridCol w:w="1560"/>
        <w:gridCol w:w="1440"/>
        <w:gridCol w:w="1560"/>
        <w:gridCol w:w="1560"/>
      </w:tblGrid>
      <w:tr w:rsidR="00FF2E15" w:rsidRPr="00692536" w:rsidTr="002D3C8D">
        <w:trPr>
          <w:trHeight w:val="255"/>
        </w:trPr>
        <w:tc>
          <w:tcPr>
            <w:tcW w:w="9855" w:type="dxa"/>
            <w:gridSpan w:val="7"/>
            <w:tcBorders>
              <w:top w:val="nil"/>
              <w:bottom w:val="single" w:sz="4" w:space="0" w:color="auto"/>
              <w:right w:val="nil"/>
            </w:tcBorders>
            <w:noWrap/>
            <w:vAlign w:val="bottom"/>
          </w:tcPr>
          <w:p w:rsidR="00FF2E15" w:rsidRPr="00692536" w:rsidRDefault="00FF2E15" w:rsidP="00FF2E15">
            <w:pPr>
              <w:tabs>
                <w:tab w:val="left" w:pos="567"/>
                <w:tab w:val="left" w:pos="1134"/>
                <w:tab w:val="left" w:pos="1701"/>
                <w:tab w:val="left" w:pos="2268"/>
              </w:tabs>
              <w:spacing w:after="0"/>
              <w:jc w:val="center"/>
              <w:rPr>
                <w:szCs w:val="24"/>
                <w:lang w:val="es-ES"/>
              </w:rPr>
            </w:pPr>
            <w:r w:rsidRPr="00692536">
              <w:rPr>
                <w:b/>
                <w:bCs/>
                <w:szCs w:val="24"/>
                <w:lang w:val="es-ES"/>
              </w:rPr>
              <w:t>Fuerza de trabajo, por sexo (x 1.000)</w:t>
            </w:r>
          </w:p>
        </w:tc>
      </w:tr>
      <w:tr w:rsidR="00FF2E15" w:rsidRPr="00692536" w:rsidTr="002D3C8D">
        <w:trPr>
          <w:trHeight w:val="900"/>
        </w:trPr>
        <w:tc>
          <w:tcPr>
            <w:tcW w:w="1778" w:type="dxa"/>
            <w:tcBorders>
              <w:top w:val="single" w:sz="4" w:space="0" w:color="auto"/>
              <w:left w:val="single" w:sz="4" w:space="0" w:color="auto"/>
              <w:bottom w:val="single" w:sz="4" w:space="0" w:color="auto"/>
              <w:right w:val="nil"/>
            </w:tcBorders>
            <w:shd w:val="clear" w:color="auto" w:fill="auto"/>
            <w:vAlign w:val="center"/>
          </w:tcPr>
          <w:p w:rsidR="0054379A" w:rsidRPr="00692536" w:rsidRDefault="0054379A" w:rsidP="00FF2E15">
            <w:pPr>
              <w:tabs>
                <w:tab w:val="left" w:pos="567"/>
                <w:tab w:val="left" w:pos="1134"/>
                <w:tab w:val="left" w:pos="1701"/>
                <w:tab w:val="left" w:pos="2268"/>
              </w:tabs>
              <w:spacing w:after="0"/>
              <w:jc w:val="center"/>
              <w:rPr>
                <w:b/>
                <w:bCs/>
                <w:sz w:val="18"/>
                <w:szCs w:val="18"/>
                <w:lang w:val="es-ES"/>
              </w:rPr>
            </w:pPr>
            <w:r w:rsidRPr="00692536">
              <w:rPr>
                <w:b/>
                <w:bCs/>
                <w:sz w:val="18"/>
                <w:szCs w:val="18"/>
                <w:lang w:val="es-ES"/>
              </w:rPr>
              <w:t>Características personales</w:t>
            </w:r>
          </w:p>
        </w:tc>
        <w:tc>
          <w:tcPr>
            <w:tcW w:w="517" w:type="dxa"/>
            <w:tcBorders>
              <w:top w:val="single" w:sz="4" w:space="0" w:color="auto"/>
              <w:left w:val="nil"/>
              <w:bottom w:val="single" w:sz="4" w:space="0" w:color="auto"/>
              <w:right w:val="nil"/>
            </w:tcBorders>
            <w:shd w:val="clear" w:color="auto" w:fill="auto"/>
            <w:vAlign w:val="center"/>
          </w:tcPr>
          <w:p w:rsidR="0054379A" w:rsidRPr="00692536" w:rsidRDefault="0054379A" w:rsidP="00FF2E15">
            <w:pPr>
              <w:tabs>
                <w:tab w:val="left" w:pos="567"/>
                <w:tab w:val="left" w:pos="1134"/>
                <w:tab w:val="left" w:pos="1701"/>
                <w:tab w:val="left" w:pos="2268"/>
              </w:tabs>
              <w:spacing w:after="0"/>
              <w:jc w:val="center"/>
              <w:rPr>
                <w:b/>
                <w:bCs/>
                <w:sz w:val="18"/>
                <w:szCs w:val="18"/>
                <w:lang w:val="es-ES"/>
              </w:rPr>
            </w:pPr>
            <w:r w:rsidRPr="00692536">
              <w:rPr>
                <w:b/>
                <w:bCs/>
                <w:sz w:val="18"/>
                <w:szCs w:val="18"/>
                <w:lang w:val="es-ES"/>
              </w:rPr>
              <w:t>Año</w:t>
            </w:r>
          </w:p>
        </w:tc>
        <w:tc>
          <w:tcPr>
            <w:tcW w:w="1440" w:type="dxa"/>
            <w:tcBorders>
              <w:top w:val="single" w:sz="4" w:space="0" w:color="auto"/>
              <w:left w:val="nil"/>
              <w:bottom w:val="single" w:sz="4" w:space="0" w:color="auto"/>
              <w:right w:val="nil"/>
            </w:tcBorders>
            <w:shd w:val="clear" w:color="auto" w:fill="auto"/>
            <w:vAlign w:val="center"/>
          </w:tcPr>
          <w:p w:rsidR="0054379A" w:rsidRPr="00692536" w:rsidRDefault="0054379A" w:rsidP="00FF2E15">
            <w:pPr>
              <w:tabs>
                <w:tab w:val="left" w:pos="567"/>
                <w:tab w:val="left" w:pos="1134"/>
                <w:tab w:val="left" w:pos="1701"/>
                <w:tab w:val="left" w:pos="2268"/>
              </w:tabs>
              <w:spacing w:after="0"/>
              <w:jc w:val="center"/>
              <w:rPr>
                <w:b/>
                <w:bCs/>
                <w:sz w:val="18"/>
                <w:szCs w:val="18"/>
                <w:lang w:val="es-ES"/>
              </w:rPr>
            </w:pPr>
            <w:r w:rsidRPr="00692536">
              <w:rPr>
                <w:b/>
                <w:bCs/>
                <w:sz w:val="18"/>
                <w:szCs w:val="18"/>
                <w:lang w:val="es-ES"/>
              </w:rPr>
              <w:t>Población total de personas de 15 a 64 años</w:t>
            </w:r>
          </w:p>
        </w:tc>
        <w:tc>
          <w:tcPr>
            <w:tcW w:w="1560" w:type="dxa"/>
            <w:tcBorders>
              <w:top w:val="single" w:sz="4" w:space="0" w:color="auto"/>
              <w:left w:val="nil"/>
              <w:bottom w:val="single" w:sz="4" w:space="0" w:color="auto"/>
              <w:right w:val="nil"/>
            </w:tcBorders>
            <w:shd w:val="clear" w:color="auto" w:fill="auto"/>
            <w:vAlign w:val="center"/>
          </w:tcPr>
          <w:p w:rsidR="0054379A" w:rsidRPr="00692536" w:rsidRDefault="0054379A" w:rsidP="00FF2E15">
            <w:pPr>
              <w:tabs>
                <w:tab w:val="left" w:pos="567"/>
                <w:tab w:val="left" w:pos="1134"/>
                <w:tab w:val="left" w:pos="1701"/>
                <w:tab w:val="left" w:pos="2268"/>
              </w:tabs>
              <w:spacing w:after="0"/>
              <w:jc w:val="center"/>
              <w:rPr>
                <w:b/>
                <w:bCs/>
                <w:sz w:val="18"/>
                <w:szCs w:val="18"/>
                <w:lang w:val="es-ES"/>
              </w:rPr>
            </w:pPr>
            <w:r w:rsidRPr="00692536">
              <w:rPr>
                <w:b/>
                <w:bCs/>
                <w:sz w:val="18"/>
                <w:szCs w:val="18"/>
                <w:lang w:val="es-ES"/>
              </w:rPr>
              <w:t>Total de la fuerza de trabajo</w:t>
            </w:r>
          </w:p>
        </w:tc>
        <w:tc>
          <w:tcPr>
            <w:tcW w:w="1440" w:type="dxa"/>
            <w:tcBorders>
              <w:top w:val="single" w:sz="4" w:space="0" w:color="auto"/>
              <w:left w:val="nil"/>
              <w:bottom w:val="single" w:sz="4" w:space="0" w:color="auto"/>
              <w:right w:val="nil"/>
            </w:tcBorders>
            <w:shd w:val="clear" w:color="auto" w:fill="auto"/>
            <w:vAlign w:val="center"/>
          </w:tcPr>
          <w:p w:rsidR="0054379A" w:rsidRPr="00692536" w:rsidRDefault="0054379A" w:rsidP="00FF2E15">
            <w:pPr>
              <w:tabs>
                <w:tab w:val="left" w:pos="567"/>
                <w:tab w:val="left" w:pos="1134"/>
                <w:tab w:val="left" w:pos="1701"/>
                <w:tab w:val="left" w:pos="2268"/>
              </w:tabs>
              <w:spacing w:after="0"/>
              <w:jc w:val="center"/>
              <w:rPr>
                <w:b/>
                <w:bCs/>
                <w:sz w:val="18"/>
                <w:szCs w:val="18"/>
                <w:lang w:val="es-ES"/>
              </w:rPr>
            </w:pPr>
            <w:r w:rsidRPr="00692536">
              <w:rPr>
                <w:b/>
                <w:bCs/>
                <w:sz w:val="18"/>
                <w:szCs w:val="18"/>
                <w:lang w:val="es-ES"/>
              </w:rPr>
              <w:t>Participación bruta en la fuerza de trabajo (%)</w:t>
            </w:r>
          </w:p>
        </w:tc>
        <w:tc>
          <w:tcPr>
            <w:tcW w:w="1560" w:type="dxa"/>
            <w:tcBorders>
              <w:top w:val="single" w:sz="4" w:space="0" w:color="auto"/>
              <w:left w:val="nil"/>
              <w:bottom w:val="single" w:sz="4" w:space="0" w:color="auto"/>
              <w:right w:val="nil"/>
            </w:tcBorders>
            <w:shd w:val="clear" w:color="auto" w:fill="auto"/>
            <w:vAlign w:val="center"/>
          </w:tcPr>
          <w:p w:rsidR="0054379A" w:rsidRPr="00692536" w:rsidRDefault="0054379A" w:rsidP="00FF2E15">
            <w:pPr>
              <w:tabs>
                <w:tab w:val="left" w:pos="567"/>
                <w:tab w:val="left" w:pos="1134"/>
                <w:tab w:val="left" w:pos="1701"/>
                <w:tab w:val="left" w:pos="2268"/>
              </w:tabs>
              <w:spacing w:after="0"/>
              <w:jc w:val="center"/>
              <w:rPr>
                <w:b/>
                <w:bCs/>
                <w:sz w:val="18"/>
                <w:szCs w:val="18"/>
                <w:lang w:val="es-ES"/>
              </w:rPr>
            </w:pPr>
            <w:r w:rsidRPr="00692536">
              <w:rPr>
                <w:b/>
                <w:bCs/>
                <w:sz w:val="18"/>
                <w:szCs w:val="18"/>
                <w:lang w:val="es-ES"/>
              </w:rPr>
              <w:t>Participación neta en la fuerza de trabajo (%)</w:t>
            </w:r>
          </w:p>
        </w:tc>
        <w:tc>
          <w:tcPr>
            <w:tcW w:w="1560" w:type="dxa"/>
            <w:tcBorders>
              <w:top w:val="single" w:sz="4" w:space="0" w:color="auto"/>
              <w:left w:val="nil"/>
              <w:bottom w:val="single" w:sz="4" w:space="0" w:color="auto"/>
              <w:right w:val="single" w:sz="4" w:space="0" w:color="auto"/>
            </w:tcBorders>
            <w:shd w:val="clear" w:color="auto" w:fill="auto"/>
            <w:vAlign w:val="center"/>
          </w:tcPr>
          <w:p w:rsidR="0054379A" w:rsidRPr="00692536" w:rsidRDefault="0054379A" w:rsidP="00FF2E15">
            <w:pPr>
              <w:tabs>
                <w:tab w:val="left" w:pos="1701"/>
                <w:tab w:val="left" w:pos="2268"/>
              </w:tabs>
              <w:spacing w:after="0"/>
              <w:jc w:val="center"/>
              <w:rPr>
                <w:b/>
                <w:bCs/>
                <w:sz w:val="18"/>
                <w:szCs w:val="18"/>
                <w:lang w:val="es-ES"/>
              </w:rPr>
            </w:pPr>
            <w:r w:rsidRPr="00692536">
              <w:rPr>
                <w:b/>
                <w:bCs/>
                <w:sz w:val="18"/>
                <w:szCs w:val="18"/>
                <w:lang w:val="es-ES"/>
              </w:rPr>
              <w:t>Tasa de</w:t>
            </w:r>
            <w:r w:rsidR="00FF2E15" w:rsidRPr="00692536">
              <w:rPr>
                <w:b/>
                <w:bCs/>
                <w:sz w:val="18"/>
                <w:szCs w:val="18"/>
                <w:lang w:val="es-ES"/>
              </w:rPr>
              <w:t xml:space="preserve"> </w:t>
            </w:r>
            <w:r w:rsidRPr="00692536">
              <w:rPr>
                <w:b/>
                <w:bCs/>
                <w:sz w:val="18"/>
                <w:szCs w:val="18"/>
                <w:lang w:val="es-ES"/>
              </w:rPr>
              <w:t>Desempleo (%)</w:t>
            </w:r>
          </w:p>
        </w:tc>
      </w:tr>
      <w:tr w:rsidR="00FF2E15" w:rsidRPr="00692536" w:rsidTr="002D3C8D">
        <w:trPr>
          <w:trHeight w:val="255"/>
        </w:trPr>
        <w:tc>
          <w:tcPr>
            <w:tcW w:w="1778" w:type="dxa"/>
            <w:tcBorders>
              <w:top w:val="nil"/>
              <w:left w:val="single" w:sz="4" w:space="0" w:color="auto"/>
              <w:bottom w:val="nil"/>
              <w:right w:val="nil"/>
            </w:tcBorders>
            <w:noWrap/>
            <w:vAlign w:val="bottom"/>
          </w:tcPr>
          <w:p w:rsidR="0054379A" w:rsidRPr="00692536" w:rsidRDefault="0054379A" w:rsidP="00FF2E15">
            <w:pPr>
              <w:tabs>
                <w:tab w:val="left" w:pos="567"/>
                <w:tab w:val="left" w:pos="1134"/>
                <w:tab w:val="left" w:pos="1701"/>
                <w:tab w:val="left" w:pos="2268"/>
              </w:tabs>
              <w:spacing w:after="0"/>
              <w:rPr>
                <w:sz w:val="18"/>
                <w:szCs w:val="18"/>
                <w:lang w:val="es-ES"/>
              </w:rPr>
            </w:pPr>
            <w:r w:rsidRPr="00692536">
              <w:rPr>
                <w:sz w:val="18"/>
                <w:szCs w:val="18"/>
                <w:lang w:val="es-ES"/>
              </w:rPr>
              <w:t>Inmigrantes de origen no occidental</w:t>
            </w:r>
          </w:p>
        </w:tc>
        <w:tc>
          <w:tcPr>
            <w:tcW w:w="517" w:type="dxa"/>
            <w:tcBorders>
              <w:top w:val="nil"/>
              <w:left w:val="nil"/>
              <w:bottom w:val="nil"/>
              <w:right w:val="nil"/>
            </w:tcBorders>
            <w:noWrap/>
            <w:vAlign w:val="bottom"/>
          </w:tcPr>
          <w:p w:rsidR="0054379A" w:rsidRPr="00692536" w:rsidRDefault="0054379A" w:rsidP="002D3C8D">
            <w:pPr>
              <w:tabs>
                <w:tab w:val="left" w:pos="567"/>
                <w:tab w:val="left" w:pos="1134"/>
                <w:tab w:val="left" w:pos="1701"/>
                <w:tab w:val="left" w:pos="2268"/>
              </w:tabs>
              <w:spacing w:after="0"/>
              <w:jc w:val="center"/>
              <w:rPr>
                <w:sz w:val="18"/>
                <w:szCs w:val="18"/>
                <w:lang w:val="es-ES"/>
              </w:rPr>
            </w:pPr>
            <w:r w:rsidRPr="00692536">
              <w:rPr>
                <w:sz w:val="18"/>
                <w:szCs w:val="18"/>
                <w:lang w:val="es-ES"/>
              </w:rPr>
              <w:t>1996</w:t>
            </w:r>
          </w:p>
        </w:tc>
        <w:tc>
          <w:tcPr>
            <w:tcW w:w="1440" w:type="dxa"/>
            <w:tcBorders>
              <w:top w:val="nil"/>
              <w:left w:val="nil"/>
              <w:bottom w:val="nil"/>
              <w:right w:val="nil"/>
            </w:tcBorders>
            <w:noWrap/>
            <w:vAlign w:val="bottom"/>
          </w:tcPr>
          <w:p w:rsidR="0054379A" w:rsidRPr="00692536" w:rsidRDefault="0054379A" w:rsidP="002D3C8D">
            <w:pPr>
              <w:tabs>
                <w:tab w:val="left" w:pos="567"/>
                <w:tab w:val="left" w:pos="1134"/>
                <w:tab w:val="left" w:pos="1701"/>
                <w:tab w:val="left" w:pos="2268"/>
              </w:tabs>
              <w:spacing w:after="0"/>
              <w:jc w:val="center"/>
              <w:rPr>
                <w:sz w:val="18"/>
                <w:szCs w:val="18"/>
                <w:lang w:val="es-ES"/>
              </w:rPr>
            </w:pPr>
            <w:r w:rsidRPr="00692536">
              <w:rPr>
                <w:sz w:val="18"/>
                <w:szCs w:val="18"/>
                <w:lang w:val="es-ES"/>
              </w:rPr>
              <w:t>793</w:t>
            </w:r>
          </w:p>
        </w:tc>
        <w:tc>
          <w:tcPr>
            <w:tcW w:w="1560" w:type="dxa"/>
            <w:tcBorders>
              <w:top w:val="nil"/>
              <w:left w:val="nil"/>
              <w:bottom w:val="nil"/>
              <w:right w:val="nil"/>
            </w:tcBorders>
            <w:noWrap/>
            <w:vAlign w:val="bottom"/>
          </w:tcPr>
          <w:p w:rsidR="0054379A" w:rsidRPr="00692536" w:rsidRDefault="0054379A" w:rsidP="002D3C8D">
            <w:pPr>
              <w:tabs>
                <w:tab w:val="left" w:pos="567"/>
                <w:tab w:val="left" w:pos="1134"/>
                <w:tab w:val="left" w:pos="1701"/>
                <w:tab w:val="left" w:pos="2268"/>
              </w:tabs>
              <w:spacing w:after="0"/>
              <w:jc w:val="center"/>
              <w:rPr>
                <w:sz w:val="18"/>
                <w:szCs w:val="18"/>
                <w:lang w:val="es-ES"/>
              </w:rPr>
            </w:pPr>
            <w:r w:rsidRPr="00692536">
              <w:rPr>
                <w:sz w:val="18"/>
                <w:szCs w:val="18"/>
                <w:lang w:val="es-ES"/>
              </w:rPr>
              <w:t>406</w:t>
            </w:r>
          </w:p>
        </w:tc>
        <w:tc>
          <w:tcPr>
            <w:tcW w:w="1440" w:type="dxa"/>
            <w:tcBorders>
              <w:top w:val="single" w:sz="4" w:space="0" w:color="auto"/>
              <w:left w:val="nil"/>
              <w:bottom w:val="nil"/>
              <w:right w:val="nil"/>
            </w:tcBorders>
            <w:shd w:val="clear" w:color="auto" w:fill="auto"/>
            <w:noWrap/>
            <w:vAlign w:val="bottom"/>
          </w:tcPr>
          <w:p w:rsidR="0054379A" w:rsidRPr="00692536" w:rsidRDefault="0054379A" w:rsidP="002D3C8D">
            <w:pPr>
              <w:tabs>
                <w:tab w:val="left" w:pos="567"/>
                <w:tab w:val="left" w:pos="1134"/>
                <w:tab w:val="left" w:pos="1701"/>
                <w:tab w:val="left" w:pos="2268"/>
              </w:tabs>
              <w:spacing w:after="0"/>
              <w:jc w:val="center"/>
              <w:rPr>
                <w:sz w:val="18"/>
                <w:szCs w:val="18"/>
                <w:lang w:val="es-ES"/>
              </w:rPr>
            </w:pPr>
            <w:r w:rsidRPr="00692536">
              <w:rPr>
                <w:sz w:val="18"/>
                <w:szCs w:val="18"/>
                <w:lang w:val="es-ES"/>
              </w:rPr>
              <w:t>51,2</w:t>
            </w:r>
          </w:p>
        </w:tc>
        <w:tc>
          <w:tcPr>
            <w:tcW w:w="1560" w:type="dxa"/>
            <w:tcBorders>
              <w:top w:val="single" w:sz="4" w:space="0" w:color="auto"/>
              <w:left w:val="nil"/>
              <w:bottom w:val="nil"/>
              <w:right w:val="nil"/>
            </w:tcBorders>
            <w:shd w:val="clear" w:color="auto" w:fill="auto"/>
            <w:noWrap/>
            <w:vAlign w:val="bottom"/>
          </w:tcPr>
          <w:p w:rsidR="0054379A" w:rsidRPr="00692536" w:rsidRDefault="0054379A" w:rsidP="002D3C8D">
            <w:pPr>
              <w:tabs>
                <w:tab w:val="left" w:pos="567"/>
                <w:tab w:val="left" w:pos="1134"/>
                <w:tab w:val="left" w:pos="1701"/>
                <w:tab w:val="left" w:pos="2268"/>
              </w:tabs>
              <w:spacing w:after="0"/>
              <w:jc w:val="center"/>
              <w:rPr>
                <w:sz w:val="18"/>
                <w:szCs w:val="18"/>
                <w:lang w:val="es-ES"/>
              </w:rPr>
            </w:pPr>
            <w:r w:rsidRPr="00692536">
              <w:rPr>
                <w:sz w:val="18"/>
                <w:szCs w:val="18"/>
                <w:lang w:val="es-ES"/>
              </w:rPr>
              <w:t>40,0</w:t>
            </w:r>
          </w:p>
        </w:tc>
        <w:tc>
          <w:tcPr>
            <w:tcW w:w="1560" w:type="dxa"/>
            <w:tcBorders>
              <w:top w:val="single" w:sz="4" w:space="0" w:color="auto"/>
              <w:left w:val="nil"/>
              <w:bottom w:val="nil"/>
              <w:right w:val="single" w:sz="4" w:space="0" w:color="auto"/>
            </w:tcBorders>
            <w:shd w:val="clear" w:color="auto" w:fill="auto"/>
            <w:noWrap/>
            <w:vAlign w:val="bottom"/>
          </w:tcPr>
          <w:p w:rsidR="0054379A" w:rsidRPr="00692536" w:rsidRDefault="0054379A" w:rsidP="002D3C8D">
            <w:pPr>
              <w:tabs>
                <w:tab w:val="left" w:pos="567"/>
                <w:tab w:val="left" w:pos="1134"/>
                <w:tab w:val="left" w:pos="1701"/>
                <w:tab w:val="left" w:pos="2268"/>
              </w:tabs>
              <w:spacing w:after="0"/>
              <w:jc w:val="center"/>
              <w:rPr>
                <w:sz w:val="18"/>
                <w:szCs w:val="18"/>
                <w:lang w:val="es-ES"/>
              </w:rPr>
            </w:pPr>
            <w:r w:rsidRPr="00692536">
              <w:rPr>
                <w:sz w:val="18"/>
                <w:szCs w:val="18"/>
                <w:lang w:val="es-ES"/>
              </w:rPr>
              <w:t>21,9</w:t>
            </w:r>
          </w:p>
        </w:tc>
      </w:tr>
      <w:tr w:rsidR="00FF2E15" w:rsidRPr="00692536" w:rsidTr="002D3C8D">
        <w:trPr>
          <w:trHeight w:val="255"/>
        </w:trPr>
        <w:tc>
          <w:tcPr>
            <w:tcW w:w="1778" w:type="dxa"/>
            <w:tcBorders>
              <w:top w:val="nil"/>
              <w:left w:val="single" w:sz="4" w:space="0" w:color="auto"/>
              <w:bottom w:val="nil"/>
              <w:right w:val="nil"/>
            </w:tcBorders>
            <w:noWrap/>
            <w:vAlign w:val="bottom"/>
          </w:tcPr>
          <w:p w:rsidR="0054379A" w:rsidRPr="00692536" w:rsidRDefault="0054379A" w:rsidP="00FF2E15">
            <w:pPr>
              <w:tabs>
                <w:tab w:val="left" w:pos="567"/>
                <w:tab w:val="left" w:pos="1134"/>
                <w:tab w:val="left" w:pos="1701"/>
                <w:tab w:val="left" w:pos="2268"/>
              </w:tabs>
              <w:spacing w:after="0"/>
              <w:rPr>
                <w:sz w:val="18"/>
                <w:szCs w:val="18"/>
                <w:lang w:val="es-ES"/>
              </w:rPr>
            </w:pPr>
            <w:r w:rsidRPr="00692536">
              <w:rPr>
                <w:sz w:val="18"/>
                <w:szCs w:val="18"/>
                <w:lang w:val="es-ES"/>
              </w:rPr>
              <w:t>Inmigrantes de origen no occidental</w:t>
            </w:r>
          </w:p>
        </w:tc>
        <w:tc>
          <w:tcPr>
            <w:tcW w:w="517" w:type="dxa"/>
            <w:tcBorders>
              <w:top w:val="nil"/>
              <w:left w:val="nil"/>
              <w:bottom w:val="nil"/>
              <w:right w:val="nil"/>
            </w:tcBorders>
            <w:noWrap/>
            <w:vAlign w:val="bottom"/>
          </w:tcPr>
          <w:p w:rsidR="0054379A" w:rsidRPr="00692536" w:rsidRDefault="0054379A" w:rsidP="002D3C8D">
            <w:pPr>
              <w:tabs>
                <w:tab w:val="left" w:pos="567"/>
                <w:tab w:val="left" w:pos="1134"/>
                <w:tab w:val="left" w:pos="1701"/>
                <w:tab w:val="left" w:pos="2268"/>
              </w:tabs>
              <w:spacing w:after="0"/>
              <w:jc w:val="center"/>
              <w:rPr>
                <w:sz w:val="18"/>
                <w:szCs w:val="18"/>
                <w:lang w:val="es-ES"/>
              </w:rPr>
            </w:pPr>
            <w:r w:rsidRPr="00692536">
              <w:rPr>
                <w:sz w:val="18"/>
                <w:szCs w:val="18"/>
                <w:lang w:val="es-ES"/>
              </w:rPr>
              <w:t>1997</w:t>
            </w:r>
          </w:p>
        </w:tc>
        <w:tc>
          <w:tcPr>
            <w:tcW w:w="1440" w:type="dxa"/>
            <w:tcBorders>
              <w:top w:val="nil"/>
              <w:left w:val="nil"/>
              <w:bottom w:val="nil"/>
              <w:right w:val="nil"/>
            </w:tcBorders>
            <w:noWrap/>
            <w:vAlign w:val="bottom"/>
          </w:tcPr>
          <w:p w:rsidR="0054379A" w:rsidRPr="00692536" w:rsidRDefault="0054379A" w:rsidP="002D3C8D">
            <w:pPr>
              <w:tabs>
                <w:tab w:val="left" w:pos="567"/>
                <w:tab w:val="left" w:pos="1134"/>
                <w:tab w:val="left" w:pos="1701"/>
                <w:tab w:val="left" w:pos="2268"/>
              </w:tabs>
              <w:spacing w:after="0"/>
              <w:jc w:val="center"/>
              <w:rPr>
                <w:sz w:val="18"/>
                <w:szCs w:val="18"/>
                <w:lang w:val="es-ES"/>
              </w:rPr>
            </w:pPr>
            <w:r w:rsidRPr="00692536">
              <w:rPr>
                <w:sz w:val="18"/>
                <w:szCs w:val="18"/>
                <w:lang w:val="es-ES"/>
              </w:rPr>
              <w:t>826</w:t>
            </w:r>
          </w:p>
        </w:tc>
        <w:tc>
          <w:tcPr>
            <w:tcW w:w="1560" w:type="dxa"/>
            <w:tcBorders>
              <w:top w:val="nil"/>
              <w:left w:val="nil"/>
              <w:bottom w:val="nil"/>
              <w:right w:val="nil"/>
            </w:tcBorders>
            <w:noWrap/>
            <w:vAlign w:val="bottom"/>
          </w:tcPr>
          <w:p w:rsidR="0054379A" w:rsidRPr="00692536" w:rsidRDefault="0054379A" w:rsidP="002D3C8D">
            <w:pPr>
              <w:tabs>
                <w:tab w:val="left" w:pos="567"/>
                <w:tab w:val="left" w:pos="1134"/>
                <w:tab w:val="left" w:pos="1701"/>
                <w:tab w:val="left" w:pos="2268"/>
              </w:tabs>
              <w:spacing w:after="0"/>
              <w:jc w:val="center"/>
              <w:rPr>
                <w:sz w:val="18"/>
                <w:szCs w:val="18"/>
                <w:lang w:val="es-ES"/>
              </w:rPr>
            </w:pPr>
            <w:r w:rsidRPr="00692536">
              <w:rPr>
                <w:sz w:val="18"/>
                <w:szCs w:val="18"/>
                <w:lang w:val="es-ES"/>
              </w:rPr>
              <w:t>429</w:t>
            </w:r>
          </w:p>
        </w:tc>
        <w:tc>
          <w:tcPr>
            <w:tcW w:w="1440" w:type="dxa"/>
            <w:tcBorders>
              <w:top w:val="nil"/>
              <w:left w:val="nil"/>
              <w:bottom w:val="nil"/>
              <w:right w:val="nil"/>
            </w:tcBorders>
            <w:shd w:val="clear" w:color="auto" w:fill="auto"/>
            <w:noWrap/>
            <w:vAlign w:val="bottom"/>
          </w:tcPr>
          <w:p w:rsidR="0054379A" w:rsidRPr="00692536" w:rsidRDefault="0054379A" w:rsidP="002D3C8D">
            <w:pPr>
              <w:tabs>
                <w:tab w:val="left" w:pos="567"/>
                <w:tab w:val="left" w:pos="1134"/>
                <w:tab w:val="left" w:pos="1701"/>
                <w:tab w:val="left" w:pos="2268"/>
              </w:tabs>
              <w:spacing w:after="0"/>
              <w:jc w:val="center"/>
              <w:rPr>
                <w:sz w:val="18"/>
                <w:szCs w:val="18"/>
                <w:lang w:val="es-ES"/>
              </w:rPr>
            </w:pPr>
            <w:r w:rsidRPr="00692536">
              <w:rPr>
                <w:sz w:val="18"/>
                <w:szCs w:val="18"/>
                <w:lang w:val="es-ES"/>
              </w:rPr>
              <w:t>51,9</w:t>
            </w:r>
          </w:p>
        </w:tc>
        <w:tc>
          <w:tcPr>
            <w:tcW w:w="1560" w:type="dxa"/>
            <w:tcBorders>
              <w:top w:val="nil"/>
              <w:left w:val="nil"/>
              <w:bottom w:val="nil"/>
              <w:right w:val="nil"/>
            </w:tcBorders>
            <w:shd w:val="clear" w:color="auto" w:fill="auto"/>
            <w:noWrap/>
            <w:vAlign w:val="bottom"/>
          </w:tcPr>
          <w:p w:rsidR="0054379A" w:rsidRPr="00692536" w:rsidRDefault="0054379A" w:rsidP="002D3C8D">
            <w:pPr>
              <w:tabs>
                <w:tab w:val="left" w:pos="567"/>
                <w:tab w:val="left" w:pos="1134"/>
                <w:tab w:val="left" w:pos="1701"/>
                <w:tab w:val="left" w:pos="2268"/>
              </w:tabs>
              <w:spacing w:after="0"/>
              <w:jc w:val="center"/>
              <w:rPr>
                <w:sz w:val="18"/>
                <w:szCs w:val="18"/>
                <w:lang w:val="es-ES"/>
              </w:rPr>
            </w:pPr>
            <w:r w:rsidRPr="00692536">
              <w:rPr>
                <w:sz w:val="18"/>
                <w:szCs w:val="18"/>
                <w:lang w:val="es-ES"/>
              </w:rPr>
              <w:t>41,1</w:t>
            </w:r>
          </w:p>
        </w:tc>
        <w:tc>
          <w:tcPr>
            <w:tcW w:w="1560" w:type="dxa"/>
            <w:tcBorders>
              <w:top w:val="nil"/>
              <w:left w:val="nil"/>
              <w:bottom w:val="nil"/>
              <w:right w:val="single" w:sz="4" w:space="0" w:color="auto"/>
            </w:tcBorders>
            <w:shd w:val="clear" w:color="auto" w:fill="auto"/>
            <w:noWrap/>
            <w:vAlign w:val="bottom"/>
          </w:tcPr>
          <w:p w:rsidR="0054379A" w:rsidRPr="00692536" w:rsidRDefault="0054379A" w:rsidP="002D3C8D">
            <w:pPr>
              <w:tabs>
                <w:tab w:val="left" w:pos="567"/>
                <w:tab w:val="left" w:pos="1134"/>
                <w:tab w:val="left" w:pos="1701"/>
                <w:tab w:val="left" w:pos="2268"/>
              </w:tabs>
              <w:spacing w:after="0"/>
              <w:jc w:val="center"/>
              <w:rPr>
                <w:sz w:val="18"/>
                <w:szCs w:val="18"/>
                <w:lang w:val="es-ES"/>
              </w:rPr>
            </w:pPr>
            <w:r w:rsidRPr="00692536">
              <w:rPr>
                <w:sz w:val="18"/>
                <w:szCs w:val="18"/>
                <w:lang w:val="es-ES"/>
              </w:rPr>
              <w:t>20,7</w:t>
            </w:r>
          </w:p>
        </w:tc>
      </w:tr>
      <w:tr w:rsidR="00FF2E15" w:rsidRPr="00692536" w:rsidTr="002D3C8D">
        <w:trPr>
          <w:trHeight w:val="255"/>
        </w:trPr>
        <w:tc>
          <w:tcPr>
            <w:tcW w:w="1778" w:type="dxa"/>
            <w:tcBorders>
              <w:top w:val="nil"/>
              <w:left w:val="single" w:sz="4" w:space="0" w:color="auto"/>
              <w:bottom w:val="nil"/>
              <w:right w:val="nil"/>
            </w:tcBorders>
            <w:noWrap/>
            <w:vAlign w:val="bottom"/>
          </w:tcPr>
          <w:p w:rsidR="0054379A" w:rsidRPr="00692536" w:rsidRDefault="0054379A" w:rsidP="00FF2E15">
            <w:pPr>
              <w:tabs>
                <w:tab w:val="left" w:pos="567"/>
                <w:tab w:val="left" w:pos="1134"/>
                <w:tab w:val="left" w:pos="1701"/>
                <w:tab w:val="left" w:pos="2268"/>
              </w:tabs>
              <w:spacing w:after="0"/>
              <w:rPr>
                <w:sz w:val="18"/>
                <w:szCs w:val="18"/>
                <w:lang w:val="es-ES"/>
              </w:rPr>
            </w:pPr>
            <w:r w:rsidRPr="00692536">
              <w:rPr>
                <w:sz w:val="18"/>
                <w:szCs w:val="18"/>
                <w:lang w:val="es-ES"/>
              </w:rPr>
              <w:t>Inmigrantes de origen no occidental</w:t>
            </w:r>
          </w:p>
        </w:tc>
        <w:tc>
          <w:tcPr>
            <w:tcW w:w="517" w:type="dxa"/>
            <w:tcBorders>
              <w:top w:val="nil"/>
              <w:left w:val="nil"/>
              <w:bottom w:val="nil"/>
              <w:right w:val="nil"/>
            </w:tcBorders>
            <w:noWrap/>
            <w:vAlign w:val="bottom"/>
          </w:tcPr>
          <w:p w:rsidR="0054379A" w:rsidRPr="00692536" w:rsidRDefault="0054379A" w:rsidP="002D3C8D">
            <w:pPr>
              <w:tabs>
                <w:tab w:val="left" w:pos="567"/>
                <w:tab w:val="left" w:pos="1134"/>
                <w:tab w:val="left" w:pos="1701"/>
                <w:tab w:val="left" w:pos="2268"/>
              </w:tabs>
              <w:spacing w:after="0"/>
              <w:jc w:val="center"/>
              <w:rPr>
                <w:sz w:val="18"/>
                <w:szCs w:val="18"/>
                <w:lang w:val="es-ES"/>
              </w:rPr>
            </w:pPr>
            <w:r w:rsidRPr="00692536">
              <w:rPr>
                <w:sz w:val="18"/>
                <w:szCs w:val="18"/>
                <w:lang w:val="es-ES"/>
              </w:rPr>
              <w:t>1998</w:t>
            </w:r>
          </w:p>
        </w:tc>
        <w:tc>
          <w:tcPr>
            <w:tcW w:w="1440" w:type="dxa"/>
            <w:tcBorders>
              <w:top w:val="nil"/>
              <w:left w:val="nil"/>
              <w:bottom w:val="nil"/>
              <w:right w:val="nil"/>
            </w:tcBorders>
            <w:noWrap/>
            <w:vAlign w:val="bottom"/>
          </w:tcPr>
          <w:p w:rsidR="0054379A" w:rsidRPr="00692536" w:rsidRDefault="0054379A" w:rsidP="002D3C8D">
            <w:pPr>
              <w:tabs>
                <w:tab w:val="left" w:pos="567"/>
                <w:tab w:val="left" w:pos="1134"/>
                <w:tab w:val="left" w:pos="1701"/>
                <w:tab w:val="left" w:pos="2268"/>
              </w:tabs>
              <w:spacing w:after="0"/>
              <w:jc w:val="center"/>
              <w:rPr>
                <w:sz w:val="18"/>
                <w:szCs w:val="18"/>
                <w:lang w:val="es-ES"/>
              </w:rPr>
            </w:pPr>
            <w:r w:rsidRPr="00692536">
              <w:rPr>
                <w:sz w:val="18"/>
                <w:szCs w:val="18"/>
                <w:lang w:val="es-ES"/>
              </w:rPr>
              <w:t>866</w:t>
            </w:r>
          </w:p>
        </w:tc>
        <w:tc>
          <w:tcPr>
            <w:tcW w:w="1560" w:type="dxa"/>
            <w:tcBorders>
              <w:top w:val="nil"/>
              <w:left w:val="nil"/>
              <w:bottom w:val="nil"/>
              <w:right w:val="nil"/>
            </w:tcBorders>
            <w:noWrap/>
            <w:vAlign w:val="bottom"/>
          </w:tcPr>
          <w:p w:rsidR="0054379A" w:rsidRPr="00692536" w:rsidRDefault="0054379A" w:rsidP="002D3C8D">
            <w:pPr>
              <w:tabs>
                <w:tab w:val="left" w:pos="567"/>
                <w:tab w:val="left" w:pos="1134"/>
                <w:tab w:val="left" w:pos="1701"/>
                <w:tab w:val="left" w:pos="2268"/>
              </w:tabs>
              <w:spacing w:after="0"/>
              <w:jc w:val="center"/>
              <w:rPr>
                <w:sz w:val="18"/>
                <w:szCs w:val="18"/>
                <w:lang w:val="es-ES"/>
              </w:rPr>
            </w:pPr>
            <w:r w:rsidRPr="00692536">
              <w:rPr>
                <w:sz w:val="18"/>
                <w:szCs w:val="18"/>
                <w:lang w:val="es-ES"/>
              </w:rPr>
              <w:t>455</w:t>
            </w:r>
          </w:p>
        </w:tc>
        <w:tc>
          <w:tcPr>
            <w:tcW w:w="1440" w:type="dxa"/>
            <w:tcBorders>
              <w:top w:val="nil"/>
              <w:left w:val="nil"/>
              <w:bottom w:val="nil"/>
              <w:right w:val="nil"/>
            </w:tcBorders>
            <w:shd w:val="clear" w:color="auto" w:fill="auto"/>
            <w:noWrap/>
            <w:vAlign w:val="bottom"/>
          </w:tcPr>
          <w:p w:rsidR="0054379A" w:rsidRPr="00692536" w:rsidRDefault="0054379A" w:rsidP="002D3C8D">
            <w:pPr>
              <w:tabs>
                <w:tab w:val="left" w:pos="567"/>
                <w:tab w:val="left" w:pos="1134"/>
                <w:tab w:val="left" w:pos="1701"/>
                <w:tab w:val="left" w:pos="2268"/>
              </w:tabs>
              <w:spacing w:after="0"/>
              <w:jc w:val="center"/>
              <w:rPr>
                <w:sz w:val="18"/>
                <w:szCs w:val="18"/>
                <w:lang w:val="es-ES"/>
              </w:rPr>
            </w:pPr>
            <w:r w:rsidRPr="00692536">
              <w:rPr>
                <w:sz w:val="18"/>
                <w:szCs w:val="18"/>
                <w:lang w:val="es-ES"/>
              </w:rPr>
              <w:t>52,6</w:t>
            </w:r>
          </w:p>
        </w:tc>
        <w:tc>
          <w:tcPr>
            <w:tcW w:w="1560" w:type="dxa"/>
            <w:tcBorders>
              <w:top w:val="nil"/>
              <w:left w:val="nil"/>
              <w:bottom w:val="nil"/>
              <w:right w:val="nil"/>
            </w:tcBorders>
            <w:shd w:val="clear" w:color="auto" w:fill="auto"/>
            <w:noWrap/>
            <w:vAlign w:val="bottom"/>
          </w:tcPr>
          <w:p w:rsidR="0054379A" w:rsidRPr="00692536" w:rsidRDefault="0054379A" w:rsidP="002D3C8D">
            <w:pPr>
              <w:tabs>
                <w:tab w:val="left" w:pos="567"/>
                <w:tab w:val="left" w:pos="1134"/>
                <w:tab w:val="left" w:pos="1701"/>
                <w:tab w:val="left" w:pos="2268"/>
              </w:tabs>
              <w:spacing w:after="0"/>
              <w:jc w:val="center"/>
              <w:rPr>
                <w:sz w:val="18"/>
                <w:szCs w:val="18"/>
                <w:lang w:val="es-ES"/>
              </w:rPr>
            </w:pPr>
            <w:r w:rsidRPr="00692536">
              <w:rPr>
                <w:sz w:val="18"/>
                <w:szCs w:val="18"/>
                <w:lang w:val="es-ES"/>
              </w:rPr>
              <w:t>44,3</w:t>
            </w:r>
          </w:p>
        </w:tc>
        <w:tc>
          <w:tcPr>
            <w:tcW w:w="1560" w:type="dxa"/>
            <w:tcBorders>
              <w:top w:val="nil"/>
              <w:left w:val="nil"/>
              <w:bottom w:val="nil"/>
              <w:right w:val="single" w:sz="4" w:space="0" w:color="auto"/>
            </w:tcBorders>
            <w:shd w:val="clear" w:color="auto" w:fill="auto"/>
            <w:noWrap/>
            <w:vAlign w:val="bottom"/>
          </w:tcPr>
          <w:p w:rsidR="0054379A" w:rsidRPr="00692536" w:rsidRDefault="0054379A" w:rsidP="002D3C8D">
            <w:pPr>
              <w:tabs>
                <w:tab w:val="left" w:pos="567"/>
                <w:tab w:val="left" w:pos="1134"/>
                <w:tab w:val="left" w:pos="1701"/>
                <w:tab w:val="left" w:pos="2268"/>
              </w:tabs>
              <w:spacing w:after="0"/>
              <w:jc w:val="center"/>
              <w:rPr>
                <w:sz w:val="18"/>
                <w:szCs w:val="18"/>
                <w:lang w:val="es-ES"/>
              </w:rPr>
            </w:pPr>
            <w:r w:rsidRPr="00692536">
              <w:rPr>
                <w:sz w:val="18"/>
                <w:szCs w:val="18"/>
                <w:lang w:val="es-ES"/>
              </w:rPr>
              <w:t>15,8</w:t>
            </w:r>
          </w:p>
        </w:tc>
      </w:tr>
      <w:tr w:rsidR="00FF2E15" w:rsidRPr="00692536" w:rsidTr="002D3C8D">
        <w:trPr>
          <w:trHeight w:val="255"/>
        </w:trPr>
        <w:tc>
          <w:tcPr>
            <w:tcW w:w="1778" w:type="dxa"/>
            <w:tcBorders>
              <w:top w:val="nil"/>
              <w:left w:val="single" w:sz="4" w:space="0" w:color="auto"/>
              <w:bottom w:val="nil"/>
              <w:right w:val="nil"/>
            </w:tcBorders>
            <w:noWrap/>
            <w:vAlign w:val="bottom"/>
          </w:tcPr>
          <w:p w:rsidR="0054379A" w:rsidRPr="00692536" w:rsidRDefault="0054379A" w:rsidP="00FF2E15">
            <w:pPr>
              <w:tabs>
                <w:tab w:val="left" w:pos="567"/>
                <w:tab w:val="left" w:pos="1134"/>
                <w:tab w:val="left" w:pos="1701"/>
                <w:tab w:val="left" w:pos="2268"/>
              </w:tabs>
              <w:spacing w:after="0"/>
              <w:rPr>
                <w:sz w:val="18"/>
                <w:szCs w:val="18"/>
                <w:lang w:val="es-ES"/>
              </w:rPr>
            </w:pPr>
            <w:r w:rsidRPr="00692536">
              <w:rPr>
                <w:sz w:val="18"/>
                <w:szCs w:val="18"/>
                <w:lang w:val="es-ES"/>
              </w:rPr>
              <w:t>Inmigrantes de origen no occidental</w:t>
            </w:r>
          </w:p>
        </w:tc>
        <w:tc>
          <w:tcPr>
            <w:tcW w:w="517" w:type="dxa"/>
            <w:tcBorders>
              <w:top w:val="nil"/>
              <w:left w:val="nil"/>
              <w:bottom w:val="nil"/>
              <w:right w:val="nil"/>
            </w:tcBorders>
            <w:noWrap/>
            <w:vAlign w:val="bottom"/>
          </w:tcPr>
          <w:p w:rsidR="0054379A" w:rsidRPr="00692536" w:rsidRDefault="0054379A" w:rsidP="002D3C8D">
            <w:pPr>
              <w:tabs>
                <w:tab w:val="left" w:pos="567"/>
                <w:tab w:val="left" w:pos="1134"/>
                <w:tab w:val="left" w:pos="1701"/>
                <w:tab w:val="left" w:pos="2268"/>
              </w:tabs>
              <w:spacing w:after="0"/>
              <w:jc w:val="center"/>
              <w:rPr>
                <w:sz w:val="18"/>
                <w:szCs w:val="18"/>
                <w:lang w:val="es-ES"/>
              </w:rPr>
            </w:pPr>
            <w:r w:rsidRPr="00692536">
              <w:rPr>
                <w:sz w:val="18"/>
                <w:szCs w:val="18"/>
                <w:lang w:val="es-ES"/>
              </w:rPr>
              <w:t>1999</w:t>
            </w:r>
          </w:p>
        </w:tc>
        <w:tc>
          <w:tcPr>
            <w:tcW w:w="1440" w:type="dxa"/>
            <w:tcBorders>
              <w:top w:val="nil"/>
              <w:left w:val="nil"/>
              <w:bottom w:val="nil"/>
              <w:right w:val="nil"/>
            </w:tcBorders>
            <w:noWrap/>
            <w:vAlign w:val="bottom"/>
          </w:tcPr>
          <w:p w:rsidR="0054379A" w:rsidRPr="00692536" w:rsidRDefault="0054379A" w:rsidP="002D3C8D">
            <w:pPr>
              <w:tabs>
                <w:tab w:val="left" w:pos="567"/>
                <w:tab w:val="left" w:pos="1134"/>
                <w:tab w:val="left" w:pos="1701"/>
                <w:tab w:val="left" w:pos="2268"/>
              </w:tabs>
              <w:spacing w:after="0"/>
              <w:jc w:val="center"/>
              <w:rPr>
                <w:sz w:val="18"/>
                <w:szCs w:val="18"/>
                <w:lang w:val="es-ES"/>
              </w:rPr>
            </w:pPr>
            <w:r w:rsidRPr="00692536">
              <w:rPr>
                <w:sz w:val="18"/>
                <w:szCs w:val="18"/>
                <w:lang w:val="es-ES"/>
              </w:rPr>
              <w:t>918</w:t>
            </w:r>
          </w:p>
        </w:tc>
        <w:tc>
          <w:tcPr>
            <w:tcW w:w="1560" w:type="dxa"/>
            <w:tcBorders>
              <w:top w:val="nil"/>
              <w:left w:val="nil"/>
              <w:bottom w:val="nil"/>
              <w:right w:val="nil"/>
            </w:tcBorders>
            <w:noWrap/>
            <w:vAlign w:val="bottom"/>
          </w:tcPr>
          <w:p w:rsidR="0054379A" w:rsidRPr="00692536" w:rsidRDefault="0054379A" w:rsidP="002D3C8D">
            <w:pPr>
              <w:tabs>
                <w:tab w:val="left" w:pos="567"/>
                <w:tab w:val="left" w:pos="1134"/>
                <w:tab w:val="left" w:pos="1701"/>
                <w:tab w:val="left" w:pos="2268"/>
              </w:tabs>
              <w:spacing w:after="0"/>
              <w:jc w:val="center"/>
              <w:rPr>
                <w:sz w:val="18"/>
                <w:szCs w:val="18"/>
                <w:lang w:val="es-ES"/>
              </w:rPr>
            </w:pPr>
            <w:r w:rsidRPr="00692536">
              <w:rPr>
                <w:sz w:val="18"/>
                <w:szCs w:val="18"/>
                <w:lang w:val="es-ES"/>
              </w:rPr>
              <w:t>484</w:t>
            </w:r>
          </w:p>
        </w:tc>
        <w:tc>
          <w:tcPr>
            <w:tcW w:w="1440" w:type="dxa"/>
            <w:tcBorders>
              <w:top w:val="nil"/>
              <w:left w:val="nil"/>
              <w:bottom w:val="nil"/>
              <w:right w:val="nil"/>
            </w:tcBorders>
            <w:shd w:val="clear" w:color="auto" w:fill="auto"/>
            <w:noWrap/>
            <w:vAlign w:val="bottom"/>
          </w:tcPr>
          <w:p w:rsidR="0054379A" w:rsidRPr="00692536" w:rsidRDefault="0054379A" w:rsidP="002D3C8D">
            <w:pPr>
              <w:tabs>
                <w:tab w:val="left" w:pos="567"/>
                <w:tab w:val="left" w:pos="1134"/>
                <w:tab w:val="left" w:pos="1701"/>
                <w:tab w:val="left" w:pos="2268"/>
              </w:tabs>
              <w:spacing w:after="0"/>
              <w:jc w:val="center"/>
              <w:rPr>
                <w:sz w:val="18"/>
                <w:szCs w:val="18"/>
                <w:lang w:val="es-ES"/>
              </w:rPr>
            </w:pPr>
            <w:r w:rsidRPr="00692536">
              <w:rPr>
                <w:sz w:val="18"/>
                <w:szCs w:val="18"/>
                <w:lang w:val="es-ES"/>
              </w:rPr>
              <w:t>52,7</w:t>
            </w:r>
          </w:p>
        </w:tc>
        <w:tc>
          <w:tcPr>
            <w:tcW w:w="1560" w:type="dxa"/>
            <w:tcBorders>
              <w:top w:val="nil"/>
              <w:left w:val="nil"/>
              <w:bottom w:val="nil"/>
              <w:right w:val="nil"/>
            </w:tcBorders>
            <w:shd w:val="clear" w:color="auto" w:fill="auto"/>
            <w:noWrap/>
            <w:vAlign w:val="bottom"/>
          </w:tcPr>
          <w:p w:rsidR="0054379A" w:rsidRPr="00692536" w:rsidRDefault="0054379A" w:rsidP="002D3C8D">
            <w:pPr>
              <w:tabs>
                <w:tab w:val="left" w:pos="567"/>
                <w:tab w:val="left" w:pos="1134"/>
                <w:tab w:val="left" w:pos="1701"/>
                <w:tab w:val="left" w:pos="2268"/>
              </w:tabs>
              <w:spacing w:after="0"/>
              <w:jc w:val="center"/>
              <w:rPr>
                <w:sz w:val="18"/>
                <w:szCs w:val="18"/>
                <w:lang w:val="es-ES"/>
              </w:rPr>
            </w:pPr>
            <w:r w:rsidRPr="00692536">
              <w:rPr>
                <w:sz w:val="18"/>
                <w:szCs w:val="18"/>
                <w:lang w:val="es-ES"/>
              </w:rPr>
              <w:t>45,5</w:t>
            </w:r>
          </w:p>
        </w:tc>
        <w:tc>
          <w:tcPr>
            <w:tcW w:w="1560" w:type="dxa"/>
            <w:tcBorders>
              <w:top w:val="nil"/>
              <w:left w:val="nil"/>
              <w:bottom w:val="nil"/>
              <w:right w:val="single" w:sz="4" w:space="0" w:color="auto"/>
            </w:tcBorders>
            <w:shd w:val="clear" w:color="auto" w:fill="auto"/>
            <w:noWrap/>
            <w:vAlign w:val="bottom"/>
          </w:tcPr>
          <w:p w:rsidR="0054379A" w:rsidRPr="00692536" w:rsidRDefault="0054379A" w:rsidP="002D3C8D">
            <w:pPr>
              <w:tabs>
                <w:tab w:val="left" w:pos="567"/>
                <w:tab w:val="left" w:pos="1134"/>
                <w:tab w:val="left" w:pos="1701"/>
                <w:tab w:val="left" w:pos="2268"/>
              </w:tabs>
              <w:spacing w:after="0"/>
              <w:jc w:val="center"/>
              <w:rPr>
                <w:sz w:val="18"/>
                <w:szCs w:val="18"/>
                <w:lang w:val="es-ES"/>
              </w:rPr>
            </w:pPr>
            <w:r w:rsidRPr="00692536">
              <w:rPr>
                <w:sz w:val="18"/>
                <w:szCs w:val="18"/>
                <w:lang w:val="es-ES"/>
              </w:rPr>
              <w:t>13,7</w:t>
            </w:r>
          </w:p>
        </w:tc>
      </w:tr>
      <w:tr w:rsidR="00FF2E15" w:rsidRPr="00692536" w:rsidTr="002D3C8D">
        <w:trPr>
          <w:trHeight w:val="255"/>
        </w:trPr>
        <w:tc>
          <w:tcPr>
            <w:tcW w:w="1778" w:type="dxa"/>
            <w:tcBorders>
              <w:top w:val="nil"/>
              <w:left w:val="single" w:sz="4" w:space="0" w:color="auto"/>
              <w:bottom w:val="nil"/>
              <w:right w:val="nil"/>
            </w:tcBorders>
            <w:noWrap/>
            <w:vAlign w:val="bottom"/>
          </w:tcPr>
          <w:p w:rsidR="0054379A" w:rsidRPr="00692536" w:rsidRDefault="0054379A" w:rsidP="00FF2E15">
            <w:pPr>
              <w:tabs>
                <w:tab w:val="left" w:pos="567"/>
                <w:tab w:val="left" w:pos="1134"/>
                <w:tab w:val="left" w:pos="1701"/>
                <w:tab w:val="left" w:pos="2268"/>
              </w:tabs>
              <w:spacing w:after="0"/>
              <w:rPr>
                <w:sz w:val="18"/>
                <w:szCs w:val="18"/>
                <w:lang w:val="es-ES"/>
              </w:rPr>
            </w:pPr>
            <w:r w:rsidRPr="00692536">
              <w:rPr>
                <w:sz w:val="18"/>
                <w:szCs w:val="18"/>
                <w:lang w:val="es-ES"/>
              </w:rPr>
              <w:t>Inmigrantes de origen no occidental</w:t>
            </w:r>
          </w:p>
        </w:tc>
        <w:tc>
          <w:tcPr>
            <w:tcW w:w="517" w:type="dxa"/>
            <w:tcBorders>
              <w:top w:val="nil"/>
              <w:left w:val="nil"/>
              <w:bottom w:val="nil"/>
              <w:right w:val="nil"/>
            </w:tcBorders>
            <w:noWrap/>
            <w:vAlign w:val="bottom"/>
          </w:tcPr>
          <w:p w:rsidR="0054379A" w:rsidRPr="00692536" w:rsidRDefault="0054379A" w:rsidP="002D3C8D">
            <w:pPr>
              <w:tabs>
                <w:tab w:val="left" w:pos="567"/>
                <w:tab w:val="left" w:pos="1134"/>
                <w:tab w:val="left" w:pos="1701"/>
                <w:tab w:val="left" w:pos="2268"/>
              </w:tabs>
              <w:spacing w:after="0"/>
              <w:jc w:val="center"/>
              <w:rPr>
                <w:sz w:val="18"/>
                <w:szCs w:val="18"/>
                <w:lang w:val="es-ES"/>
              </w:rPr>
            </w:pPr>
            <w:r w:rsidRPr="00692536">
              <w:rPr>
                <w:sz w:val="18"/>
                <w:szCs w:val="18"/>
                <w:lang w:val="es-ES"/>
              </w:rPr>
              <w:t>2000</w:t>
            </w:r>
          </w:p>
        </w:tc>
        <w:tc>
          <w:tcPr>
            <w:tcW w:w="1440" w:type="dxa"/>
            <w:tcBorders>
              <w:top w:val="nil"/>
              <w:left w:val="nil"/>
              <w:bottom w:val="nil"/>
              <w:right w:val="nil"/>
            </w:tcBorders>
            <w:noWrap/>
            <w:vAlign w:val="bottom"/>
          </w:tcPr>
          <w:p w:rsidR="0054379A" w:rsidRPr="00692536" w:rsidRDefault="0054379A" w:rsidP="002D3C8D">
            <w:pPr>
              <w:tabs>
                <w:tab w:val="left" w:pos="567"/>
                <w:tab w:val="left" w:pos="1134"/>
                <w:tab w:val="left" w:pos="1701"/>
                <w:tab w:val="left" w:pos="2268"/>
              </w:tabs>
              <w:spacing w:after="0"/>
              <w:jc w:val="center"/>
              <w:rPr>
                <w:sz w:val="18"/>
                <w:szCs w:val="18"/>
                <w:lang w:val="es-ES"/>
              </w:rPr>
            </w:pPr>
            <w:r w:rsidRPr="00692536">
              <w:rPr>
                <w:sz w:val="18"/>
                <w:szCs w:val="18"/>
                <w:lang w:val="es-ES"/>
              </w:rPr>
              <w:t>940</w:t>
            </w:r>
          </w:p>
        </w:tc>
        <w:tc>
          <w:tcPr>
            <w:tcW w:w="1560" w:type="dxa"/>
            <w:tcBorders>
              <w:top w:val="nil"/>
              <w:left w:val="nil"/>
              <w:bottom w:val="nil"/>
              <w:right w:val="nil"/>
            </w:tcBorders>
            <w:noWrap/>
            <w:vAlign w:val="bottom"/>
          </w:tcPr>
          <w:p w:rsidR="0054379A" w:rsidRPr="00692536" w:rsidRDefault="0054379A" w:rsidP="002D3C8D">
            <w:pPr>
              <w:tabs>
                <w:tab w:val="left" w:pos="567"/>
                <w:tab w:val="left" w:pos="1134"/>
                <w:tab w:val="left" w:pos="1701"/>
                <w:tab w:val="left" w:pos="2268"/>
              </w:tabs>
              <w:spacing w:after="0"/>
              <w:jc w:val="center"/>
              <w:rPr>
                <w:sz w:val="18"/>
                <w:szCs w:val="18"/>
                <w:lang w:val="es-ES"/>
              </w:rPr>
            </w:pPr>
            <w:r w:rsidRPr="00692536">
              <w:rPr>
                <w:sz w:val="18"/>
                <w:szCs w:val="18"/>
                <w:lang w:val="es-ES"/>
              </w:rPr>
              <w:t>504</w:t>
            </w:r>
          </w:p>
        </w:tc>
        <w:tc>
          <w:tcPr>
            <w:tcW w:w="1440" w:type="dxa"/>
            <w:tcBorders>
              <w:top w:val="nil"/>
              <w:left w:val="nil"/>
              <w:bottom w:val="nil"/>
              <w:right w:val="nil"/>
            </w:tcBorders>
            <w:shd w:val="clear" w:color="auto" w:fill="auto"/>
            <w:noWrap/>
            <w:vAlign w:val="bottom"/>
          </w:tcPr>
          <w:p w:rsidR="0054379A" w:rsidRPr="00692536" w:rsidRDefault="0054379A" w:rsidP="002D3C8D">
            <w:pPr>
              <w:tabs>
                <w:tab w:val="left" w:pos="567"/>
                <w:tab w:val="left" w:pos="1134"/>
                <w:tab w:val="left" w:pos="1701"/>
                <w:tab w:val="left" w:pos="2268"/>
              </w:tabs>
              <w:spacing w:after="0"/>
              <w:jc w:val="center"/>
              <w:rPr>
                <w:sz w:val="18"/>
                <w:szCs w:val="18"/>
                <w:lang w:val="es-ES"/>
              </w:rPr>
            </w:pPr>
            <w:r w:rsidRPr="00692536">
              <w:rPr>
                <w:sz w:val="18"/>
                <w:szCs w:val="18"/>
                <w:lang w:val="es-ES"/>
              </w:rPr>
              <w:t>53,6</w:t>
            </w:r>
          </w:p>
        </w:tc>
        <w:tc>
          <w:tcPr>
            <w:tcW w:w="1560" w:type="dxa"/>
            <w:tcBorders>
              <w:top w:val="nil"/>
              <w:left w:val="nil"/>
              <w:bottom w:val="nil"/>
              <w:right w:val="nil"/>
            </w:tcBorders>
            <w:shd w:val="clear" w:color="auto" w:fill="auto"/>
            <w:noWrap/>
            <w:vAlign w:val="bottom"/>
          </w:tcPr>
          <w:p w:rsidR="0054379A" w:rsidRPr="00692536" w:rsidRDefault="0054379A" w:rsidP="002D3C8D">
            <w:pPr>
              <w:tabs>
                <w:tab w:val="left" w:pos="567"/>
                <w:tab w:val="left" w:pos="1134"/>
                <w:tab w:val="left" w:pos="1701"/>
                <w:tab w:val="left" w:pos="2268"/>
              </w:tabs>
              <w:spacing w:after="0"/>
              <w:jc w:val="center"/>
              <w:rPr>
                <w:sz w:val="18"/>
                <w:szCs w:val="18"/>
                <w:lang w:val="es-ES"/>
              </w:rPr>
            </w:pPr>
            <w:r w:rsidRPr="00692536">
              <w:rPr>
                <w:sz w:val="18"/>
                <w:szCs w:val="18"/>
                <w:lang w:val="es-ES"/>
              </w:rPr>
              <w:t>47,7</w:t>
            </w:r>
          </w:p>
        </w:tc>
        <w:tc>
          <w:tcPr>
            <w:tcW w:w="1560" w:type="dxa"/>
            <w:tcBorders>
              <w:top w:val="nil"/>
              <w:left w:val="nil"/>
              <w:bottom w:val="nil"/>
              <w:right w:val="single" w:sz="4" w:space="0" w:color="auto"/>
            </w:tcBorders>
            <w:shd w:val="clear" w:color="auto" w:fill="auto"/>
            <w:noWrap/>
            <w:vAlign w:val="bottom"/>
          </w:tcPr>
          <w:p w:rsidR="0054379A" w:rsidRPr="00692536" w:rsidRDefault="0054379A" w:rsidP="002D3C8D">
            <w:pPr>
              <w:tabs>
                <w:tab w:val="left" w:pos="567"/>
                <w:tab w:val="left" w:pos="1134"/>
                <w:tab w:val="left" w:pos="1701"/>
                <w:tab w:val="left" w:pos="2268"/>
              </w:tabs>
              <w:spacing w:after="0"/>
              <w:jc w:val="center"/>
              <w:rPr>
                <w:sz w:val="18"/>
                <w:szCs w:val="18"/>
                <w:lang w:val="es-ES"/>
              </w:rPr>
            </w:pPr>
            <w:r w:rsidRPr="00692536">
              <w:rPr>
                <w:sz w:val="18"/>
                <w:szCs w:val="18"/>
                <w:lang w:val="es-ES"/>
              </w:rPr>
              <w:t>11,0</w:t>
            </w:r>
          </w:p>
        </w:tc>
      </w:tr>
      <w:tr w:rsidR="00FF2E15" w:rsidRPr="00692536" w:rsidTr="002D3C8D">
        <w:trPr>
          <w:trHeight w:val="255"/>
        </w:trPr>
        <w:tc>
          <w:tcPr>
            <w:tcW w:w="1778" w:type="dxa"/>
            <w:tcBorders>
              <w:top w:val="nil"/>
              <w:left w:val="single" w:sz="4" w:space="0" w:color="auto"/>
              <w:bottom w:val="nil"/>
              <w:right w:val="nil"/>
            </w:tcBorders>
            <w:noWrap/>
            <w:vAlign w:val="bottom"/>
          </w:tcPr>
          <w:p w:rsidR="0054379A" w:rsidRPr="00692536" w:rsidRDefault="0054379A" w:rsidP="00FF2E15">
            <w:pPr>
              <w:tabs>
                <w:tab w:val="left" w:pos="567"/>
                <w:tab w:val="left" w:pos="1134"/>
                <w:tab w:val="left" w:pos="1701"/>
                <w:tab w:val="left" w:pos="2268"/>
              </w:tabs>
              <w:spacing w:after="0"/>
              <w:rPr>
                <w:sz w:val="18"/>
                <w:szCs w:val="18"/>
                <w:lang w:val="es-ES"/>
              </w:rPr>
            </w:pPr>
            <w:r w:rsidRPr="00692536">
              <w:rPr>
                <w:sz w:val="18"/>
                <w:szCs w:val="18"/>
                <w:lang w:val="es-ES"/>
              </w:rPr>
              <w:t>Inmigrantes de origen no occidental</w:t>
            </w:r>
          </w:p>
        </w:tc>
        <w:tc>
          <w:tcPr>
            <w:tcW w:w="517" w:type="dxa"/>
            <w:tcBorders>
              <w:top w:val="nil"/>
              <w:left w:val="nil"/>
              <w:bottom w:val="nil"/>
              <w:right w:val="nil"/>
            </w:tcBorders>
            <w:noWrap/>
            <w:vAlign w:val="bottom"/>
          </w:tcPr>
          <w:p w:rsidR="0054379A" w:rsidRPr="00692536" w:rsidRDefault="0054379A" w:rsidP="002D3C8D">
            <w:pPr>
              <w:tabs>
                <w:tab w:val="left" w:pos="567"/>
                <w:tab w:val="left" w:pos="1134"/>
                <w:tab w:val="left" w:pos="1701"/>
                <w:tab w:val="left" w:pos="2268"/>
              </w:tabs>
              <w:spacing w:after="0"/>
              <w:jc w:val="center"/>
              <w:rPr>
                <w:sz w:val="18"/>
                <w:szCs w:val="18"/>
                <w:lang w:val="es-ES"/>
              </w:rPr>
            </w:pPr>
            <w:r w:rsidRPr="00692536">
              <w:rPr>
                <w:sz w:val="18"/>
                <w:szCs w:val="18"/>
                <w:lang w:val="es-ES"/>
              </w:rPr>
              <w:t>2001</w:t>
            </w:r>
          </w:p>
        </w:tc>
        <w:tc>
          <w:tcPr>
            <w:tcW w:w="1440" w:type="dxa"/>
            <w:tcBorders>
              <w:top w:val="nil"/>
              <w:left w:val="nil"/>
              <w:bottom w:val="nil"/>
              <w:right w:val="nil"/>
            </w:tcBorders>
            <w:noWrap/>
            <w:vAlign w:val="bottom"/>
          </w:tcPr>
          <w:p w:rsidR="0054379A" w:rsidRPr="00692536" w:rsidRDefault="0054379A" w:rsidP="002D3C8D">
            <w:pPr>
              <w:tabs>
                <w:tab w:val="left" w:pos="567"/>
                <w:tab w:val="left" w:pos="1134"/>
                <w:tab w:val="left" w:pos="1701"/>
                <w:tab w:val="left" w:pos="2268"/>
              </w:tabs>
              <w:spacing w:after="0"/>
              <w:jc w:val="center"/>
              <w:rPr>
                <w:sz w:val="18"/>
                <w:szCs w:val="18"/>
                <w:lang w:val="es-ES"/>
              </w:rPr>
            </w:pPr>
            <w:r w:rsidRPr="00692536">
              <w:rPr>
                <w:sz w:val="18"/>
                <w:szCs w:val="18"/>
                <w:lang w:val="es-ES"/>
              </w:rPr>
              <w:t>994</w:t>
            </w:r>
          </w:p>
        </w:tc>
        <w:tc>
          <w:tcPr>
            <w:tcW w:w="1560" w:type="dxa"/>
            <w:tcBorders>
              <w:top w:val="nil"/>
              <w:left w:val="nil"/>
              <w:bottom w:val="nil"/>
              <w:right w:val="nil"/>
            </w:tcBorders>
            <w:noWrap/>
            <w:vAlign w:val="bottom"/>
          </w:tcPr>
          <w:p w:rsidR="0054379A" w:rsidRPr="00692536" w:rsidRDefault="0054379A" w:rsidP="002D3C8D">
            <w:pPr>
              <w:tabs>
                <w:tab w:val="left" w:pos="567"/>
                <w:tab w:val="left" w:pos="1134"/>
                <w:tab w:val="left" w:pos="1701"/>
                <w:tab w:val="left" w:pos="2268"/>
              </w:tabs>
              <w:spacing w:after="0"/>
              <w:jc w:val="center"/>
              <w:rPr>
                <w:sz w:val="18"/>
                <w:szCs w:val="18"/>
                <w:lang w:val="es-ES"/>
              </w:rPr>
            </w:pPr>
            <w:r w:rsidRPr="00692536">
              <w:rPr>
                <w:sz w:val="18"/>
                <w:szCs w:val="18"/>
                <w:lang w:val="es-ES"/>
              </w:rPr>
              <w:t>542</w:t>
            </w:r>
          </w:p>
        </w:tc>
        <w:tc>
          <w:tcPr>
            <w:tcW w:w="1440" w:type="dxa"/>
            <w:tcBorders>
              <w:top w:val="nil"/>
              <w:left w:val="nil"/>
              <w:bottom w:val="nil"/>
              <w:right w:val="nil"/>
            </w:tcBorders>
            <w:shd w:val="clear" w:color="auto" w:fill="auto"/>
            <w:noWrap/>
            <w:vAlign w:val="bottom"/>
          </w:tcPr>
          <w:p w:rsidR="0054379A" w:rsidRPr="00692536" w:rsidRDefault="0054379A" w:rsidP="002D3C8D">
            <w:pPr>
              <w:tabs>
                <w:tab w:val="left" w:pos="567"/>
                <w:tab w:val="left" w:pos="1134"/>
                <w:tab w:val="left" w:pos="1701"/>
                <w:tab w:val="left" w:pos="2268"/>
              </w:tabs>
              <w:spacing w:after="0"/>
              <w:jc w:val="center"/>
              <w:rPr>
                <w:sz w:val="18"/>
                <w:szCs w:val="18"/>
                <w:lang w:val="es-ES"/>
              </w:rPr>
            </w:pPr>
            <w:r w:rsidRPr="00692536">
              <w:rPr>
                <w:sz w:val="18"/>
                <w:szCs w:val="18"/>
                <w:lang w:val="es-ES"/>
              </w:rPr>
              <w:t>54,6</w:t>
            </w:r>
          </w:p>
        </w:tc>
        <w:tc>
          <w:tcPr>
            <w:tcW w:w="1560" w:type="dxa"/>
            <w:tcBorders>
              <w:top w:val="nil"/>
              <w:left w:val="nil"/>
              <w:bottom w:val="nil"/>
              <w:right w:val="nil"/>
            </w:tcBorders>
            <w:shd w:val="clear" w:color="auto" w:fill="auto"/>
            <w:noWrap/>
            <w:vAlign w:val="bottom"/>
          </w:tcPr>
          <w:p w:rsidR="0054379A" w:rsidRPr="00692536" w:rsidRDefault="0054379A" w:rsidP="002D3C8D">
            <w:pPr>
              <w:tabs>
                <w:tab w:val="left" w:pos="567"/>
                <w:tab w:val="left" w:pos="1134"/>
                <w:tab w:val="left" w:pos="1701"/>
                <w:tab w:val="left" w:pos="2268"/>
              </w:tabs>
              <w:spacing w:after="0"/>
              <w:jc w:val="center"/>
              <w:rPr>
                <w:sz w:val="18"/>
                <w:szCs w:val="18"/>
                <w:lang w:val="es-ES"/>
              </w:rPr>
            </w:pPr>
            <w:r w:rsidRPr="00692536">
              <w:rPr>
                <w:sz w:val="18"/>
                <w:szCs w:val="18"/>
                <w:lang w:val="es-ES"/>
              </w:rPr>
              <w:t>49,7</w:t>
            </w:r>
          </w:p>
        </w:tc>
        <w:tc>
          <w:tcPr>
            <w:tcW w:w="1560" w:type="dxa"/>
            <w:tcBorders>
              <w:top w:val="nil"/>
              <w:left w:val="nil"/>
              <w:bottom w:val="nil"/>
              <w:right w:val="single" w:sz="4" w:space="0" w:color="auto"/>
            </w:tcBorders>
            <w:shd w:val="clear" w:color="auto" w:fill="auto"/>
            <w:noWrap/>
            <w:vAlign w:val="bottom"/>
          </w:tcPr>
          <w:p w:rsidR="0054379A" w:rsidRPr="00692536" w:rsidRDefault="0054379A" w:rsidP="002D3C8D">
            <w:pPr>
              <w:tabs>
                <w:tab w:val="left" w:pos="567"/>
                <w:tab w:val="left" w:pos="1134"/>
                <w:tab w:val="left" w:pos="1701"/>
                <w:tab w:val="left" w:pos="2268"/>
              </w:tabs>
              <w:spacing w:after="0"/>
              <w:jc w:val="center"/>
              <w:rPr>
                <w:sz w:val="18"/>
                <w:szCs w:val="18"/>
                <w:lang w:val="es-ES"/>
              </w:rPr>
            </w:pPr>
            <w:r w:rsidRPr="00692536">
              <w:rPr>
                <w:sz w:val="18"/>
                <w:szCs w:val="18"/>
                <w:lang w:val="es-ES"/>
              </w:rPr>
              <w:t>8,9</w:t>
            </w:r>
          </w:p>
        </w:tc>
      </w:tr>
      <w:tr w:rsidR="00FF2E15" w:rsidRPr="00692536" w:rsidTr="002D3C8D">
        <w:trPr>
          <w:trHeight w:val="255"/>
        </w:trPr>
        <w:tc>
          <w:tcPr>
            <w:tcW w:w="1778" w:type="dxa"/>
            <w:tcBorders>
              <w:top w:val="nil"/>
              <w:left w:val="single" w:sz="4" w:space="0" w:color="auto"/>
              <w:bottom w:val="nil"/>
              <w:right w:val="nil"/>
            </w:tcBorders>
            <w:noWrap/>
            <w:vAlign w:val="bottom"/>
          </w:tcPr>
          <w:p w:rsidR="0054379A" w:rsidRPr="00692536" w:rsidRDefault="0054379A" w:rsidP="00FF2E15">
            <w:pPr>
              <w:tabs>
                <w:tab w:val="left" w:pos="567"/>
                <w:tab w:val="left" w:pos="1134"/>
                <w:tab w:val="left" w:pos="1701"/>
                <w:tab w:val="left" w:pos="2268"/>
              </w:tabs>
              <w:spacing w:after="0"/>
              <w:rPr>
                <w:sz w:val="18"/>
                <w:szCs w:val="18"/>
                <w:lang w:val="es-ES"/>
              </w:rPr>
            </w:pPr>
            <w:r w:rsidRPr="00692536">
              <w:rPr>
                <w:sz w:val="18"/>
                <w:szCs w:val="18"/>
                <w:lang w:val="es-ES"/>
              </w:rPr>
              <w:t>Inmigrantes de origen no occidental</w:t>
            </w:r>
          </w:p>
        </w:tc>
        <w:tc>
          <w:tcPr>
            <w:tcW w:w="517" w:type="dxa"/>
            <w:tcBorders>
              <w:top w:val="nil"/>
              <w:left w:val="nil"/>
              <w:bottom w:val="nil"/>
              <w:right w:val="nil"/>
            </w:tcBorders>
            <w:noWrap/>
            <w:vAlign w:val="bottom"/>
          </w:tcPr>
          <w:p w:rsidR="0054379A" w:rsidRPr="00692536" w:rsidRDefault="0054379A" w:rsidP="002D3C8D">
            <w:pPr>
              <w:tabs>
                <w:tab w:val="left" w:pos="567"/>
                <w:tab w:val="left" w:pos="1134"/>
                <w:tab w:val="left" w:pos="1701"/>
                <w:tab w:val="left" w:pos="2268"/>
              </w:tabs>
              <w:spacing w:after="0"/>
              <w:jc w:val="center"/>
              <w:rPr>
                <w:sz w:val="18"/>
                <w:szCs w:val="18"/>
                <w:lang w:val="es-ES"/>
              </w:rPr>
            </w:pPr>
            <w:r w:rsidRPr="00692536">
              <w:rPr>
                <w:sz w:val="18"/>
                <w:szCs w:val="18"/>
                <w:lang w:val="es-ES"/>
              </w:rPr>
              <w:t>2002</w:t>
            </w:r>
          </w:p>
        </w:tc>
        <w:tc>
          <w:tcPr>
            <w:tcW w:w="1440" w:type="dxa"/>
            <w:tcBorders>
              <w:top w:val="nil"/>
              <w:left w:val="nil"/>
              <w:bottom w:val="nil"/>
              <w:right w:val="nil"/>
            </w:tcBorders>
            <w:noWrap/>
            <w:vAlign w:val="bottom"/>
          </w:tcPr>
          <w:p w:rsidR="0054379A" w:rsidRPr="00692536" w:rsidRDefault="0054379A" w:rsidP="002D3C8D">
            <w:pPr>
              <w:tabs>
                <w:tab w:val="left" w:pos="567"/>
                <w:tab w:val="left" w:pos="1134"/>
                <w:tab w:val="left" w:pos="1701"/>
                <w:tab w:val="left" w:pos="2268"/>
              </w:tabs>
              <w:spacing w:after="0"/>
              <w:jc w:val="center"/>
              <w:rPr>
                <w:sz w:val="18"/>
                <w:szCs w:val="18"/>
                <w:lang w:val="es-ES"/>
              </w:rPr>
            </w:pPr>
            <w:r w:rsidRPr="00692536">
              <w:rPr>
                <w:sz w:val="18"/>
                <w:szCs w:val="18"/>
                <w:lang w:val="es-ES"/>
              </w:rPr>
              <w:t>1049</w:t>
            </w:r>
          </w:p>
        </w:tc>
        <w:tc>
          <w:tcPr>
            <w:tcW w:w="1560" w:type="dxa"/>
            <w:tcBorders>
              <w:top w:val="nil"/>
              <w:left w:val="nil"/>
              <w:bottom w:val="nil"/>
              <w:right w:val="nil"/>
            </w:tcBorders>
            <w:noWrap/>
            <w:vAlign w:val="bottom"/>
          </w:tcPr>
          <w:p w:rsidR="0054379A" w:rsidRPr="00692536" w:rsidRDefault="0054379A" w:rsidP="002D3C8D">
            <w:pPr>
              <w:tabs>
                <w:tab w:val="left" w:pos="567"/>
                <w:tab w:val="left" w:pos="1134"/>
                <w:tab w:val="left" w:pos="1701"/>
                <w:tab w:val="left" w:pos="2268"/>
              </w:tabs>
              <w:spacing w:after="0"/>
              <w:jc w:val="center"/>
              <w:rPr>
                <w:sz w:val="18"/>
                <w:szCs w:val="18"/>
                <w:lang w:val="es-ES"/>
              </w:rPr>
            </w:pPr>
            <w:r w:rsidRPr="00692536">
              <w:rPr>
                <w:sz w:val="18"/>
                <w:szCs w:val="18"/>
                <w:lang w:val="es-ES"/>
              </w:rPr>
              <w:t>576</w:t>
            </w:r>
          </w:p>
        </w:tc>
        <w:tc>
          <w:tcPr>
            <w:tcW w:w="1440" w:type="dxa"/>
            <w:tcBorders>
              <w:top w:val="nil"/>
              <w:left w:val="nil"/>
              <w:bottom w:val="nil"/>
              <w:right w:val="nil"/>
            </w:tcBorders>
            <w:shd w:val="clear" w:color="auto" w:fill="auto"/>
            <w:noWrap/>
            <w:vAlign w:val="bottom"/>
          </w:tcPr>
          <w:p w:rsidR="0054379A" w:rsidRPr="00692536" w:rsidRDefault="0054379A" w:rsidP="002D3C8D">
            <w:pPr>
              <w:tabs>
                <w:tab w:val="left" w:pos="567"/>
                <w:tab w:val="left" w:pos="1134"/>
                <w:tab w:val="left" w:pos="1701"/>
                <w:tab w:val="left" w:pos="2268"/>
              </w:tabs>
              <w:spacing w:after="0"/>
              <w:jc w:val="center"/>
              <w:rPr>
                <w:sz w:val="18"/>
                <w:szCs w:val="18"/>
                <w:lang w:val="es-ES"/>
              </w:rPr>
            </w:pPr>
            <w:r w:rsidRPr="00692536">
              <w:rPr>
                <w:sz w:val="18"/>
                <w:szCs w:val="18"/>
                <w:lang w:val="es-ES"/>
              </w:rPr>
              <w:t>54,9</w:t>
            </w:r>
          </w:p>
        </w:tc>
        <w:tc>
          <w:tcPr>
            <w:tcW w:w="1560" w:type="dxa"/>
            <w:tcBorders>
              <w:top w:val="nil"/>
              <w:left w:val="nil"/>
              <w:bottom w:val="nil"/>
              <w:right w:val="nil"/>
            </w:tcBorders>
            <w:shd w:val="clear" w:color="auto" w:fill="auto"/>
            <w:noWrap/>
            <w:vAlign w:val="bottom"/>
          </w:tcPr>
          <w:p w:rsidR="0054379A" w:rsidRPr="00692536" w:rsidRDefault="0054379A" w:rsidP="002D3C8D">
            <w:pPr>
              <w:tabs>
                <w:tab w:val="left" w:pos="567"/>
                <w:tab w:val="left" w:pos="1134"/>
                <w:tab w:val="left" w:pos="1701"/>
                <w:tab w:val="left" w:pos="2268"/>
              </w:tabs>
              <w:spacing w:after="0"/>
              <w:jc w:val="center"/>
              <w:rPr>
                <w:sz w:val="18"/>
                <w:szCs w:val="18"/>
                <w:lang w:val="es-ES"/>
              </w:rPr>
            </w:pPr>
            <w:r w:rsidRPr="00692536">
              <w:rPr>
                <w:sz w:val="18"/>
                <w:szCs w:val="18"/>
                <w:lang w:val="es-ES"/>
              </w:rPr>
              <w:t>49,1</w:t>
            </w:r>
          </w:p>
        </w:tc>
        <w:tc>
          <w:tcPr>
            <w:tcW w:w="1560" w:type="dxa"/>
            <w:tcBorders>
              <w:top w:val="nil"/>
              <w:left w:val="nil"/>
              <w:bottom w:val="nil"/>
              <w:right w:val="single" w:sz="4" w:space="0" w:color="auto"/>
            </w:tcBorders>
            <w:shd w:val="clear" w:color="auto" w:fill="auto"/>
            <w:noWrap/>
            <w:vAlign w:val="bottom"/>
          </w:tcPr>
          <w:p w:rsidR="0054379A" w:rsidRPr="00692536" w:rsidRDefault="0054379A" w:rsidP="002D3C8D">
            <w:pPr>
              <w:tabs>
                <w:tab w:val="left" w:pos="567"/>
                <w:tab w:val="left" w:pos="1134"/>
                <w:tab w:val="left" w:pos="1701"/>
                <w:tab w:val="left" w:pos="2268"/>
              </w:tabs>
              <w:spacing w:after="0"/>
              <w:jc w:val="center"/>
              <w:rPr>
                <w:sz w:val="18"/>
                <w:szCs w:val="18"/>
                <w:lang w:val="es-ES"/>
              </w:rPr>
            </w:pPr>
            <w:r w:rsidRPr="00692536">
              <w:rPr>
                <w:sz w:val="18"/>
                <w:szCs w:val="18"/>
                <w:lang w:val="es-ES"/>
              </w:rPr>
              <w:t>10,5</w:t>
            </w:r>
          </w:p>
        </w:tc>
      </w:tr>
      <w:tr w:rsidR="00FF2E15" w:rsidRPr="00692536" w:rsidTr="002D3C8D">
        <w:trPr>
          <w:trHeight w:val="255"/>
        </w:trPr>
        <w:tc>
          <w:tcPr>
            <w:tcW w:w="1778" w:type="dxa"/>
            <w:tcBorders>
              <w:top w:val="nil"/>
              <w:left w:val="single" w:sz="4" w:space="0" w:color="auto"/>
              <w:bottom w:val="nil"/>
              <w:right w:val="nil"/>
            </w:tcBorders>
            <w:noWrap/>
            <w:vAlign w:val="bottom"/>
          </w:tcPr>
          <w:p w:rsidR="0054379A" w:rsidRPr="00692536" w:rsidRDefault="0054379A" w:rsidP="00FF2E15">
            <w:pPr>
              <w:tabs>
                <w:tab w:val="left" w:pos="567"/>
                <w:tab w:val="left" w:pos="1134"/>
                <w:tab w:val="left" w:pos="1701"/>
                <w:tab w:val="left" w:pos="2268"/>
              </w:tabs>
              <w:spacing w:after="0"/>
              <w:rPr>
                <w:sz w:val="18"/>
                <w:szCs w:val="18"/>
                <w:lang w:val="es-ES"/>
              </w:rPr>
            </w:pPr>
            <w:r w:rsidRPr="00692536">
              <w:rPr>
                <w:sz w:val="18"/>
                <w:szCs w:val="18"/>
                <w:lang w:val="es-ES"/>
              </w:rPr>
              <w:t>Inmigrantes de origen no occidental</w:t>
            </w:r>
          </w:p>
        </w:tc>
        <w:tc>
          <w:tcPr>
            <w:tcW w:w="517" w:type="dxa"/>
            <w:tcBorders>
              <w:top w:val="nil"/>
              <w:left w:val="nil"/>
              <w:bottom w:val="nil"/>
              <w:right w:val="nil"/>
            </w:tcBorders>
            <w:noWrap/>
            <w:vAlign w:val="bottom"/>
          </w:tcPr>
          <w:p w:rsidR="0054379A" w:rsidRPr="00692536" w:rsidRDefault="0054379A" w:rsidP="002D3C8D">
            <w:pPr>
              <w:tabs>
                <w:tab w:val="left" w:pos="567"/>
                <w:tab w:val="left" w:pos="1134"/>
                <w:tab w:val="left" w:pos="1701"/>
                <w:tab w:val="left" w:pos="2268"/>
              </w:tabs>
              <w:spacing w:after="0"/>
              <w:jc w:val="center"/>
              <w:rPr>
                <w:sz w:val="18"/>
                <w:szCs w:val="18"/>
                <w:lang w:val="es-ES"/>
              </w:rPr>
            </w:pPr>
            <w:r w:rsidRPr="00692536">
              <w:rPr>
                <w:sz w:val="18"/>
                <w:szCs w:val="18"/>
                <w:lang w:val="es-ES"/>
              </w:rPr>
              <w:t>2003</w:t>
            </w:r>
          </w:p>
        </w:tc>
        <w:tc>
          <w:tcPr>
            <w:tcW w:w="1440" w:type="dxa"/>
            <w:tcBorders>
              <w:top w:val="nil"/>
              <w:left w:val="nil"/>
              <w:bottom w:val="nil"/>
              <w:right w:val="nil"/>
            </w:tcBorders>
            <w:noWrap/>
            <w:vAlign w:val="bottom"/>
          </w:tcPr>
          <w:p w:rsidR="0054379A" w:rsidRPr="00692536" w:rsidRDefault="0054379A" w:rsidP="002D3C8D">
            <w:pPr>
              <w:tabs>
                <w:tab w:val="left" w:pos="567"/>
                <w:tab w:val="left" w:pos="1134"/>
                <w:tab w:val="left" w:pos="1701"/>
                <w:tab w:val="left" w:pos="2268"/>
              </w:tabs>
              <w:spacing w:after="0"/>
              <w:jc w:val="center"/>
              <w:rPr>
                <w:sz w:val="18"/>
                <w:szCs w:val="18"/>
                <w:lang w:val="es-ES"/>
              </w:rPr>
            </w:pPr>
            <w:r w:rsidRPr="00692536">
              <w:rPr>
                <w:sz w:val="18"/>
                <w:szCs w:val="18"/>
                <w:lang w:val="es-ES"/>
              </w:rPr>
              <w:t>1096</w:t>
            </w:r>
          </w:p>
        </w:tc>
        <w:tc>
          <w:tcPr>
            <w:tcW w:w="1560" w:type="dxa"/>
            <w:tcBorders>
              <w:top w:val="nil"/>
              <w:left w:val="nil"/>
              <w:bottom w:val="nil"/>
              <w:right w:val="nil"/>
            </w:tcBorders>
            <w:noWrap/>
            <w:vAlign w:val="bottom"/>
          </w:tcPr>
          <w:p w:rsidR="0054379A" w:rsidRPr="00692536" w:rsidRDefault="0054379A" w:rsidP="002D3C8D">
            <w:pPr>
              <w:tabs>
                <w:tab w:val="left" w:pos="567"/>
                <w:tab w:val="left" w:pos="1134"/>
                <w:tab w:val="left" w:pos="1701"/>
                <w:tab w:val="left" w:pos="2268"/>
              </w:tabs>
              <w:spacing w:after="0"/>
              <w:jc w:val="center"/>
              <w:rPr>
                <w:sz w:val="18"/>
                <w:szCs w:val="18"/>
                <w:lang w:val="es-ES"/>
              </w:rPr>
            </w:pPr>
            <w:r w:rsidRPr="00692536">
              <w:rPr>
                <w:sz w:val="18"/>
                <w:szCs w:val="18"/>
                <w:lang w:val="es-ES"/>
              </w:rPr>
              <w:t>609</w:t>
            </w:r>
          </w:p>
        </w:tc>
        <w:tc>
          <w:tcPr>
            <w:tcW w:w="1440" w:type="dxa"/>
            <w:tcBorders>
              <w:top w:val="nil"/>
              <w:left w:val="nil"/>
              <w:bottom w:val="nil"/>
              <w:right w:val="nil"/>
            </w:tcBorders>
            <w:shd w:val="clear" w:color="auto" w:fill="auto"/>
            <w:noWrap/>
            <w:vAlign w:val="bottom"/>
          </w:tcPr>
          <w:p w:rsidR="0054379A" w:rsidRPr="00692536" w:rsidRDefault="0054379A" w:rsidP="002D3C8D">
            <w:pPr>
              <w:tabs>
                <w:tab w:val="left" w:pos="567"/>
                <w:tab w:val="left" w:pos="1134"/>
                <w:tab w:val="left" w:pos="1701"/>
                <w:tab w:val="left" w:pos="2268"/>
              </w:tabs>
              <w:spacing w:after="0"/>
              <w:jc w:val="center"/>
              <w:rPr>
                <w:sz w:val="18"/>
                <w:szCs w:val="18"/>
                <w:lang w:val="es-ES"/>
              </w:rPr>
            </w:pPr>
            <w:r w:rsidRPr="00692536">
              <w:rPr>
                <w:sz w:val="18"/>
                <w:szCs w:val="18"/>
                <w:lang w:val="es-ES"/>
              </w:rPr>
              <w:t>55,5</w:t>
            </w:r>
          </w:p>
        </w:tc>
        <w:tc>
          <w:tcPr>
            <w:tcW w:w="1560" w:type="dxa"/>
            <w:tcBorders>
              <w:top w:val="nil"/>
              <w:left w:val="nil"/>
              <w:bottom w:val="nil"/>
              <w:right w:val="nil"/>
            </w:tcBorders>
            <w:shd w:val="clear" w:color="auto" w:fill="auto"/>
            <w:noWrap/>
            <w:vAlign w:val="bottom"/>
          </w:tcPr>
          <w:p w:rsidR="0054379A" w:rsidRPr="00692536" w:rsidRDefault="0054379A" w:rsidP="002D3C8D">
            <w:pPr>
              <w:tabs>
                <w:tab w:val="left" w:pos="567"/>
                <w:tab w:val="left" w:pos="1134"/>
                <w:tab w:val="left" w:pos="1701"/>
                <w:tab w:val="left" w:pos="2268"/>
              </w:tabs>
              <w:spacing w:after="0"/>
              <w:jc w:val="center"/>
              <w:rPr>
                <w:sz w:val="18"/>
                <w:szCs w:val="18"/>
                <w:lang w:val="es-ES"/>
              </w:rPr>
            </w:pPr>
            <w:r w:rsidRPr="00692536">
              <w:rPr>
                <w:sz w:val="18"/>
                <w:szCs w:val="18"/>
                <w:lang w:val="es-ES"/>
              </w:rPr>
              <w:t>47,4</w:t>
            </w:r>
          </w:p>
        </w:tc>
        <w:tc>
          <w:tcPr>
            <w:tcW w:w="1560" w:type="dxa"/>
            <w:tcBorders>
              <w:top w:val="nil"/>
              <w:left w:val="nil"/>
              <w:bottom w:val="nil"/>
              <w:right w:val="single" w:sz="4" w:space="0" w:color="auto"/>
            </w:tcBorders>
            <w:shd w:val="clear" w:color="auto" w:fill="auto"/>
            <w:noWrap/>
            <w:vAlign w:val="bottom"/>
          </w:tcPr>
          <w:p w:rsidR="0054379A" w:rsidRPr="00692536" w:rsidRDefault="0054379A" w:rsidP="002D3C8D">
            <w:pPr>
              <w:tabs>
                <w:tab w:val="left" w:pos="567"/>
                <w:tab w:val="left" w:pos="1134"/>
                <w:tab w:val="left" w:pos="1701"/>
                <w:tab w:val="left" w:pos="2268"/>
              </w:tabs>
              <w:spacing w:after="0"/>
              <w:jc w:val="center"/>
              <w:rPr>
                <w:sz w:val="18"/>
                <w:szCs w:val="18"/>
                <w:lang w:val="es-ES"/>
              </w:rPr>
            </w:pPr>
            <w:r w:rsidRPr="00692536">
              <w:rPr>
                <w:sz w:val="18"/>
                <w:szCs w:val="18"/>
                <w:lang w:val="es-ES"/>
              </w:rPr>
              <w:t>14,6</w:t>
            </w:r>
          </w:p>
        </w:tc>
      </w:tr>
      <w:tr w:rsidR="00FF2E15" w:rsidRPr="00692536" w:rsidTr="002D3C8D">
        <w:trPr>
          <w:trHeight w:val="255"/>
        </w:trPr>
        <w:tc>
          <w:tcPr>
            <w:tcW w:w="1778" w:type="dxa"/>
            <w:tcBorders>
              <w:top w:val="nil"/>
              <w:left w:val="single" w:sz="4" w:space="0" w:color="auto"/>
              <w:bottom w:val="nil"/>
              <w:right w:val="nil"/>
            </w:tcBorders>
            <w:noWrap/>
            <w:vAlign w:val="bottom"/>
          </w:tcPr>
          <w:p w:rsidR="0054379A" w:rsidRPr="00692536" w:rsidRDefault="0054379A" w:rsidP="00FF2E15">
            <w:pPr>
              <w:tabs>
                <w:tab w:val="left" w:pos="567"/>
                <w:tab w:val="left" w:pos="1134"/>
                <w:tab w:val="left" w:pos="1701"/>
                <w:tab w:val="left" w:pos="2268"/>
              </w:tabs>
              <w:spacing w:after="0"/>
              <w:rPr>
                <w:sz w:val="18"/>
                <w:szCs w:val="18"/>
                <w:lang w:val="es-ES"/>
              </w:rPr>
            </w:pPr>
            <w:r w:rsidRPr="00692536">
              <w:rPr>
                <w:sz w:val="18"/>
                <w:szCs w:val="18"/>
                <w:lang w:val="es-ES"/>
              </w:rPr>
              <w:t>Inmigrantes de origen no occidental</w:t>
            </w:r>
          </w:p>
        </w:tc>
        <w:tc>
          <w:tcPr>
            <w:tcW w:w="517" w:type="dxa"/>
            <w:tcBorders>
              <w:top w:val="nil"/>
              <w:left w:val="nil"/>
              <w:bottom w:val="nil"/>
              <w:right w:val="nil"/>
            </w:tcBorders>
            <w:noWrap/>
            <w:vAlign w:val="bottom"/>
          </w:tcPr>
          <w:p w:rsidR="0054379A" w:rsidRPr="00692536" w:rsidRDefault="0054379A" w:rsidP="002D3C8D">
            <w:pPr>
              <w:tabs>
                <w:tab w:val="left" w:pos="567"/>
                <w:tab w:val="left" w:pos="1134"/>
                <w:tab w:val="left" w:pos="1701"/>
                <w:tab w:val="left" w:pos="2268"/>
              </w:tabs>
              <w:spacing w:after="0"/>
              <w:jc w:val="center"/>
              <w:rPr>
                <w:sz w:val="18"/>
                <w:szCs w:val="18"/>
                <w:lang w:val="es-ES"/>
              </w:rPr>
            </w:pPr>
            <w:r w:rsidRPr="00692536">
              <w:rPr>
                <w:sz w:val="18"/>
                <w:szCs w:val="18"/>
                <w:lang w:val="es-ES"/>
              </w:rPr>
              <w:t>2004</w:t>
            </w:r>
          </w:p>
        </w:tc>
        <w:tc>
          <w:tcPr>
            <w:tcW w:w="1440" w:type="dxa"/>
            <w:tcBorders>
              <w:top w:val="nil"/>
              <w:left w:val="nil"/>
              <w:bottom w:val="nil"/>
              <w:right w:val="nil"/>
            </w:tcBorders>
            <w:noWrap/>
            <w:vAlign w:val="bottom"/>
          </w:tcPr>
          <w:p w:rsidR="0054379A" w:rsidRPr="00692536" w:rsidRDefault="0054379A" w:rsidP="002D3C8D">
            <w:pPr>
              <w:tabs>
                <w:tab w:val="left" w:pos="567"/>
                <w:tab w:val="left" w:pos="1134"/>
                <w:tab w:val="left" w:pos="1701"/>
                <w:tab w:val="left" w:pos="2268"/>
              </w:tabs>
              <w:spacing w:after="0"/>
              <w:jc w:val="center"/>
              <w:rPr>
                <w:sz w:val="18"/>
                <w:szCs w:val="18"/>
                <w:lang w:val="es-ES"/>
              </w:rPr>
            </w:pPr>
            <w:r w:rsidRPr="00692536">
              <w:rPr>
                <w:sz w:val="18"/>
                <w:szCs w:val="18"/>
                <w:lang w:val="es-ES"/>
              </w:rPr>
              <w:t>1131</w:t>
            </w:r>
          </w:p>
        </w:tc>
        <w:tc>
          <w:tcPr>
            <w:tcW w:w="1560" w:type="dxa"/>
            <w:tcBorders>
              <w:top w:val="nil"/>
              <w:left w:val="nil"/>
              <w:bottom w:val="nil"/>
              <w:right w:val="nil"/>
            </w:tcBorders>
            <w:noWrap/>
            <w:vAlign w:val="bottom"/>
          </w:tcPr>
          <w:p w:rsidR="0054379A" w:rsidRPr="00692536" w:rsidRDefault="0054379A" w:rsidP="002D3C8D">
            <w:pPr>
              <w:tabs>
                <w:tab w:val="left" w:pos="567"/>
                <w:tab w:val="left" w:pos="1134"/>
                <w:tab w:val="left" w:pos="1701"/>
                <w:tab w:val="left" w:pos="2268"/>
              </w:tabs>
              <w:spacing w:after="0"/>
              <w:jc w:val="center"/>
              <w:rPr>
                <w:sz w:val="18"/>
                <w:szCs w:val="18"/>
                <w:lang w:val="es-ES"/>
              </w:rPr>
            </w:pPr>
            <w:r w:rsidRPr="00692536">
              <w:rPr>
                <w:sz w:val="18"/>
                <w:szCs w:val="18"/>
                <w:lang w:val="es-ES"/>
              </w:rPr>
              <w:t>627</w:t>
            </w:r>
          </w:p>
        </w:tc>
        <w:tc>
          <w:tcPr>
            <w:tcW w:w="1440" w:type="dxa"/>
            <w:tcBorders>
              <w:top w:val="nil"/>
              <w:left w:val="nil"/>
              <w:bottom w:val="nil"/>
              <w:right w:val="nil"/>
            </w:tcBorders>
            <w:shd w:val="clear" w:color="auto" w:fill="auto"/>
            <w:noWrap/>
            <w:vAlign w:val="bottom"/>
          </w:tcPr>
          <w:p w:rsidR="0054379A" w:rsidRPr="00692536" w:rsidRDefault="0054379A" w:rsidP="002D3C8D">
            <w:pPr>
              <w:tabs>
                <w:tab w:val="left" w:pos="567"/>
                <w:tab w:val="left" w:pos="1134"/>
                <w:tab w:val="left" w:pos="1701"/>
                <w:tab w:val="left" w:pos="2268"/>
              </w:tabs>
              <w:spacing w:after="0"/>
              <w:jc w:val="center"/>
              <w:rPr>
                <w:sz w:val="18"/>
                <w:szCs w:val="18"/>
                <w:lang w:val="es-ES"/>
              </w:rPr>
            </w:pPr>
            <w:r w:rsidRPr="00692536">
              <w:rPr>
                <w:sz w:val="18"/>
                <w:szCs w:val="18"/>
                <w:lang w:val="es-ES"/>
              </w:rPr>
              <w:t>55,5</w:t>
            </w:r>
          </w:p>
        </w:tc>
        <w:tc>
          <w:tcPr>
            <w:tcW w:w="1560" w:type="dxa"/>
            <w:tcBorders>
              <w:top w:val="nil"/>
              <w:left w:val="nil"/>
              <w:bottom w:val="nil"/>
              <w:right w:val="nil"/>
            </w:tcBorders>
            <w:shd w:val="clear" w:color="auto" w:fill="auto"/>
            <w:noWrap/>
            <w:vAlign w:val="bottom"/>
          </w:tcPr>
          <w:p w:rsidR="0054379A" w:rsidRPr="00692536" w:rsidRDefault="0054379A" w:rsidP="002D3C8D">
            <w:pPr>
              <w:tabs>
                <w:tab w:val="left" w:pos="567"/>
                <w:tab w:val="left" w:pos="1134"/>
                <w:tab w:val="left" w:pos="1701"/>
                <w:tab w:val="left" w:pos="2268"/>
              </w:tabs>
              <w:spacing w:after="0"/>
              <w:jc w:val="center"/>
              <w:rPr>
                <w:sz w:val="18"/>
                <w:szCs w:val="18"/>
                <w:lang w:val="es-ES"/>
              </w:rPr>
            </w:pPr>
            <w:r w:rsidRPr="00692536">
              <w:rPr>
                <w:sz w:val="18"/>
                <w:szCs w:val="18"/>
                <w:lang w:val="es-ES"/>
              </w:rPr>
              <w:t>46,5</w:t>
            </w:r>
          </w:p>
        </w:tc>
        <w:tc>
          <w:tcPr>
            <w:tcW w:w="1560" w:type="dxa"/>
            <w:tcBorders>
              <w:top w:val="nil"/>
              <w:left w:val="nil"/>
              <w:bottom w:val="nil"/>
              <w:right w:val="single" w:sz="4" w:space="0" w:color="auto"/>
            </w:tcBorders>
            <w:shd w:val="clear" w:color="auto" w:fill="auto"/>
            <w:noWrap/>
            <w:vAlign w:val="bottom"/>
          </w:tcPr>
          <w:p w:rsidR="0054379A" w:rsidRPr="00692536" w:rsidRDefault="0054379A" w:rsidP="002D3C8D">
            <w:pPr>
              <w:tabs>
                <w:tab w:val="left" w:pos="567"/>
                <w:tab w:val="left" w:pos="1134"/>
                <w:tab w:val="left" w:pos="1701"/>
                <w:tab w:val="left" w:pos="2268"/>
              </w:tabs>
              <w:spacing w:after="0"/>
              <w:jc w:val="center"/>
              <w:rPr>
                <w:sz w:val="18"/>
                <w:szCs w:val="18"/>
                <w:lang w:val="es-ES"/>
              </w:rPr>
            </w:pPr>
            <w:r w:rsidRPr="00692536">
              <w:rPr>
                <w:sz w:val="18"/>
                <w:szCs w:val="18"/>
                <w:lang w:val="es-ES"/>
              </w:rPr>
              <w:t>16,1</w:t>
            </w:r>
          </w:p>
        </w:tc>
      </w:tr>
      <w:tr w:rsidR="00FF2E15" w:rsidRPr="00692536" w:rsidTr="002D3C8D">
        <w:trPr>
          <w:trHeight w:val="255"/>
        </w:trPr>
        <w:tc>
          <w:tcPr>
            <w:tcW w:w="1778" w:type="dxa"/>
            <w:tcBorders>
              <w:top w:val="nil"/>
              <w:left w:val="single" w:sz="4" w:space="0" w:color="auto"/>
              <w:bottom w:val="nil"/>
              <w:right w:val="nil"/>
            </w:tcBorders>
            <w:noWrap/>
            <w:vAlign w:val="bottom"/>
          </w:tcPr>
          <w:p w:rsidR="0054379A" w:rsidRPr="00692536" w:rsidRDefault="0054379A" w:rsidP="00FF2E15">
            <w:pPr>
              <w:tabs>
                <w:tab w:val="left" w:pos="567"/>
                <w:tab w:val="left" w:pos="1134"/>
                <w:tab w:val="left" w:pos="1701"/>
                <w:tab w:val="left" w:pos="2268"/>
              </w:tabs>
              <w:spacing w:after="0"/>
              <w:rPr>
                <w:sz w:val="18"/>
                <w:szCs w:val="18"/>
                <w:lang w:val="es-ES"/>
              </w:rPr>
            </w:pPr>
            <w:r w:rsidRPr="00692536">
              <w:rPr>
                <w:sz w:val="18"/>
                <w:szCs w:val="18"/>
                <w:lang w:val="es-ES"/>
              </w:rPr>
              <w:t>Inmigrantes de origen no occidental</w:t>
            </w:r>
          </w:p>
        </w:tc>
        <w:tc>
          <w:tcPr>
            <w:tcW w:w="517" w:type="dxa"/>
            <w:tcBorders>
              <w:top w:val="nil"/>
              <w:left w:val="nil"/>
              <w:bottom w:val="nil"/>
              <w:right w:val="nil"/>
            </w:tcBorders>
            <w:noWrap/>
            <w:vAlign w:val="bottom"/>
          </w:tcPr>
          <w:p w:rsidR="0054379A" w:rsidRPr="00692536" w:rsidRDefault="0054379A" w:rsidP="002D3C8D">
            <w:pPr>
              <w:tabs>
                <w:tab w:val="left" w:pos="567"/>
                <w:tab w:val="left" w:pos="1134"/>
                <w:tab w:val="left" w:pos="1701"/>
                <w:tab w:val="left" w:pos="2268"/>
              </w:tabs>
              <w:spacing w:after="0"/>
              <w:jc w:val="center"/>
              <w:rPr>
                <w:sz w:val="18"/>
                <w:szCs w:val="18"/>
                <w:lang w:val="es-ES"/>
              </w:rPr>
            </w:pPr>
            <w:r w:rsidRPr="00692536">
              <w:rPr>
                <w:sz w:val="18"/>
                <w:szCs w:val="18"/>
                <w:lang w:val="es-ES"/>
              </w:rPr>
              <w:t>2005</w:t>
            </w:r>
          </w:p>
        </w:tc>
        <w:tc>
          <w:tcPr>
            <w:tcW w:w="1440" w:type="dxa"/>
            <w:tcBorders>
              <w:top w:val="nil"/>
              <w:left w:val="nil"/>
              <w:bottom w:val="nil"/>
              <w:right w:val="nil"/>
            </w:tcBorders>
            <w:noWrap/>
            <w:vAlign w:val="bottom"/>
          </w:tcPr>
          <w:p w:rsidR="0054379A" w:rsidRPr="00692536" w:rsidRDefault="0054379A" w:rsidP="002D3C8D">
            <w:pPr>
              <w:tabs>
                <w:tab w:val="left" w:pos="567"/>
                <w:tab w:val="left" w:pos="1134"/>
                <w:tab w:val="left" w:pos="1701"/>
                <w:tab w:val="left" w:pos="2268"/>
              </w:tabs>
              <w:spacing w:after="0"/>
              <w:jc w:val="center"/>
              <w:rPr>
                <w:sz w:val="18"/>
                <w:szCs w:val="18"/>
                <w:lang w:val="es-ES"/>
              </w:rPr>
            </w:pPr>
            <w:r w:rsidRPr="00692536">
              <w:rPr>
                <w:sz w:val="18"/>
                <w:szCs w:val="18"/>
                <w:lang w:val="es-ES"/>
              </w:rPr>
              <w:t>1157</w:t>
            </w:r>
          </w:p>
        </w:tc>
        <w:tc>
          <w:tcPr>
            <w:tcW w:w="1560" w:type="dxa"/>
            <w:tcBorders>
              <w:top w:val="nil"/>
              <w:left w:val="nil"/>
              <w:bottom w:val="nil"/>
              <w:right w:val="nil"/>
            </w:tcBorders>
            <w:noWrap/>
            <w:vAlign w:val="bottom"/>
          </w:tcPr>
          <w:p w:rsidR="0054379A" w:rsidRPr="00692536" w:rsidRDefault="0054379A" w:rsidP="002D3C8D">
            <w:pPr>
              <w:tabs>
                <w:tab w:val="left" w:pos="567"/>
                <w:tab w:val="left" w:pos="1134"/>
                <w:tab w:val="left" w:pos="1701"/>
                <w:tab w:val="left" w:pos="2268"/>
              </w:tabs>
              <w:spacing w:after="0"/>
              <w:jc w:val="center"/>
              <w:rPr>
                <w:sz w:val="18"/>
                <w:szCs w:val="18"/>
                <w:lang w:val="es-ES"/>
              </w:rPr>
            </w:pPr>
            <w:r w:rsidRPr="00692536">
              <w:rPr>
                <w:sz w:val="18"/>
                <w:szCs w:val="18"/>
                <w:lang w:val="es-ES"/>
              </w:rPr>
              <w:t>650</w:t>
            </w:r>
          </w:p>
        </w:tc>
        <w:tc>
          <w:tcPr>
            <w:tcW w:w="1440" w:type="dxa"/>
            <w:tcBorders>
              <w:top w:val="nil"/>
              <w:left w:val="nil"/>
              <w:bottom w:val="nil"/>
              <w:right w:val="nil"/>
            </w:tcBorders>
            <w:shd w:val="clear" w:color="auto" w:fill="auto"/>
            <w:noWrap/>
            <w:vAlign w:val="bottom"/>
          </w:tcPr>
          <w:p w:rsidR="0054379A" w:rsidRPr="00692536" w:rsidRDefault="0054379A" w:rsidP="002D3C8D">
            <w:pPr>
              <w:tabs>
                <w:tab w:val="left" w:pos="567"/>
                <w:tab w:val="left" w:pos="1134"/>
                <w:tab w:val="left" w:pos="1701"/>
                <w:tab w:val="left" w:pos="2268"/>
              </w:tabs>
              <w:spacing w:after="0"/>
              <w:jc w:val="center"/>
              <w:rPr>
                <w:sz w:val="18"/>
                <w:szCs w:val="18"/>
                <w:lang w:val="es-ES"/>
              </w:rPr>
            </w:pPr>
            <w:r w:rsidRPr="00692536">
              <w:rPr>
                <w:sz w:val="18"/>
                <w:szCs w:val="18"/>
                <w:lang w:val="es-ES"/>
              </w:rPr>
              <w:t>56,2</w:t>
            </w:r>
          </w:p>
        </w:tc>
        <w:tc>
          <w:tcPr>
            <w:tcW w:w="1560" w:type="dxa"/>
            <w:tcBorders>
              <w:top w:val="nil"/>
              <w:left w:val="nil"/>
              <w:bottom w:val="nil"/>
              <w:right w:val="nil"/>
            </w:tcBorders>
            <w:shd w:val="clear" w:color="auto" w:fill="auto"/>
            <w:noWrap/>
            <w:vAlign w:val="bottom"/>
          </w:tcPr>
          <w:p w:rsidR="0054379A" w:rsidRPr="00692536" w:rsidRDefault="0054379A" w:rsidP="002D3C8D">
            <w:pPr>
              <w:tabs>
                <w:tab w:val="left" w:pos="567"/>
                <w:tab w:val="left" w:pos="1134"/>
                <w:tab w:val="left" w:pos="1701"/>
                <w:tab w:val="left" w:pos="2268"/>
              </w:tabs>
              <w:spacing w:after="0"/>
              <w:jc w:val="center"/>
              <w:rPr>
                <w:sz w:val="18"/>
                <w:szCs w:val="18"/>
                <w:lang w:val="es-ES"/>
              </w:rPr>
            </w:pPr>
            <w:r w:rsidRPr="00692536">
              <w:rPr>
                <w:sz w:val="18"/>
                <w:szCs w:val="18"/>
                <w:lang w:val="es-ES"/>
              </w:rPr>
              <w:t>46,9</w:t>
            </w:r>
          </w:p>
        </w:tc>
        <w:tc>
          <w:tcPr>
            <w:tcW w:w="1560" w:type="dxa"/>
            <w:tcBorders>
              <w:top w:val="nil"/>
              <w:left w:val="nil"/>
              <w:bottom w:val="nil"/>
              <w:right w:val="single" w:sz="4" w:space="0" w:color="auto"/>
            </w:tcBorders>
            <w:shd w:val="clear" w:color="auto" w:fill="auto"/>
            <w:noWrap/>
            <w:vAlign w:val="bottom"/>
          </w:tcPr>
          <w:p w:rsidR="0054379A" w:rsidRPr="00692536" w:rsidRDefault="0054379A" w:rsidP="002D3C8D">
            <w:pPr>
              <w:tabs>
                <w:tab w:val="left" w:pos="567"/>
                <w:tab w:val="left" w:pos="1134"/>
                <w:tab w:val="left" w:pos="1701"/>
                <w:tab w:val="left" w:pos="2268"/>
              </w:tabs>
              <w:spacing w:after="0"/>
              <w:jc w:val="center"/>
              <w:rPr>
                <w:sz w:val="18"/>
                <w:szCs w:val="18"/>
                <w:lang w:val="es-ES"/>
              </w:rPr>
            </w:pPr>
            <w:r w:rsidRPr="00692536">
              <w:rPr>
                <w:sz w:val="18"/>
                <w:szCs w:val="18"/>
                <w:lang w:val="es-ES"/>
              </w:rPr>
              <w:t>16,4</w:t>
            </w:r>
          </w:p>
        </w:tc>
      </w:tr>
      <w:tr w:rsidR="00FF2E15" w:rsidRPr="00692536" w:rsidTr="002D3C8D">
        <w:trPr>
          <w:trHeight w:val="255"/>
        </w:trPr>
        <w:tc>
          <w:tcPr>
            <w:tcW w:w="1778" w:type="dxa"/>
            <w:tcBorders>
              <w:top w:val="nil"/>
              <w:left w:val="single" w:sz="4" w:space="0" w:color="auto"/>
              <w:bottom w:val="single" w:sz="4" w:space="0" w:color="auto"/>
              <w:right w:val="nil"/>
            </w:tcBorders>
            <w:noWrap/>
            <w:vAlign w:val="bottom"/>
          </w:tcPr>
          <w:p w:rsidR="0054379A" w:rsidRPr="00692536" w:rsidRDefault="0054379A" w:rsidP="00FF2E15">
            <w:pPr>
              <w:tabs>
                <w:tab w:val="left" w:pos="567"/>
                <w:tab w:val="left" w:pos="1134"/>
                <w:tab w:val="left" w:pos="1701"/>
                <w:tab w:val="left" w:pos="2268"/>
              </w:tabs>
              <w:spacing w:after="0"/>
              <w:rPr>
                <w:sz w:val="18"/>
                <w:szCs w:val="18"/>
                <w:lang w:val="es-ES"/>
              </w:rPr>
            </w:pPr>
            <w:r w:rsidRPr="00692536">
              <w:rPr>
                <w:sz w:val="18"/>
                <w:szCs w:val="18"/>
                <w:lang w:val="es-ES"/>
              </w:rPr>
              <w:t>Inmigrantes de origen no occidental</w:t>
            </w:r>
          </w:p>
        </w:tc>
        <w:tc>
          <w:tcPr>
            <w:tcW w:w="517" w:type="dxa"/>
            <w:tcBorders>
              <w:top w:val="nil"/>
              <w:left w:val="nil"/>
              <w:bottom w:val="single" w:sz="4" w:space="0" w:color="auto"/>
              <w:right w:val="nil"/>
            </w:tcBorders>
            <w:noWrap/>
            <w:vAlign w:val="bottom"/>
          </w:tcPr>
          <w:p w:rsidR="0054379A" w:rsidRPr="00692536" w:rsidRDefault="0054379A" w:rsidP="002D3C8D">
            <w:pPr>
              <w:tabs>
                <w:tab w:val="left" w:pos="567"/>
                <w:tab w:val="left" w:pos="1134"/>
                <w:tab w:val="left" w:pos="1701"/>
                <w:tab w:val="left" w:pos="2268"/>
              </w:tabs>
              <w:spacing w:after="0"/>
              <w:jc w:val="center"/>
              <w:rPr>
                <w:sz w:val="18"/>
                <w:szCs w:val="18"/>
                <w:lang w:val="es-ES"/>
              </w:rPr>
            </w:pPr>
            <w:r w:rsidRPr="00692536">
              <w:rPr>
                <w:sz w:val="18"/>
                <w:szCs w:val="18"/>
                <w:lang w:val="es-ES"/>
              </w:rPr>
              <w:t>2006</w:t>
            </w:r>
          </w:p>
        </w:tc>
        <w:tc>
          <w:tcPr>
            <w:tcW w:w="1440" w:type="dxa"/>
            <w:tcBorders>
              <w:top w:val="nil"/>
              <w:left w:val="nil"/>
              <w:bottom w:val="single" w:sz="4" w:space="0" w:color="auto"/>
              <w:right w:val="nil"/>
            </w:tcBorders>
            <w:noWrap/>
            <w:vAlign w:val="bottom"/>
          </w:tcPr>
          <w:p w:rsidR="0054379A" w:rsidRPr="00692536" w:rsidRDefault="0054379A" w:rsidP="002D3C8D">
            <w:pPr>
              <w:tabs>
                <w:tab w:val="left" w:pos="567"/>
                <w:tab w:val="left" w:pos="1134"/>
                <w:tab w:val="left" w:pos="1701"/>
                <w:tab w:val="left" w:pos="2268"/>
              </w:tabs>
              <w:spacing w:after="0"/>
              <w:jc w:val="center"/>
              <w:rPr>
                <w:sz w:val="18"/>
                <w:szCs w:val="18"/>
                <w:lang w:val="es-ES"/>
              </w:rPr>
            </w:pPr>
            <w:r w:rsidRPr="00692536">
              <w:rPr>
                <w:sz w:val="18"/>
                <w:szCs w:val="18"/>
                <w:lang w:val="es-ES"/>
              </w:rPr>
              <w:t>1153</w:t>
            </w:r>
          </w:p>
        </w:tc>
        <w:tc>
          <w:tcPr>
            <w:tcW w:w="1560" w:type="dxa"/>
            <w:tcBorders>
              <w:top w:val="nil"/>
              <w:left w:val="nil"/>
              <w:bottom w:val="single" w:sz="4" w:space="0" w:color="auto"/>
              <w:right w:val="nil"/>
            </w:tcBorders>
            <w:noWrap/>
            <w:vAlign w:val="bottom"/>
          </w:tcPr>
          <w:p w:rsidR="0054379A" w:rsidRPr="00692536" w:rsidRDefault="0054379A" w:rsidP="002D3C8D">
            <w:pPr>
              <w:tabs>
                <w:tab w:val="left" w:pos="567"/>
                <w:tab w:val="left" w:pos="1134"/>
                <w:tab w:val="left" w:pos="1701"/>
                <w:tab w:val="left" w:pos="2268"/>
              </w:tabs>
              <w:spacing w:after="0"/>
              <w:jc w:val="center"/>
              <w:rPr>
                <w:sz w:val="18"/>
                <w:szCs w:val="18"/>
                <w:lang w:val="es-ES"/>
              </w:rPr>
            </w:pPr>
            <w:r w:rsidRPr="00692536">
              <w:rPr>
                <w:sz w:val="18"/>
                <w:szCs w:val="18"/>
                <w:lang w:val="es-ES"/>
              </w:rPr>
              <w:t>637</w:t>
            </w:r>
          </w:p>
        </w:tc>
        <w:tc>
          <w:tcPr>
            <w:tcW w:w="1440" w:type="dxa"/>
            <w:tcBorders>
              <w:top w:val="nil"/>
              <w:left w:val="nil"/>
              <w:bottom w:val="single" w:sz="4" w:space="0" w:color="auto"/>
              <w:right w:val="nil"/>
            </w:tcBorders>
            <w:shd w:val="clear" w:color="auto" w:fill="auto"/>
            <w:noWrap/>
            <w:vAlign w:val="bottom"/>
          </w:tcPr>
          <w:p w:rsidR="0054379A" w:rsidRPr="00692536" w:rsidRDefault="0054379A" w:rsidP="002D3C8D">
            <w:pPr>
              <w:tabs>
                <w:tab w:val="left" w:pos="567"/>
                <w:tab w:val="left" w:pos="1134"/>
                <w:tab w:val="left" w:pos="1701"/>
                <w:tab w:val="left" w:pos="2268"/>
              </w:tabs>
              <w:spacing w:after="0"/>
              <w:jc w:val="center"/>
              <w:rPr>
                <w:sz w:val="18"/>
                <w:szCs w:val="18"/>
                <w:lang w:val="es-ES"/>
              </w:rPr>
            </w:pPr>
            <w:r w:rsidRPr="00692536">
              <w:rPr>
                <w:sz w:val="18"/>
                <w:szCs w:val="18"/>
                <w:lang w:val="es-ES"/>
              </w:rPr>
              <w:t>55,3</w:t>
            </w:r>
          </w:p>
        </w:tc>
        <w:tc>
          <w:tcPr>
            <w:tcW w:w="1560" w:type="dxa"/>
            <w:tcBorders>
              <w:top w:val="nil"/>
              <w:left w:val="nil"/>
              <w:bottom w:val="single" w:sz="4" w:space="0" w:color="auto"/>
              <w:right w:val="nil"/>
            </w:tcBorders>
            <w:shd w:val="clear" w:color="auto" w:fill="auto"/>
            <w:noWrap/>
            <w:vAlign w:val="bottom"/>
          </w:tcPr>
          <w:p w:rsidR="0054379A" w:rsidRPr="00692536" w:rsidRDefault="0054379A" w:rsidP="002D3C8D">
            <w:pPr>
              <w:tabs>
                <w:tab w:val="left" w:pos="567"/>
                <w:tab w:val="left" w:pos="1134"/>
                <w:tab w:val="left" w:pos="1701"/>
                <w:tab w:val="left" w:pos="2268"/>
              </w:tabs>
              <w:spacing w:after="0"/>
              <w:jc w:val="center"/>
              <w:rPr>
                <w:sz w:val="18"/>
                <w:szCs w:val="18"/>
                <w:lang w:val="es-ES"/>
              </w:rPr>
            </w:pPr>
            <w:r w:rsidRPr="00692536">
              <w:rPr>
                <w:sz w:val="18"/>
                <w:szCs w:val="18"/>
                <w:lang w:val="es-ES"/>
              </w:rPr>
              <w:t>46,7</w:t>
            </w:r>
          </w:p>
        </w:tc>
        <w:tc>
          <w:tcPr>
            <w:tcW w:w="1560" w:type="dxa"/>
            <w:tcBorders>
              <w:top w:val="nil"/>
              <w:left w:val="nil"/>
              <w:bottom w:val="single" w:sz="4" w:space="0" w:color="auto"/>
              <w:right w:val="single" w:sz="4" w:space="0" w:color="auto"/>
            </w:tcBorders>
            <w:shd w:val="clear" w:color="auto" w:fill="auto"/>
            <w:noWrap/>
            <w:vAlign w:val="bottom"/>
          </w:tcPr>
          <w:p w:rsidR="0054379A" w:rsidRPr="00692536" w:rsidRDefault="0054379A" w:rsidP="002D3C8D">
            <w:pPr>
              <w:tabs>
                <w:tab w:val="left" w:pos="567"/>
                <w:tab w:val="left" w:pos="1134"/>
                <w:tab w:val="left" w:pos="1701"/>
                <w:tab w:val="left" w:pos="2268"/>
              </w:tabs>
              <w:spacing w:after="0"/>
              <w:jc w:val="center"/>
              <w:rPr>
                <w:sz w:val="18"/>
                <w:szCs w:val="18"/>
                <w:lang w:val="es-ES"/>
              </w:rPr>
            </w:pPr>
            <w:r w:rsidRPr="00692536">
              <w:rPr>
                <w:sz w:val="18"/>
                <w:szCs w:val="18"/>
                <w:lang w:val="es-ES"/>
              </w:rPr>
              <w:t>15,5</w:t>
            </w:r>
          </w:p>
        </w:tc>
      </w:tr>
    </w:tbl>
    <w:p w:rsidR="0054379A" w:rsidRPr="00692536" w:rsidRDefault="0054379A" w:rsidP="009B1F25">
      <w:pPr>
        <w:tabs>
          <w:tab w:val="left" w:pos="567"/>
          <w:tab w:val="left" w:pos="1134"/>
          <w:tab w:val="left" w:pos="1701"/>
          <w:tab w:val="left" w:pos="2268"/>
        </w:tabs>
        <w:rPr>
          <w:szCs w:val="24"/>
          <w:lang w:val="es-ES"/>
        </w:rPr>
      </w:pPr>
    </w:p>
    <w:p w:rsidR="0054379A" w:rsidRPr="00692536" w:rsidRDefault="0054379A" w:rsidP="007639DC">
      <w:pPr>
        <w:pStyle w:val="Heading4"/>
        <w:keepNext w:val="0"/>
        <w:tabs>
          <w:tab w:val="left" w:pos="567"/>
          <w:tab w:val="left" w:pos="1134"/>
          <w:tab w:val="left" w:pos="1701"/>
          <w:tab w:val="left" w:pos="2268"/>
        </w:tabs>
        <w:spacing w:after="240"/>
        <w:rPr>
          <w:bCs w:val="0"/>
          <w:iCs/>
          <w:sz w:val="24"/>
          <w:szCs w:val="24"/>
          <w:lang w:val="es-ES"/>
        </w:rPr>
      </w:pPr>
      <w:r w:rsidRPr="00692536">
        <w:rPr>
          <w:bCs w:val="0"/>
          <w:iCs/>
          <w:sz w:val="24"/>
          <w:szCs w:val="24"/>
          <w:lang w:val="es-ES"/>
        </w:rPr>
        <w:t>Situación de los inmigrantes de origen no occidental en el mercado de trabajo</w:t>
      </w:r>
    </w:p>
    <w:p w:rsidR="0054379A" w:rsidRPr="00692536" w:rsidRDefault="0054379A" w:rsidP="009B1F25">
      <w:pPr>
        <w:tabs>
          <w:tab w:val="left" w:pos="567"/>
          <w:tab w:val="left" w:pos="1134"/>
          <w:tab w:val="left" w:pos="1701"/>
          <w:tab w:val="left" w:pos="2268"/>
        </w:tabs>
        <w:rPr>
          <w:szCs w:val="24"/>
          <w:lang w:val="es-ES"/>
        </w:rPr>
      </w:pPr>
      <w:r w:rsidRPr="00692536">
        <w:rPr>
          <w:szCs w:val="24"/>
          <w:lang w:val="es-ES"/>
        </w:rPr>
        <w:t>122.</w:t>
      </w:r>
      <w:r w:rsidRPr="00692536">
        <w:rPr>
          <w:szCs w:val="24"/>
          <w:lang w:val="es-ES"/>
        </w:rPr>
        <w:tab/>
        <w:t>El desempleo entre los inmigrantes de origen no occidental supera con creces el promedio. Los cuatro grupos más numerosos son los integrados por los turcos, marroquíes, surinameses y antillanos/arubenses. Más abajo se presentan las tendencias del desempleo entre esos cuatro grupos, en comparación con el observado entre las personas de origen étnico neerlandés. El desempleo entre los inmigrantes se reduce pronunciadamente cuando aumenta el empleo y baja el total del desempleo. Al aumentar el total del desempleo después de 2001, el desempleo entre los inmigrantes volvió a incrementarse. En los dos últimos años el desempleo se redujo, lo que es especialmente evidente entre los marroquíes varones. Sin duda la variabilidad de la tendencia obedece, en parte, a que las cifras manejadas son reducidas.</w:t>
      </w:r>
    </w:p>
    <w:p w:rsidR="0054379A" w:rsidRPr="00692536" w:rsidRDefault="0054379A" w:rsidP="009B1F25">
      <w:pPr>
        <w:tabs>
          <w:tab w:val="left" w:pos="567"/>
          <w:tab w:val="left" w:pos="1134"/>
          <w:tab w:val="left" w:pos="1701"/>
          <w:tab w:val="left" w:pos="2268"/>
        </w:tabs>
        <w:rPr>
          <w:szCs w:val="24"/>
          <w:lang w:val="es-ES"/>
        </w:rPr>
      </w:pPr>
      <w:r w:rsidRPr="00692536">
        <w:rPr>
          <w:szCs w:val="24"/>
          <w:lang w:val="es-ES" w:eastAsia="fr-FR"/>
        </w:rPr>
      </w:r>
      <w:r w:rsidRPr="00692536">
        <w:rPr>
          <w:szCs w:val="24"/>
          <w:lang w:val="es-ES"/>
        </w:rPr>
        <w:pict>
          <v:group id="_x0000_s1027" editas="canvas" style="width:456.25pt;height:513.75pt;mso-position-horizontal-relative:char;mso-position-vertical-relative:line" coordsize="9125,10275">
            <o:lock v:ext="edit" aspectratio="t"/>
            <v:shape id="_x0000_s1028" type="#_x0000_t75" style="position:absolute;width:9125;height:10275" o:preferrelative="f">
              <v:fill o:detectmouseclick="t"/>
              <v:path o:extrusionok="t" o:connecttype="none"/>
              <o:lock v:ext="edit" text="t"/>
            </v:shape>
            <v:group id="_x0000_s1029" style="position:absolute;left:32;top:39;width:6459;height:4274" coordorigin="32,39" coordsize="6459,4274">
              <v:rect id="_x0000_s1030" style="position:absolute;left:32;top:39;width:6107;height:322" filled="f" stroked="f">
                <v:textbox style="mso-next-textbox:#_x0000_s1030" inset="0,0,0,0">
                  <w:txbxContent>
                    <w:p w:rsidR="007639DC" w:rsidRDefault="007639DC" w:rsidP="0054379A">
                      <w:pPr>
                        <w:pStyle w:val="BodyText3"/>
                        <w:rPr>
                          <w:lang w:val="es-ES"/>
                        </w:rPr>
                      </w:pPr>
                      <w:r>
                        <w:rPr>
                          <w:lang w:val="es-ES"/>
                        </w:rPr>
                        <w:t>Desempleo entre personas de origen étnico neerlandés e inmigrantes de origen no occidental, 1995-2006</w:t>
                      </w:r>
                    </w:p>
                  </w:txbxContent>
                </v:textbox>
              </v:rect>
              <v:rect id="_x0000_s1031" style="position:absolute;left:1604;top:439;width:312;height:322" filled="f" stroked="f">
                <v:textbox style="mso-next-textbox:#_x0000_s1031" inset="0,0,0,0">
                  <w:txbxContent>
                    <w:p w:rsidR="007639DC" w:rsidRDefault="007639DC" w:rsidP="0054379A">
                      <w:r>
                        <w:rPr>
                          <w:rFonts w:ascii="Arial" w:hAnsi="Arial" w:cs="Arial"/>
                          <w:color w:val="000000"/>
                          <w:sz w:val="14"/>
                          <w:szCs w:val="14"/>
                          <w:lang w:val="en-US"/>
                        </w:rPr>
                        <w:t>1995</w:t>
                      </w:r>
                    </w:p>
                  </w:txbxContent>
                </v:textbox>
              </v:rect>
              <v:rect id="_x0000_s1032" style="position:absolute;left:2020;top:439;width:312;height:322" filled="f" stroked="f">
                <v:textbox style="mso-next-textbox:#_x0000_s1032" inset="0,0,0,0">
                  <w:txbxContent>
                    <w:p w:rsidR="007639DC" w:rsidRDefault="007639DC" w:rsidP="0054379A">
                      <w:r>
                        <w:rPr>
                          <w:rFonts w:ascii="Arial" w:hAnsi="Arial" w:cs="Arial"/>
                          <w:color w:val="000000"/>
                          <w:sz w:val="14"/>
                          <w:szCs w:val="14"/>
                          <w:lang w:val="en-US"/>
                        </w:rPr>
                        <w:t>1996</w:t>
                      </w:r>
                    </w:p>
                  </w:txbxContent>
                </v:textbox>
              </v:rect>
              <v:rect id="_x0000_s1033" style="position:absolute;left:2436;top:439;width:312;height:322" filled="f" stroked="f">
                <v:textbox style="mso-next-textbox:#_x0000_s1033" inset="0,0,0,0">
                  <w:txbxContent>
                    <w:p w:rsidR="007639DC" w:rsidRDefault="007639DC" w:rsidP="0054379A">
                      <w:r>
                        <w:rPr>
                          <w:rFonts w:ascii="Arial" w:hAnsi="Arial" w:cs="Arial"/>
                          <w:color w:val="000000"/>
                          <w:sz w:val="14"/>
                          <w:szCs w:val="14"/>
                          <w:lang w:val="en-US"/>
                        </w:rPr>
                        <w:t>1997</w:t>
                      </w:r>
                    </w:p>
                  </w:txbxContent>
                </v:textbox>
              </v:rect>
              <v:rect id="_x0000_s1034" style="position:absolute;left:2852;top:439;width:312;height:322" filled="f" stroked="f">
                <v:textbox style="mso-next-textbox:#_x0000_s1034" inset="0,0,0,0">
                  <w:txbxContent>
                    <w:p w:rsidR="007639DC" w:rsidRDefault="007639DC" w:rsidP="0054379A">
                      <w:r>
                        <w:rPr>
                          <w:rFonts w:ascii="Arial" w:hAnsi="Arial" w:cs="Arial"/>
                          <w:color w:val="000000"/>
                          <w:sz w:val="14"/>
                          <w:szCs w:val="14"/>
                          <w:lang w:val="en-US"/>
                        </w:rPr>
                        <w:t>1998</w:t>
                      </w:r>
                    </w:p>
                  </w:txbxContent>
                </v:textbox>
              </v:rect>
              <v:rect id="_x0000_s1035" style="position:absolute;left:3268;top:439;width:312;height:322" filled="f" stroked="f">
                <v:textbox style="mso-next-textbox:#_x0000_s1035" inset="0,0,0,0">
                  <w:txbxContent>
                    <w:p w:rsidR="007639DC" w:rsidRDefault="007639DC" w:rsidP="0054379A">
                      <w:r>
                        <w:rPr>
                          <w:rFonts w:ascii="Arial" w:hAnsi="Arial" w:cs="Arial"/>
                          <w:color w:val="000000"/>
                          <w:sz w:val="14"/>
                          <w:szCs w:val="14"/>
                          <w:lang w:val="en-US"/>
                        </w:rPr>
                        <w:t>1999</w:t>
                      </w:r>
                    </w:p>
                  </w:txbxContent>
                </v:textbox>
              </v:rect>
              <v:rect id="_x0000_s1036" style="position:absolute;left:3684;top:439;width:312;height:322" filled="f" stroked="f">
                <v:textbox style="mso-next-textbox:#_x0000_s1036" inset="0,0,0,0">
                  <w:txbxContent>
                    <w:p w:rsidR="007639DC" w:rsidRDefault="007639DC" w:rsidP="0054379A">
                      <w:r>
                        <w:rPr>
                          <w:rFonts w:ascii="Arial" w:hAnsi="Arial" w:cs="Arial"/>
                          <w:color w:val="000000"/>
                          <w:sz w:val="14"/>
                          <w:szCs w:val="14"/>
                          <w:lang w:val="en-US"/>
                        </w:rPr>
                        <w:t>2000</w:t>
                      </w:r>
                    </w:p>
                  </w:txbxContent>
                </v:textbox>
              </v:rect>
              <v:rect id="_x0000_s1037" style="position:absolute;left:4100;top:439;width:312;height:322" filled="f" stroked="f">
                <v:textbox style="mso-next-textbox:#_x0000_s1037" inset="0,0,0,0">
                  <w:txbxContent>
                    <w:p w:rsidR="007639DC" w:rsidRDefault="007639DC" w:rsidP="0054379A">
                      <w:r>
                        <w:rPr>
                          <w:rFonts w:ascii="Arial" w:hAnsi="Arial" w:cs="Arial"/>
                          <w:color w:val="000000"/>
                          <w:sz w:val="14"/>
                          <w:szCs w:val="14"/>
                          <w:lang w:val="en-US"/>
                        </w:rPr>
                        <w:t>2001</w:t>
                      </w:r>
                    </w:p>
                  </w:txbxContent>
                </v:textbox>
              </v:rect>
              <v:rect id="_x0000_s1038" style="position:absolute;left:4516;top:439;width:312;height:322" filled="f" stroked="f">
                <v:textbox style="mso-next-textbox:#_x0000_s1038" inset="0,0,0,0">
                  <w:txbxContent>
                    <w:p w:rsidR="007639DC" w:rsidRDefault="007639DC" w:rsidP="0054379A">
                      <w:r>
                        <w:rPr>
                          <w:rFonts w:ascii="Arial" w:hAnsi="Arial" w:cs="Arial"/>
                          <w:color w:val="000000"/>
                          <w:sz w:val="14"/>
                          <w:szCs w:val="14"/>
                          <w:lang w:val="en-US"/>
                        </w:rPr>
                        <w:t>2002</w:t>
                      </w:r>
                    </w:p>
                  </w:txbxContent>
                </v:textbox>
              </v:rect>
              <v:rect id="_x0000_s1039" style="position:absolute;left:4932;top:439;width:312;height:322" filled="f" stroked="f">
                <v:textbox style="mso-next-textbox:#_x0000_s1039" inset="0,0,0,0">
                  <w:txbxContent>
                    <w:p w:rsidR="007639DC" w:rsidRDefault="007639DC" w:rsidP="0054379A">
                      <w:r>
                        <w:rPr>
                          <w:rFonts w:ascii="Arial" w:hAnsi="Arial" w:cs="Arial"/>
                          <w:color w:val="000000"/>
                          <w:sz w:val="14"/>
                          <w:szCs w:val="14"/>
                          <w:lang w:val="en-US"/>
                        </w:rPr>
                        <w:t>2003</w:t>
                      </w:r>
                    </w:p>
                  </w:txbxContent>
                </v:textbox>
              </v:rect>
              <v:rect id="_x0000_s1040" style="position:absolute;left:5348;top:439;width:312;height:322" filled="f" stroked="f">
                <v:textbox style="mso-next-textbox:#_x0000_s1040" inset="0,0,0,0">
                  <w:txbxContent>
                    <w:p w:rsidR="007639DC" w:rsidRDefault="007639DC" w:rsidP="0054379A">
                      <w:r>
                        <w:rPr>
                          <w:rFonts w:ascii="Arial" w:hAnsi="Arial" w:cs="Arial"/>
                          <w:color w:val="000000"/>
                          <w:sz w:val="14"/>
                          <w:szCs w:val="14"/>
                          <w:lang w:val="en-US"/>
                        </w:rPr>
                        <w:t>2004</w:t>
                      </w:r>
                    </w:p>
                  </w:txbxContent>
                </v:textbox>
              </v:rect>
              <v:rect id="_x0000_s1041" style="position:absolute;left:5763;top:439;width:312;height:322" filled="f" stroked="f">
                <v:textbox style="mso-next-textbox:#_x0000_s1041" inset="0,0,0,0">
                  <w:txbxContent>
                    <w:p w:rsidR="007639DC" w:rsidRDefault="007639DC" w:rsidP="0054379A">
                      <w:r>
                        <w:rPr>
                          <w:rFonts w:ascii="Arial" w:hAnsi="Arial" w:cs="Arial"/>
                          <w:color w:val="000000"/>
                          <w:sz w:val="14"/>
                          <w:szCs w:val="14"/>
                          <w:lang w:val="en-US"/>
                        </w:rPr>
                        <w:t>2005</w:t>
                      </w:r>
                    </w:p>
                  </w:txbxContent>
                </v:textbox>
              </v:rect>
              <v:rect id="_x0000_s1042" style="position:absolute;left:6179;top:439;width:312;height:322" filled="f" stroked="f">
                <v:textbox style="mso-next-textbox:#_x0000_s1042" inset="0,0,0,0">
                  <w:txbxContent>
                    <w:p w:rsidR="007639DC" w:rsidRDefault="007639DC" w:rsidP="0054379A">
                      <w:r>
                        <w:rPr>
                          <w:rFonts w:ascii="Arial" w:hAnsi="Arial" w:cs="Arial"/>
                          <w:color w:val="000000"/>
                          <w:sz w:val="14"/>
                          <w:szCs w:val="14"/>
                          <w:lang w:val="en-US"/>
                        </w:rPr>
                        <w:t>2006</w:t>
                      </w:r>
                    </w:p>
                  </w:txbxContent>
                </v:textbox>
              </v:rect>
              <v:rect id="_x0000_s1043" style="position:absolute;left:1539;top:636;width:1036;height:322" filled="f" stroked="f">
                <v:textbox style="mso-next-textbox:#_x0000_s1043" inset="0,0,0,0">
                  <w:txbxContent>
                    <w:p w:rsidR="007639DC" w:rsidRDefault="007639DC" w:rsidP="0054379A">
                      <w:pPr>
                        <w:rPr>
                          <w:sz w:val="12"/>
                        </w:rPr>
                      </w:pPr>
                      <w:r>
                        <w:rPr>
                          <w:rFonts w:ascii="Arial" w:hAnsi="Arial" w:cs="Arial"/>
                          <w:color w:val="000000"/>
                          <w:sz w:val="12"/>
                          <w:szCs w:val="14"/>
                          <w:lang w:val="en-US"/>
                        </w:rPr>
                        <w:t>hombres y mujeres</w:t>
                      </w:r>
                    </w:p>
                  </w:txbxContent>
                </v:textbox>
              </v:rect>
              <v:rect id="_x0000_s1044" style="position:absolute;left:32;top:833;width:794;height:322" filled="f" stroked="f">
                <v:textbox style="mso-next-textbox:#_x0000_s1044" inset="0,0,0,0">
                  <w:txbxContent>
                    <w:p w:rsidR="007639DC" w:rsidRDefault="007639DC" w:rsidP="0054379A">
                      <w:pPr>
                        <w:rPr>
                          <w:sz w:val="10"/>
                        </w:rPr>
                      </w:pPr>
                      <w:r>
                        <w:rPr>
                          <w:rFonts w:ascii="Arial" w:hAnsi="Arial" w:cs="Arial"/>
                          <w:color w:val="000000"/>
                          <w:sz w:val="10"/>
                          <w:szCs w:val="14"/>
                          <w:lang w:val="es-ES"/>
                        </w:rPr>
                        <w:t>De origen étnico neerlandés</w:t>
                      </w:r>
                    </w:p>
                  </w:txbxContent>
                </v:textbox>
              </v:rect>
              <v:rect id="_x0000_s1045" style="position:absolute;left:1716;top:833;width:195;height:322" filled="f" stroked="f">
                <v:textbox style="mso-next-textbox:#_x0000_s1045" inset="0,0,0,0">
                  <w:txbxContent>
                    <w:p w:rsidR="007639DC" w:rsidRDefault="007639DC" w:rsidP="0054379A">
                      <w:r>
                        <w:rPr>
                          <w:rFonts w:ascii="Arial" w:hAnsi="Arial" w:cs="Arial"/>
                          <w:color w:val="000000"/>
                          <w:sz w:val="14"/>
                          <w:szCs w:val="14"/>
                          <w:lang w:val="en-US"/>
                        </w:rPr>
                        <w:t>7,0</w:t>
                      </w:r>
                    </w:p>
                  </w:txbxContent>
                </v:textbox>
              </v:rect>
              <v:rect id="_x0000_s1046" style="position:absolute;left:2132;top:833;width:195;height:322" filled="f" stroked="f">
                <v:textbox style="mso-next-textbox:#_x0000_s1046" inset="0,0,0,0">
                  <w:txbxContent>
                    <w:p w:rsidR="007639DC" w:rsidRDefault="007639DC" w:rsidP="0054379A">
                      <w:r>
                        <w:rPr>
                          <w:rFonts w:ascii="Arial" w:hAnsi="Arial" w:cs="Arial"/>
                          <w:color w:val="000000"/>
                          <w:sz w:val="14"/>
                          <w:szCs w:val="14"/>
                          <w:lang w:val="en-US"/>
                        </w:rPr>
                        <w:t>6,2</w:t>
                      </w:r>
                    </w:p>
                  </w:txbxContent>
                </v:textbox>
              </v:rect>
              <v:rect id="_x0000_s1047" style="position:absolute;left:2548;top:833;width:195;height:322" filled="f" stroked="f">
                <v:textbox style="mso-next-textbox:#_x0000_s1047" inset="0,0,0,0">
                  <w:txbxContent>
                    <w:p w:rsidR="007639DC" w:rsidRDefault="007639DC" w:rsidP="0054379A">
                      <w:r>
                        <w:rPr>
                          <w:rFonts w:ascii="Arial" w:hAnsi="Arial" w:cs="Arial"/>
                          <w:color w:val="000000"/>
                          <w:sz w:val="14"/>
                          <w:szCs w:val="14"/>
                          <w:lang w:val="en-US"/>
                        </w:rPr>
                        <w:t>5,2</w:t>
                      </w:r>
                    </w:p>
                  </w:txbxContent>
                </v:textbox>
              </v:rect>
              <v:rect id="_x0000_s1048" style="position:absolute;left:2964;top:833;width:195;height:322" filled="f" stroked="f">
                <v:textbox style="mso-next-textbox:#_x0000_s1048" inset="0,0,0,0">
                  <w:txbxContent>
                    <w:p w:rsidR="007639DC" w:rsidRDefault="007639DC" w:rsidP="0054379A">
                      <w:r>
                        <w:rPr>
                          <w:rFonts w:ascii="Arial" w:hAnsi="Arial" w:cs="Arial"/>
                          <w:color w:val="000000"/>
                          <w:sz w:val="14"/>
                          <w:szCs w:val="14"/>
                          <w:lang w:val="en-US"/>
                        </w:rPr>
                        <w:t>4,1</w:t>
                      </w:r>
                    </w:p>
                  </w:txbxContent>
                </v:textbox>
              </v:rect>
              <v:rect id="_x0000_s1049" style="position:absolute;left:3380;top:833;width:195;height:322" filled="f" stroked="f">
                <v:textbox style="mso-next-textbox:#_x0000_s1049" inset="0,0,0,0">
                  <w:txbxContent>
                    <w:p w:rsidR="007639DC" w:rsidRDefault="007639DC" w:rsidP="0054379A">
                      <w:r>
                        <w:rPr>
                          <w:rFonts w:ascii="Arial" w:hAnsi="Arial" w:cs="Arial"/>
                          <w:color w:val="000000"/>
                          <w:sz w:val="14"/>
                          <w:szCs w:val="14"/>
                          <w:lang w:val="en-US"/>
                        </w:rPr>
                        <w:t>3,4</w:t>
                      </w:r>
                    </w:p>
                  </w:txbxContent>
                </v:textbox>
              </v:rect>
              <v:rect id="_x0000_s1050" style="position:absolute;left:3796;top:833;width:195;height:322" filled="f" stroked="f">
                <v:textbox style="mso-next-textbox:#_x0000_s1050" inset="0,0,0,0">
                  <w:txbxContent>
                    <w:p w:rsidR="007639DC" w:rsidRDefault="007639DC" w:rsidP="0054379A">
                      <w:r>
                        <w:rPr>
                          <w:rFonts w:ascii="Arial" w:hAnsi="Arial" w:cs="Arial"/>
                          <w:color w:val="000000"/>
                          <w:sz w:val="14"/>
                          <w:szCs w:val="14"/>
                          <w:lang w:val="en-US"/>
                        </w:rPr>
                        <w:t>3,0</w:t>
                      </w:r>
                    </w:p>
                  </w:txbxContent>
                </v:textbox>
              </v:rect>
              <v:rect id="_x0000_s1051" style="position:absolute;left:4212;top:833;width:195;height:322" filled="f" stroked="f">
                <v:textbox style="mso-next-textbox:#_x0000_s1051" inset="0,0,0,0">
                  <w:txbxContent>
                    <w:p w:rsidR="007639DC" w:rsidRDefault="007639DC" w:rsidP="0054379A">
                      <w:r>
                        <w:rPr>
                          <w:rFonts w:ascii="Arial" w:hAnsi="Arial" w:cs="Arial"/>
                          <w:color w:val="000000"/>
                          <w:sz w:val="14"/>
                          <w:szCs w:val="14"/>
                          <w:lang w:val="en-US"/>
                        </w:rPr>
                        <w:t>2,9</w:t>
                      </w:r>
                    </w:p>
                  </w:txbxContent>
                </v:textbox>
              </v:rect>
              <v:rect id="_x0000_s1052" style="position:absolute;left:4628;top:833;width:195;height:322" filled="f" stroked="f">
                <v:textbox style="mso-next-textbox:#_x0000_s1052" inset="0,0,0,0">
                  <w:txbxContent>
                    <w:p w:rsidR="007639DC" w:rsidRDefault="007639DC" w:rsidP="0054379A">
                      <w:r>
                        <w:rPr>
                          <w:rFonts w:ascii="Arial" w:hAnsi="Arial" w:cs="Arial"/>
                          <w:color w:val="000000"/>
                          <w:sz w:val="14"/>
                          <w:szCs w:val="14"/>
                          <w:lang w:val="en-US"/>
                        </w:rPr>
                        <w:t>3,4</w:t>
                      </w:r>
                    </w:p>
                  </w:txbxContent>
                </v:textbox>
              </v:rect>
              <v:rect id="_x0000_s1053" style="position:absolute;left:5044;top:833;width:195;height:322" filled="f" stroked="f">
                <v:textbox style="mso-next-textbox:#_x0000_s1053" inset="0,0,0,0">
                  <w:txbxContent>
                    <w:p w:rsidR="007639DC" w:rsidRDefault="007639DC" w:rsidP="0054379A">
                      <w:r>
                        <w:rPr>
                          <w:rFonts w:ascii="Arial" w:hAnsi="Arial" w:cs="Arial"/>
                          <w:color w:val="000000"/>
                          <w:sz w:val="14"/>
                          <w:szCs w:val="14"/>
                          <w:lang w:val="en-US"/>
                        </w:rPr>
                        <w:t>4,3</w:t>
                      </w:r>
                    </w:p>
                  </w:txbxContent>
                </v:textbox>
              </v:rect>
              <v:rect id="_x0000_s1054" style="position:absolute;left:5460;top:833;width:195;height:322" filled="f" stroked="f">
                <v:textbox style="mso-next-textbox:#_x0000_s1054" inset="0,0,0,0">
                  <w:txbxContent>
                    <w:p w:rsidR="007639DC" w:rsidRDefault="007639DC" w:rsidP="0054379A">
                      <w:r>
                        <w:rPr>
                          <w:rFonts w:ascii="Arial" w:hAnsi="Arial" w:cs="Arial"/>
                          <w:color w:val="000000"/>
                          <w:sz w:val="14"/>
                          <w:szCs w:val="14"/>
                          <w:lang w:val="en-US"/>
                        </w:rPr>
                        <w:t>5,3</w:t>
                      </w:r>
                    </w:p>
                  </w:txbxContent>
                </v:textbox>
              </v:rect>
              <v:rect id="_x0000_s1055" style="position:absolute;left:5876;top:833;width:195;height:322" filled="f" stroked="f">
                <v:textbox style="mso-next-textbox:#_x0000_s1055" inset="0,0,0,0">
                  <w:txbxContent>
                    <w:p w:rsidR="007639DC" w:rsidRDefault="007639DC" w:rsidP="0054379A">
                      <w:r>
                        <w:rPr>
                          <w:rFonts w:ascii="Arial" w:hAnsi="Arial" w:cs="Arial"/>
                          <w:color w:val="000000"/>
                          <w:sz w:val="14"/>
                          <w:szCs w:val="14"/>
                          <w:lang w:val="en-US"/>
                        </w:rPr>
                        <w:t>5,2</w:t>
                      </w:r>
                    </w:p>
                  </w:txbxContent>
                </v:textbox>
              </v:rect>
              <v:rect id="_x0000_s1056" style="position:absolute;left:6292;top:833;width:195;height:322" filled="f" stroked="f">
                <v:textbox style="mso-next-textbox:#_x0000_s1056" inset="0,0,0,0">
                  <w:txbxContent>
                    <w:p w:rsidR="007639DC" w:rsidRDefault="007639DC" w:rsidP="0054379A">
                      <w:r>
                        <w:rPr>
                          <w:rFonts w:ascii="Arial" w:hAnsi="Arial" w:cs="Arial"/>
                          <w:color w:val="000000"/>
                          <w:sz w:val="14"/>
                          <w:szCs w:val="14"/>
                          <w:lang w:val="en-US"/>
                        </w:rPr>
                        <w:t>4,3</w:t>
                      </w:r>
                    </w:p>
                  </w:txbxContent>
                </v:textbox>
              </v:rect>
              <v:rect id="_x0000_s1057" style="position:absolute;left:32;top:1031;width:459;height:598" filled="f" stroked="f">
                <v:textbox style="mso-next-textbox:#_x0000_s1057" inset="0,0,0,0">
                  <w:txbxContent>
                    <w:p w:rsidR="007639DC" w:rsidRDefault="007639DC" w:rsidP="0054379A">
                      <w:pPr>
                        <w:rPr>
                          <w:sz w:val="12"/>
                        </w:rPr>
                      </w:pPr>
                      <w:r>
                        <w:rPr>
                          <w:rFonts w:ascii="Arial" w:hAnsi="Arial" w:cs="Arial"/>
                          <w:color w:val="000000"/>
                          <w:sz w:val="12"/>
                          <w:szCs w:val="14"/>
                          <w:lang w:val="en-US"/>
                        </w:rPr>
                        <w:t>Turcos</w:t>
                      </w:r>
                    </w:p>
                    <w:p w:rsidR="007639DC" w:rsidRDefault="007639DC" w:rsidP="0054379A">
                      <w:pPr>
                        <w:pStyle w:val="NormalWeb"/>
                        <w:spacing w:before="0" w:beforeAutospacing="0" w:after="0" w:afterAutospacing="0"/>
                        <w:rPr>
                          <w:lang w:val="nl-NL" w:eastAsia="nl-NL"/>
                        </w:rPr>
                      </w:pPr>
                    </w:p>
                  </w:txbxContent>
                </v:textbox>
              </v:rect>
              <v:rect id="_x0000_s1058" style="position:absolute;left:1641;top:1031;width:273;height:322" filled="f" stroked="f">
                <v:textbox style="mso-next-textbox:#_x0000_s1058" inset="0,0,0,0">
                  <w:txbxContent>
                    <w:p w:rsidR="007639DC" w:rsidRDefault="007639DC" w:rsidP="0054379A">
                      <w:r>
                        <w:rPr>
                          <w:rFonts w:ascii="Arial" w:hAnsi="Arial" w:cs="Arial"/>
                          <w:color w:val="000000"/>
                          <w:sz w:val="14"/>
                          <w:szCs w:val="14"/>
                          <w:lang w:val="en-US"/>
                        </w:rPr>
                        <w:t>28,8</w:t>
                      </w:r>
                    </w:p>
                  </w:txbxContent>
                </v:textbox>
              </v:rect>
              <v:rect id="_x0000_s1059" style="position:absolute;left:2057;top:1031;width:273;height:322" filled="f" stroked="f">
                <v:textbox style="mso-next-textbox:#_x0000_s1059" inset="0,0,0,0">
                  <w:txbxContent>
                    <w:p w:rsidR="007639DC" w:rsidRDefault="007639DC" w:rsidP="0054379A">
                      <w:r>
                        <w:rPr>
                          <w:rFonts w:ascii="Arial" w:hAnsi="Arial" w:cs="Arial"/>
                          <w:color w:val="000000"/>
                          <w:sz w:val="14"/>
                          <w:szCs w:val="14"/>
                          <w:lang w:val="en-US"/>
                        </w:rPr>
                        <w:t>24,0</w:t>
                      </w:r>
                    </w:p>
                  </w:txbxContent>
                </v:textbox>
              </v:rect>
              <v:rect id="_x0000_s1060" style="position:absolute;left:2473;top:1031;width:273;height:322" filled="f" stroked="f">
                <v:textbox style="mso-next-textbox:#_x0000_s1060" inset="0,0,0,0">
                  <w:txbxContent>
                    <w:p w:rsidR="007639DC" w:rsidRDefault="007639DC" w:rsidP="0054379A">
                      <w:r>
                        <w:rPr>
                          <w:rFonts w:ascii="Arial" w:hAnsi="Arial" w:cs="Arial"/>
                          <w:color w:val="000000"/>
                          <w:sz w:val="14"/>
                          <w:szCs w:val="14"/>
                          <w:lang w:val="en-US"/>
                        </w:rPr>
                        <w:t>21,8</w:t>
                      </w:r>
                    </w:p>
                  </w:txbxContent>
                </v:textbox>
              </v:rect>
              <v:rect id="_x0000_s1061" style="position:absolute;left:2889;top:1031;width:273;height:322" filled="f" stroked="f">
                <v:textbox style="mso-next-textbox:#_x0000_s1061" inset="0,0,0,0">
                  <w:txbxContent>
                    <w:p w:rsidR="007639DC" w:rsidRDefault="007639DC" w:rsidP="0054379A">
                      <w:r>
                        <w:rPr>
                          <w:rFonts w:ascii="Arial" w:hAnsi="Arial" w:cs="Arial"/>
                          <w:color w:val="000000"/>
                          <w:sz w:val="14"/>
                          <w:szCs w:val="14"/>
                          <w:lang w:val="en-US"/>
                        </w:rPr>
                        <w:t>16,0</w:t>
                      </w:r>
                    </w:p>
                  </w:txbxContent>
                </v:textbox>
              </v:rect>
              <v:rect id="_x0000_s1062" style="position:absolute;left:3305;top:1031;width:273;height:322" filled="f" stroked="f">
                <v:textbox style="mso-next-textbox:#_x0000_s1062" inset="0,0,0,0">
                  <w:txbxContent>
                    <w:p w:rsidR="007639DC" w:rsidRDefault="007639DC" w:rsidP="0054379A">
                      <w:r>
                        <w:rPr>
                          <w:rFonts w:ascii="Arial" w:hAnsi="Arial" w:cs="Arial"/>
                          <w:color w:val="000000"/>
                          <w:sz w:val="14"/>
                          <w:szCs w:val="14"/>
                          <w:lang w:val="en-US"/>
                        </w:rPr>
                        <w:t>12,9</w:t>
                      </w:r>
                    </w:p>
                  </w:txbxContent>
                </v:textbox>
              </v:rect>
              <v:rect id="_x0000_s1063" style="position:absolute;left:3796;top:1031;width:195;height:322" filled="f" stroked="f">
                <v:textbox style="mso-next-textbox:#_x0000_s1063" inset="0,0,0,0">
                  <w:txbxContent>
                    <w:p w:rsidR="007639DC" w:rsidRDefault="007639DC" w:rsidP="0054379A">
                      <w:r>
                        <w:rPr>
                          <w:rFonts w:ascii="Arial" w:hAnsi="Arial" w:cs="Arial"/>
                          <w:color w:val="000000"/>
                          <w:sz w:val="14"/>
                          <w:szCs w:val="14"/>
                          <w:lang w:val="en-US"/>
                        </w:rPr>
                        <w:t>9,1</w:t>
                      </w:r>
                    </w:p>
                  </w:txbxContent>
                </v:textbox>
              </v:rect>
              <v:rect id="_x0000_s1064" style="position:absolute;left:4212;top:1031;width:195;height:322" filled="f" stroked="f">
                <v:textbox style="mso-next-textbox:#_x0000_s1064" inset="0,0,0,0">
                  <w:txbxContent>
                    <w:p w:rsidR="007639DC" w:rsidRDefault="007639DC" w:rsidP="0054379A">
                      <w:r>
                        <w:rPr>
                          <w:rFonts w:ascii="Arial" w:hAnsi="Arial" w:cs="Arial"/>
                          <w:color w:val="000000"/>
                          <w:sz w:val="14"/>
                          <w:szCs w:val="14"/>
                          <w:lang w:val="en-US"/>
                        </w:rPr>
                        <w:t>8,0</w:t>
                      </w:r>
                    </w:p>
                  </w:txbxContent>
                </v:textbox>
              </v:rect>
              <v:rect id="_x0000_s1065" style="position:absolute;left:4628;top:1031;width:195;height:322" filled="f" stroked="f">
                <v:textbox style="mso-next-textbox:#_x0000_s1065" inset="0,0,0,0">
                  <w:txbxContent>
                    <w:p w:rsidR="007639DC" w:rsidRDefault="007639DC" w:rsidP="0054379A">
                      <w:r>
                        <w:rPr>
                          <w:rFonts w:ascii="Arial" w:hAnsi="Arial" w:cs="Arial"/>
                          <w:color w:val="000000"/>
                          <w:sz w:val="14"/>
                          <w:szCs w:val="14"/>
                          <w:lang w:val="en-US"/>
                        </w:rPr>
                        <w:t>9,2</w:t>
                      </w:r>
                    </w:p>
                  </w:txbxContent>
                </v:textbox>
              </v:rect>
              <v:rect id="_x0000_s1066" style="position:absolute;left:4969;top:1031;width:273;height:322" filled="f" stroked="f">
                <v:textbox style="mso-next-textbox:#_x0000_s1066" inset="0,0,0,0">
                  <w:txbxContent>
                    <w:p w:rsidR="007639DC" w:rsidRDefault="007639DC" w:rsidP="0054379A">
                      <w:r>
                        <w:rPr>
                          <w:rFonts w:ascii="Arial" w:hAnsi="Arial" w:cs="Arial"/>
                          <w:color w:val="000000"/>
                          <w:sz w:val="14"/>
                          <w:szCs w:val="14"/>
                          <w:lang w:val="en-US"/>
                        </w:rPr>
                        <w:t>14,3</w:t>
                      </w:r>
                    </w:p>
                  </w:txbxContent>
                </v:textbox>
              </v:rect>
              <v:rect id="_x0000_s1067" style="position:absolute;left:5385;top:1031;width:273;height:322" filled="f" stroked="f">
                <v:textbox style="mso-next-textbox:#_x0000_s1067" inset="0,0,0,0">
                  <w:txbxContent>
                    <w:p w:rsidR="007639DC" w:rsidRDefault="007639DC" w:rsidP="0054379A">
                      <w:r>
                        <w:rPr>
                          <w:rFonts w:ascii="Arial" w:hAnsi="Arial" w:cs="Arial"/>
                          <w:color w:val="000000"/>
                          <w:sz w:val="14"/>
                          <w:szCs w:val="14"/>
                          <w:lang w:val="en-US"/>
                        </w:rPr>
                        <w:t>13,9</w:t>
                      </w:r>
                    </w:p>
                  </w:txbxContent>
                </v:textbox>
              </v:rect>
              <v:rect id="_x0000_s1068" style="position:absolute;left:5801;top:1031;width:273;height:322" filled="f" stroked="f">
                <v:textbox style="mso-next-textbox:#_x0000_s1068" inset="0,0,0,0">
                  <w:txbxContent>
                    <w:p w:rsidR="007639DC" w:rsidRDefault="007639DC" w:rsidP="0054379A">
                      <w:r>
                        <w:rPr>
                          <w:rFonts w:ascii="Arial" w:hAnsi="Arial" w:cs="Arial"/>
                          <w:color w:val="000000"/>
                          <w:sz w:val="14"/>
                          <w:szCs w:val="14"/>
                          <w:lang w:val="en-US"/>
                        </w:rPr>
                        <w:t>14,4</w:t>
                      </w:r>
                    </w:p>
                  </w:txbxContent>
                </v:textbox>
              </v:rect>
              <v:rect id="_x0000_s1069" style="position:absolute;left:6217;top:1031;width:273;height:322" filled="f" stroked="f">
                <v:textbox style="mso-next-textbox:#_x0000_s1069" inset="0,0,0,0">
                  <w:txbxContent>
                    <w:p w:rsidR="007639DC" w:rsidRDefault="007639DC" w:rsidP="0054379A">
                      <w:r>
                        <w:rPr>
                          <w:rFonts w:ascii="Arial" w:hAnsi="Arial" w:cs="Arial"/>
                          <w:color w:val="000000"/>
                          <w:sz w:val="14"/>
                          <w:szCs w:val="14"/>
                          <w:lang w:val="en-US"/>
                        </w:rPr>
                        <w:t>15,1</w:t>
                      </w:r>
                    </w:p>
                  </w:txbxContent>
                </v:textbox>
              </v:rect>
              <v:rect id="_x0000_s1070" style="position:absolute;left:32;top:1228;width:615;height:322" filled="f" stroked="f">
                <v:textbox style="mso-next-textbox:#_x0000_s1070" inset="0,0,0,0">
                  <w:txbxContent>
                    <w:p w:rsidR="007639DC" w:rsidRDefault="007639DC" w:rsidP="0054379A">
                      <w:pPr>
                        <w:rPr>
                          <w:sz w:val="12"/>
                        </w:rPr>
                      </w:pPr>
                      <w:r>
                        <w:rPr>
                          <w:rFonts w:ascii="Arial" w:hAnsi="Arial" w:cs="Arial"/>
                          <w:color w:val="000000"/>
                          <w:sz w:val="12"/>
                          <w:szCs w:val="14"/>
                          <w:lang w:val="es-PA"/>
                        </w:rPr>
                        <w:t>Marroquíes</w:t>
                      </w:r>
                    </w:p>
                  </w:txbxContent>
                </v:textbox>
              </v:rect>
              <v:rect id="_x0000_s1071" style="position:absolute;left:1641;top:1228;width:273;height:322" filled="f" stroked="f">
                <v:textbox style="mso-next-textbox:#_x0000_s1071" inset="0,0,0,0">
                  <w:txbxContent>
                    <w:p w:rsidR="007639DC" w:rsidRDefault="007639DC" w:rsidP="0054379A">
                      <w:r>
                        <w:rPr>
                          <w:rFonts w:ascii="Arial" w:hAnsi="Arial" w:cs="Arial"/>
                          <w:color w:val="000000"/>
                          <w:sz w:val="14"/>
                          <w:szCs w:val="14"/>
                          <w:lang w:val="en-US"/>
                        </w:rPr>
                        <w:t>32,0</w:t>
                      </w:r>
                    </w:p>
                  </w:txbxContent>
                </v:textbox>
              </v:rect>
              <v:rect id="_x0000_s1072" style="position:absolute;left:2057;top:1228;width:273;height:322" filled="f" stroked="f">
                <v:textbox style="mso-next-textbox:#_x0000_s1072" inset="0,0,0,0">
                  <w:txbxContent>
                    <w:p w:rsidR="007639DC" w:rsidRDefault="007639DC" w:rsidP="0054379A">
                      <w:r>
                        <w:rPr>
                          <w:rFonts w:ascii="Arial" w:hAnsi="Arial" w:cs="Arial"/>
                          <w:color w:val="000000"/>
                          <w:sz w:val="14"/>
                          <w:szCs w:val="14"/>
                          <w:lang w:val="en-US"/>
                        </w:rPr>
                        <w:t>28,0</w:t>
                      </w:r>
                    </w:p>
                  </w:txbxContent>
                </v:textbox>
              </v:rect>
              <v:rect id="_x0000_s1073" style="position:absolute;left:2473;top:1228;width:273;height:322" filled="f" stroked="f">
                <v:textbox style="mso-next-textbox:#_x0000_s1073" inset="0,0,0,0">
                  <w:txbxContent>
                    <w:p w:rsidR="007639DC" w:rsidRDefault="007639DC" w:rsidP="0054379A">
                      <w:r>
                        <w:rPr>
                          <w:rFonts w:ascii="Arial" w:hAnsi="Arial" w:cs="Arial"/>
                          <w:color w:val="000000"/>
                          <w:sz w:val="14"/>
                          <w:szCs w:val="14"/>
                          <w:lang w:val="en-US"/>
                        </w:rPr>
                        <w:t>21,7</w:t>
                      </w:r>
                    </w:p>
                  </w:txbxContent>
                </v:textbox>
              </v:rect>
              <v:rect id="_x0000_s1074" style="position:absolute;left:2889;top:1228;width:273;height:322" filled="f" stroked="f">
                <v:textbox style="mso-next-textbox:#_x0000_s1074" inset="0,0,0,0">
                  <w:txbxContent>
                    <w:p w:rsidR="007639DC" w:rsidRDefault="007639DC" w:rsidP="0054379A">
                      <w:r>
                        <w:rPr>
                          <w:rFonts w:ascii="Arial" w:hAnsi="Arial" w:cs="Arial"/>
                          <w:color w:val="000000"/>
                          <w:sz w:val="14"/>
                          <w:szCs w:val="14"/>
                          <w:lang w:val="en-US"/>
                        </w:rPr>
                        <w:t>19,6</w:t>
                      </w:r>
                    </w:p>
                  </w:txbxContent>
                </v:textbox>
              </v:rect>
              <v:rect id="_x0000_s1075" style="position:absolute;left:3305;top:1228;width:273;height:322" filled="f" stroked="f">
                <v:textbox style="mso-next-textbox:#_x0000_s1075" inset="0,0,0,0">
                  <w:txbxContent>
                    <w:p w:rsidR="007639DC" w:rsidRDefault="007639DC" w:rsidP="0054379A">
                      <w:r>
                        <w:rPr>
                          <w:rFonts w:ascii="Arial" w:hAnsi="Arial" w:cs="Arial"/>
                          <w:color w:val="000000"/>
                          <w:sz w:val="14"/>
                          <w:szCs w:val="14"/>
                          <w:lang w:val="en-US"/>
                        </w:rPr>
                        <w:t>16,3</w:t>
                      </w:r>
                    </w:p>
                  </w:txbxContent>
                </v:textbox>
              </v:rect>
              <v:rect id="_x0000_s1076" style="position:absolute;left:3721;top:1228;width:273;height:322" filled="f" stroked="f">
                <v:textbox style="mso-next-textbox:#_x0000_s1076" inset="0,0,0,0">
                  <w:txbxContent>
                    <w:p w:rsidR="007639DC" w:rsidRDefault="007639DC" w:rsidP="0054379A">
                      <w:r>
                        <w:rPr>
                          <w:rFonts w:ascii="Arial" w:hAnsi="Arial" w:cs="Arial"/>
                          <w:color w:val="000000"/>
                          <w:sz w:val="14"/>
                          <w:szCs w:val="14"/>
                          <w:lang w:val="en-US"/>
                        </w:rPr>
                        <w:t>13,0</w:t>
                      </w:r>
                    </w:p>
                  </w:txbxContent>
                </v:textbox>
              </v:rect>
              <v:rect id="_x0000_s1077" style="position:absolute;left:4137;top:1228;width:273;height:322" filled="f" stroked="f">
                <v:textbox style="mso-next-textbox:#_x0000_s1077" inset="0,0,0,0">
                  <w:txbxContent>
                    <w:p w:rsidR="007639DC" w:rsidRDefault="007639DC" w:rsidP="0054379A">
                      <w:r>
                        <w:rPr>
                          <w:rFonts w:ascii="Arial" w:hAnsi="Arial" w:cs="Arial"/>
                          <w:color w:val="000000"/>
                          <w:sz w:val="14"/>
                          <w:szCs w:val="14"/>
                          <w:lang w:val="en-US"/>
                        </w:rPr>
                        <w:t>10,0</w:t>
                      </w:r>
                    </w:p>
                  </w:txbxContent>
                </v:textbox>
              </v:rect>
              <v:rect id="_x0000_s1078" style="position:absolute;left:4628;top:1228;width:195;height:322" filled="f" stroked="f">
                <v:textbox style="mso-next-textbox:#_x0000_s1078" inset="0,0,0,0">
                  <w:txbxContent>
                    <w:p w:rsidR="007639DC" w:rsidRDefault="007639DC" w:rsidP="0054379A">
                      <w:r>
                        <w:rPr>
                          <w:rFonts w:ascii="Arial" w:hAnsi="Arial" w:cs="Arial"/>
                          <w:color w:val="000000"/>
                          <w:sz w:val="14"/>
                          <w:szCs w:val="14"/>
                          <w:lang w:val="en-US"/>
                        </w:rPr>
                        <w:t>9,7</w:t>
                      </w:r>
                    </w:p>
                  </w:txbxContent>
                </v:textbox>
              </v:rect>
              <v:rect id="_x0000_s1079" style="position:absolute;left:4969;top:1228;width:273;height:322" filled="f" stroked="f">
                <v:textbox style="mso-next-textbox:#_x0000_s1079" inset="0,0,0,0">
                  <w:txbxContent>
                    <w:p w:rsidR="007639DC" w:rsidRDefault="007639DC" w:rsidP="0054379A">
                      <w:r>
                        <w:rPr>
                          <w:rFonts w:ascii="Arial" w:hAnsi="Arial" w:cs="Arial"/>
                          <w:color w:val="000000"/>
                          <w:sz w:val="14"/>
                          <w:szCs w:val="14"/>
                          <w:lang w:val="en-US"/>
                        </w:rPr>
                        <w:t>17,1</w:t>
                      </w:r>
                    </w:p>
                  </w:txbxContent>
                </v:textbox>
              </v:rect>
              <v:rect id="_x0000_s1080" style="position:absolute;left:5385;top:1228;width:273;height:322" filled="f" stroked="f">
                <v:textbox style="mso-next-textbox:#_x0000_s1080" inset="0,0,0,0">
                  <w:txbxContent>
                    <w:p w:rsidR="007639DC" w:rsidRDefault="007639DC" w:rsidP="0054379A">
                      <w:r>
                        <w:rPr>
                          <w:rFonts w:ascii="Arial" w:hAnsi="Arial" w:cs="Arial"/>
                          <w:color w:val="000000"/>
                          <w:sz w:val="14"/>
                          <w:szCs w:val="14"/>
                          <w:lang w:val="en-US"/>
                        </w:rPr>
                        <w:t>22,1</w:t>
                      </w:r>
                    </w:p>
                  </w:txbxContent>
                </v:textbox>
              </v:rect>
              <v:rect id="_x0000_s1081" style="position:absolute;left:5801;top:1228;width:273;height:322" filled="f" stroked="f">
                <v:textbox style="mso-next-textbox:#_x0000_s1081" inset="0,0,0,0">
                  <w:txbxContent>
                    <w:p w:rsidR="007639DC" w:rsidRDefault="007639DC" w:rsidP="0054379A">
                      <w:r>
                        <w:rPr>
                          <w:rFonts w:ascii="Arial" w:hAnsi="Arial" w:cs="Arial"/>
                          <w:color w:val="000000"/>
                          <w:sz w:val="14"/>
                          <w:szCs w:val="14"/>
                          <w:lang w:val="en-US"/>
                        </w:rPr>
                        <w:t>19,9</w:t>
                      </w:r>
                    </w:p>
                  </w:txbxContent>
                </v:textbox>
              </v:rect>
              <v:rect id="_x0000_s1082" style="position:absolute;left:6217;top:1228;width:273;height:322" filled="f" stroked="f">
                <v:textbox style="mso-next-textbox:#_x0000_s1082" inset="0,0,0,0">
                  <w:txbxContent>
                    <w:p w:rsidR="007639DC" w:rsidRDefault="007639DC" w:rsidP="0054379A">
                      <w:r>
                        <w:rPr>
                          <w:rFonts w:ascii="Arial" w:hAnsi="Arial" w:cs="Arial"/>
                          <w:color w:val="000000"/>
                          <w:sz w:val="14"/>
                          <w:szCs w:val="14"/>
                          <w:lang w:val="en-US"/>
                        </w:rPr>
                        <w:t>17,2</w:t>
                      </w:r>
                    </w:p>
                  </w:txbxContent>
                </v:textbox>
              </v:rect>
              <v:rect id="_x0000_s1083" style="position:absolute;left:32;top:1425;width:748;height:322" filled="f" stroked="f">
                <v:textbox style="mso-next-textbox:#_x0000_s1083" inset="0,0,0,0">
                  <w:txbxContent>
                    <w:p w:rsidR="007639DC" w:rsidRDefault="007639DC" w:rsidP="0054379A">
                      <w:pPr>
                        <w:rPr>
                          <w:sz w:val="12"/>
                        </w:rPr>
                      </w:pPr>
                      <w:r>
                        <w:rPr>
                          <w:rFonts w:ascii="Arial" w:hAnsi="Arial" w:cs="Arial"/>
                          <w:color w:val="000000"/>
                          <w:sz w:val="12"/>
                          <w:szCs w:val="14"/>
                          <w:lang w:val="es-UY"/>
                        </w:rPr>
                        <w:t>Surinameses</w:t>
                      </w:r>
                    </w:p>
                  </w:txbxContent>
                </v:textbox>
              </v:rect>
              <v:rect id="_x0000_s1084" style="position:absolute;left:1641;top:1425;width:273;height:322" filled="f" stroked="f">
                <v:textbox style="mso-next-textbox:#_x0000_s1084" inset="0,0,0,0">
                  <w:txbxContent>
                    <w:p w:rsidR="007639DC" w:rsidRDefault="007639DC" w:rsidP="0054379A">
                      <w:r>
                        <w:rPr>
                          <w:rFonts w:ascii="Arial" w:hAnsi="Arial" w:cs="Arial"/>
                          <w:color w:val="000000"/>
                          <w:sz w:val="14"/>
                          <w:szCs w:val="14"/>
                          <w:lang w:val="en-US"/>
                        </w:rPr>
                        <w:t>19,0</w:t>
                      </w:r>
                    </w:p>
                  </w:txbxContent>
                </v:textbox>
              </v:rect>
              <v:rect id="_x0000_s1085" style="position:absolute;left:2057;top:1425;width:273;height:322" filled="f" stroked="f">
                <v:textbox style="mso-next-textbox:#_x0000_s1085" inset="0,0,0,0">
                  <w:txbxContent>
                    <w:p w:rsidR="007639DC" w:rsidRDefault="007639DC" w:rsidP="0054379A">
                      <w:r>
                        <w:rPr>
                          <w:rFonts w:ascii="Arial" w:hAnsi="Arial" w:cs="Arial"/>
                          <w:color w:val="000000"/>
                          <w:sz w:val="14"/>
                          <w:szCs w:val="14"/>
                          <w:lang w:val="en-US"/>
                        </w:rPr>
                        <w:t>14,6</w:t>
                      </w:r>
                    </w:p>
                  </w:txbxContent>
                </v:textbox>
              </v:rect>
              <v:rect id="_x0000_s1086" style="position:absolute;left:2473;top:1425;width:273;height:322" filled="f" stroked="f">
                <v:textbox style="mso-next-textbox:#_x0000_s1086" inset="0,0,0,0">
                  <w:txbxContent>
                    <w:p w:rsidR="007639DC" w:rsidRDefault="007639DC" w:rsidP="0054379A">
                      <w:r>
                        <w:rPr>
                          <w:rFonts w:ascii="Arial" w:hAnsi="Arial" w:cs="Arial"/>
                          <w:color w:val="000000"/>
                          <w:sz w:val="14"/>
                          <w:szCs w:val="14"/>
                          <w:lang w:val="en-US"/>
                        </w:rPr>
                        <w:t>13,5,</w:t>
                      </w:r>
                    </w:p>
                  </w:txbxContent>
                </v:textbox>
              </v:rect>
              <v:rect id="_x0000_s1087" style="position:absolute;left:2889;top:1425;width:273;height:322" filled="f" stroked="f">
                <v:textbox style="mso-next-textbox:#_x0000_s1087" inset="0,0,0,0">
                  <w:txbxContent>
                    <w:p w:rsidR="007639DC" w:rsidRDefault="007639DC" w:rsidP="0054379A">
                      <w:r>
                        <w:rPr>
                          <w:rFonts w:ascii="Arial" w:hAnsi="Arial" w:cs="Arial"/>
                          <w:color w:val="000000"/>
                          <w:sz w:val="14"/>
                          <w:szCs w:val="14"/>
                          <w:lang w:val="en-US"/>
                        </w:rPr>
                        <w:t>11,9</w:t>
                      </w:r>
                    </w:p>
                  </w:txbxContent>
                </v:textbox>
              </v:rect>
              <v:rect id="_x0000_s1088" style="position:absolute;left:3305;top:1425;width:273;height:322" filled="f" stroked="f">
                <v:textbox style="mso-next-textbox:#_x0000_s1088" inset="0,0,0,0">
                  <w:txbxContent>
                    <w:p w:rsidR="007639DC" w:rsidRDefault="007639DC" w:rsidP="0054379A">
                      <w:r>
                        <w:rPr>
                          <w:rFonts w:ascii="Arial" w:hAnsi="Arial" w:cs="Arial"/>
                          <w:color w:val="000000"/>
                          <w:sz w:val="14"/>
                          <w:szCs w:val="14"/>
                          <w:lang w:val="en-US"/>
                        </w:rPr>
                        <w:t>10,4</w:t>
                      </w:r>
                    </w:p>
                  </w:txbxContent>
                </v:textbox>
              </v:rect>
              <v:rect id="_x0000_s1089" style="position:absolute;left:3796;top:1425;width:195;height:322" filled="f" stroked="f">
                <v:textbox style="mso-next-textbox:#_x0000_s1089" inset="0,0,0,0">
                  <w:txbxContent>
                    <w:p w:rsidR="007639DC" w:rsidRDefault="007639DC" w:rsidP="0054379A">
                      <w:r>
                        <w:rPr>
                          <w:rFonts w:ascii="Arial" w:hAnsi="Arial" w:cs="Arial"/>
                          <w:color w:val="000000"/>
                          <w:sz w:val="14"/>
                          <w:szCs w:val="14"/>
                          <w:lang w:val="en-US"/>
                        </w:rPr>
                        <w:t>9,1</w:t>
                      </w:r>
                    </w:p>
                  </w:txbxContent>
                </v:textbox>
              </v:rect>
              <v:rect id="_x0000_s1090" style="position:absolute;left:4212;top:1425;width:195;height:322" filled="f" stroked="f">
                <v:textbox style="mso-next-textbox:#_x0000_s1090" inset="0,0,0,0">
                  <w:txbxContent>
                    <w:p w:rsidR="007639DC" w:rsidRDefault="007639DC" w:rsidP="0054379A">
                      <w:r>
                        <w:rPr>
                          <w:rFonts w:ascii="Arial" w:hAnsi="Arial" w:cs="Arial"/>
                          <w:color w:val="000000"/>
                          <w:sz w:val="14"/>
                          <w:szCs w:val="14"/>
                          <w:lang w:val="en-US"/>
                        </w:rPr>
                        <w:t>6,5</w:t>
                      </w:r>
                    </w:p>
                  </w:txbxContent>
                </v:textbox>
              </v:rect>
              <v:rect id="_x0000_s1091" style="position:absolute;left:4628;top:1425;width:195;height:322" filled="f" stroked="f">
                <v:textbox style="mso-next-textbox:#_x0000_s1091" inset="0,0,0,0">
                  <w:txbxContent>
                    <w:p w:rsidR="007639DC" w:rsidRDefault="007639DC" w:rsidP="0054379A">
                      <w:r>
                        <w:rPr>
                          <w:rFonts w:ascii="Arial" w:hAnsi="Arial" w:cs="Arial"/>
                          <w:color w:val="000000"/>
                          <w:sz w:val="14"/>
                          <w:szCs w:val="14"/>
                          <w:lang w:val="en-US"/>
                        </w:rPr>
                        <w:t>8,1</w:t>
                      </w:r>
                    </w:p>
                  </w:txbxContent>
                </v:textbox>
              </v:rect>
              <v:rect id="_x0000_s1092" style="position:absolute;left:4969;top:1425;width:273;height:322" filled="f" stroked="f">
                <v:textbox style="mso-next-textbox:#_x0000_s1092" inset="0,0,0,0">
                  <w:txbxContent>
                    <w:p w:rsidR="007639DC" w:rsidRDefault="007639DC" w:rsidP="0054379A">
                      <w:r>
                        <w:rPr>
                          <w:rFonts w:ascii="Arial" w:hAnsi="Arial" w:cs="Arial"/>
                          <w:color w:val="000000"/>
                          <w:sz w:val="14"/>
                          <w:szCs w:val="14"/>
                          <w:lang w:val="en-US"/>
                        </w:rPr>
                        <w:t>10,0</w:t>
                      </w:r>
                    </w:p>
                  </w:txbxContent>
                </v:textbox>
              </v:rect>
              <v:rect id="_x0000_s1093" style="position:absolute;left:5385;top:1425;width:273;height:322" filled="f" stroked="f">
                <v:textbox style="mso-next-textbox:#_x0000_s1093" inset="0,0,0,0">
                  <w:txbxContent>
                    <w:p w:rsidR="007639DC" w:rsidRDefault="007639DC" w:rsidP="0054379A">
                      <w:r>
                        <w:rPr>
                          <w:rFonts w:ascii="Arial" w:hAnsi="Arial" w:cs="Arial"/>
                          <w:color w:val="000000"/>
                          <w:sz w:val="14"/>
                          <w:szCs w:val="14"/>
                          <w:lang w:val="en-US"/>
                        </w:rPr>
                        <w:t>11,7</w:t>
                      </w:r>
                    </w:p>
                  </w:txbxContent>
                </v:textbox>
              </v:rect>
              <v:rect id="_x0000_s1094" style="position:absolute;left:5801;top:1425;width:273;height:322" filled="f" stroked="f">
                <v:textbox style="mso-next-textbox:#_x0000_s1094" inset="0,0,0,0">
                  <w:txbxContent>
                    <w:p w:rsidR="007639DC" w:rsidRDefault="007639DC" w:rsidP="0054379A">
                      <w:r>
                        <w:rPr>
                          <w:rFonts w:ascii="Arial" w:hAnsi="Arial" w:cs="Arial"/>
                          <w:color w:val="000000"/>
                          <w:sz w:val="14"/>
                          <w:szCs w:val="14"/>
                          <w:lang w:val="en-US"/>
                        </w:rPr>
                        <w:t>12,2</w:t>
                      </w:r>
                    </w:p>
                  </w:txbxContent>
                </v:textbox>
              </v:rect>
              <v:rect id="_x0000_s1095" style="position:absolute;left:6217;top:1425;width:273;height:322" filled="f" stroked="f">
                <v:textbox style="mso-next-textbox:#_x0000_s1095" inset="0,0,0,0">
                  <w:txbxContent>
                    <w:p w:rsidR="007639DC" w:rsidRDefault="007639DC" w:rsidP="0054379A">
                      <w:r>
                        <w:rPr>
                          <w:rFonts w:ascii="Arial" w:hAnsi="Arial" w:cs="Arial"/>
                          <w:color w:val="000000"/>
                          <w:sz w:val="14"/>
                          <w:szCs w:val="14"/>
                          <w:lang w:val="en-US"/>
                        </w:rPr>
                        <w:t>12,1</w:t>
                      </w:r>
                    </w:p>
                  </w:txbxContent>
                </v:textbox>
              </v:rect>
              <v:rect id="_x0000_s1096" style="position:absolute;left:32;top:1623;width:1028;height:322" filled="f" stroked="f">
                <v:textbox style="mso-next-textbox:#_x0000_s1096" inset="0,0,0,0">
                  <w:txbxContent>
                    <w:p w:rsidR="007639DC" w:rsidRDefault="007639DC" w:rsidP="0054379A">
                      <w:pPr>
                        <w:rPr>
                          <w:sz w:val="12"/>
                        </w:rPr>
                      </w:pPr>
                      <w:r>
                        <w:rPr>
                          <w:rFonts w:ascii="Arial" w:hAnsi="Arial" w:cs="Arial"/>
                          <w:color w:val="000000"/>
                          <w:sz w:val="12"/>
                          <w:szCs w:val="14"/>
                          <w:lang w:val="en-US"/>
                        </w:rPr>
                        <w:t>Antillanos/arubenses</w:t>
                      </w:r>
                    </w:p>
                  </w:txbxContent>
                </v:textbox>
              </v:rect>
              <v:rect id="_x0000_s1097" style="position:absolute;left:1641;top:1623;width:273;height:322" filled="f" stroked="f">
                <v:textbox style="mso-next-textbox:#_x0000_s1097" inset="0,0,0,0">
                  <w:txbxContent>
                    <w:p w:rsidR="007639DC" w:rsidRDefault="007639DC" w:rsidP="0054379A">
                      <w:r>
                        <w:rPr>
                          <w:rFonts w:ascii="Arial" w:hAnsi="Arial" w:cs="Arial"/>
                          <w:color w:val="000000"/>
                          <w:sz w:val="14"/>
                          <w:szCs w:val="14"/>
                          <w:lang w:val="en-US"/>
                        </w:rPr>
                        <w:t>23,0</w:t>
                      </w:r>
                    </w:p>
                  </w:txbxContent>
                </v:textbox>
              </v:rect>
              <v:rect id="_x0000_s1098" style="position:absolute;left:2057;top:1623;width:273;height:322" filled="f" stroked="f">
                <v:textbox style="mso-next-textbox:#_x0000_s1098" inset="0,0,0,0">
                  <w:txbxContent>
                    <w:p w:rsidR="007639DC" w:rsidRDefault="007639DC" w:rsidP="0054379A">
                      <w:r>
                        <w:rPr>
                          <w:rFonts w:ascii="Arial" w:hAnsi="Arial" w:cs="Arial"/>
                          <w:color w:val="000000"/>
                          <w:sz w:val="14"/>
                          <w:szCs w:val="14"/>
                          <w:lang w:val="en-US"/>
                        </w:rPr>
                        <w:t>20,8</w:t>
                      </w:r>
                    </w:p>
                  </w:txbxContent>
                </v:textbox>
              </v:rect>
              <v:rect id="_x0000_s1099" style="position:absolute;left:2473;top:1623;width:273;height:322" filled="f" stroked="f">
                <v:textbox style="mso-next-textbox:#_x0000_s1099" inset="0,0,0,0">
                  <w:txbxContent>
                    <w:p w:rsidR="007639DC" w:rsidRDefault="007639DC" w:rsidP="0054379A">
                      <w:r>
                        <w:rPr>
                          <w:rFonts w:ascii="Arial" w:hAnsi="Arial" w:cs="Arial"/>
                          <w:color w:val="000000"/>
                          <w:sz w:val="14"/>
                          <w:szCs w:val="14"/>
                          <w:lang w:val="en-US"/>
                        </w:rPr>
                        <w:t>21,2</w:t>
                      </w:r>
                    </w:p>
                  </w:txbxContent>
                </v:textbox>
              </v:rect>
              <v:rect id="_x0000_s1100" style="position:absolute;left:2889;top:1623;width:273;height:322" filled="f" stroked="f">
                <v:textbox style="mso-next-textbox:#_x0000_s1100" inset="0,0,0,0">
                  <w:txbxContent>
                    <w:p w:rsidR="007639DC" w:rsidRDefault="007639DC" w:rsidP="0054379A">
                      <w:r>
                        <w:rPr>
                          <w:rFonts w:ascii="Arial" w:hAnsi="Arial" w:cs="Arial"/>
                          <w:color w:val="000000"/>
                          <w:sz w:val="14"/>
                          <w:szCs w:val="14"/>
                          <w:lang w:val="en-US"/>
                        </w:rPr>
                        <w:t>16,0</w:t>
                      </w:r>
                    </w:p>
                  </w:txbxContent>
                </v:textbox>
              </v:rect>
              <v:rect id="_x0000_s1101" style="position:absolute;left:3305;top:1623;width:273;height:322" filled="f" stroked="f">
                <v:textbox style="mso-next-textbox:#_x0000_s1101" inset="0,0,0,0">
                  <w:txbxContent>
                    <w:p w:rsidR="007639DC" w:rsidRDefault="007639DC" w:rsidP="0054379A">
                      <w:r>
                        <w:rPr>
                          <w:rFonts w:ascii="Arial" w:hAnsi="Arial" w:cs="Arial"/>
                          <w:color w:val="000000"/>
                          <w:sz w:val="14"/>
                          <w:szCs w:val="14"/>
                          <w:lang w:val="en-US"/>
                        </w:rPr>
                        <w:t>13,6</w:t>
                      </w:r>
                    </w:p>
                  </w:txbxContent>
                </v:textbox>
              </v:rect>
              <v:rect id="_x0000_s1102" style="position:absolute;left:3796;top:1623;width:195;height:322" filled="f" stroked="f">
                <v:textbox style="mso-next-textbox:#_x0000_s1102" inset="0,0,0,0">
                  <w:txbxContent>
                    <w:p w:rsidR="007639DC" w:rsidRDefault="007639DC" w:rsidP="0054379A">
                      <w:r>
                        <w:rPr>
                          <w:rFonts w:ascii="Arial" w:hAnsi="Arial" w:cs="Arial"/>
                          <w:color w:val="000000"/>
                          <w:sz w:val="14"/>
                          <w:szCs w:val="14"/>
                          <w:lang w:val="en-US"/>
                        </w:rPr>
                        <w:t>8,7</w:t>
                      </w:r>
                    </w:p>
                  </w:txbxContent>
                </v:textbox>
              </v:rect>
              <v:rect id="_x0000_s1103" style="position:absolute;left:4212;top:1623;width:195;height:322" filled="f" stroked="f">
                <v:textbox style="mso-next-textbox:#_x0000_s1103" inset="0,0,0,0">
                  <w:txbxContent>
                    <w:p w:rsidR="007639DC" w:rsidRDefault="007639DC" w:rsidP="0054379A">
                      <w:r>
                        <w:rPr>
                          <w:rFonts w:ascii="Arial" w:hAnsi="Arial" w:cs="Arial"/>
                          <w:color w:val="000000"/>
                          <w:sz w:val="14"/>
                          <w:szCs w:val="14"/>
                          <w:lang w:val="en-US"/>
                        </w:rPr>
                        <w:t>8,7</w:t>
                      </w:r>
                    </w:p>
                  </w:txbxContent>
                </v:textbox>
              </v:rect>
              <v:rect id="_x0000_s1104" style="position:absolute;left:4628;top:1623;width:195;height:322" filled="f" stroked="f">
                <v:textbox style="mso-next-textbox:#_x0000_s1104" inset="0,0,0,0">
                  <w:txbxContent>
                    <w:p w:rsidR="007639DC" w:rsidRDefault="007639DC" w:rsidP="0054379A">
                      <w:r>
                        <w:rPr>
                          <w:rFonts w:ascii="Arial" w:hAnsi="Arial" w:cs="Arial"/>
                          <w:color w:val="000000"/>
                          <w:sz w:val="14"/>
                          <w:szCs w:val="14"/>
                          <w:lang w:val="en-US"/>
                        </w:rPr>
                        <w:t>9,9</w:t>
                      </w:r>
                    </w:p>
                  </w:txbxContent>
                </v:textbox>
              </v:rect>
              <v:rect id="_x0000_s1105" style="position:absolute;left:4969;top:1623;width:273;height:322" filled="f" stroked="f">
                <v:textbox style="mso-next-textbox:#_x0000_s1105" inset="0,0,0,0">
                  <w:txbxContent>
                    <w:p w:rsidR="007639DC" w:rsidRDefault="007639DC" w:rsidP="0054379A">
                      <w:r>
                        <w:rPr>
                          <w:rFonts w:ascii="Arial" w:hAnsi="Arial" w:cs="Arial"/>
                          <w:color w:val="000000"/>
                          <w:sz w:val="14"/>
                          <w:szCs w:val="14"/>
                          <w:lang w:val="en-US"/>
                        </w:rPr>
                        <w:t>16,4</w:t>
                      </w:r>
                    </w:p>
                  </w:txbxContent>
                </v:textbox>
              </v:rect>
              <v:rect id="_x0000_s1106" style="position:absolute;left:5385;top:1623;width:273;height:322" filled="f" stroked="f">
                <v:textbox style="mso-next-textbox:#_x0000_s1106" inset="0,0,0,0">
                  <w:txbxContent>
                    <w:p w:rsidR="007639DC" w:rsidRDefault="007639DC" w:rsidP="0054379A">
                      <w:r>
                        <w:rPr>
                          <w:rFonts w:ascii="Arial" w:hAnsi="Arial" w:cs="Arial"/>
                          <w:color w:val="000000"/>
                          <w:sz w:val="14"/>
                          <w:szCs w:val="14"/>
                          <w:lang w:val="en-US"/>
                        </w:rPr>
                        <w:t>15,7</w:t>
                      </w:r>
                    </w:p>
                  </w:txbxContent>
                </v:textbox>
              </v:rect>
              <v:rect id="_x0000_s1107" style="position:absolute;left:5801;top:1623;width:273;height:322" filled="f" stroked="f">
                <v:textbox style="mso-next-textbox:#_x0000_s1107" inset="0,0,0,0">
                  <w:txbxContent>
                    <w:p w:rsidR="007639DC" w:rsidRDefault="007639DC" w:rsidP="0054379A">
                      <w:r>
                        <w:rPr>
                          <w:rFonts w:ascii="Arial" w:hAnsi="Arial" w:cs="Arial"/>
                          <w:color w:val="000000"/>
                          <w:sz w:val="14"/>
                          <w:szCs w:val="14"/>
                          <w:lang w:val="en-US"/>
                        </w:rPr>
                        <w:t>17,6</w:t>
                      </w:r>
                    </w:p>
                  </w:txbxContent>
                </v:textbox>
              </v:rect>
              <v:rect id="_x0000_s1108" style="position:absolute;left:6217;top:1623;width:273;height:322" filled="f" stroked="f">
                <v:textbox style="mso-next-textbox:#_x0000_s1108" inset="0,0,0,0">
                  <w:txbxContent>
                    <w:p w:rsidR="007639DC" w:rsidRDefault="007639DC" w:rsidP="0054379A">
                      <w:r>
                        <w:rPr>
                          <w:rFonts w:ascii="Arial" w:hAnsi="Arial" w:cs="Arial"/>
                          <w:color w:val="000000"/>
                          <w:sz w:val="14"/>
                          <w:szCs w:val="14"/>
                          <w:lang w:val="en-US"/>
                        </w:rPr>
                        <w:t>16,8</w:t>
                      </w:r>
                    </w:p>
                  </w:txbxContent>
                </v:textbox>
              </v:rect>
              <v:rect id="_x0000_s1109" style="position:absolute;left:1539;top:1820;width:273;height:322" filled="f" stroked="f">
                <v:textbox style="mso-next-textbox:#_x0000_s1109" inset="0,0,0,0">
                  <w:txbxContent>
                    <w:p w:rsidR="007639DC" w:rsidRDefault="007639DC" w:rsidP="0054379A">
                      <w:pPr>
                        <w:rPr>
                          <w:sz w:val="12"/>
                        </w:rPr>
                      </w:pPr>
                      <w:r>
                        <w:rPr>
                          <w:rFonts w:ascii="Arial" w:hAnsi="Arial" w:cs="Arial"/>
                          <w:color w:val="000000"/>
                          <w:sz w:val="12"/>
                          <w:szCs w:val="14"/>
                          <w:lang w:val="en-US"/>
                        </w:rPr>
                        <w:t>hombres</w:t>
                      </w:r>
                    </w:p>
                  </w:txbxContent>
                </v:textbox>
              </v:rect>
              <v:rect id="_x0000_s1110" style="position:absolute;left:32;top:2017;width:794;height:322" filled="f" stroked="f">
                <v:textbox style="mso-next-textbox:#_x0000_s1110" inset="0,0,0,0">
                  <w:txbxContent>
                    <w:p w:rsidR="007639DC" w:rsidRDefault="007639DC" w:rsidP="0054379A">
                      <w:pPr>
                        <w:rPr>
                          <w:sz w:val="8"/>
                        </w:rPr>
                      </w:pPr>
                      <w:r>
                        <w:rPr>
                          <w:rFonts w:ascii="Arial" w:hAnsi="Arial" w:cs="Arial"/>
                          <w:color w:val="000000"/>
                          <w:sz w:val="8"/>
                          <w:szCs w:val="14"/>
                          <w:lang w:val="es-ES"/>
                        </w:rPr>
                        <w:t>D</w:t>
                      </w:r>
                      <w:r>
                        <w:rPr>
                          <w:rFonts w:ascii="Arial" w:hAnsi="Arial" w:cs="Arial"/>
                          <w:color w:val="000000"/>
                          <w:sz w:val="10"/>
                          <w:szCs w:val="14"/>
                          <w:lang w:val="es-ES"/>
                        </w:rPr>
                        <w:t>e origen étnico neerlandés</w:t>
                      </w:r>
                    </w:p>
                    <w:p w:rsidR="007639DC" w:rsidRDefault="007639DC" w:rsidP="0054379A"/>
                  </w:txbxContent>
                </v:textbox>
              </v:rect>
              <v:rect id="_x0000_s1111" style="position:absolute;left:1716;top:2017;width:195;height:322" filled="f" stroked="f">
                <v:textbox style="mso-next-textbox:#_x0000_s1111" inset="0,0,0,0">
                  <w:txbxContent>
                    <w:p w:rsidR="007639DC" w:rsidRDefault="007639DC" w:rsidP="0054379A">
                      <w:r>
                        <w:rPr>
                          <w:rFonts w:ascii="Arial" w:hAnsi="Arial" w:cs="Arial"/>
                          <w:color w:val="000000"/>
                          <w:sz w:val="14"/>
                          <w:szCs w:val="14"/>
                          <w:lang w:val="en-US"/>
                        </w:rPr>
                        <w:t>5,0</w:t>
                      </w:r>
                    </w:p>
                  </w:txbxContent>
                </v:textbox>
              </v:rect>
              <v:rect id="_x0000_s1112" style="position:absolute;left:2132;top:2017;width:195;height:322" filled="f" stroked="f">
                <v:textbox style="mso-next-textbox:#_x0000_s1112" inset="0,0,0,0">
                  <w:txbxContent>
                    <w:p w:rsidR="007639DC" w:rsidRDefault="007639DC" w:rsidP="0054379A">
                      <w:r>
                        <w:rPr>
                          <w:rFonts w:ascii="Arial" w:hAnsi="Arial" w:cs="Arial"/>
                          <w:color w:val="000000"/>
                          <w:sz w:val="14"/>
                          <w:szCs w:val="14"/>
                          <w:lang w:val="en-US"/>
                        </w:rPr>
                        <w:t>4,1</w:t>
                      </w:r>
                    </w:p>
                  </w:txbxContent>
                </v:textbox>
              </v:rect>
              <v:rect id="_x0000_s1113" style="position:absolute;left:2548;top:2017;width:195;height:322" filled="f" stroked="f">
                <v:textbox style="mso-next-textbox:#_x0000_s1113" inset="0,0,0,0">
                  <w:txbxContent>
                    <w:p w:rsidR="007639DC" w:rsidRDefault="007639DC" w:rsidP="0054379A">
                      <w:r>
                        <w:rPr>
                          <w:rFonts w:ascii="Arial" w:hAnsi="Arial" w:cs="Arial"/>
                          <w:color w:val="000000"/>
                          <w:sz w:val="14"/>
                          <w:szCs w:val="14"/>
                          <w:lang w:val="en-US"/>
                        </w:rPr>
                        <w:t>3,3</w:t>
                      </w:r>
                    </w:p>
                  </w:txbxContent>
                </v:textbox>
              </v:rect>
              <v:rect id="_x0000_s1114" style="position:absolute;left:2964;top:2017;width:195;height:322" filled="f" stroked="f">
                <v:textbox style="mso-next-textbox:#_x0000_s1114" inset="0,0,0,0">
                  <w:txbxContent>
                    <w:p w:rsidR="007639DC" w:rsidRDefault="007639DC" w:rsidP="0054379A">
                      <w:r>
                        <w:rPr>
                          <w:rFonts w:ascii="Arial" w:hAnsi="Arial" w:cs="Arial"/>
                          <w:color w:val="000000"/>
                          <w:sz w:val="14"/>
                          <w:szCs w:val="14"/>
                          <w:lang w:val="en-US"/>
                        </w:rPr>
                        <w:t>2,6</w:t>
                      </w:r>
                    </w:p>
                  </w:txbxContent>
                </v:textbox>
              </v:rect>
              <v:rect id="_x0000_s1115" style="position:absolute;left:3380;top:2017;width:195;height:322" filled="f" stroked="f">
                <v:textbox style="mso-next-textbox:#_x0000_s1115" inset="0,0,0,0">
                  <w:txbxContent>
                    <w:p w:rsidR="007639DC" w:rsidRDefault="007639DC" w:rsidP="0054379A">
                      <w:r>
                        <w:rPr>
                          <w:rFonts w:ascii="Arial" w:hAnsi="Arial" w:cs="Arial"/>
                          <w:color w:val="000000"/>
                          <w:sz w:val="14"/>
                          <w:szCs w:val="14"/>
                          <w:lang w:val="en-US"/>
                        </w:rPr>
                        <w:t>2,1</w:t>
                      </w:r>
                    </w:p>
                  </w:txbxContent>
                </v:textbox>
              </v:rect>
              <v:rect id="_x0000_s1116" style="position:absolute;left:3796;top:2017;width:195;height:322" filled="f" stroked="f">
                <v:textbox style="mso-next-textbox:#_x0000_s1116" inset="0,0,0,0">
                  <w:txbxContent>
                    <w:p w:rsidR="007639DC" w:rsidRDefault="007639DC" w:rsidP="0054379A">
                      <w:r>
                        <w:rPr>
                          <w:rFonts w:ascii="Arial" w:hAnsi="Arial" w:cs="Arial"/>
                          <w:color w:val="000000"/>
                          <w:sz w:val="14"/>
                          <w:szCs w:val="14"/>
                          <w:lang w:val="en-US"/>
                        </w:rPr>
                        <w:t>1,9</w:t>
                      </w:r>
                    </w:p>
                  </w:txbxContent>
                </v:textbox>
              </v:rect>
              <v:rect id="_x0000_s1117" style="position:absolute;left:4212;top:2017;width:195;height:322" filled="f" stroked="f">
                <v:textbox style="mso-next-textbox:#_x0000_s1117" inset="0,0,0,0">
                  <w:txbxContent>
                    <w:p w:rsidR="007639DC" w:rsidRDefault="007639DC" w:rsidP="0054379A">
                      <w:r>
                        <w:rPr>
                          <w:rFonts w:ascii="Arial" w:hAnsi="Arial" w:cs="Arial"/>
                          <w:color w:val="000000"/>
                          <w:sz w:val="14"/>
                          <w:szCs w:val="14"/>
                          <w:lang w:val="en-US"/>
                        </w:rPr>
                        <w:t>1,8</w:t>
                      </w:r>
                    </w:p>
                  </w:txbxContent>
                </v:textbox>
              </v:rect>
              <v:rect id="_x0000_s1118" style="position:absolute;left:4628;top:2017;width:195;height:322" filled="f" stroked="f">
                <v:textbox style="mso-next-textbox:#_x0000_s1118" inset="0,0,0,0">
                  <w:txbxContent>
                    <w:p w:rsidR="007639DC" w:rsidRDefault="007639DC" w:rsidP="0054379A">
                      <w:r>
                        <w:rPr>
                          <w:rFonts w:ascii="Arial" w:hAnsi="Arial" w:cs="Arial"/>
                          <w:color w:val="000000"/>
                          <w:sz w:val="14"/>
                          <w:szCs w:val="14"/>
                          <w:lang w:val="en-US"/>
                        </w:rPr>
                        <w:t>2,6</w:t>
                      </w:r>
                    </w:p>
                  </w:txbxContent>
                </v:textbox>
              </v:rect>
              <v:rect id="_x0000_s1119" style="position:absolute;left:5044;top:2017;width:195;height:322" filled="f" stroked="f">
                <v:textbox style="mso-next-textbox:#_x0000_s1119" inset="0,0,0,0">
                  <w:txbxContent>
                    <w:p w:rsidR="007639DC" w:rsidRDefault="007639DC" w:rsidP="0054379A">
                      <w:r>
                        <w:rPr>
                          <w:rFonts w:ascii="Arial" w:hAnsi="Arial" w:cs="Arial"/>
                          <w:color w:val="000000"/>
                          <w:sz w:val="14"/>
                          <w:szCs w:val="14"/>
                          <w:lang w:val="en-US"/>
                        </w:rPr>
                        <w:t>3,5</w:t>
                      </w:r>
                    </w:p>
                  </w:txbxContent>
                </v:textbox>
              </v:rect>
              <v:rect id="_x0000_s1120" style="position:absolute;left:5460;top:2017;width:195;height:322" filled="f" stroked="f">
                <v:textbox style="mso-next-textbox:#_x0000_s1120" inset="0,0,0,0">
                  <w:txbxContent>
                    <w:p w:rsidR="007639DC" w:rsidRDefault="007639DC" w:rsidP="0054379A">
                      <w:r>
                        <w:rPr>
                          <w:rFonts w:ascii="Arial" w:hAnsi="Arial" w:cs="Arial"/>
                          <w:color w:val="000000"/>
                          <w:sz w:val="14"/>
                          <w:szCs w:val="14"/>
                          <w:lang w:val="en-US"/>
                        </w:rPr>
                        <w:t>4,5</w:t>
                      </w:r>
                    </w:p>
                  </w:txbxContent>
                </v:textbox>
              </v:rect>
              <v:rect id="_x0000_s1121" style="position:absolute;left:5876;top:2017;width:195;height:322" filled="f" stroked="f">
                <v:textbox style="mso-next-textbox:#_x0000_s1121" inset="0,0,0,0">
                  <w:txbxContent>
                    <w:p w:rsidR="007639DC" w:rsidRDefault="007639DC" w:rsidP="0054379A">
                      <w:r>
                        <w:rPr>
                          <w:rFonts w:ascii="Arial" w:hAnsi="Arial" w:cs="Arial"/>
                          <w:color w:val="000000"/>
                          <w:sz w:val="14"/>
                          <w:szCs w:val="14"/>
                          <w:lang w:val="en-US"/>
                        </w:rPr>
                        <w:t>4,1</w:t>
                      </w:r>
                    </w:p>
                  </w:txbxContent>
                </v:textbox>
              </v:rect>
              <v:rect id="_x0000_s1122" style="position:absolute;left:6292;top:2017;width:195;height:322" filled="f" stroked="f">
                <v:textbox style="mso-next-textbox:#_x0000_s1122" inset="0,0,0,0">
                  <w:txbxContent>
                    <w:p w:rsidR="007639DC" w:rsidRDefault="007639DC" w:rsidP="0054379A">
                      <w:r>
                        <w:rPr>
                          <w:rFonts w:ascii="Arial" w:hAnsi="Arial" w:cs="Arial"/>
                          <w:color w:val="000000"/>
                          <w:sz w:val="14"/>
                          <w:szCs w:val="14"/>
                          <w:lang w:val="en-US"/>
                        </w:rPr>
                        <w:t>3,3</w:t>
                      </w:r>
                    </w:p>
                  </w:txbxContent>
                </v:textbox>
              </v:rect>
              <v:rect id="_x0000_s1123" style="position:absolute;left:32;top:2215;width:459;height:322" filled="f" stroked="f">
                <v:textbox style="mso-next-textbox:#_x0000_s1123" inset="0,0,0,0">
                  <w:txbxContent>
                    <w:p w:rsidR="007639DC" w:rsidRDefault="007639DC" w:rsidP="0054379A">
                      <w:pPr>
                        <w:rPr>
                          <w:sz w:val="12"/>
                        </w:rPr>
                      </w:pPr>
                      <w:r>
                        <w:rPr>
                          <w:rFonts w:ascii="Arial" w:hAnsi="Arial" w:cs="Arial"/>
                          <w:color w:val="000000"/>
                          <w:sz w:val="12"/>
                          <w:szCs w:val="14"/>
                          <w:lang w:val="en-US"/>
                        </w:rPr>
                        <w:t>Turcos</w:t>
                      </w:r>
                    </w:p>
                  </w:txbxContent>
                </v:textbox>
              </v:rect>
              <v:rect id="_x0000_s1124" style="position:absolute;left:1641;top:2215;width:273;height:322" filled="f" stroked="f">
                <v:textbox style="mso-next-textbox:#_x0000_s1124" inset="0,0,0,0">
                  <w:txbxContent>
                    <w:p w:rsidR="007639DC" w:rsidRDefault="007639DC" w:rsidP="0054379A">
                      <w:r>
                        <w:rPr>
                          <w:rFonts w:ascii="Arial" w:hAnsi="Arial" w:cs="Arial"/>
                          <w:color w:val="000000"/>
                          <w:sz w:val="14"/>
                          <w:szCs w:val="14"/>
                          <w:lang w:val="en-US"/>
                        </w:rPr>
                        <w:t>27,2</w:t>
                      </w:r>
                    </w:p>
                  </w:txbxContent>
                </v:textbox>
              </v:rect>
              <v:rect id="_x0000_s1125" style="position:absolute;left:2057;top:2215;width:273;height:322" filled="f" stroked="f">
                <v:textbox style="mso-next-textbox:#_x0000_s1125" inset="0,0,0,0">
                  <w:txbxContent>
                    <w:p w:rsidR="007639DC" w:rsidRDefault="007639DC" w:rsidP="0054379A">
                      <w:r>
                        <w:rPr>
                          <w:rFonts w:ascii="Arial" w:hAnsi="Arial" w:cs="Arial"/>
                          <w:color w:val="000000"/>
                          <w:sz w:val="14"/>
                          <w:szCs w:val="14"/>
                          <w:lang w:val="en-US"/>
                        </w:rPr>
                        <w:t>22,6</w:t>
                      </w:r>
                    </w:p>
                  </w:txbxContent>
                </v:textbox>
              </v:rect>
              <v:rect id="_x0000_s1126" style="position:absolute;left:2473;top:2215;width:273;height:322" filled="f" stroked="f">
                <v:textbox style="mso-next-textbox:#_x0000_s1126" inset="0,0,0,0">
                  <w:txbxContent>
                    <w:p w:rsidR="007639DC" w:rsidRDefault="007639DC" w:rsidP="0054379A">
                      <w:r>
                        <w:rPr>
                          <w:rFonts w:ascii="Arial" w:hAnsi="Arial" w:cs="Arial"/>
                          <w:color w:val="000000"/>
                          <w:sz w:val="14"/>
                          <w:szCs w:val="14"/>
                          <w:lang w:val="en-US"/>
                        </w:rPr>
                        <w:t>20,8</w:t>
                      </w:r>
                    </w:p>
                  </w:txbxContent>
                </v:textbox>
              </v:rect>
              <v:rect id="_x0000_s1127" style="position:absolute;left:2889;top:2215;width:273;height:322" filled="f" stroked="f">
                <v:textbox style="mso-next-textbox:#_x0000_s1127" inset="0,0,0,0">
                  <w:txbxContent>
                    <w:p w:rsidR="007639DC" w:rsidRDefault="007639DC" w:rsidP="0054379A">
                      <w:r>
                        <w:rPr>
                          <w:rFonts w:ascii="Arial" w:hAnsi="Arial" w:cs="Arial"/>
                          <w:color w:val="000000"/>
                          <w:sz w:val="14"/>
                          <w:szCs w:val="14"/>
                          <w:lang w:val="en-US"/>
                        </w:rPr>
                        <w:t>15,0</w:t>
                      </w:r>
                    </w:p>
                  </w:txbxContent>
                </v:textbox>
              </v:rect>
              <v:rect id="_x0000_s1128" style="position:absolute;left:3305;top:2215;width:273;height:322" filled="f" stroked="f">
                <v:textbox style="mso-next-textbox:#_x0000_s1128" inset="0,0,0,0">
                  <w:txbxContent>
                    <w:p w:rsidR="007639DC" w:rsidRDefault="007639DC" w:rsidP="0054379A">
                      <w:r>
                        <w:rPr>
                          <w:rFonts w:ascii="Arial" w:hAnsi="Arial" w:cs="Arial"/>
                          <w:color w:val="000000"/>
                          <w:sz w:val="14"/>
                          <w:szCs w:val="14"/>
                          <w:lang w:val="en-US"/>
                        </w:rPr>
                        <w:t>12,2</w:t>
                      </w:r>
                    </w:p>
                  </w:txbxContent>
                </v:textbox>
              </v:rect>
              <v:rect id="_x0000_s1129" style="position:absolute;left:3796;top:2215;width:195;height:322" filled="f" stroked="f">
                <v:textbox style="mso-next-textbox:#_x0000_s1129" inset="0,0,0,0">
                  <w:txbxContent>
                    <w:p w:rsidR="007639DC" w:rsidRDefault="007639DC" w:rsidP="0054379A">
                      <w:r>
                        <w:rPr>
                          <w:rFonts w:ascii="Arial" w:hAnsi="Arial" w:cs="Arial"/>
                          <w:color w:val="000000"/>
                          <w:sz w:val="14"/>
                          <w:szCs w:val="14"/>
                          <w:lang w:val="en-US"/>
                        </w:rPr>
                        <w:t>7,9</w:t>
                      </w:r>
                    </w:p>
                  </w:txbxContent>
                </v:textbox>
              </v:rect>
              <v:rect id="_x0000_s1130" style="position:absolute;left:4212;top:2215;width:195;height:322" filled="f" stroked="f">
                <v:textbox style="mso-next-textbox:#_x0000_s1130" inset="0,0,0,0">
                  <w:txbxContent>
                    <w:p w:rsidR="007639DC" w:rsidRDefault="007639DC" w:rsidP="0054379A">
                      <w:r>
                        <w:rPr>
                          <w:rFonts w:ascii="Arial" w:hAnsi="Arial" w:cs="Arial"/>
                          <w:color w:val="000000"/>
                          <w:sz w:val="14"/>
                          <w:szCs w:val="14"/>
                          <w:lang w:val="en-US"/>
                        </w:rPr>
                        <w:t>8,4</w:t>
                      </w:r>
                    </w:p>
                  </w:txbxContent>
                </v:textbox>
              </v:rect>
              <v:rect id="_x0000_s1131" style="position:absolute;left:4628;top:2215;width:195;height:322" filled="f" stroked="f">
                <v:textbox style="mso-next-textbox:#_x0000_s1131" inset="0,0,0,0">
                  <w:txbxContent>
                    <w:p w:rsidR="007639DC" w:rsidRDefault="007639DC" w:rsidP="0054379A">
                      <w:r>
                        <w:rPr>
                          <w:rFonts w:ascii="Arial" w:hAnsi="Arial" w:cs="Arial"/>
                          <w:color w:val="000000"/>
                          <w:sz w:val="14"/>
                          <w:szCs w:val="14"/>
                          <w:lang w:val="en-US"/>
                        </w:rPr>
                        <w:t>9,7</w:t>
                      </w:r>
                    </w:p>
                  </w:txbxContent>
                </v:textbox>
              </v:rect>
              <v:rect id="_x0000_s1132" style="position:absolute;left:4969;top:2215;width:273;height:322" filled="f" stroked="f">
                <v:textbox style="mso-next-textbox:#_x0000_s1132" inset="0,0,0,0">
                  <w:txbxContent>
                    <w:p w:rsidR="007639DC" w:rsidRDefault="007639DC" w:rsidP="0054379A">
                      <w:r>
                        <w:rPr>
                          <w:rFonts w:ascii="Arial" w:hAnsi="Arial" w:cs="Arial"/>
                          <w:color w:val="000000"/>
                          <w:sz w:val="14"/>
                          <w:szCs w:val="14"/>
                          <w:lang w:val="en-US"/>
                        </w:rPr>
                        <w:t>11,7</w:t>
                      </w:r>
                    </w:p>
                  </w:txbxContent>
                </v:textbox>
              </v:rect>
              <v:rect id="_x0000_s1133" style="position:absolute;left:5385;top:2215;width:273;height:322" filled="f" stroked="f">
                <v:textbox style="mso-next-textbox:#_x0000_s1133" inset="0,0,0,0">
                  <w:txbxContent>
                    <w:p w:rsidR="007639DC" w:rsidRDefault="007639DC" w:rsidP="0054379A">
                      <w:r>
                        <w:rPr>
                          <w:rFonts w:ascii="Arial" w:hAnsi="Arial" w:cs="Arial"/>
                          <w:color w:val="000000"/>
                          <w:sz w:val="14"/>
                          <w:szCs w:val="14"/>
                          <w:lang w:val="en-US"/>
                        </w:rPr>
                        <w:t>11,7</w:t>
                      </w:r>
                    </w:p>
                  </w:txbxContent>
                </v:textbox>
              </v:rect>
              <v:rect id="_x0000_s1134" style="position:absolute;left:5801;top:2215;width:273;height:322" filled="f" stroked="f">
                <v:textbox style="mso-next-textbox:#_x0000_s1134" inset="0,0,0,0">
                  <w:txbxContent>
                    <w:p w:rsidR="007639DC" w:rsidRDefault="007639DC" w:rsidP="0054379A">
                      <w:r>
                        <w:rPr>
                          <w:rFonts w:ascii="Arial" w:hAnsi="Arial" w:cs="Arial"/>
                          <w:color w:val="000000"/>
                          <w:sz w:val="14"/>
                          <w:szCs w:val="14"/>
                          <w:lang w:val="en-US"/>
                        </w:rPr>
                        <w:t>14,0</w:t>
                      </w:r>
                    </w:p>
                  </w:txbxContent>
                </v:textbox>
              </v:rect>
              <v:rect id="_x0000_s1135" style="position:absolute;left:6217;top:2215;width:273;height:322" filled="f" stroked="f">
                <v:textbox style="mso-next-textbox:#_x0000_s1135" inset="0,0,0,0">
                  <w:txbxContent>
                    <w:p w:rsidR="007639DC" w:rsidRDefault="007639DC" w:rsidP="0054379A">
                      <w:r>
                        <w:rPr>
                          <w:rFonts w:ascii="Arial" w:hAnsi="Arial" w:cs="Arial"/>
                          <w:color w:val="000000"/>
                          <w:sz w:val="14"/>
                          <w:szCs w:val="14"/>
                          <w:lang w:val="en-US"/>
                        </w:rPr>
                        <w:t>12,1</w:t>
                      </w:r>
                    </w:p>
                  </w:txbxContent>
                </v:textbox>
              </v:rect>
              <v:rect id="_x0000_s1136" style="position:absolute;left:32;top:2412;width:615;height:322" filled="f" stroked="f">
                <v:textbox style="mso-next-textbox:#_x0000_s1136" inset="0,0,0,0">
                  <w:txbxContent>
                    <w:p w:rsidR="007639DC" w:rsidRDefault="007639DC" w:rsidP="0054379A">
                      <w:pPr>
                        <w:rPr>
                          <w:sz w:val="12"/>
                        </w:rPr>
                      </w:pPr>
                      <w:r>
                        <w:rPr>
                          <w:rFonts w:ascii="Arial" w:hAnsi="Arial" w:cs="Arial"/>
                          <w:color w:val="000000"/>
                          <w:sz w:val="12"/>
                          <w:szCs w:val="14"/>
                          <w:lang w:val="en-US"/>
                        </w:rPr>
                        <w:t>Marroquíes</w:t>
                      </w:r>
                    </w:p>
                  </w:txbxContent>
                </v:textbox>
              </v:rect>
              <v:rect id="_x0000_s1137" style="position:absolute;left:1641;top:2412;width:273;height:322" filled="f" stroked="f">
                <v:textbox style="mso-next-textbox:#_x0000_s1137" inset="0,0,0,0">
                  <w:txbxContent>
                    <w:p w:rsidR="007639DC" w:rsidRDefault="007639DC" w:rsidP="0054379A">
                      <w:r>
                        <w:rPr>
                          <w:rFonts w:ascii="Arial" w:hAnsi="Arial" w:cs="Arial"/>
                          <w:color w:val="000000"/>
                          <w:sz w:val="14"/>
                          <w:szCs w:val="14"/>
                          <w:lang w:val="en-US"/>
                        </w:rPr>
                        <w:t>31,0</w:t>
                      </w:r>
                    </w:p>
                  </w:txbxContent>
                </v:textbox>
              </v:rect>
              <v:rect id="_x0000_s1138" style="position:absolute;left:2057;top:2412;width:273;height:322" filled="f" stroked="f">
                <v:textbox style="mso-next-textbox:#_x0000_s1138" inset="0,0,0,0">
                  <w:txbxContent>
                    <w:p w:rsidR="007639DC" w:rsidRDefault="007639DC" w:rsidP="0054379A">
                      <w:r>
                        <w:rPr>
                          <w:rFonts w:ascii="Arial" w:hAnsi="Arial" w:cs="Arial"/>
                          <w:color w:val="000000"/>
                          <w:sz w:val="14"/>
                          <w:szCs w:val="14"/>
                          <w:lang w:val="en-US"/>
                        </w:rPr>
                        <w:t>26,4</w:t>
                      </w:r>
                    </w:p>
                  </w:txbxContent>
                </v:textbox>
              </v:rect>
              <v:rect id="_x0000_s1139" style="position:absolute;left:2473;top:2412;width:273;height:322" filled="f" stroked="f">
                <v:textbox style="mso-next-textbox:#_x0000_s1139" inset="0,0,0,0">
                  <w:txbxContent>
                    <w:p w:rsidR="007639DC" w:rsidRDefault="007639DC" w:rsidP="0054379A">
                      <w:r>
                        <w:rPr>
                          <w:rFonts w:ascii="Arial" w:hAnsi="Arial" w:cs="Arial"/>
                          <w:color w:val="000000"/>
                          <w:sz w:val="14"/>
                          <w:szCs w:val="14"/>
                          <w:lang w:val="en-US"/>
                        </w:rPr>
                        <w:t>23,7</w:t>
                      </w:r>
                    </w:p>
                  </w:txbxContent>
                </v:textbox>
              </v:rect>
              <v:rect id="_x0000_s1140" style="position:absolute;left:2889;top:2412;width:273;height:322" filled="f" stroked="f">
                <v:textbox style="mso-next-textbox:#_x0000_s1140" inset="0,0,0,0">
                  <w:txbxContent>
                    <w:p w:rsidR="007639DC" w:rsidRDefault="007639DC" w:rsidP="0054379A">
                      <w:r>
                        <w:rPr>
                          <w:rFonts w:ascii="Arial" w:hAnsi="Arial" w:cs="Arial"/>
                          <w:color w:val="000000"/>
                          <w:sz w:val="14"/>
                          <w:szCs w:val="14"/>
                          <w:lang w:val="en-US"/>
                        </w:rPr>
                        <w:t>19,9</w:t>
                      </w:r>
                    </w:p>
                  </w:txbxContent>
                </v:textbox>
              </v:rect>
              <v:rect id="_x0000_s1141" style="position:absolute;left:3305;top:2412;width:273;height:322" filled="f" stroked="f">
                <v:textbox style="mso-next-textbox:#_x0000_s1141" inset="0,0,0,0">
                  <w:txbxContent>
                    <w:p w:rsidR="007639DC" w:rsidRDefault="007639DC" w:rsidP="0054379A">
                      <w:r>
                        <w:rPr>
                          <w:rFonts w:ascii="Arial" w:hAnsi="Arial" w:cs="Arial"/>
                          <w:color w:val="000000"/>
                          <w:sz w:val="14"/>
                          <w:szCs w:val="14"/>
                          <w:lang w:val="en-US"/>
                        </w:rPr>
                        <w:t>16,1</w:t>
                      </w:r>
                    </w:p>
                  </w:txbxContent>
                </v:textbox>
              </v:rect>
              <v:rect id="_x0000_s1142" style="position:absolute;left:3721;top:2412;width:273;height:322" filled="f" stroked="f">
                <v:textbox style="mso-next-textbox:#_x0000_s1142" inset="0,0,0,0">
                  <w:txbxContent>
                    <w:p w:rsidR="007639DC" w:rsidRDefault="007639DC" w:rsidP="0054379A">
                      <w:r>
                        <w:rPr>
                          <w:rFonts w:ascii="Arial" w:hAnsi="Arial" w:cs="Arial"/>
                          <w:color w:val="000000"/>
                          <w:sz w:val="14"/>
                          <w:szCs w:val="14"/>
                          <w:lang w:val="en-US"/>
                        </w:rPr>
                        <w:t>12,1</w:t>
                      </w:r>
                    </w:p>
                  </w:txbxContent>
                </v:textbox>
              </v:rect>
              <v:rect id="_x0000_s1143" style="position:absolute;left:4212;top:2412;width:195;height:322" filled="f" stroked="f">
                <v:textbox style="mso-next-textbox:#_x0000_s1143" inset="0,0,0,0">
                  <w:txbxContent>
                    <w:p w:rsidR="007639DC" w:rsidRDefault="007639DC" w:rsidP="0054379A">
                      <w:r>
                        <w:rPr>
                          <w:rFonts w:ascii="Arial" w:hAnsi="Arial" w:cs="Arial"/>
                          <w:color w:val="000000"/>
                          <w:sz w:val="14"/>
                          <w:szCs w:val="14"/>
                          <w:lang w:val="en-US"/>
                        </w:rPr>
                        <w:t>7,7</w:t>
                      </w:r>
                    </w:p>
                  </w:txbxContent>
                </v:textbox>
              </v:rect>
              <v:rect id="_x0000_s1144" style="position:absolute;left:4553;top:2412;width:273;height:322" filled="f" stroked="f">
                <v:textbox style="mso-next-textbox:#_x0000_s1144" inset="0,0,0,0">
                  <w:txbxContent>
                    <w:p w:rsidR="007639DC" w:rsidRDefault="007639DC" w:rsidP="0054379A">
                      <w:r>
                        <w:rPr>
                          <w:rFonts w:ascii="Arial" w:hAnsi="Arial" w:cs="Arial"/>
                          <w:color w:val="000000"/>
                          <w:sz w:val="14"/>
                          <w:szCs w:val="14"/>
                          <w:lang w:val="en-US"/>
                        </w:rPr>
                        <w:t>10,0</w:t>
                      </w:r>
                    </w:p>
                  </w:txbxContent>
                </v:textbox>
              </v:rect>
              <v:rect id="_x0000_s1145" style="position:absolute;left:4969;top:2412;width:273;height:322" filled="f" stroked="f">
                <v:textbox style="mso-next-textbox:#_x0000_s1145" inset="0,0,0,0">
                  <w:txbxContent>
                    <w:p w:rsidR="007639DC" w:rsidRDefault="007639DC" w:rsidP="0054379A">
                      <w:r>
                        <w:rPr>
                          <w:rFonts w:ascii="Arial" w:hAnsi="Arial" w:cs="Arial"/>
                          <w:color w:val="000000"/>
                          <w:sz w:val="14"/>
                          <w:szCs w:val="14"/>
                          <w:lang w:val="en-US"/>
                        </w:rPr>
                        <w:t>16,6</w:t>
                      </w:r>
                    </w:p>
                  </w:txbxContent>
                </v:textbox>
              </v:rect>
              <v:rect id="_x0000_s1146" style="position:absolute;left:5385;top:2412;width:273;height:322" filled="f" stroked="f">
                <v:textbox style="mso-next-textbox:#_x0000_s1146" inset="0,0,0,0">
                  <w:txbxContent>
                    <w:p w:rsidR="007639DC" w:rsidRDefault="007639DC" w:rsidP="0054379A">
                      <w:r>
                        <w:rPr>
                          <w:rFonts w:ascii="Arial" w:hAnsi="Arial" w:cs="Arial"/>
                          <w:color w:val="000000"/>
                          <w:sz w:val="14"/>
                          <w:szCs w:val="14"/>
                          <w:lang w:val="en-US"/>
                        </w:rPr>
                        <w:t>23,8</w:t>
                      </w:r>
                    </w:p>
                  </w:txbxContent>
                </v:textbox>
              </v:rect>
              <v:rect id="_x0000_s1147" style="position:absolute;left:5801;top:2412;width:273;height:322" filled="f" stroked="f">
                <v:textbox style="mso-next-textbox:#_x0000_s1147" inset="0,0,0,0">
                  <w:txbxContent>
                    <w:p w:rsidR="007639DC" w:rsidRDefault="007639DC" w:rsidP="0054379A">
                      <w:r>
                        <w:rPr>
                          <w:rFonts w:ascii="Arial" w:hAnsi="Arial" w:cs="Arial"/>
                          <w:color w:val="000000"/>
                          <w:sz w:val="14"/>
                          <w:szCs w:val="14"/>
                          <w:lang w:val="en-US"/>
                        </w:rPr>
                        <w:t>20,1</w:t>
                      </w:r>
                    </w:p>
                  </w:txbxContent>
                </v:textbox>
              </v:rect>
              <v:rect id="_x0000_s1148" style="position:absolute;left:6217;top:2412;width:273;height:322" filled="f" stroked="f">
                <v:textbox style="mso-next-textbox:#_x0000_s1148" inset="0,0,0,0">
                  <w:txbxContent>
                    <w:p w:rsidR="007639DC" w:rsidRDefault="007639DC" w:rsidP="0054379A">
                      <w:r>
                        <w:rPr>
                          <w:rFonts w:ascii="Arial" w:hAnsi="Arial" w:cs="Arial"/>
                          <w:color w:val="000000"/>
                          <w:sz w:val="14"/>
                          <w:szCs w:val="14"/>
                          <w:lang w:val="en-US"/>
                        </w:rPr>
                        <w:t>14,9</w:t>
                      </w:r>
                    </w:p>
                  </w:txbxContent>
                </v:textbox>
              </v:rect>
              <v:rect id="_x0000_s1149" style="position:absolute;left:32;top:2609;width:748;height:322" filled="f" stroked="f">
                <v:textbox style="mso-next-textbox:#_x0000_s1149" inset="0,0,0,0">
                  <w:txbxContent>
                    <w:p w:rsidR="007639DC" w:rsidRDefault="007639DC" w:rsidP="0054379A">
                      <w:pPr>
                        <w:rPr>
                          <w:sz w:val="12"/>
                        </w:rPr>
                      </w:pPr>
                      <w:r>
                        <w:rPr>
                          <w:rFonts w:ascii="Arial" w:hAnsi="Arial" w:cs="Arial"/>
                          <w:color w:val="000000"/>
                          <w:sz w:val="12"/>
                          <w:szCs w:val="14"/>
                          <w:lang w:val="en-US"/>
                        </w:rPr>
                        <w:t>Surinameses</w:t>
                      </w:r>
                    </w:p>
                  </w:txbxContent>
                </v:textbox>
              </v:rect>
              <v:rect id="_x0000_s1150" style="position:absolute;left:1641;top:2609;width:273;height:322" filled="f" stroked="f">
                <v:textbox style="mso-next-textbox:#_x0000_s1150" inset="0,0,0,0">
                  <w:txbxContent>
                    <w:p w:rsidR="007639DC" w:rsidRDefault="007639DC" w:rsidP="0054379A">
                      <w:r>
                        <w:rPr>
                          <w:rFonts w:ascii="Arial" w:hAnsi="Arial" w:cs="Arial"/>
                          <w:color w:val="000000"/>
                          <w:sz w:val="14"/>
                          <w:szCs w:val="14"/>
                          <w:lang w:val="en-US"/>
                        </w:rPr>
                        <w:t>20,0</w:t>
                      </w:r>
                    </w:p>
                  </w:txbxContent>
                </v:textbox>
              </v:rect>
              <v:rect id="_x0000_s1151" style="position:absolute;left:2057;top:2609;width:273;height:322" filled="f" stroked="f">
                <v:textbox style="mso-next-textbox:#_x0000_s1151" inset="0,0,0,0">
                  <w:txbxContent>
                    <w:p w:rsidR="007639DC" w:rsidRDefault="007639DC" w:rsidP="0054379A">
                      <w:r>
                        <w:rPr>
                          <w:rFonts w:ascii="Arial" w:hAnsi="Arial" w:cs="Arial"/>
                          <w:color w:val="000000"/>
                          <w:sz w:val="14"/>
                          <w:szCs w:val="14"/>
                          <w:lang w:val="en-US"/>
                        </w:rPr>
                        <w:t>13,2</w:t>
                      </w:r>
                    </w:p>
                  </w:txbxContent>
                </v:textbox>
              </v:rect>
              <v:rect id="_x0000_s1152" style="position:absolute;left:2473;top:2609;width:273;height:322" filled="f" stroked="f">
                <v:textbox style="mso-next-textbox:#_x0000_s1152" inset="0,0,0,0">
                  <w:txbxContent>
                    <w:p w:rsidR="007639DC" w:rsidRDefault="007639DC" w:rsidP="0054379A">
                      <w:r>
                        <w:rPr>
                          <w:rFonts w:ascii="Arial" w:hAnsi="Arial" w:cs="Arial"/>
                          <w:color w:val="000000"/>
                          <w:sz w:val="14"/>
                          <w:szCs w:val="14"/>
                          <w:lang w:val="en-US"/>
                        </w:rPr>
                        <w:t>12,8</w:t>
                      </w:r>
                    </w:p>
                  </w:txbxContent>
                </v:textbox>
              </v:rect>
              <v:rect id="_x0000_s1153" style="position:absolute;left:2889;top:2609;width:273;height:322" filled="f" stroked="f">
                <v:textbox style="mso-next-textbox:#_x0000_s1153" inset="0,0,0,0">
                  <w:txbxContent>
                    <w:p w:rsidR="007639DC" w:rsidRDefault="007639DC" w:rsidP="0054379A">
                      <w:r>
                        <w:rPr>
                          <w:rFonts w:ascii="Arial" w:hAnsi="Arial" w:cs="Arial"/>
                          <w:color w:val="000000"/>
                          <w:sz w:val="14"/>
                          <w:szCs w:val="14"/>
                          <w:lang w:val="en-US"/>
                        </w:rPr>
                        <w:t>12,2</w:t>
                      </w:r>
                    </w:p>
                  </w:txbxContent>
                </v:textbox>
              </v:rect>
              <v:rect id="_x0000_s1154" style="position:absolute;left:3305;top:2609;width:273;height:322" filled="f" stroked="f">
                <v:textbox style="mso-next-textbox:#_x0000_s1154" inset="0,0,0,0">
                  <w:txbxContent>
                    <w:p w:rsidR="007639DC" w:rsidRDefault="007639DC" w:rsidP="0054379A">
                      <w:r>
                        <w:rPr>
                          <w:rFonts w:ascii="Arial" w:hAnsi="Arial" w:cs="Arial"/>
                          <w:color w:val="000000"/>
                          <w:sz w:val="14"/>
                          <w:szCs w:val="14"/>
                          <w:lang w:val="en-US"/>
                        </w:rPr>
                        <w:t>10,1</w:t>
                      </w:r>
                    </w:p>
                  </w:txbxContent>
                </v:textbox>
              </v:rect>
              <v:rect id="_x0000_s1155" style="position:absolute;left:3796;top:2609;width:195;height:322" filled="f" stroked="f">
                <v:textbox style="mso-next-textbox:#_x0000_s1155" inset="0,0,0,0">
                  <w:txbxContent>
                    <w:p w:rsidR="007639DC" w:rsidRDefault="007639DC" w:rsidP="0054379A">
                      <w:r>
                        <w:rPr>
                          <w:rFonts w:ascii="Arial" w:hAnsi="Arial" w:cs="Arial"/>
                          <w:color w:val="000000"/>
                          <w:sz w:val="14"/>
                          <w:szCs w:val="14"/>
                          <w:lang w:val="en-US"/>
                        </w:rPr>
                        <w:t>7,1</w:t>
                      </w:r>
                    </w:p>
                  </w:txbxContent>
                </v:textbox>
              </v:rect>
              <v:rect id="_x0000_s1156" style="position:absolute;left:4212;top:2609;width:195;height:322" filled="f" stroked="f">
                <v:textbox style="mso-next-textbox:#_x0000_s1156" inset="0,0,0,0">
                  <w:txbxContent>
                    <w:p w:rsidR="007639DC" w:rsidRDefault="007639DC" w:rsidP="0054379A">
                      <w:r>
                        <w:rPr>
                          <w:rFonts w:ascii="Arial" w:hAnsi="Arial" w:cs="Arial"/>
                          <w:color w:val="000000"/>
                          <w:sz w:val="14"/>
                          <w:szCs w:val="14"/>
                          <w:lang w:val="en-US"/>
                        </w:rPr>
                        <w:t>7,9</w:t>
                      </w:r>
                    </w:p>
                  </w:txbxContent>
                </v:textbox>
              </v:rect>
              <v:rect id="_x0000_s1157" style="position:absolute;left:4628;top:2609;width:195;height:322" filled="f" stroked="f">
                <v:textbox style="mso-next-textbox:#_x0000_s1157" inset="0,0,0,0">
                  <w:txbxContent>
                    <w:p w:rsidR="007639DC" w:rsidRDefault="007639DC" w:rsidP="0054379A">
                      <w:r>
                        <w:rPr>
                          <w:rFonts w:ascii="Arial" w:hAnsi="Arial" w:cs="Arial"/>
                          <w:color w:val="000000"/>
                          <w:sz w:val="14"/>
                          <w:szCs w:val="14"/>
                          <w:lang w:val="en-US"/>
                        </w:rPr>
                        <w:t>7,1</w:t>
                      </w:r>
                    </w:p>
                  </w:txbxContent>
                </v:textbox>
              </v:rect>
              <v:rect id="_x0000_s1158" style="position:absolute;left:5044;top:2609;width:195;height:322" filled="f" stroked="f">
                <v:textbox style="mso-next-textbox:#_x0000_s1158" inset="0,0,0,0">
                  <w:txbxContent>
                    <w:p w:rsidR="007639DC" w:rsidRDefault="007639DC" w:rsidP="0054379A">
                      <w:r>
                        <w:rPr>
                          <w:rFonts w:ascii="Arial" w:hAnsi="Arial" w:cs="Arial"/>
                          <w:color w:val="000000"/>
                          <w:sz w:val="14"/>
                          <w:szCs w:val="14"/>
                          <w:lang w:val="en-US"/>
                        </w:rPr>
                        <w:t>9,3</w:t>
                      </w:r>
                    </w:p>
                  </w:txbxContent>
                </v:textbox>
              </v:rect>
              <v:rect id="_x0000_s1159" style="position:absolute;left:5385;top:2609;width:273;height:322" filled="f" stroked="f">
                <v:textbox style="mso-next-textbox:#_x0000_s1159" inset="0,0,0,0">
                  <w:txbxContent>
                    <w:p w:rsidR="007639DC" w:rsidRDefault="007639DC" w:rsidP="0054379A">
                      <w:r>
                        <w:rPr>
                          <w:rFonts w:ascii="Arial" w:hAnsi="Arial" w:cs="Arial"/>
                          <w:color w:val="000000"/>
                          <w:sz w:val="14"/>
                          <w:szCs w:val="14"/>
                          <w:lang w:val="en-US"/>
                        </w:rPr>
                        <w:t>10,6</w:t>
                      </w:r>
                    </w:p>
                  </w:txbxContent>
                </v:textbox>
              </v:rect>
              <v:rect id="_x0000_s1160" style="position:absolute;left:5801;top:2609;width:273;height:322" filled="f" stroked="f">
                <v:textbox style="mso-next-textbox:#_x0000_s1160" inset="0,0,0,0">
                  <w:txbxContent>
                    <w:p w:rsidR="007639DC" w:rsidRDefault="007639DC" w:rsidP="0054379A">
                      <w:r>
                        <w:rPr>
                          <w:rFonts w:ascii="Arial" w:hAnsi="Arial" w:cs="Arial"/>
                          <w:color w:val="000000"/>
                          <w:sz w:val="14"/>
                          <w:szCs w:val="14"/>
                          <w:lang w:val="en-US"/>
                        </w:rPr>
                        <w:t>11,2</w:t>
                      </w:r>
                    </w:p>
                  </w:txbxContent>
                </v:textbox>
              </v:rect>
              <v:rect id="_x0000_s1161" style="position:absolute;left:6217;top:2609;width:273;height:322" filled="f" stroked="f">
                <v:textbox style="mso-next-textbox:#_x0000_s1161" inset="0,0,0,0">
                  <w:txbxContent>
                    <w:p w:rsidR="007639DC" w:rsidRDefault="007639DC" w:rsidP="0054379A">
                      <w:r>
                        <w:rPr>
                          <w:rFonts w:ascii="Arial" w:hAnsi="Arial" w:cs="Arial"/>
                          <w:color w:val="000000"/>
                          <w:sz w:val="14"/>
                          <w:szCs w:val="14"/>
                          <w:lang w:val="en-US"/>
                        </w:rPr>
                        <w:t>10,6</w:t>
                      </w:r>
                    </w:p>
                  </w:txbxContent>
                </v:textbox>
              </v:rect>
              <v:rect id="_x0000_s1162" style="position:absolute;left:32;top:2807;width:1028;height:322" filled="f" stroked="f">
                <v:textbox style="mso-next-textbox:#_x0000_s1162" inset="0,0,0,0">
                  <w:txbxContent>
                    <w:p w:rsidR="007639DC" w:rsidRDefault="007639DC" w:rsidP="0054379A">
                      <w:pPr>
                        <w:rPr>
                          <w:sz w:val="12"/>
                        </w:rPr>
                      </w:pPr>
                      <w:r>
                        <w:rPr>
                          <w:rFonts w:ascii="Arial" w:hAnsi="Arial" w:cs="Arial"/>
                          <w:color w:val="000000"/>
                          <w:sz w:val="12"/>
                          <w:szCs w:val="14"/>
                          <w:lang w:val="en-US"/>
                        </w:rPr>
                        <w:t>Antillanos/arubenses</w:t>
                      </w:r>
                    </w:p>
                  </w:txbxContent>
                </v:textbox>
              </v:rect>
              <v:rect id="_x0000_s1163" style="position:absolute;left:1641;top:2807;width:273;height:322" filled="f" stroked="f">
                <v:textbox style="mso-next-textbox:#_x0000_s1163" inset="0,0,0,0">
                  <w:txbxContent>
                    <w:p w:rsidR="007639DC" w:rsidRDefault="007639DC" w:rsidP="0054379A">
                      <w:r>
                        <w:rPr>
                          <w:rFonts w:ascii="Arial" w:hAnsi="Arial" w:cs="Arial"/>
                          <w:color w:val="000000"/>
                          <w:sz w:val="14"/>
                          <w:szCs w:val="14"/>
                          <w:lang w:val="en-US"/>
                        </w:rPr>
                        <w:t>18,0</w:t>
                      </w:r>
                    </w:p>
                  </w:txbxContent>
                </v:textbox>
              </v:rect>
              <v:rect id="_x0000_s1164" style="position:absolute;left:2057;top:2807;width:273;height:322" filled="f" stroked="f">
                <v:textbox style="mso-next-textbox:#_x0000_s1164" inset="0,0,0,0">
                  <w:txbxContent>
                    <w:p w:rsidR="007639DC" w:rsidRDefault="007639DC" w:rsidP="0054379A">
                      <w:r>
                        <w:rPr>
                          <w:rFonts w:ascii="Arial" w:hAnsi="Arial" w:cs="Arial"/>
                          <w:color w:val="000000"/>
                          <w:sz w:val="14"/>
                          <w:szCs w:val="14"/>
                          <w:lang w:val="en-US"/>
                        </w:rPr>
                        <w:t>20,3</w:t>
                      </w:r>
                    </w:p>
                  </w:txbxContent>
                </v:textbox>
              </v:rect>
              <v:rect id="_x0000_s1165" style="position:absolute;left:2473;top:2807;width:273;height:322" filled="f" stroked="f">
                <v:textbox style="mso-next-textbox:#_x0000_s1165" inset="0,0,0,0">
                  <w:txbxContent>
                    <w:p w:rsidR="007639DC" w:rsidRDefault="007639DC" w:rsidP="0054379A">
                      <w:r>
                        <w:rPr>
                          <w:rFonts w:ascii="Arial" w:hAnsi="Arial" w:cs="Arial"/>
                          <w:color w:val="000000"/>
                          <w:sz w:val="14"/>
                          <w:szCs w:val="14"/>
                          <w:lang w:val="en-US"/>
                        </w:rPr>
                        <w:t>19,7</w:t>
                      </w:r>
                    </w:p>
                  </w:txbxContent>
                </v:textbox>
              </v:rect>
              <v:rect id="_x0000_s1166" style="position:absolute;left:2889;top:2807;width:273;height:322" filled="f" stroked="f">
                <v:textbox style="mso-next-textbox:#_x0000_s1166" inset="0,0,0,0">
                  <w:txbxContent>
                    <w:p w:rsidR="007639DC" w:rsidRDefault="007639DC" w:rsidP="0054379A">
                      <w:r>
                        <w:rPr>
                          <w:rFonts w:ascii="Arial" w:hAnsi="Arial" w:cs="Arial"/>
                          <w:color w:val="000000"/>
                          <w:sz w:val="14"/>
                          <w:szCs w:val="14"/>
                          <w:lang w:val="en-US"/>
                        </w:rPr>
                        <w:t>14,4</w:t>
                      </w:r>
                    </w:p>
                  </w:txbxContent>
                </v:textbox>
              </v:rect>
              <v:rect id="_x0000_s1167" style="position:absolute;left:3305;top:2807;width:273;height:322" filled="f" stroked="f">
                <v:textbox style="mso-next-textbox:#_x0000_s1167" inset="0,0,0,0">
                  <w:txbxContent>
                    <w:p w:rsidR="007639DC" w:rsidRDefault="007639DC" w:rsidP="0054379A">
                      <w:r>
                        <w:rPr>
                          <w:rFonts w:ascii="Arial" w:hAnsi="Arial" w:cs="Arial"/>
                          <w:color w:val="000000"/>
                          <w:sz w:val="14"/>
                          <w:szCs w:val="14"/>
                          <w:lang w:val="en-US"/>
                        </w:rPr>
                        <w:t>13,0</w:t>
                      </w:r>
                    </w:p>
                  </w:txbxContent>
                </v:textbox>
              </v:rect>
              <v:rect id="_x0000_s1168" style="position:absolute;left:3796;top:2807;width:195;height:322" filled="f" stroked="f">
                <v:textbox style="mso-next-textbox:#_x0000_s1168" inset="0,0,0,0">
                  <w:txbxContent>
                    <w:p w:rsidR="007639DC" w:rsidRDefault="007639DC" w:rsidP="0054379A">
                      <w:r>
                        <w:rPr>
                          <w:rFonts w:ascii="Arial" w:hAnsi="Arial" w:cs="Arial"/>
                          <w:color w:val="000000"/>
                          <w:sz w:val="14"/>
                          <w:szCs w:val="14"/>
                          <w:lang w:val="en-US"/>
                        </w:rPr>
                        <w:t>8,3</w:t>
                      </w:r>
                    </w:p>
                  </w:txbxContent>
                </v:textbox>
              </v:rect>
              <v:rect id="_x0000_s1169" style="position:absolute;left:4212;top:2807;width:195;height:322" filled="f" stroked="f">
                <v:textbox style="mso-next-textbox:#_x0000_s1169" inset="0,0,0,0">
                  <w:txbxContent>
                    <w:p w:rsidR="007639DC" w:rsidRDefault="007639DC" w:rsidP="0054379A">
                      <w:r>
                        <w:rPr>
                          <w:rFonts w:ascii="Arial" w:hAnsi="Arial" w:cs="Arial"/>
                          <w:color w:val="000000"/>
                          <w:sz w:val="14"/>
                          <w:szCs w:val="14"/>
                          <w:lang w:val="en-US"/>
                        </w:rPr>
                        <w:t>9,7</w:t>
                      </w:r>
                    </w:p>
                  </w:txbxContent>
                </v:textbox>
              </v:rect>
              <v:rect id="_x0000_s1170" style="position:absolute;left:4628;top:2807;width:195;height:322" filled="f" stroked="f">
                <v:textbox style="mso-next-textbox:#_x0000_s1170" inset="0,0,0,0">
                  <w:txbxContent>
                    <w:p w:rsidR="007639DC" w:rsidRDefault="007639DC" w:rsidP="0054379A">
                      <w:r>
                        <w:rPr>
                          <w:rFonts w:ascii="Arial" w:hAnsi="Arial" w:cs="Arial"/>
                          <w:color w:val="000000"/>
                          <w:sz w:val="14"/>
                          <w:szCs w:val="14"/>
                          <w:lang w:val="en-US"/>
                        </w:rPr>
                        <w:t>8,6</w:t>
                      </w:r>
                    </w:p>
                  </w:txbxContent>
                </v:textbox>
              </v:rect>
              <v:rect id="_x0000_s1171" style="position:absolute;left:4969;top:2807;width:273;height:322" filled="f" stroked="f">
                <v:textbox style="mso-next-textbox:#_x0000_s1171" inset="0,0,0,0">
                  <w:txbxContent>
                    <w:p w:rsidR="007639DC" w:rsidRDefault="007639DC" w:rsidP="0054379A">
                      <w:r>
                        <w:rPr>
                          <w:rFonts w:ascii="Arial" w:hAnsi="Arial" w:cs="Arial"/>
                          <w:color w:val="000000"/>
                          <w:sz w:val="14"/>
                          <w:szCs w:val="14"/>
                          <w:lang w:val="en-US"/>
                        </w:rPr>
                        <w:t>20,9</w:t>
                      </w:r>
                    </w:p>
                  </w:txbxContent>
                </v:textbox>
              </v:rect>
              <v:rect id="_x0000_s1172" style="position:absolute;left:5385;top:2807;width:273;height:322" filled="f" stroked="f">
                <v:textbox style="mso-next-textbox:#_x0000_s1172" inset="0,0,0,0">
                  <w:txbxContent>
                    <w:p w:rsidR="007639DC" w:rsidRDefault="007639DC" w:rsidP="0054379A">
                      <w:r>
                        <w:rPr>
                          <w:rFonts w:ascii="Arial" w:hAnsi="Arial" w:cs="Arial"/>
                          <w:color w:val="000000"/>
                          <w:sz w:val="14"/>
                          <w:szCs w:val="14"/>
                          <w:lang w:val="en-US"/>
                        </w:rPr>
                        <w:t>16,0</w:t>
                      </w:r>
                    </w:p>
                  </w:txbxContent>
                </v:textbox>
              </v:rect>
              <v:rect id="_x0000_s1173" style="position:absolute;left:5801;top:2807;width:273;height:322" filled="f" stroked="f">
                <v:textbox style="mso-next-textbox:#_x0000_s1173" inset="0,0,0,0">
                  <w:txbxContent>
                    <w:p w:rsidR="007639DC" w:rsidRDefault="007639DC" w:rsidP="0054379A">
                      <w:r>
                        <w:rPr>
                          <w:rFonts w:ascii="Arial" w:hAnsi="Arial" w:cs="Arial"/>
                          <w:color w:val="000000"/>
                          <w:sz w:val="14"/>
                          <w:szCs w:val="14"/>
                          <w:lang w:val="en-US"/>
                        </w:rPr>
                        <w:t>16,0</w:t>
                      </w:r>
                    </w:p>
                  </w:txbxContent>
                </v:textbox>
              </v:rect>
              <v:rect id="_x0000_s1174" style="position:absolute;left:6217;top:2807;width:273;height:322" filled="f" stroked="f">
                <v:textbox style="mso-next-textbox:#_x0000_s1174" inset="0,0,0,0">
                  <w:txbxContent>
                    <w:p w:rsidR="007639DC" w:rsidRDefault="007639DC" w:rsidP="0054379A">
                      <w:r>
                        <w:rPr>
                          <w:rFonts w:ascii="Arial" w:hAnsi="Arial" w:cs="Arial"/>
                          <w:color w:val="000000"/>
                          <w:sz w:val="14"/>
                          <w:szCs w:val="14"/>
                          <w:lang w:val="en-US"/>
                        </w:rPr>
                        <w:t>15,6</w:t>
                      </w:r>
                    </w:p>
                  </w:txbxContent>
                </v:textbox>
              </v:rect>
              <v:rect id="_x0000_s1175" style="position:absolute;left:1539;top:3004;width:452;height:322" filled="f" stroked="f">
                <v:textbox style="mso-next-textbox:#_x0000_s1175" inset="0,0,0,0">
                  <w:txbxContent>
                    <w:p w:rsidR="007639DC" w:rsidRDefault="007639DC" w:rsidP="0054379A">
                      <w:pPr>
                        <w:rPr>
                          <w:sz w:val="12"/>
                        </w:rPr>
                      </w:pPr>
                      <w:r>
                        <w:rPr>
                          <w:rFonts w:ascii="Arial" w:hAnsi="Arial" w:cs="Arial"/>
                          <w:color w:val="000000"/>
                          <w:sz w:val="12"/>
                          <w:szCs w:val="14"/>
                          <w:lang w:val="en-US"/>
                        </w:rPr>
                        <w:t>mujeres</w:t>
                      </w:r>
                    </w:p>
                  </w:txbxContent>
                </v:textbox>
              </v:rect>
              <v:rect id="_x0000_s1176" style="position:absolute;left:32;top:3202;width:794;height:322" filled="f" stroked="f">
                <v:textbox style="mso-next-textbox:#_x0000_s1176" inset="0,0,0,0">
                  <w:txbxContent>
                    <w:p w:rsidR="007639DC" w:rsidRDefault="007639DC" w:rsidP="0054379A">
                      <w:pPr>
                        <w:rPr>
                          <w:sz w:val="10"/>
                        </w:rPr>
                      </w:pPr>
                      <w:r>
                        <w:rPr>
                          <w:rFonts w:ascii="Arial" w:hAnsi="Arial" w:cs="Arial"/>
                          <w:color w:val="000000"/>
                          <w:sz w:val="10"/>
                          <w:szCs w:val="14"/>
                          <w:lang w:val="es-ES"/>
                        </w:rPr>
                        <w:t>De origen étnico neerlandés</w:t>
                      </w:r>
                    </w:p>
                    <w:p w:rsidR="007639DC" w:rsidRDefault="007639DC" w:rsidP="0054379A"/>
                  </w:txbxContent>
                </v:textbox>
              </v:rect>
              <v:rect id="_x0000_s1177" style="position:absolute;left:1641;top:3202;width:273;height:322" filled="f" stroked="f">
                <v:textbox style="mso-next-textbox:#_x0000_s1177" inset="0,0,0,0">
                  <w:txbxContent>
                    <w:p w:rsidR="007639DC" w:rsidRDefault="007639DC" w:rsidP="0054379A">
                      <w:r>
                        <w:rPr>
                          <w:rFonts w:ascii="Arial" w:hAnsi="Arial" w:cs="Arial"/>
                          <w:color w:val="000000"/>
                          <w:sz w:val="14"/>
                          <w:szCs w:val="14"/>
                          <w:lang w:val="en-US"/>
                        </w:rPr>
                        <w:t>10,0</w:t>
                      </w:r>
                    </w:p>
                  </w:txbxContent>
                </v:textbox>
              </v:rect>
              <v:rect id="_x0000_s1178" style="position:absolute;left:2132;top:3202;width:195;height:322" filled="f" stroked="f">
                <v:textbox style="mso-next-textbox:#_x0000_s1178" inset="0,0,0,0">
                  <w:txbxContent>
                    <w:p w:rsidR="007639DC" w:rsidRDefault="007639DC" w:rsidP="0054379A">
                      <w:r>
                        <w:rPr>
                          <w:rFonts w:ascii="Arial" w:hAnsi="Arial" w:cs="Arial"/>
                          <w:color w:val="000000"/>
                          <w:sz w:val="14"/>
                          <w:szCs w:val="14"/>
                          <w:lang w:val="en-US"/>
                        </w:rPr>
                        <w:t>9,6</w:t>
                      </w:r>
                    </w:p>
                  </w:txbxContent>
                </v:textbox>
              </v:rect>
              <v:rect id="_x0000_s1179" style="position:absolute;left:2548;top:3202;width:195;height:322" filled="f" stroked="f">
                <v:textbox style="mso-next-textbox:#_x0000_s1179" inset="0,0,0,0">
                  <w:txbxContent>
                    <w:p w:rsidR="007639DC" w:rsidRDefault="007639DC" w:rsidP="0054379A">
                      <w:r>
                        <w:rPr>
                          <w:rFonts w:ascii="Arial" w:hAnsi="Arial" w:cs="Arial"/>
                          <w:color w:val="000000"/>
                          <w:sz w:val="14"/>
                          <w:szCs w:val="14"/>
                          <w:lang w:val="en-US"/>
                        </w:rPr>
                        <w:t>8,2</w:t>
                      </w:r>
                    </w:p>
                  </w:txbxContent>
                </v:textbox>
              </v:rect>
              <v:rect id="_x0000_s1180" style="position:absolute;left:2964;top:3202;width:195;height:322" filled="f" stroked="f">
                <v:textbox style="mso-next-textbox:#_x0000_s1180" inset="0,0,0,0">
                  <w:txbxContent>
                    <w:p w:rsidR="007639DC" w:rsidRDefault="007639DC" w:rsidP="0054379A">
                      <w:r>
                        <w:rPr>
                          <w:rFonts w:ascii="Arial" w:hAnsi="Arial" w:cs="Arial"/>
                          <w:color w:val="000000"/>
                          <w:sz w:val="14"/>
                          <w:szCs w:val="14"/>
                          <w:lang w:val="en-US"/>
                        </w:rPr>
                        <w:t>6,5</w:t>
                      </w:r>
                    </w:p>
                  </w:txbxContent>
                </v:textbox>
              </v:rect>
              <v:rect id="_x0000_s1181" style="position:absolute;left:3380;top:3202;width:195;height:322" filled="f" stroked="f">
                <v:textbox style="mso-next-textbox:#_x0000_s1181" inset="0,0,0,0">
                  <w:txbxContent>
                    <w:p w:rsidR="007639DC" w:rsidRDefault="007639DC" w:rsidP="0054379A">
                      <w:r>
                        <w:rPr>
                          <w:rFonts w:ascii="Arial" w:hAnsi="Arial" w:cs="Arial"/>
                          <w:color w:val="000000"/>
                          <w:sz w:val="14"/>
                          <w:szCs w:val="14"/>
                          <w:lang w:val="en-US"/>
                        </w:rPr>
                        <w:t>5,4</w:t>
                      </w:r>
                    </w:p>
                  </w:txbxContent>
                </v:textbox>
              </v:rect>
              <v:rect id="_x0000_s1182" style="position:absolute;left:3796;top:3202;width:195;height:322" filled="f" stroked="f">
                <v:textbox style="mso-next-textbox:#_x0000_s1182" inset="0,0,0,0">
                  <w:txbxContent>
                    <w:p w:rsidR="007639DC" w:rsidRDefault="007639DC" w:rsidP="0054379A">
                      <w:r>
                        <w:rPr>
                          <w:rFonts w:ascii="Arial" w:hAnsi="Arial" w:cs="Arial"/>
                          <w:color w:val="000000"/>
                          <w:sz w:val="14"/>
                          <w:szCs w:val="14"/>
                          <w:lang w:val="en-US"/>
                        </w:rPr>
                        <w:t>4,6</w:t>
                      </w:r>
                    </w:p>
                  </w:txbxContent>
                </v:textbox>
              </v:rect>
              <v:rect id="_x0000_s1183" style="position:absolute;left:4212;top:3202;width:195;height:322" filled="f" stroked="f">
                <v:textbox style="mso-next-textbox:#_x0000_s1183" inset="0,0,0,0">
                  <w:txbxContent>
                    <w:p w:rsidR="007639DC" w:rsidRDefault="007639DC" w:rsidP="0054379A">
                      <w:r>
                        <w:rPr>
                          <w:rFonts w:ascii="Arial" w:hAnsi="Arial" w:cs="Arial"/>
                          <w:color w:val="000000"/>
                          <w:sz w:val="14"/>
                          <w:szCs w:val="14"/>
                          <w:lang w:val="en-US"/>
                        </w:rPr>
                        <w:t>4,3</w:t>
                      </w:r>
                    </w:p>
                  </w:txbxContent>
                </v:textbox>
              </v:rect>
              <v:rect id="_x0000_s1184" style="position:absolute;left:4628;top:3202;width:195;height:322" filled="f" stroked="f">
                <v:textbox style="mso-next-textbox:#_x0000_s1184" inset="0,0,0,0">
                  <w:txbxContent>
                    <w:p w:rsidR="007639DC" w:rsidRDefault="007639DC" w:rsidP="0054379A">
                      <w:r>
                        <w:rPr>
                          <w:rFonts w:ascii="Arial" w:hAnsi="Arial" w:cs="Arial"/>
                          <w:color w:val="000000"/>
                          <w:sz w:val="14"/>
                          <w:szCs w:val="14"/>
                          <w:lang w:val="en-US"/>
                        </w:rPr>
                        <w:t>4,4</w:t>
                      </w:r>
                    </w:p>
                  </w:txbxContent>
                </v:textbox>
              </v:rect>
              <v:rect id="_x0000_s1185" style="position:absolute;left:5044;top:3202;width:195;height:322" filled="f" stroked="f">
                <v:textbox style="mso-next-textbox:#_x0000_s1185" inset="0,0,0,0">
                  <w:txbxContent>
                    <w:p w:rsidR="007639DC" w:rsidRDefault="007639DC" w:rsidP="0054379A">
                      <w:r>
                        <w:rPr>
                          <w:rFonts w:ascii="Arial" w:hAnsi="Arial" w:cs="Arial"/>
                          <w:color w:val="000000"/>
                          <w:sz w:val="14"/>
                          <w:szCs w:val="14"/>
                          <w:lang w:val="en-US"/>
                        </w:rPr>
                        <w:t>5,4</w:t>
                      </w:r>
                    </w:p>
                  </w:txbxContent>
                </v:textbox>
              </v:rect>
              <v:rect id="_x0000_s1186" style="position:absolute;left:5460;top:3202;width:195;height:322" filled="f" stroked="f">
                <v:textbox style="mso-next-textbox:#_x0000_s1186" inset="0,0,0,0">
                  <w:txbxContent>
                    <w:p w:rsidR="007639DC" w:rsidRDefault="007639DC" w:rsidP="0054379A">
                      <w:r>
                        <w:rPr>
                          <w:rFonts w:ascii="Arial" w:hAnsi="Arial" w:cs="Arial"/>
                          <w:color w:val="000000"/>
                          <w:sz w:val="14"/>
                          <w:szCs w:val="14"/>
                          <w:lang w:val="en-US"/>
                        </w:rPr>
                        <w:t>6,4</w:t>
                      </w:r>
                    </w:p>
                  </w:txbxContent>
                </v:textbox>
              </v:rect>
              <v:rect id="_x0000_s1187" style="position:absolute;left:5876;top:3202;width:195;height:322" filled="f" stroked="f">
                <v:textbox style="mso-next-textbox:#_x0000_s1187" inset="0,0,0,0">
                  <w:txbxContent>
                    <w:p w:rsidR="007639DC" w:rsidRDefault="007639DC" w:rsidP="0054379A">
                      <w:r>
                        <w:rPr>
                          <w:rFonts w:ascii="Arial" w:hAnsi="Arial" w:cs="Arial"/>
                          <w:color w:val="000000"/>
                          <w:sz w:val="14"/>
                          <w:szCs w:val="14"/>
                          <w:lang w:val="en-US"/>
                        </w:rPr>
                        <w:t>6,5</w:t>
                      </w:r>
                    </w:p>
                  </w:txbxContent>
                </v:textbox>
              </v:rect>
              <v:rect id="_x0000_s1188" style="position:absolute;left:6292;top:3202;width:195;height:322" filled="f" stroked="f">
                <v:textbox style="mso-next-textbox:#_x0000_s1188" inset="0,0,0,0">
                  <w:txbxContent>
                    <w:p w:rsidR="007639DC" w:rsidRDefault="007639DC" w:rsidP="0054379A">
                      <w:r>
                        <w:rPr>
                          <w:rFonts w:ascii="Arial" w:hAnsi="Arial" w:cs="Arial"/>
                          <w:color w:val="000000"/>
                          <w:sz w:val="14"/>
                          <w:szCs w:val="14"/>
                          <w:lang w:val="en-US"/>
                        </w:rPr>
                        <w:t>5,6</w:t>
                      </w:r>
                    </w:p>
                  </w:txbxContent>
                </v:textbox>
              </v:rect>
              <v:rect id="_x0000_s1189" style="position:absolute;left:32;top:3399;width:459;height:322" filled="f" stroked="f">
                <v:textbox style="mso-next-textbox:#_x0000_s1189" inset="0,0,0,0">
                  <w:txbxContent>
                    <w:p w:rsidR="007639DC" w:rsidRDefault="007639DC" w:rsidP="0054379A">
                      <w:pPr>
                        <w:rPr>
                          <w:sz w:val="12"/>
                        </w:rPr>
                      </w:pPr>
                      <w:r>
                        <w:rPr>
                          <w:rFonts w:ascii="Arial" w:hAnsi="Arial" w:cs="Arial"/>
                          <w:color w:val="000000"/>
                          <w:sz w:val="12"/>
                          <w:szCs w:val="14"/>
                          <w:lang w:val="en-US"/>
                        </w:rPr>
                        <w:t>Turcas</w:t>
                      </w:r>
                    </w:p>
                  </w:txbxContent>
                </v:textbox>
              </v:rect>
              <v:rect id="_x0000_s1190" style="position:absolute;left:1641;top:3399;width:273;height:322" filled="f" stroked="f">
                <v:textbox style="mso-next-textbox:#_x0000_s1190" inset="0,0,0,0">
                  <w:txbxContent>
                    <w:p w:rsidR="007639DC" w:rsidRDefault="007639DC" w:rsidP="0054379A">
                      <w:r>
                        <w:rPr>
                          <w:rFonts w:ascii="Arial" w:hAnsi="Arial" w:cs="Arial"/>
                          <w:color w:val="000000"/>
                          <w:sz w:val="14"/>
                          <w:szCs w:val="14"/>
                          <w:lang w:val="en-US"/>
                        </w:rPr>
                        <w:t>32,5</w:t>
                      </w:r>
                    </w:p>
                  </w:txbxContent>
                </v:textbox>
              </v:rect>
              <v:rect id="_x0000_s1191" style="position:absolute;left:2057;top:3399;width:273;height:322" filled="f" stroked="f">
                <v:textbox style="mso-next-textbox:#_x0000_s1191" inset="0,0,0,0">
                  <w:txbxContent>
                    <w:p w:rsidR="007639DC" w:rsidRDefault="007639DC" w:rsidP="0054379A">
                      <w:r>
                        <w:rPr>
                          <w:rFonts w:ascii="Arial" w:hAnsi="Arial" w:cs="Arial"/>
                          <w:color w:val="000000"/>
                          <w:sz w:val="14"/>
                          <w:szCs w:val="14"/>
                          <w:lang w:val="en-US"/>
                        </w:rPr>
                        <w:t>27,1</w:t>
                      </w:r>
                    </w:p>
                  </w:txbxContent>
                </v:textbox>
              </v:rect>
              <v:rect id="_x0000_s1192" style="position:absolute;left:2473;top:3399;width:273;height:322" filled="f" stroked="f">
                <v:textbox style="mso-next-textbox:#_x0000_s1192" inset="0,0,0,0">
                  <w:txbxContent>
                    <w:p w:rsidR="007639DC" w:rsidRDefault="007639DC" w:rsidP="0054379A">
                      <w:r>
                        <w:rPr>
                          <w:rFonts w:ascii="Arial" w:hAnsi="Arial" w:cs="Arial"/>
                          <w:color w:val="000000"/>
                          <w:sz w:val="14"/>
                          <w:szCs w:val="14"/>
                          <w:lang w:val="en-US"/>
                        </w:rPr>
                        <w:t>24,3</w:t>
                      </w:r>
                    </w:p>
                  </w:txbxContent>
                </v:textbox>
              </v:rect>
              <v:rect id="_x0000_s1193" style="position:absolute;left:2889;top:3399;width:273;height:322" filled="f" stroked="f">
                <v:textbox style="mso-next-textbox:#_x0000_s1193" inset="0,0,0,0">
                  <w:txbxContent>
                    <w:p w:rsidR="007639DC" w:rsidRDefault="007639DC" w:rsidP="0054379A">
                      <w:r>
                        <w:rPr>
                          <w:rFonts w:ascii="Arial" w:hAnsi="Arial" w:cs="Arial"/>
                          <w:color w:val="000000"/>
                          <w:sz w:val="14"/>
                          <w:szCs w:val="14"/>
                          <w:lang w:val="en-US"/>
                        </w:rPr>
                        <w:t>18,3</w:t>
                      </w:r>
                    </w:p>
                  </w:txbxContent>
                </v:textbox>
              </v:rect>
              <v:rect id="_x0000_s1194" style="position:absolute;left:3305;top:3399;width:273;height:322" filled="f" stroked="f">
                <v:textbox style="mso-next-textbox:#_x0000_s1194" inset="0,0,0,0">
                  <w:txbxContent>
                    <w:p w:rsidR="007639DC" w:rsidRDefault="007639DC" w:rsidP="0054379A">
                      <w:r>
                        <w:rPr>
                          <w:rFonts w:ascii="Arial" w:hAnsi="Arial" w:cs="Arial"/>
                          <w:color w:val="000000"/>
                          <w:sz w:val="14"/>
                          <w:szCs w:val="14"/>
                          <w:lang w:val="en-US"/>
                        </w:rPr>
                        <w:t>14,4</w:t>
                      </w:r>
                    </w:p>
                  </w:txbxContent>
                </v:textbox>
              </v:rect>
              <v:rect id="_x0000_s1195" style="position:absolute;left:3721;top:3399;width:273;height:322" filled="f" stroked="f">
                <v:textbox style="mso-next-textbox:#_x0000_s1195" inset="0,0,0,0">
                  <w:txbxContent>
                    <w:p w:rsidR="007639DC" w:rsidRDefault="007639DC" w:rsidP="0054379A">
                      <w:r>
                        <w:rPr>
                          <w:rFonts w:ascii="Arial" w:hAnsi="Arial" w:cs="Arial"/>
                          <w:color w:val="000000"/>
                          <w:sz w:val="14"/>
                          <w:szCs w:val="14"/>
                          <w:lang w:val="en-US"/>
                        </w:rPr>
                        <w:t>12,3</w:t>
                      </w:r>
                    </w:p>
                  </w:txbxContent>
                </v:textbox>
              </v:rect>
              <v:rect id="_x0000_s1196" style="position:absolute;left:4212;top:3399;width:195;height:322" filled="f" stroked="f">
                <v:textbox style="mso-next-textbox:#_x0000_s1196" inset="0,0,0,0">
                  <w:txbxContent>
                    <w:p w:rsidR="007639DC" w:rsidRDefault="007639DC" w:rsidP="0054379A">
                      <w:r>
                        <w:rPr>
                          <w:rFonts w:ascii="Arial" w:hAnsi="Arial" w:cs="Arial"/>
                          <w:color w:val="000000"/>
                          <w:sz w:val="14"/>
                          <w:szCs w:val="14"/>
                          <w:lang w:val="en-US"/>
                        </w:rPr>
                        <w:t>7,1</w:t>
                      </w:r>
                    </w:p>
                  </w:txbxContent>
                </v:textbox>
              </v:rect>
              <v:rect id="_x0000_s1197" style="position:absolute;left:4628;top:3399;width:195;height:322" filled="f" stroked="f">
                <v:textbox style="mso-next-textbox:#_x0000_s1197" inset="0,0,0,0">
                  <w:txbxContent>
                    <w:p w:rsidR="007639DC" w:rsidRDefault="007639DC" w:rsidP="0054379A">
                      <w:r>
                        <w:rPr>
                          <w:rFonts w:ascii="Arial" w:hAnsi="Arial" w:cs="Arial"/>
                          <w:color w:val="000000"/>
                          <w:sz w:val="14"/>
                          <w:szCs w:val="14"/>
                          <w:lang w:val="en-US"/>
                        </w:rPr>
                        <w:t>8,0</w:t>
                      </w:r>
                    </w:p>
                  </w:txbxContent>
                </v:textbox>
              </v:rect>
              <v:rect id="_x0000_s1198" style="position:absolute;left:4969;top:3399;width:273;height:322" filled="f" stroked="f">
                <v:textbox style="mso-next-textbox:#_x0000_s1198" inset="0,0,0,0">
                  <w:txbxContent>
                    <w:p w:rsidR="007639DC" w:rsidRDefault="007639DC" w:rsidP="0054379A">
                      <w:r>
                        <w:rPr>
                          <w:rFonts w:ascii="Arial" w:hAnsi="Arial" w:cs="Arial"/>
                          <w:color w:val="000000"/>
                          <w:sz w:val="14"/>
                          <w:szCs w:val="14"/>
                          <w:lang w:val="en-US"/>
                        </w:rPr>
                        <w:t>19,8</w:t>
                      </w:r>
                    </w:p>
                  </w:txbxContent>
                </v:textbox>
              </v:rect>
              <v:rect id="_x0000_s1199" style="position:absolute;left:5385;top:3399;width:273;height:322" filled="f" stroked="f">
                <v:textbox style="mso-next-textbox:#_x0000_s1199" inset="0,0,0,0">
                  <w:txbxContent>
                    <w:p w:rsidR="007639DC" w:rsidRDefault="007639DC" w:rsidP="0054379A">
                      <w:r>
                        <w:rPr>
                          <w:rFonts w:ascii="Arial" w:hAnsi="Arial" w:cs="Arial"/>
                          <w:color w:val="000000"/>
                          <w:sz w:val="14"/>
                          <w:szCs w:val="14"/>
                          <w:lang w:val="en-US"/>
                        </w:rPr>
                        <w:t>17,8</w:t>
                      </w:r>
                    </w:p>
                  </w:txbxContent>
                </v:textbox>
              </v:rect>
              <v:rect id="_x0000_s1200" style="position:absolute;left:5801;top:3399;width:273;height:322" filled="f" stroked="f">
                <v:textbox style="mso-next-textbox:#_x0000_s1200" inset="0,0,0,0">
                  <w:txbxContent>
                    <w:p w:rsidR="007639DC" w:rsidRDefault="007639DC" w:rsidP="0054379A">
                      <w:r>
                        <w:rPr>
                          <w:rFonts w:ascii="Arial" w:hAnsi="Arial" w:cs="Arial"/>
                          <w:color w:val="000000"/>
                          <w:sz w:val="14"/>
                          <w:szCs w:val="14"/>
                          <w:lang w:val="en-US"/>
                        </w:rPr>
                        <w:t>15,0</w:t>
                      </w:r>
                    </w:p>
                  </w:txbxContent>
                </v:textbox>
              </v:rect>
              <v:rect id="_x0000_s1201" style="position:absolute;left:6217;top:3399;width:273;height:322" filled="f" stroked="f">
                <v:textbox style="mso-next-textbox:#_x0000_s1201" inset="0,0,0,0">
                  <w:txbxContent>
                    <w:p w:rsidR="007639DC" w:rsidRDefault="007639DC" w:rsidP="0054379A">
                      <w:r>
                        <w:rPr>
                          <w:rFonts w:ascii="Arial" w:hAnsi="Arial" w:cs="Arial"/>
                          <w:color w:val="000000"/>
                          <w:sz w:val="14"/>
                          <w:szCs w:val="14"/>
                          <w:lang w:val="en-US"/>
                        </w:rPr>
                        <w:t>20,6</w:t>
                      </w:r>
                    </w:p>
                  </w:txbxContent>
                </v:textbox>
              </v:rect>
              <v:rect id="_x0000_s1202" style="position:absolute;left:32;top:3596;width:615;height:322" filled="f" stroked="f">
                <v:textbox style="mso-next-textbox:#_x0000_s1202" inset="0,0,0,0">
                  <w:txbxContent>
                    <w:p w:rsidR="007639DC" w:rsidRDefault="007639DC" w:rsidP="0054379A">
                      <w:pPr>
                        <w:rPr>
                          <w:sz w:val="12"/>
                        </w:rPr>
                      </w:pPr>
                      <w:r>
                        <w:rPr>
                          <w:rFonts w:ascii="Arial" w:hAnsi="Arial" w:cs="Arial"/>
                          <w:color w:val="000000"/>
                          <w:sz w:val="12"/>
                          <w:szCs w:val="14"/>
                          <w:lang w:val="en-US"/>
                        </w:rPr>
                        <w:t>Marroquíes</w:t>
                      </w:r>
                    </w:p>
                  </w:txbxContent>
                </v:textbox>
              </v:rect>
              <v:rect id="_x0000_s1203" style="position:absolute;left:1641;top:3596;width:273;height:322" filled="f" stroked="f">
                <v:textbox style="mso-next-textbox:#_x0000_s1203" inset="0,0,0,0">
                  <w:txbxContent>
                    <w:p w:rsidR="007639DC" w:rsidRDefault="007639DC" w:rsidP="0054379A">
                      <w:r>
                        <w:rPr>
                          <w:rFonts w:ascii="Arial" w:hAnsi="Arial" w:cs="Arial"/>
                          <w:color w:val="000000"/>
                          <w:sz w:val="14"/>
                          <w:szCs w:val="14"/>
                          <w:lang w:val="en-US"/>
                        </w:rPr>
                        <w:t>37,0</w:t>
                      </w:r>
                    </w:p>
                  </w:txbxContent>
                </v:textbox>
              </v:rect>
              <v:rect id="_x0000_s1204" style="position:absolute;left:2057;top:3596;width:273;height:322" filled="f" stroked="f">
                <v:textbox style="mso-next-textbox:#_x0000_s1204" inset="0,0,0,0">
                  <w:txbxContent>
                    <w:p w:rsidR="007639DC" w:rsidRDefault="007639DC" w:rsidP="0054379A">
                      <w:r>
                        <w:rPr>
                          <w:rFonts w:ascii="Arial" w:hAnsi="Arial" w:cs="Arial"/>
                          <w:color w:val="000000"/>
                          <w:sz w:val="14"/>
                          <w:szCs w:val="14"/>
                          <w:lang w:val="en-US"/>
                        </w:rPr>
                        <w:t>33,5</w:t>
                      </w:r>
                    </w:p>
                  </w:txbxContent>
                </v:textbox>
              </v:rect>
              <v:rect id="_x0000_s1205" style="position:absolute;left:2473;top:3596;width:273;height:322" filled="f" stroked="f">
                <v:textbox style="mso-next-textbox:#_x0000_s1205" inset="0,0,0,0">
                  <w:txbxContent>
                    <w:p w:rsidR="007639DC" w:rsidRDefault="007639DC" w:rsidP="0054379A">
                      <w:r>
                        <w:rPr>
                          <w:rFonts w:ascii="Arial" w:hAnsi="Arial" w:cs="Arial"/>
                          <w:color w:val="000000"/>
                          <w:sz w:val="14"/>
                          <w:szCs w:val="14"/>
                          <w:lang w:val="en-US"/>
                        </w:rPr>
                        <w:t>16,5</w:t>
                      </w:r>
                    </w:p>
                  </w:txbxContent>
                </v:textbox>
              </v:rect>
              <v:rect id="_x0000_s1206" style="position:absolute;left:2889;top:3596;width:273;height:322" filled="f" stroked="f">
                <v:textbox style="mso-next-textbox:#_x0000_s1206" inset="0,0,0,0">
                  <w:txbxContent>
                    <w:p w:rsidR="007639DC" w:rsidRDefault="007639DC" w:rsidP="0054379A">
                      <w:r>
                        <w:rPr>
                          <w:rFonts w:ascii="Arial" w:hAnsi="Arial" w:cs="Arial"/>
                          <w:color w:val="000000"/>
                          <w:sz w:val="14"/>
                          <w:szCs w:val="14"/>
                          <w:lang w:val="en-US"/>
                        </w:rPr>
                        <w:t>18,9</w:t>
                      </w:r>
                    </w:p>
                  </w:txbxContent>
                </v:textbox>
              </v:rect>
              <v:rect id="_x0000_s1207" style="position:absolute;left:3305;top:3596;width:273;height:322" filled="f" stroked="f">
                <v:textbox style="mso-next-textbox:#_x0000_s1207" inset="0,0,0,0">
                  <w:txbxContent>
                    <w:p w:rsidR="007639DC" w:rsidRDefault="007639DC" w:rsidP="0054379A">
                      <w:r>
                        <w:rPr>
                          <w:rFonts w:ascii="Arial" w:hAnsi="Arial" w:cs="Arial"/>
                          <w:color w:val="000000"/>
                          <w:sz w:val="14"/>
                          <w:szCs w:val="14"/>
                          <w:lang w:val="en-US"/>
                        </w:rPr>
                        <w:t>16,6</w:t>
                      </w:r>
                    </w:p>
                  </w:txbxContent>
                </v:textbox>
              </v:rect>
              <v:rect id="_x0000_s1208" style="position:absolute;left:3721;top:3596;width:273;height:322" filled="f" stroked="f">
                <v:textbox style="mso-next-textbox:#_x0000_s1208" inset="0,0,0,0">
                  <w:txbxContent>
                    <w:p w:rsidR="007639DC" w:rsidRDefault="007639DC" w:rsidP="0054379A">
                      <w:r>
                        <w:rPr>
                          <w:rFonts w:ascii="Arial" w:hAnsi="Arial" w:cs="Arial"/>
                          <w:color w:val="000000"/>
                          <w:sz w:val="14"/>
                          <w:szCs w:val="14"/>
                          <w:lang w:val="en-US"/>
                        </w:rPr>
                        <w:t>15,6</w:t>
                      </w:r>
                    </w:p>
                  </w:txbxContent>
                </v:textbox>
              </v:rect>
              <v:rect id="_x0000_s1209" style="position:absolute;left:4137;top:3596;width:273;height:322" filled="f" stroked="f">
                <v:textbox style="mso-next-textbox:#_x0000_s1209" inset="0,0,0,0">
                  <w:txbxContent>
                    <w:p w:rsidR="007639DC" w:rsidRDefault="007639DC" w:rsidP="0054379A">
                      <w:r>
                        <w:rPr>
                          <w:rFonts w:ascii="Arial" w:hAnsi="Arial" w:cs="Arial"/>
                          <w:color w:val="000000"/>
                          <w:sz w:val="14"/>
                          <w:szCs w:val="14"/>
                          <w:lang w:val="en-US"/>
                        </w:rPr>
                        <w:t>15,4</w:t>
                      </w:r>
                    </w:p>
                  </w:txbxContent>
                </v:textbox>
              </v:rect>
              <v:rect id="_x0000_s1210" style="position:absolute;left:4628;top:3596;width:195;height:322" filled="f" stroked="f">
                <v:textbox style="mso-next-textbox:#_x0000_s1210" inset="0,0,0,0">
                  <w:txbxContent>
                    <w:p w:rsidR="007639DC" w:rsidRDefault="007639DC" w:rsidP="0054379A">
                      <w:r>
                        <w:rPr>
                          <w:rFonts w:ascii="Arial" w:hAnsi="Arial" w:cs="Arial"/>
                          <w:color w:val="000000"/>
                          <w:sz w:val="14"/>
                          <w:szCs w:val="14"/>
                          <w:lang w:val="en-US"/>
                        </w:rPr>
                        <w:t>9,1</w:t>
                      </w:r>
                    </w:p>
                  </w:txbxContent>
                </v:textbox>
              </v:rect>
              <v:rect id="_x0000_s1211" style="position:absolute;left:4969;top:3596;width:273;height:322" filled="f" stroked="f">
                <v:textbox style="mso-next-textbox:#_x0000_s1211" inset="0,0,0,0">
                  <w:txbxContent>
                    <w:p w:rsidR="007639DC" w:rsidRDefault="007639DC" w:rsidP="0054379A">
                      <w:r>
                        <w:rPr>
                          <w:rFonts w:ascii="Arial" w:hAnsi="Arial" w:cs="Arial"/>
                          <w:color w:val="000000"/>
                          <w:sz w:val="14"/>
                          <w:szCs w:val="14"/>
                          <w:lang w:val="en-US"/>
                        </w:rPr>
                        <w:t>18,1</w:t>
                      </w:r>
                    </w:p>
                  </w:txbxContent>
                </v:textbox>
              </v:rect>
              <v:rect id="_x0000_s1212" style="position:absolute;left:5385;top:3596;width:273;height:322" filled="f" stroked="f">
                <v:textbox style="mso-next-textbox:#_x0000_s1212" inset="0,0,0,0">
                  <w:txbxContent>
                    <w:p w:rsidR="007639DC" w:rsidRDefault="007639DC" w:rsidP="0054379A">
                      <w:r>
                        <w:rPr>
                          <w:rFonts w:ascii="Arial" w:hAnsi="Arial" w:cs="Arial"/>
                          <w:color w:val="000000"/>
                          <w:sz w:val="14"/>
                          <w:szCs w:val="14"/>
                          <w:lang w:val="en-US"/>
                        </w:rPr>
                        <w:t>19,1</w:t>
                      </w:r>
                    </w:p>
                  </w:txbxContent>
                </v:textbox>
              </v:rect>
              <v:rect id="_x0000_s1213" style="position:absolute;left:5801;top:3596;width:273;height:322" filled="f" stroked="f">
                <v:textbox style="mso-next-textbox:#_x0000_s1213" inset="0,0,0,0">
                  <w:txbxContent>
                    <w:p w:rsidR="007639DC" w:rsidRDefault="007639DC" w:rsidP="0054379A">
                      <w:r>
                        <w:rPr>
                          <w:rFonts w:ascii="Arial" w:hAnsi="Arial" w:cs="Arial"/>
                          <w:color w:val="000000"/>
                          <w:sz w:val="14"/>
                          <w:szCs w:val="14"/>
                          <w:lang w:val="en-US"/>
                        </w:rPr>
                        <w:t>19,5</w:t>
                      </w:r>
                    </w:p>
                  </w:txbxContent>
                </v:textbox>
              </v:rect>
              <v:rect id="_x0000_s1214" style="position:absolute;left:6217;top:3596;width:273;height:322" filled="f" stroked="f">
                <v:textbox style="mso-next-textbox:#_x0000_s1214" inset="0,0,0,0">
                  <w:txbxContent>
                    <w:p w:rsidR="007639DC" w:rsidRDefault="007639DC" w:rsidP="0054379A">
                      <w:r>
                        <w:rPr>
                          <w:rFonts w:ascii="Arial" w:hAnsi="Arial" w:cs="Arial"/>
                          <w:color w:val="000000"/>
                          <w:sz w:val="14"/>
                          <w:szCs w:val="14"/>
                          <w:lang w:val="en-US"/>
                        </w:rPr>
                        <w:t>22,6</w:t>
                      </w:r>
                    </w:p>
                  </w:txbxContent>
                </v:textbox>
              </v:rect>
              <v:rect id="_x0000_s1215" style="position:absolute;left:32;top:3794;width:748;height:322" filled="f" stroked="f">
                <v:textbox style="mso-next-textbox:#_x0000_s1215" inset="0,0,0,0">
                  <w:txbxContent>
                    <w:p w:rsidR="007639DC" w:rsidRDefault="007639DC" w:rsidP="0054379A">
                      <w:pPr>
                        <w:rPr>
                          <w:sz w:val="12"/>
                        </w:rPr>
                      </w:pPr>
                      <w:r>
                        <w:rPr>
                          <w:rFonts w:ascii="Arial" w:hAnsi="Arial" w:cs="Arial"/>
                          <w:color w:val="000000"/>
                          <w:sz w:val="12"/>
                          <w:szCs w:val="14"/>
                          <w:lang w:val="en-US"/>
                        </w:rPr>
                        <w:t>Surinamesas</w:t>
                      </w:r>
                    </w:p>
                  </w:txbxContent>
                </v:textbox>
              </v:rect>
              <v:rect id="_x0000_s1216" style="position:absolute;left:1641;top:3794;width:273;height:322" filled="f" stroked="f">
                <v:textbox style="mso-next-textbox:#_x0000_s1216" inset="0,0,0,0">
                  <w:txbxContent>
                    <w:p w:rsidR="007639DC" w:rsidRDefault="007639DC" w:rsidP="0054379A">
                      <w:r>
                        <w:rPr>
                          <w:rFonts w:ascii="Arial" w:hAnsi="Arial" w:cs="Arial"/>
                          <w:color w:val="000000"/>
                          <w:sz w:val="14"/>
                          <w:szCs w:val="14"/>
                          <w:lang w:val="en-US"/>
                        </w:rPr>
                        <w:t>17,0</w:t>
                      </w:r>
                    </w:p>
                  </w:txbxContent>
                </v:textbox>
              </v:rect>
              <v:rect id="_x0000_s1217" style="position:absolute;left:2057;top:3794;width:273;height:322" filled="f" stroked="f">
                <v:textbox style="mso-next-textbox:#_x0000_s1217" inset="0,0,0,0">
                  <w:txbxContent>
                    <w:p w:rsidR="007639DC" w:rsidRDefault="007639DC" w:rsidP="0054379A">
                      <w:r>
                        <w:rPr>
                          <w:rFonts w:ascii="Arial" w:hAnsi="Arial" w:cs="Arial"/>
                          <w:color w:val="000000"/>
                          <w:sz w:val="14"/>
                          <w:szCs w:val="14"/>
                          <w:lang w:val="en-US"/>
                        </w:rPr>
                        <w:t>16,3</w:t>
                      </w:r>
                    </w:p>
                  </w:txbxContent>
                </v:textbox>
              </v:rect>
              <v:rect id="_x0000_s1218" style="position:absolute;left:2473;top:3794;width:273;height:322" filled="f" stroked="f">
                <v:textbox style="mso-next-textbox:#_x0000_s1218" inset="0,0,0,0">
                  <w:txbxContent>
                    <w:p w:rsidR="007639DC" w:rsidRDefault="007639DC" w:rsidP="0054379A">
                      <w:r>
                        <w:rPr>
                          <w:rFonts w:ascii="Arial" w:hAnsi="Arial" w:cs="Arial"/>
                          <w:color w:val="000000"/>
                          <w:sz w:val="14"/>
                          <w:szCs w:val="14"/>
                          <w:lang w:val="en-US"/>
                        </w:rPr>
                        <w:t>14,2</w:t>
                      </w:r>
                    </w:p>
                  </w:txbxContent>
                </v:textbox>
              </v:rect>
              <v:rect id="_x0000_s1219" style="position:absolute;left:2889;top:3794;width:273;height:322" filled="f" stroked="f">
                <v:textbox style="mso-next-textbox:#_x0000_s1219" inset="0,0,0,0">
                  <w:txbxContent>
                    <w:p w:rsidR="007639DC" w:rsidRDefault="007639DC" w:rsidP="0054379A">
                      <w:r>
                        <w:rPr>
                          <w:rFonts w:ascii="Arial" w:hAnsi="Arial" w:cs="Arial"/>
                          <w:color w:val="000000"/>
                          <w:sz w:val="14"/>
                          <w:szCs w:val="14"/>
                          <w:lang w:val="en-US"/>
                        </w:rPr>
                        <w:t>11,6</w:t>
                      </w:r>
                    </w:p>
                  </w:txbxContent>
                </v:textbox>
              </v:rect>
              <v:rect id="_x0000_s1220" style="position:absolute;left:3305;top:3794;width:273;height:322" filled="f" stroked="f">
                <v:textbox style="mso-next-textbox:#_x0000_s1220" inset="0,0,0,0">
                  <w:txbxContent>
                    <w:p w:rsidR="007639DC" w:rsidRDefault="007639DC" w:rsidP="0054379A">
                      <w:r>
                        <w:rPr>
                          <w:rFonts w:ascii="Arial" w:hAnsi="Arial" w:cs="Arial"/>
                          <w:color w:val="000000"/>
                          <w:sz w:val="14"/>
                          <w:szCs w:val="14"/>
                          <w:lang w:val="en-US"/>
                        </w:rPr>
                        <w:t>10,7</w:t>
                      </w:r>
                    </w:p>
                  </w:txbxContent>
                </v:textbox>
              </v:rect>
              <v:rect id="_x0000_s1221" style="position:absolute;left:3721;top:3794;width:273;height:322" filled="f" stroked="f">
                <v:textbox style="mso-next-textbox:#_x0000_s1221" inset="0,0,0,0">
                  <w:txbxContent>
                    <w:p w:rsidR="007639DC" w:rsidRDefault="007639DC" w:rsidP="0054379A">
                      <w:r>
                        <w:rPr>
                          <w:rFonts w:ascii="Arial" w:hAnsi="Arial" w:cs="Arial"/>
                          <w:color w:val="000000"/>
                          <w:sz w:val="14"/>
                          <w:szCs w:val="14"/>
                          <w:lang w:val="en-US"/>
                        </w:rPr>
                        <w:t>11,3</w:t>
                      </w:r>
                    </w:p>
                  </w:txbxContent>
                </v:textbox>
              </v:rect>
              <v:rect id="_x0000_s1222" style="position:absolute;left:4212;top:3794;width:195;height:322" filled="f" stroked="f">
                <v:textbox style="mso-next-textbox:#_x0000_s1222" inset="0,0,0,0">
                  <w:txbxContent>
                    <w:p w:rsidR="007639DC" w:rsidRDefault="007639DC" w:rsidP="0054379A">
                      <w:r>
                        <w:rPr>
                          <w:rFonts w:ascii="Arial" w:hAnsi="Arial" w:cs="Arial"/>
                          <w:color w:val="000000"/>
                          <w:sz w:val="14"/>
                          <w:szCs w:val="14"/>
                          <w:lang w:val="en-US"/>
                        </w:rPr>
                        <w:t>5,0</w:t>
                      </w:r>
                    </w:p>
                  </w:txbxContent>
                </v:textbox>
              </v:rect>
              <v:rect id="_x0000_s1223" style="position:absolute;left:4628;top:3794;width:195;height:322" filled="f" stroked="f">
                <v:textbox style="mso-next-textbox:#_x0000_s1223" inset="0,0,0,0">
                  <w:txbxContent>
                    <w:p w:rsidR="007639DC" w:rsidRDefault="007639DC" w:rsidP="0054379A">
                      <w:r>
                        <w:rPr>
                          <w:rFonts w:ascii="Arial" w:hAnsi="Arial" w:cs="Arial"/>
                          <w:color w:val="000000"/>
                          <w:sz w:val="14"/>
                          <w:szCs w:val="14"/>
                          <w:lang w:val="en-US"/>
                        </w:rPr>
                        <w:t>9,1</w:t>
                      </w:r>
                    </w:p>
                  </w:txbxContent>
                </v:textbox>
              </v:rect>
              <v:rect id="_x0000_s1224" style="position:absolute;left:4969;top:3794;width:273;height:322" filled="f" stroked="f">
                <v:textbox style="mso-next-textbox:#_x0000_s1224" inset="0,0,0,0">
                  <w:txbxContent>
                    <w:p w:rsidR="007639DC" w:rsidRDefault="007639DC" w:rsidP="0054379A">
                      <w:r>
                        <w:rPr>
                          <w:rFonts w:ascii="Arial" w:hAnsi="Arial" w:cs="Arial"/>
                          <w:color w:val="000000"/>
                          <w:sz w:val="14"/>
                          <w:szCs w:val="14"/>
                          <w:lang w:val="en-US"/>
                        </w:rPr>
                        <w:t>10,8</w:t>
                      </w:r>
                    </w:p>
                  </w:txbxContent>
                </v:textbox>
              </v:rect>
              <v:rect id="_x0000_s1225" style="position:absolute;left:5385;top:3794;width:273;height:322" filled="f" stroked="f">
                <v:textbox style="mso-next-textbox:#_x0000_s1225" inset="0,0,0,0">
                  <w:txbxContent>
                    <w:p w:rsidR="007639DC" w:rsidRDefault="007639DC" w:rsidP="0054379A">
                      <w:r>
                        <w:rPr>
                          <w:rFonts w:ascii="Arial" w:hAnsi="Arial" w:cs="Arial"/>
                          <w:color w:val="000000"/>
                          <w:sz w:val="14"/>
                          <w:szCs w:val="14"/>
                          <w:lang w:val="en-US"/>
                        </w:rPr>
                        <w:t>12,8</w:t>
                      </w:r>
                    </w:p>
                  </w:txbxContent>
                </v:textbox>
              </v:rect>
              <v:rect id="_x0000_s1226" style="position:absolute;left:5801;top:3794;width:273;height:322" filled="f" stroked="f">
                <v:textbox style="mso-next-textbox:#_x0000_s1226" inset="0,0,0,0">
                  <w:txbxContent>
                    <w:p w:rsidR="007639DC" w:rsidRDefault="007639DC" w:rsidP="0054379A">
                      <w:r>
                        <w:rPr>
                          <w:rFonts w:ascii="Arial" w:hAnsi="Arial" w:cs="Arial"/>
                          <w:color w:val="000000"/>
                          <w:sz w:val="14"/>
                          <w:szCs w:val="14"/>
                          <w:lang w:val="en-US"/>
                        </w:rPr>
                        <w:t>13,2</w:t>
                      </w:r>
                    </w:p>
                  </w:txbxContent>
                </v:textbox>
              </v:rect>
              <v:rect id="_x0000_s1227" style="position:absolute;left:6217;top:3794;width:273;height:322" filled="f" stroked="f">
                <v:textbox style="mso-next-textbox:#_x0000_s1227" inset="0,0,0,0">
                  <w:txbxContent>
                    <w:p w:rsidR="007639DC" w:rsidRDefault="007639DC" w:rsidP="0054379A">
                      <w:r>
                        <w:rPr>
                          <w:rFonts w:ascii="Arial" w:hAnsi="Arial" w:cs="Arial"/>
                          <w:color w:val="000000"/>
                          <w:sz w:val="14"/>
                          <w:szCs w:val="14"/>
                          <w:lang w:val="en-US"/>
                        </w:rPr>
                        <w:t>13,7</w:t>
                      </w:r>
                    </w:p>
                  </w:txbxContent>
                </v:textbox>
              </v:rect>
              <v:rect id="_x0000_s1228" style="position:absolute;left:32;top:3991;width:1028;height:322" filled="f" stroked="f">
                <v:textbox style="mso-next-textbox:#_x0000_s1228" inset="0,0,0,0">
                  <w:txbxContent>
                    <w:p w:rsidR="007639DC" w:rsidRDefault="007639DC" w:rsidP="0054379A">
                      <w:pPr>
                        <w:rPr>
                          <w:sz w:val="12"/>
                        </w:rPr>
                      </w:pPr>
                      <w:r>
                        <w:rPr>
                          <w:rFonts w:ascii="Arial" w:hAnsi="Arial" w:cs="Arial"/>
                          <w:color w:val="000000"/>
                          <w:sz w:val="12"/>
                          <w:szCs w:val="14"/>
                          <w:lang w:val="en-US"/>
                        </w:rPr>
                        <w:t>Antillanas/arubenses</w:t>
                      </w:r>
                    </w:p>
                  </w:txbxContent>
                </v:textbox>
              </v:rect>
              <v:rect id="_x0000_s1229" style="position:absolute;left:1641;top:3991;width:273;height:322" filled="f" stroked="f">
                <v:textbox style="mso-next-textbox:#_x0000_s1229" inset="0,0,0,0">
                  <w:txbxContent>
                    <w:p w:rsidR="007639DC" w:rsidRDefault="007639DC" w:rsidP="0054379A">
                      <w:r>
                        <w:rPr>
                          <w:rFonts w:ascii="Arial" w:hAnsi="Arial" w:cs="Arial"/>
                          <w:color w:val="000000"/>
                          <w:sz w:val="14"/>
                          <w:szCs w:val="14"/>
                          <w:lang w:val="en-US"/>
                        </w:rPr>
                        <w:t>29,0</w:t>
                      </w:r>
                    </w:p>
                  </w:txbxContent>
                </v:textbox>
              </v:rect>
            </v:group>
            <v:group id="_x0000_s1230" style="position:absolute;left:6;top:395;width:6500;height:9806" coordorigin="6,395" coordsize="6500,9806">
              <v:rect id="_x0000_s1231" style="position:absolute;left:2057;top:3991;width:273;height:322" filled="f" stroked="f">
                <v:textbox style="mso-next-textbox:#_x0000_s1231" inset="0,0,0,0">
                  <w:txbxContent>
                    <w:p w:rsidR="007639DC" w:rsidRDefault="007639DC" w:rsidP="0054379A">
                      <w:r>
                        <w:rPr>
                          <w:rFonts w:ascii="Arial" w:hAnsi="Arial" w:cs="Arial"/>
                          <w:color w:val="000000"/>
                          <w:sz w:val="14"/>
                          <w:szCs w:val="14"/>
                          <w:lang w:val="en-US"/>
                        </w:rPr>
                        <w:t>21,6</w:t>
                      </w:r>
                    </w:p>
                  </w:txbxContent>
                </v:textbox>
              </v:rect>
              <v:rect id="_x0000_s1232" style="position:absolute;left:2473;top:3991;width:273;height:322" filled="f" stroked="f">
                <v:textbox style="mso-next-textbox:#_x0000_s1232" inset="0,0,0,0">
                  <w:txbxContent>
                    <w:p w:rsidR="007639DC" w:rsidRDefault="007639DC" w:rsidP="0054379A">
                      <w:r>
                        <w:rPr>
                          <w:rFonts w:ascii="Arial" w:hAnsi="Arial" w:cs="Arial"/>
                          <w:color w:val="000000"/>
                          <w:sz w:val="14"/>
                          <w:szCs w:val="14"/>
                          <w:lang w:val="en-US"/>
                        </w:rPr>
                        <w:t>23,0</w:t>
                      </w:r>
                    </w:p>
                  </w:txbxContent>
                </v:textbox>
              </v:rect>
              <v:rect id="_x0000_s1233" style="position:absolute;left:2889;top:3991;width:273;height:322" filled="f" stroked="f">
                <v:textbox style="mso-next-textbox:#_x0000_s1233" inset="0,0,0,0">
                  <w:txbxContent>
                    <w:p w:rsidR="007639DC" w:rsidRDefault="007639DC" w:rsidP="0054379A">
                      <w:r>
                        <w:rPr>
                          <w:rFonts w:ascii="Arial" w:hAnsi="Arial" w:cs="Arial"/>
                          <w:color w:val="000000"/>
                          <w:sz w:val="14"/>
                          <w:szCs w:val="14"/>
                          <w:lang w:val="en-US"/>
                        </w:rPr>
                        <w:t>18,2</w:t>
                      </w:r>
                    </w:p>
                  </w:txbxContent>
                </v:textbox>
              </v:rect>
              <v:rect id="_x0000_s1234" style="position:absolute;left:3305;top:3991;width:273;height:322" filled="f" stroked="f">
                <v:textbox style="mso-next-textbox:#_x0000_s1234" inset="0,0,0,0">
                  <w:txbxContent>
                    <w:p w:rsidR="007639DC" w:rsidRDefault="007639DC" w:rsidP="0054379A">
                      <w:r>
                        <w:rPr>
                          <w:rFonts w:ascii="Arial" w:hAnsi="Arial" w:cs="Arial"/>
                          <w:color w:val="000000"/>
                          <w:sz w:val="14"/>
                          <w:szCs w:val="14"/>
                          <w:lang w:val="en-US"/>
                        </w:rPr>
                        <w:t>14,4</w:t>
                      </w:r>
                    </w:p>
                  </w:txbxContent>
                </v:textbox>
              </v:rect>
              <v:rect id="_x0000_s1235" style="position:absolute;left:3796;top:3991;width:195;height:322" filled="f" stroked="f">
                <v:textbox style="mso-next-textbox:#_x0000_s1235" inset="0,0,0,0">
                  <w:txbxContent>
                    <w:p w:rsidR="007639DC" w:rsidRDefault="007639DC" w:rsidP="0054379A">
                      <w:r>
                        <w:rPr>
                          <w:rFonts w:ascii="Arial" w:hAnsi="Arial" w:cs="Arial"/>
                          <w:color w:val="000000"/>
                          <w:sz w:val="14"/>
                          <w:szCs w:val="14"/>
                          <w:lang w:val="en-US"/>
                        </w:rPr>
                        <w:t>9,3</w:t>
                      </w:r>
                    </w:p>
                  </w:txbxContent>
                </v:textbox>
              </v:rect>
              <v:rect id="_x0000_s1236" style="position:absolute;left:4212;top:3991;width:195;height:322" filled="f" stroked="f">
                <v:textbox style="mso-next-textbox:#_x0000_s1236" inset="0,0,0,0">
                  <w:txbxContent>
                    <w:p w:rsidR="007639DC" w:rsidRDefault="007639DC" w:rsidP="0054379A">
                      <w:r>
                        <w:rPr>
                          <w:rFonts w:ascii="Arial" w:hAnsi="Arial" w:cs="Arial"/>
                          <w:color w:val="000000"/>
                          <w:sz w:val="14"/>
                          <w:szCs w:val="14"/>
                          <w:lang w:val="en-US"/>
                        </w:rPr>
                        <w:t>7,5</w:t>
                      </w:r>
                    </w:p>
                  </w:txbxContent>
                </v:textbox>
              </v:rect>
              <v:rect id="_x0000_s1237" style="position:absolute;left:4553;top:3991;width:273;height:322" filled="f" stroked="f">
                <v:textbox style="mso-next-textbox:#_x0000_s1237" inset="0,0,0,0">
                  <w:txbxContent>
                    <w:p w:rsidR="007639DC" w:rsidRDefault="007639DC" w:rsidP="0054379A">
                      <w:r>
                        <w:rPr>
                          <w:rFonts w:ascii="Arial" w:hAnsi="Arial" w:cs="Arial"/>
                          <w:color w:val="000000"/>
                          <w:sz w:val="14"/>
                          <w:szCs w:val="14"/>
                          <w:lang w:val="en-US"/>
                        </w:rPr>
                        <w:t>11,5</w:t>
                      </w:r>
                    </w:p>
                  </w:txbxContent>
                </v:textbox>
              </v:rect>
              <v:rect id="_x0000_s1238" style="position:absolute;left:4969;top:3991;width:273;height:322" filled="f" stroked="f">
                <v:textbox style="mso-next-textbox:#_x0000_s1238" inset="0,0,0,0">
                  <w:txbxContent>
                    <w:p w:rsidR="007639DC" w:rsidRDefault="007639DC" w:rsidP="0054379A">
                      <w:r>
                        <w:rPr>
                          <w:rFonts w:ascii="Arial" w:hAnsi="Arial" w:cs="Arial"/>
                          <w:color w:val="000000"/>
                          <w:sz w:val="14"/>
                          <w:szCs w:val="14"/>
                          <w:lang w:val="en-US"/>
                        </w:rPr>
                        <w:t>10,9</w:t>
                      </w:r>
                    </w:p>
                  </w:txbxContent>
                </v:textbox>
              </v:rect>
              <v:rect id="_x0000_s1239" style="position:absolute;left:5385;top:3991;width:273;height:322" filled="f" stroked="f">
                <v:textbox style="mso-next-textbox:#_x0000_s1239" inset="0,0,0,0">
                  <w:txbxContent>
                    <w:p w:rsidR="007639DC" w:rsidRDefault="007639DC" w:rsidP="0054379A">
                      <w:r>
                        <w:rPr>
                          <w:rFonts w:ascii="Arial" w:hAnsi="Arial" w:cs="Arial"/>
                          <w:color w:val="000000"/>
                          <w:sz w:val="14"/>
                          <w:szCs w:val="14"/>
                          <w:lang w:val="en-US"/>
                        </w:rPr>
                        <w:t>15,2</w:t>
                      </w:r>
                    </w:p>
                  </w:txbxContent>
                </v:textbox>
              </v:rect>
              <v:rect id="_x0000_s1240" style="position:absolute;left:5801;top:3991;width:273;height:322" filled="f" stroked="f">
                <v:textbox style="mso-next-textbox:#_x0000_s1240" inset="0,0,0,0">
                  <w:txbxContent>
                    <w:p w:rsidR="007639DC" w:rsidRDefault="007639DC" w:rsidP="0054379A">
                      <w:r>
                        <w:rPr>
                          <w:rFonts w:ascii="Arial" w:hAnsi="Arial" w:cs="Arial"/>
                          <w:color w:val="000000"/>
                          <w:sz w:val="14"/>
                          <w:szCs w:val="14"/>
                          <w:lang w:val="en-US"/>
                        </w:rPr>
                        <w:t>19,6</w:t>
                      </w:r>
                    </w:p>
                  </w:txbxContent>
                </v:textbox>
              </v:rect>
              <v:rect id="_x0000_s1241" style="position:absolute;left:6217;top:3991;width:273;height:322" filled="f" stroked="f">
                <v:textbox style="mso-next-textbox:#_x0000_s1241" inset="0,0,0,0">
                  <w:txbxContent>
                    <w:p w:rsidR="007639DC" w:rsidRDefault="007639DC" w:rsidP="0054379A">
                      <w:r>
                        <w:rPr>
                          <w:rFonts w:ascii="Arial" w:hAnsi="Arial" w:cs="Arial"/>
                          <w:color w:val="000000"/>
                          <w:sz w:val="14"/>
                          <w:szCs w:val="14"/>
                          <w:lang w:val="en-US"/>
                        </w:rPr>
                        <w:t>18,0</w:t>
                      </w:r>
                    </w:p>
                  </w:txbxContent>
                </v:textbox>
              </v:rect>
              <v:line id="_x0000_s1242" style="position:absolute" from="6,395" to="6506,396" strokeweight="0"/>
              <v:rect id="_x0000_s1243" style="position:absolute;left:6;top:395;width:6500;height:13" fillcolor="black" stroked="f"/>
              <v:line id="_x0000_s1244" style="position:absolute" from="6,599" to="6506,600" strokeweight="0"/>
              <v:rect id="_x0000_s1245" style="position:absolute;left:6;top:599;width:6500;height:1" fillcolor="black" stroked="f"/>
              <v:line id="_x0000_s1246" style="position:absolute" from="6,796" to="6506,797" strokeweight="0"/>
              <v:rect id="_x0000_s1247" style="position:absolute;left:6;top:796;width:6500;height:2" fillcolor="black" stroked="f"/>
              <v:line id="_x0000_s1248" style="position:absolute" from="6,1783" to="6506,1784" strokeweight="0"/>
              <v:rect id="_x0000_s1249" style="position:absolute;left:6;top:1783;width:6500;height:1" fillcolor="black" stroked="f"/>
              <v:line id="_x0000_s1250" style="position:absolute" from="6,1980" to="6506,1981" strokeweight="0"/>
              <v:rect id="_x0000_s1251" style="position:absolute;left:6;top:1980;width:6500;height:2" fillcolor="black" stroked="f"/>
              <v:line id="_x0000_s1252" style="position:absolute" from="6,2967" to="6506,2968" strokeweight="0"/>
              <v:rect id="_x0000_s1253" style="position:absolute;left:6;top:2967;width:6500;height:1" fillcolor="black" stroked="f"/>
              <v:line id="_x0000_s1254" style="position:absolute" from="6,3164" to="6506,3165" strokeweight="0"/>
              <v:rect id="_x0000_s1255" style="position:absolute;left:6;top:3164;width:6500;height:2" fillcolor="black" stroked="f"/>
              <v:line id="_x0000_s1256" style="position:absolute" from="6,4144" to="6506,4145" strokeweight="0"/>
              <v:rect id="_x0000_s1257" style="position:absolute;left:6;top:4144;width:6500;height:13" fillcolor="black" stroked="f"/>
              <v:rect id="_x0000_s1258" style="position:absolute;left:54;top:4405;width:4323;height:2836" stroked="f"/>
              <v:rect id="_x0000_s1259" style="position:absolute;left:301;top:4668;width:2950;height:2182" stroked="f"/>
              <v:line id="_x0000_s1260" style="position:absolute" from="301,6578" to="3251,6579" strokeweight="0">
                <v:stroke dashstyle="1 1"/>
              </v:line>
              <v:line id="_x0000_s1261" style="position:absolute" from="301,6305" to="3251,6306" strokeweight="0">
                <v:stroke dashstyle="1 1"/>
              </v:line>
              <v:line id="_x0000_s1262" style="position:absolute" from="301,6031" to="3251,6032" strokeweight="0">
                <v:stroke dashstyle="1 1"/>
              </v:line>
              <v:line id="_x0000_s1263" style="position:absolute" from="301,5759" to="3251,5760" strokeweight="0">
                <v:stroke dashstyle="1 1"/>
              </v:line>
              <v:line id="_x0000_s1264" style="position:absolute" from="301,5486" to="3251,5487" strokeweight="0">
                <v:stroke dashstyle="1 1"/>
              </v:line>
              <v:line id="_x0000_s1265" style="position:absolute" from="301,5214" to="3251,5215" strokeweight="0">
                <v:stroke dashstyle="1 1"/>
              </v:line>
              <v:line id="_x0000_s1266" style="position:absolute" from="301,4940" to="3251,4941" strokeweight="0">
                <v:stroke dashstyle="1 1"/>
              </v:line>
              <v:line id="_x0000_s1267" style="position:absolute" from="301,4668" to="3251,4669" strokeweight="0">
                <v:stroke dashstyle="1 1"/>
              </v:line>
              <v:rect id="_x0000_s1268" style="position:absolute;left:301;top:4668;width:2950;height:2182" filled="f" strokecolor="gray" strokeweight=".65pt"/>
              <v:line id="_x0000_s1269" style="position:absolute" from="301,4668" to="302,6850" strokeweight="0"/>
              <v:line id="_x0000_s1270" style="position:absolute" from="263,6850" to="301,6851" strokeweight="0"/>
              <v:line id="_x0000_s1271" style="position:absolute" from="263,6578" to="301,6579" strokeweight="0"/>
              <v:line id="_x0000_s1272" style="position:absolute" from="263,6305" to="301,6306" strokeweight="0"/>
              <v:line id="_x0000_s1273" style="position:absolute" from="263,6031" to="301,6032" strokeweight="0"/>
              <v:line id="_x0000_s1274" style="position:absolute" from="263,5759" to="301,5760" strokeweight="0"/>
              <v:line id="_x0000_s1275" style="position:absolute" from="263,5486" to="301,5487" strokeweight="0"/>
              <v:line id="_x0000_s1276" style="position:absolute" from="263,5214" to="301,5215" strokeweight="0"/>
              <v:line id="_x0000_s1277" style="position:absolute" from="263,4940" to="301,4941" strokeweight="0"/>
              <v:line id="_x0000_s1278" style="position:absolute" from="263,4668" to="301,4669" strokeweight="0"/>
              <v:line id="_x0000_s1279" style="position:absolute" from="301,6850" to="3251,6851" strokeweight="0"/>
              <v:line id="_x0000_s1280" style="position:absolute;flip:y" from="301,6850" to="302,6884" strokeweight="0"/>
              <v:line id="_x0000_s1281" style="position:absolute;flip:y" from="546,6850" to="547,6884" strokeweight="0"/>
              <v:line id="_x0000_s1282" style="position:absolute;flip:y" from="793,6850" to="794,6884" strokeweight="0"/>
              <v:line id="_x0000_s1283" style="position:absolute;flip:y" from="1038,6850" to="1039,6884" strokeweight="0"/>
              <v:line id="_x0000_s1284" style="position:absolute;flip:y" from="1284,6850" to="1285,6884" strokeweight="0"/>
              <v:line id="_x0000_s1285" style="position:absolute;flip:y" from="1531,6850" to="1532,6884" strokeweight="0"/>
              <v:line id="_x0000_s1286" style="position:absolute;flip:y" from="1776,6850" to="1777,6884" strokeweight="0"/>
              <v:line id="_x0000_s1287" style="position:absolute;flip:y" from="2021,6850" to="2022,6884" strokeweight="0"/>
              <v:line id="_x0000_s1288" style="position:absolute;flip:y" from="2268,6850" to="2269,6884" strokeweight="0"/>
              <v:line id="_x0000_s1289" style="position:absolute;flip:y" from="2514,6850" to="2515,6884" strokeweight="0"/>
              <v:line id="_x0000_s1290" style="position:absolute;flip:y" from="2759,6850" to="2760,6884" strokeweight="0"/>
              <v:line id="_x0000_s1291" style="position:absolute;flip:y" from="3006,6850" to="3007,6884" strokeweight="0"/>
              <v:line id="_x0000_s1292" style="position:absolute;flip:y" from="3251,6850" to="3252,6884" strokeweight="0"/>
              <v:shape id="_x0000_s1293" style="position:absolute;left:424;top:6578;width:2704;height:174" coordsize="1664,107" path="m,l151,30,302,57,454,80,605,97r151,6l908,107,1059,80,1210,50,1362,16r151,14l1664,57e" filled="f" strokecolor="navy" strokeweight=".65pt">
                <v:path arrowok="t"/>
              </v:shape>
              <v:shape id="_x0000_s1294" style="position:absolute;left:424;top:5367;width:2704;height:1052" coordsize="1664,645" path="m,l151,153r151,60l454,407r151,94l756,645,908,628r151,-43l1210,518r152,l1513,441r151,63e" filled="f" strokecolor="fuchsia" strokeweight=".65pt">
                <v:path arrowok="t"/>
              </v:shape>
              <v:shape id="_x0000_s1295" style="position:absolute;left:424;top:5159;width:2704;height:1270" coordsize="1664,779" path="m,l151,154r151,90l454,371,605,498,756,632,908,779r151,-76l1210,482,1362,241r151,124l1664,539e" filled="f" strokeweight=".65pt">
                <v:path arrowok="t"/>
              </v:shape>
              <v:shape id="_x0000_s1296" style="position:absolute;left:390;top:6543;width:68;height:69" coordsize="68,69" path="m34,l68,35,34,69,,35,34,xe" fillcolor="navy" strokecolor="navy" strokeweight=".65pt">
                <v:path arrowok="t"/>
              </v:shape>
              <v:shape id="_x0000_s1297" style="position:absolute;left:635;top:6592;width:69;height:69" coordsize="69,69" path="m34,l69,34,34,69,,34,34,xe" fillcolor="navy" strokecolor="navy" strokeweight=".65pt">
                <v:path arrowok="t"/>
              </v:shape>
              <v:shape id="_x0000_s1298" style="position:absolute;left:881;top:6636;width:68;height:69" coordsize="68,69" path="m34,l68,34,34,69,,34,34,xe" fillcolor="navy" strokecolor="navy" strokeweight=".65pt">
                <v:path arrowok="t"/>
              </v:shape>
              <v:shape id="_x0000_s1299" style="position:absolute;left:1128;top:6674;width:68;height:68" coordsize="68,68" path="m34,l68,34,34,68,,34,34,xe" fillcolor="navy" strokecolor="navy" strokeweight=".65pt">
                <v:path arrowok="t"/>
              </v:shape>
              <v:shape id="_x0000_s1300" style="position:absolute;left:1373;top:6701;width:68;height:69" coordsize="68,69" path="m34,l68,35,34,69,,35,34,xe" fillcolor="navy" strokecolor="navy" strokeweight=".65pt">
                <v:path arrowok="t"/>
              </v:shape>
              <v:shape id="_x0000_s1301" style="position:absolute;left:1618;top:6711;width:69;height:69" coordsize="69,69" path="m35,l69,35,35,69,,35,35,xe" fillcolor="navy" strokecolor="navy" strokeweight=".65pt">
                <v:path arrowok="t"/>
              </v:shape>
              <v:shape id="_x0000_s1302" style="position:absolute;left:1865;top:6718;width:69;height:68" coordsize="69,68" path="m34,l69,34,34,68,,34,34,xe" fillcolor="navy" strokecolor="navy" strokeweight=".65pt">
                <v:path arrowok="t"/>
              </v:shape>
              <v:shape id="_x0000_s1303" style="position:absolute;left:2111;top:6674;width:68;height:68" coordsize="68,68" path="m34,l68,34,34,68,,34,34,xe" fillcolor="navy" strokecolor="navy" strokeweight=".65pt">
                <v:path arrowok="t"/>
              </v:shape>
              <v:shape id="_x0000_s1304" style="position:absolute;left:2356;top:6625;width:68;height:68" coordsize="68,68" path="m34,l68,34,34,68,,34,34,xe" fillcolor="navy" strokecolor="navy" strokeweight=".65pt">
                <v:path arrowok="t"/>
              </v:shape>
              <v:shape id="_x0000_s1305" style="position:absolute;left:2603;top:6569;width:68;height:69" coordsize="68,69" path="m34,l68,35,34,69,,35,34,xe" fillcolor="navy" strokecolor="navy" strokeweight=".65pt">
                <v:path arrowok="t"/>
              </v:shape>
              <v:shape id="_x0000_s1306" style="position:absolute;left:2848;top:6592;width:69;height:69" coordsize="69,69" path="m35,l69,34,35,69,,34,35,xe" fillcolor="navy" strokecolor="navy" strokeweight=".65pt">
                <v:path arrowok="t"/>
              </v:shape>
              <v:shape id="_x0000_s1307" style="position:absolute;left:3094;top:6636;width:68;height:69" coordsize="68,69" path="m34,l68,34,34,69,,34,34,xe" fillcolor="navy" strokecolor="navy" strokeweight=".65pt">
                <v:path arrowok="t"/>
              </v:shape>
              <v:rect id="_x0000_s1308" style="position:absolute;left:390;top:5333;width:67;height:67" fillcolor="fuchsia" strokecolor="fuchsia" strokeweight=".65pt"/>
              <v:rect id="_x0000_s1309" style="position:absolute;left:635;top:5583;width:67;height:67" fillcolor="fuchsia" strokecolor="fuchsia" strokeweight=".65pt"/>
              <v:rect id="_x0000_s1310" style="position:absolute;left:881;top:5681;width:66;height:66" fillcolor="fuchsia" strokecolor="fuchsia" strokeweight=".65pt"/>
              <v:rect id="_x0000_s1311" style="position:absolute;left:1128;top:5997;width:66;height:67" fillcolor="fuchsia" strokecolor="fuchsia" strokeweight=".65pt"/>
              <v:rect id="_x0000_s1312" style="position:absolute;left:1373;top:6150;width:67;height:67" fillcolor="fuchsia" strokecolor="fuchsia" strokeweight=".65pt"/>
              <v:rect id="_x0000_s1313" style="position:absolute;left:1618;top:6385;width:67;height:67" fillcolor="fuchsia" strokecolor="fuchsia" strokeweight=".65pt"/>
              <v:rect id="_x0000_s1314" style="position:absolute;left:1865;top:6357;width:67;height:67" fillcolor="fuchsia" strokecolor="fuchsia" strokeweight=".65pt"/>
              <v:rect id="_x0000_s1315" style="position:absolute;left:2111;top:6287;width:66;height:67" fillcolor="fuchsia" strokecolor="fuchsia" strokeweight=".65pt"/>
              <v:rect id="_x0000_s1316" style="position:absolute;left:2356;top:6178;width:67;height:67" fillcolor="fuchsia" strokecolor="fuchsia" strokeweight=".65pt"/>
              <v:rect id="_x0000_s1317" style="position:absolute;left:2603;top:6178;width:67;height:67" fillcolor="fuchsia" strokecolor="fuchsia" strokeweight=".65pt"/>
              <v:rect id="_x0000_s1318" style="position:absolute;left:2848;top:6052;width:67;height:67" fillcolor="fuchsia" strokecolor="fuchsia" strokeweight=".65pt"/>
              <v:rect id="_x0000_s1319" style="position:absolute;left:3094;top:6155;width:66;height:67" fillcolor="fuchsia" strokecolor="fuchsia" strokeweight=".65pt"/>
              <v:shape id="_x0000_s1320" style="position:absolute;left:390;top:5124;width:68;height:69" coordsize="68,69" path="m34,l68,69,,69,34,xe" fillcolor="yellow" strokeweight=".65pt">
                <v:path arrowok="t"/>
              </v:shape>
              <v:shape id="_x0000_s1321" style="position:absolute;left:635;top:5376;width:69;height:68" coordsize="69,68" path="m34,l69,68,,68,34,xe" fillcolor="yellow" strokeweight=".65pt">
                <v:path arrowok="t"/>
              </v:shape>
              <v:shape id="_x0000_s1322" style="position:absolute;left:881;top:5522;width:68;height:69" coordsize="68,69" path="m34,l68,69,,69,34,xe" fillcolor="yellow" strokeweight=".65pt">
                <v:path arrowok="t"/>
              </v:shape>
              <v:shape id="_x0000_s1323" style="position:absolute;left:1128;top:5729;width:68;height:69" coordsize="68,69" path="m34,l68,69,,69,34,xe" fillcolor="yellow" strokeweight=".65pt">
                <v:path arrowok="t"/>
              </v:shape>
              <v:shape id="_x0000_s1324" style="position:absolute;left:1373;top:5937;width:68;height:68" coordsize="68,68" path="m34,l68,68,,68,34,xe" fillcolor="yellow" strokeweight=".65pt">
                <v:path arrowok="t"/>
              </v:shape>
              <v:shape id="_x0000_s1325" style="position:absolute;left:1618;top:6155;width:69;height:69" coordsize="69,69" path="m35,l69,69,,69,35,xe" fillcolor="yellow" strokeweight=".65pt">
                <v:path arrowok="t"/>
              </v:shape>
              <v:shape id="_x0000_s1326" style="position:absolute;left:1865;top:6395;width:69;height:68" coordsize="69,68" path="m34,l69,68,,68,34,xe" fillcolor="yellow" strokeweight=".65pt">
                <v:path arrowok="t"/>
              </v:shape>
              <v:shape id="_x0000_s1327" style="position:absolute;left:2111;top:6271;width:68;height:68" coordsize="68,68" path="m34,l68,68,,68,34,xe" fillcolor="yellow" strokeweight=".65pt">
                <v:path arrowok="t"/>
              </v:shape>
              <v:shape id="_x0000_s1328" style="position:absolute;left:2356;top:5910;width:68;height:69" coordsize="68,69" path="m34,l68,69,,69,34,xe" fillcolor="yellow" strokeweight=".65pt">
                <v:path arrowok="t"/>
              </v:shape>
              <v:shape id="_x0000_s1329" style="position:absolute;left:2603;top:5517;width:68;height:69" coordsize="68,69" path="m34,l68,69,,69,34,xe" fillcolor="yellow" strokeweight=".65pt">
                <v:path arrowok="t"/>
              </v:shape>
              <v:shape id="_x0000_s1330" style="position:absolute;left:2848;top:5720;width:69;height:68" coordsize="69,68" path="m35,l69,68,,68,35,xe" fillcolor="yellow" strokeweight=".65pt">
                <v:path arrowok="t"/>
              </v:shape>
              <v:shape id="_x0000_s1331" style="position:absolute;left:3094;top:6003;width:68;height:69" coordsize="68,69" path="m34,l68,69,,69,34,xe" fillcolor="yellow" strokeweight=".65pt">
                <v:path arrowok="t"/>
              </v:shape>
              <v:rect id="_x0000_s1332" style="position:absolute;left:1989;top:4438;width:247;height:276" filled="f" stroked="f">
                <v:textbox style="mso-next-textbox:#_x0000_s1332" inset="0,0,0,0">
                  <w:txbxContent>
                    <w:p w:rsidR="007639DC" w:rsidRDefault="007639DC" w:rsidP="0054379A">
                      <w:pPr>
                        <w:rPr>
                          <w:sz w:val="8"/>
                        </w:rPr>
                      </w:pPr>
                      <w:r>
                        <w:rPr>
                          <w:rFonts w:ascii="Arial" w:hAnsi="Arial" w:cs="Arial"/>
                          <w:b/>
                          <w:bCs/>
                          <w:color w:val="000000"/>
                          <w:sz w:val="8"/>
                          <w:szCs w:val="12"/>
                          <w:lang w:val="en-US"/>
                        </w:rPr>
                        <w:t>hombres</w:t>
                      </w:r>
                    </w:p>
                  </w:txbxContent>
                </v:textbox>
              </v:rect>
              <v:rect id="_x0000_s1333" style="position:absolute;left:140;top:6778;width:67;height:138" filled="f" stroked="f">
                <v:textbox style="mso-next-textbox:#_x0000_s1333" inset="0,0,0,0">
                  <w:txbxContent>
                    <w:p w:rsidR="007639DC" w:rsidRDefault="007639DC" w:rsidP="0054379A">
                      <w:r>
                        <w:rPr>
                          <w:rFonts w:ascii="Arial" w:hAnsi="Arial" w:cs="Arial"/>
                          <w:color w:val="000000"/>
                          <w:sz w:val="12"/>
                          <w:szCs w:val="12"/>
                          <w:lang w:val="en-US"/>
                        </w:rPr>
                        <w:t>0</w:t>
                      </w:r>
                    </w:p>
                  </w:txbxContent>
                </v:textbox>
              </v:rect>
              <v:rect id="_x0000_s1334" style="position:absolute;left:140;top:6506;width:67;height:138" filled="f" stroked="f">
                <v:textbox style="mso-next-textbox:#_x0000_s1334" inset="0,0,0,0">
                  <w:txbxContent>
                    <w:p w:rsidR="007639DC" w:rsidRDefault="007639DC" w:rsidP="0054379A">
                      <w:r>
                        <w:rPr>
                          <w:rFonts w:ascii="Arial" w:hAnsi="Arial" w:cs="Arial"/>
                          <w:color w:val="000000"/>
                          <w:sz w:val="12"/>
                          <w:szCs w:val="12"/>
                          <w:lang w:val="en-US"/>
                        </w:rPr>
                        <w:t>5</w:t>
                      </w:r>
                    </w:p>
                  </w:txbxContent>
                </v:textbox>
              </v:rect>
              <v:rect id="_x0000_s1335" style="position:absolute;left:71;top:6233;width:134;height:276" filled="f" stroked="f">
                <v:textbox style="mso-next-textbox:#_x0000_s1335" inset="0,0,0,0">
                  <w:txbxContent>
                    <w:p w:rsidR="007639DC" w:rsidRDefault="007639DC" w:rsidP="0054379A">
                      <w:r>
                        <w:rPr>
                          <w:rFonts w:ascii="Arial" w:hAnsi="Arial" w:cs="Arial"/>
                          <w:color w:val="000000"/>
                          <w:sz w:val="12"/>
                          <w:szCs w:val="12"/>
                          <w:lang w:val="en-US"/>
                        </w:rPr>
                        <w:t>10</w:t>
                      </w:r>
                    </w:p>
                  </w:txbxContent>
                </v:textbox>
              </v:rect>
              <v:rect id="_x0000_s1336" style="position:absolute;left:71;top:5959;width:134;height:276" filled="f" stroked="f">
                <v:textbox style="mso-next-textbox:#_x0000_s1336" inset="0,0,0,0">
                  <w:txbxContent>
                    <w:p w:rsidR="007639DC" w:rsidRDefault="007639DC" w:rsidP="0054379A">
                      <w:r>
                        <w:rPr>
                          <w:rFonts w:ascii="Arial" w:hAnsi="Arial" w:cs="Arial"/>
                          <w:color w:val="000000"/>
                          <w:sz w:val="12"/>
                          <w:szCs w:val="12"/>
                          <w:lang w:val="en-US"/>
                        </w:rPr>
                        <w:t>15</w:t>
                      </w:r>
                    </w:p>
                  </w:txbxContent>
                </v:textbox>
              </v:rect>
              <v:rect id="_x0000_s1337" style="position:absolute;left:71;top:5687;width:134;height:276" filled="f" stroked="f">
                <v:textbox style="mso-next-textbox:#_x0000_s1337" inset="0,0,0,0">
                  <w:txbxContent>
                    <w:p w:rsidR="007639DC" w:rsidRDefault="007639DC" w:rsidP="0054379A">
                      <w:r>
                        <w:rPr>
                          <w:rFonts w:ascii="Arial" w:hAnsi="Arial" w:cs="Arial"/>
                          <w:color w:val="000000"/>
                          <w:sz w:val="12"/>
                          <w:szCs w:val="12"/>
                          <w:lang w:val="en-US"/>
                        </w:rPr>
                        <w:t>20</w:t>
                      </w:r>
                    </w:p>
                  </w:txbxContent>
                </v:textbox>
              </v:rect>
              <v:rect id="_x0000_s1338" style="position:absolute;left:71;top:5415;width:134;height:276" filled="f" stroked="f">
                <v:textbox style="mso-next-textbox:#_x0000_s1338" inset="0,0,0,0">
                  <w:txbxContent>
                    <w:p w:rsidR="007639DC" w:rsidRDefault="007639DC" w:rsidP="0054379A">
                      <w:r>
                        <w:rPr>
                          <w:rFonts w:ascii="Arial" w:hAnsi="Arial" w:cs="Arial"/>
                          <w:color w:val="000000"/>
                          <w:sz w:val="12"/>
                          <w:szCs w:val="12"/>
                          <w:lang w:val="en-US"/>
                        </w:rPr>
                        <w:t>25</w:t>
                      </w:r>
                    </w:p>
                  </w:txbxContent>
                </v:textbox>
              </v:rect>
              <v:rect id="_x0000_s1339" style="position:absolute;left:71;top:5142;width:134;height:276" filled="f" stroked="f">
                <v:textbox style="mso-next-textbox:#_x0000_s1339" inset="0,0,0,0">
                  <w:txbxContent>
                    <w:p w:rsidR="007639DC" w:rsidRDefault="007639DC" w:rsidP="0054379A">
                      <w:r>
                        <w:rPr>
                          <w:rFonts w:ascii="Arial" w:hAnsi="Arial" w:cs="Arial"/>
                          <w:color w:val="000000"/>
                          <w:sz w:val="12"/>
                          <w:szCs w:val="12"/>
                          <w:lang w:val="en-US"/>
                        </w:rPr>
                        <w:t>30</w:t>
                      </w:r>
                    </w:p>
                  </w:txbxContent>
                </v:textbox>
              </v:rect>
              <v:rect id="_x0000_s1340" style="position:absolute;left:71;top:4868;width:134;height:276" filled="f" stroked="f">
                <v:textbox style="mso-next-textbox:#_x0000_s1340" inset="0,0,0,0">
                  <w:txbxContent>
                    <w:p w:rsidR="007639DC" w:rsidRDefault="007639DC" w:rsidP="0054379A">
                      <w:r>
                        <w:rPr>
                          <w:rFonts w:ascii="Arial" w:hAnsi="Arial" w:cs="Arial"/>
                          <w:color w:val="000000"/>
                          <w:sz w:val="12"/>
                          <w:szCs w:val="12"/>
                          <w:lang w:val="en-US"/>
                        </w:rPr>
                        <w:t>35</w:t>
                      </w:r>
                    </w:p>
                  </w:txbxContent>
                </v:textbox>
              </v:rect>
              <v:rect id="_x0000_s1341" style="position:absolute;left:71;top:4596;width:134;height:276" filled="f" stroked="f">
                <v:textbox style="mso-next-textbox:#_x0000_s1341" inset="0,0,0,0">
                  <w:txbxContent>
                    <w:p w:rsidR="007639DC" w:rsidRDefault="007639DC" w:rsidP="0054379A">
                      <w:r>
                        <w:rPr>
                          <w:rFonts w:ascii="Arial" w:hAnsi="Arial" w:cs="Arial"/>
                          <w:color w:val="000000"/>
                          <w:sz w:val="12"/>
                          <w:szCs w:val="12"/>
                          <w:lang w:val="en-US"/>
                        </w:rPr>
                        <w:t>40</w:t>
                      </w:r>
                    </w:p>
                  </w:txbxContent>
                </v:textbox>
              </v:rect>
              <v:rect id="_x0000_s1342" style="position:absolute;left:141;top:6992;width:267;height:276;rotation:317" filled="f" stroked="f">
                <v:textbox style="mso-next-textbox:#_x0000_s1342" inset="0,0,0,0">
                  <w:txbxContent>
                    <w:p w:rsidR="007639DC" w:rsidRDefault="007639DC" w:rsidP="0054379A">
                      <w:r>
                        <w:rPr>
                          <w:rFonts w:ascii="Arial" w:hAnsi="Arial" w:cs="Arial"/>
                          <w:color w:val="000000"/>
                          <w:sz w:val="12"/>
                          <w:szCs w:val="12"/>
                          <w:lang w:val="en-US"/>
                        </w:rPr>
                        <w:t>1995</w:t>
                      </w:r>
                    </w:p>
                  </w:txbxContent>
                </v:textbox>
              </v:rect>
              <v:rect id="_x0000_s1343" style="position:absolute;left:386;top:6992;width:267;height:276;rotation:317" filled="f" stroked="f">
                <v:textbox style="mso-next-textbox:#_x0000_s1343" inset="0,0,0,0">
                  <w:txbxContent>
                    <w:p w:rsidR="007639DC" w:rsidRDefault="007639DC" w:rsidP="0054379A">
                      <w:r>
                        <w:rPr>
                          <w:rFonts w:ascii="Arial" w:hAnsi="Arial" w:cs="Arial"/>
                          <w:color w:val="000000"/>
                          <w:sz w:val="12"/>
                          <w:szCs w:val="12"/>
                          <w:lang w:val="en-US"/>
                        </w:rPr>
                        <w:t>1996</w:t>
                      </w:r>
                    </w:p>
                  </w:txbxContent>
                </v:textbox>
              </v:rect>
              <v:rect id="_x0000_s1344" style="position:absolute;left:632;top:6992;width:267;height:276;rotation:317" filled="f" stroked="f">
                <v:textbox style="mso-next-textbox:#_x0000_s1344" inset="0,0,0,0">
                  <w:txbxContent>
                    <w:p w:rsidR="007639DC" w:rsidRDefault="007639DC" w:rsidP="0054379A">
                      <w:r>
                        <w:rPr>
                          <w:rFonts w:ascii="Arial" w:hAnsi="Arial" w:cs="Arial"/>
                          <w:color w:val="000000"/>
                          <w:sz w:val="12"/>
                          <w:szCs w:val="12"/>
                          <w:lang w:val="en-US"/>
                        </w:rPr>
                        <w:t>1997</w:t>
                      </w:r>
                    </w:p>
                  </w:txbxContent>
                </v:textbox>
              </v:rect>
              <v:rect id="_x0000_s1345" style="position:absolute;left:879;top:6992;width:267;height:276;rotation:317" filled="f" stroked="f">
                <v:textbox style="mso-next-textbox:#_x0000_s1345" inset="0,0,0,0">
                  <w:txbxContent>
                    <w:p w:rsidR="007639DC" w:rsidRDefault="007639DC" w:rsidP="0054379A">
                      <w:r>
                        <w:rPr>
                          <w:rFonts w:ascii="Arial" w:hAnsi="Arial" w:cs="Arial"/>
                          <w:color w:val="000000"/>
                          <w:sz w:val="12"/>
                          <w:szCs w:val="12"/>
                          <w:lang w:val="en-US"/>
                        </w:rPr>
                        <w:t>1998</w:t>
                      </w:r>
                    </w:p>
                  </w:txbxContent>
                </v:textbox>
              </v:rect>
              <v:rect id="_x0000_s1346" style="position:absolute;left:1124;top:6992;width:267;height:276;rotation:317" filled="f" stroked="f">
                <v:textbox style="mso-next-textbox:#_x0000_s1346" inset="0,0,0,0">
                  <w:txbxContent>
                    <w:p w:rsidR="007639DC" w:rsidRDefault="007639DC" w:rsidP="0054379A">
                      <w:r>
                        <w:rPr>
                          <w:rFonts w:ascii="Arial" w:hAnsi="Arial" w:cs="Arial"/>
                          <w:color w:val="000000"/>
                          <w:sz w:val="12"/>
                          <w:szCs w:val="12"/>
                          <w:lang w:val="en-US"/>
                        </w:rPr>
                        <w:t>1999</w:t>
                      </w:r>
                    </w:p>
                  </w:txbxContent>
                </v:textbox>
              </v:rect>
              <v:rect id="_x0000_s1347" style="position:absolute;left:1369;top:6992;width:267;height:276;rotation:317" filled="f" stroked="f">
                <v:textbox style="mso-next-textbox:#_x0000_s1347" inset="0,0,0,0">
                  <w:txbxContent>
                    <w:p w:rsidR="007639DC" w:rsidRDefault="007639DC" w:rsidP="0054379A">
                      <w:r>
                        <w:rPr>
                          <w:rFonts w:ascii="Arial" w:hAnsi="Arial" w:cs="Arial"/>
                          <w:color w:val="000000"/>
                          <w:sz w:val="12"/>
                          <w:szCs w:val="12"/>
                          <w:lang w:val="en-US"/>
                        </w:rPr>
                        <w:t>2000</w:t>
                      </w:r>
                    </w:p>
                  </w:txbxContent>
                </v:textbox>
              </v:rect>
              <v:rect id="_x0000_s1348" style="position:absolute;left:1616;top:6992;width:267;height:276;rotation:317" filled="f" stroked="f">
                <v:textbox style="mso-next-textbox:#_x0000_s1348" inset="0,0,0,0">
                  <w:txbxContent>
                    <w:p w:rsidR="007639DC" w:rsidRDefault="007639DC" w:rsidP="0054379A">
                      <w:r>
                        <w:rPr>
                          <w:rFonts w:ascii="Arial" w:hAnsi="Arial" w:cs="Arial"/>
                          <w:color w:val="000000"/>
                          <w:sz w:val="12"/>
                          <w:szCs w:val="12"/>
                          <w:lang w:val="en-US"/>
                        </w:rPr>
                        <w:t>2001</w:t>
                      </w:r>
                    </w:p>
                  </w:txbxContent>
                </v:textbox>
              </v:rect>
              <v:rect id="_x0000_s1349" style="position:absolute;left:1862;top:6992;width:267;height:276;rotation:317" filled="f" stroked="f">
                <v:textbox style="mso-next-textbox:#_x0000_s1349" inset="0,0,0,0">
                  <w:txbxContent>
                    <w:p w:rsidR="007639DC" w:rsidRDefault="007639DC" w:rsidP="0054379A">
                      <w:r>
                        <w:rPr>
                          <w:rFonts w:ascii="Arial" w:hAnsi="Arial" w:cs="Arial"/>
                          <w:color w:val="000000"/>
                          <w:sz w:val="12"/>
                          <w:szCs w:val="12"/>
                          <w:lang w:val="en-US"/>
                        </w:rPr>
                        <w:t>2002</w:t>
                      </w:r>
                    </w:p>
                  </w:txbxContent>
                </v:textbox>
              </v:rect>
              <v:rect id="_x0000_s1350" style="position:absolute;left:2107;top:6992;width:267;height:276;rotation:317" filled="f" stroked="f">
                <v:textbox style="mso-next-textbox:#_x0000_s1350" inset="0,0,0,0">
                  <w:txbxContent>
                    <w:p w:rsidR="007639DC" w:rsidRDefault="007639DC" w:rsidP="0054379A">
                      <w:r>
                        <w:rPr>
                          <w:rFonts w:ascii="Arial" w:hAnsi="Arial" w:cs="Arial"/>
                          <w:color w:val="000000"/>
                          <w:sz w:val="12"/>
                          <w:szCs w:val="12"/>
                          <w:lang w:val="en-US"/>
                        </w:rPr>
                        <w:t>2003</w:t>
                      </w:r>
                    </w:p>
                  </w:txbxContent>
                </v:textbox>
              </v:rect>
              <v:rect id="_x0000_s1351" style="position:absolute;left:2354;top:6992;width:267;height:276;rotation:317" filled="f" stroked="f">
                <v:textbox style="mso-next-textbox:#_x0000_s1351" inset="0,0,0,0">
                  <w:txbxContent>
                    <w:p w:rsidR="007639DC" w:rsidRDefault="007639DC" w:rsidP="0054379A">
                      <w:r>
                        <w:rPr>
                          <w:rFonts w:ascii="Arial" w:hAnsi="Arial" w:cs="Arial"/>
                          <w:color w:val="000000"/>
                          <w:sz w:val="12"/>
                          <w:szCs w:val="12"/>
                          <w:lang w:val="en-US"/>
                        </w:rPr>
                        <w:t>2004</w:t>
                      </w:r>
                    </w:p>
                  </w:txbxContent>
                </v:textbox>
              </v:rect>
              <v:rect id="_x0000_s1352" style="position:absolute;left:2599;top:6992;width:267;height:276;rotation:317" filled="f" stroked="f">
                <v:textbox style="mso-next-textbox:#_x0000_s1352" inset="0,0,0,0">
                  <w:txbxContent>
                    <w:p w:rsidR="007639DC" w:rsidRDefault="007639DC" w:rsidP="0054379A">
                      <w:r>
                        <w:rPr>
                          <w:rFonts w:ascii="Arial" w:hAnsi="Arial" w:cs="Arial"/>
                          <w:color w:val="000000"/>
                          <w:sz w:val="12"/>
                          <w:szCs w:val="12"/>
                          <w:lang w:val="en-US"/>
                        </w:rPr>
                        <w:t>2005</w:t>
                      </w:r>
                    </w:p>
                  </w:txbxContent>
                </v:textbox>
              </v:rect>
              <v:rect id="_x0000_s1353" style="position:absolute;left:2845;top:6992;width:267;height:276;rotation:317" filled="f" stroked="f">
                <v:textbox style="mso-next-textbox:#_x0000_s1353" inset="0,0,0,0">
                  <w:txbxContent>
                    <w:p w:rsidR="007639DC" w:rsidRDefault="007639DC" w:rsidP="0054379A">
                      <w:r>
                        <w:rPr>
                          <w:rFonts w:ascii="Arial" w:hAnsi="Arial" w:cs="Arial"/>
                          <w:color w:val="000000"/>
                          <w:sz w:val="12"/>
                          <w:szCs w:val="12"/>
                          <w:lang w:val="en-US"/>
                        </w:rPr>
                        <w:t>2006</w:t>
                      </w:r>
                    </w:p>
                  </w:txbxContent>
                </v:textbox>
              </v:rect>
              <v:rect id="_x0000_s1354" style="position:absolute;left:3313;top:5928;width:1055;height:925" strokeweight="0"/>
              <v:line id="_x0000_s1355" style="position:absolute" from="3403,6080" to="3672,6081" strokecolor="navy" strokeweight=".65pt"/>
              <v:shape id="_x0000_s1356" style="position:absolute;left:3505;top:6047;width:65;height:66" coordsize="65,66" path="m32,l65,33,32,66,,33,32,xe" fillcolor="navy" strokecolor="navy" strokeweight=".65pt">
                <v:path arrowok="t"/>
              </v:shape>
              <v:rect id="_x0000_s1357" style="position:absolute;left:3698;top:6021;width:681;height:276" filled="f" stroked="f">
                <v:textbox style="mso-next-textbox:#_x0000_s1357" inset="0,0,0,0">
                  <w:txbxContent>
                    <w:p w:rsidR="007639DC" w:rsidRDefault="007639DC" w:rsidP="0054379A">
                      <w:pPr>
                        <w:rPr>
                          <w:rFonts w:ascii="Arial" w:hAnsi="Arial" w:cs="Arial"/>
                          <w:color w:val="000000"/>
                          <w:sz w:val="8"/>
                          <w:szCs w:val="12"/>
                          <w:lang w:val="es-ES"/>
                        </w:rPr>
                      </w:pPr>
                      <w:r>
                        <w:rPr>
                          <w:rFonts w:ascii="Arial" w:hAnsi="Arial" w:cs="Arial"/>
                          <w:color w:val="000000"/>
                          <w:sz w:val="8"/>
                          <w:szCs w:val="12"/>
                          <w:lang w:val="es-ES"/>
                        </w:rPr>
                        <w:t>Origen étnico neerlandés</w:t>
                      </w:r>
                    </w:p>
                    <w:p w:rsidR="007639DC" w:rsidRDefault="007639DC" w:rsidP="0054379A">
                      <w:pPr>
                        <w:rPr>
                          <w:sz w:val="8"/>
                        </w:rPr>
                      </w:pPr>
                    </w:p>
                  </w:txbxContent>
                </v:textbox>
              </v:rect>
              <v:line id="_x0000_s1358" style="position:absolute" from="3403,6387" to="3672,6388" strokecolor="fuchsia" strokeweight=".65pt"/>
              <v:rect id="_x0000_s1359" style="position:absolute;left:3505;top:6354;width:63;height:64" fillcolor="fuchsia" strokecolor="fuchsia" strokeweight=".65pt"/>
              <v:rect id="_x0000_s1360" style="position:absolute;left:3698;top:6328;width:394;height:276" filled="f" stroked="f">
                <v:textbox style="mso-next-textbox:#_x0000_s1360" inset="0,0,0,0">
                  <w:txbxContent>
                    <w:p w:rsidR="007639DC" w:rsidRDefault="007639DC" w:rsidP="0054379A">
                      <w:r>
                        <w:rPr>
                          <w:rFonts w:ascii="Arial" w:hAnsi="Arial" w:cs="Arial"/>
                          <w:color w:val="000000"/>
                          <w:sz w:val="12"/>
                          <w:szCs w:val="12"/>
                          <w:lang w:val="en-US"/>
                        </w:rPr>
                        <w:t>Turcos</w:t>
                      </w:r>
                    </w:p>
                  </w:txbxContent>
                </v:textbox>
              </v:rect>
              <v:line id="_x0000_s1361" style="position:absolute" from="3403,6695" to="3672,6696" strokeweight=".65pt"/>
              <v:shape id="_x0000_s1362" style="position:absolute;left:3505;top:6662;width:65;height:66" coordsize="65,66" path="m32,l65,66,,66,32,xe" fillcolor="yellow" strokeweight=".65pt">
                <v:path arrowok="t"/>
              </v:shape>
              <v:rect id="_x0000_s1363" style="position:absolute;left:3698;top:6636;width:527;height:276" filled="f" stroked="f">
                <v:textbox style="mso-next-textbox:#_x0000_s1363" inset="0,0,0,0">
                  <w:txbxContent>
                    <w:p w:rsidR="007639DC" w:rsidRDefault="007639DC" w:rsidP="0054379A">
                      <w:r>
                        <w:rPr>
                          <w:rFonts w:ascii="Arial" w:hAnsi="Arial" w:cs="Arial"/>
                          <w:color w:val="000000"/>
                          <w:sz w:val="12"/>
                          <w:szCs w:val="12"/>
                          <w:lang w:val="en-US"/>
                        </w:rPr>
                        <w:t>Marroquíes</w:t>
                      </w:r>
                    </w:p>
                  </w:txbxContent>
                </v:textbox>
              </v:rect>
              <v:rect id="_x0000_s1364" style="position:absolute;left:54;top:7346;width:4333;height:2855" stroked="f"/>
              <v:rect id="_x0000_s1365" style="position:absolute;left:294;top:7577;width:2897;height:2243" stroked="f"/>
              <v:line id="_x0000_s1366" style="position:absolute" from="294,9539" to="3191,9540" strokeweight="0">
                <v:stroke dashstyle="1 1"/>
              </v:line>
              <v:line id="_x0000_s1367" style="position:absolute" from="294,9259" to="3191,9260" strokeweight="0">
                <v:stroke dashstyle="1 1"/>
              </v:line>
              <v:line id="_x0000_s1368" style="position:absolute" from="294,8978" to="3191,8979" strokeweight="0">
                <v:stroke dashstyle="1 1"/>
              </v:line>
              <v:line id="_x0000_s1369" style="position:absolute" from="294,8699" to="3191,8700" strokeweight="0">
                <v:stroke dashstyle="1 1"/>
              </v:line>
              <v:line id="_x0000_s1370" style="position:absolute" from="294,8419" to="3191,8420" strokeweight="0">
                <v:stroke dashstyle="1 1"/>
              </v:line>
              <v:line id="_x0000_s1371" style="position:absolute" from="294,8138" to="3191,8139" strokeweight="0">
                <v:stroke dashstyle="1 1"/>
              </v:line>
              <v:line id="_x0000_s1372" style="position:absolute" from="294,7858" to="3191,7859" strokeweight="0">
                <v:stroke dashstyle="1 1"/>
              </v:line>
              <v:line id="_x0000_s1373" style="position:absolute" from="294,7577" to="3191,7578" strokeweight="0">
                <v:stroke dashstyle="1 1"/>
              </v:line>
              <v:rect id="_x0000_s1374" style="position:absolute;left:294;top:7577;width:2897;height:2243" filled="f" strokecolor="gray" strokeweight=".65pt"/>
              <v:line id="_x0000_s1375" style="position:absolute" from="294,7577" to="295,9820" strokeweight="0"/>
              <v:line id="_x0000_s1376" style="position:absolute" from="258,9820" to="294,9821" strokeweight="0"/>
              <v:line id="_x0000_s1377" style="position:absolute" from="258,9539" to="294,9540" strokeweight="0"/>
              <v:line id="_x0000_s1378" style="position:absolute" from="258,9259" to="294,9260" strokeweight="0"/>
              <v:line id="_x0000_s1379" style="position:absolute" from="258,8978" to="294,8979" strokeweight="0"/>
              <v:line id="_x0000_s1380" style="position:absolute" from="258,8699" to="294,8700" strokeweight="0"/>
              <v:line id="_x0000_s1381" style="position:absolute" from="258,8419" to="294,8420" strokeweight="0"/>
              <v:line id="_x0000_s1382" style="position:absolute" from="258,8138" to="294,8139" strokeweight="0"/>
              <v:line id="_x0000_s1383" style="position:absolute" from="258,7858" to="294,7859" strokeweight="0"/>
              <v:line id="_x0000_s1384" style="position:absolute" from="258,7577" to="294,7578" strokeweight="0"/>
              <v:line id="_x0000_s1385" style="position:absolute" from="294,9820" to="3191,9821" strokeweight="0"/>
              <v:line id="_x0000_s1386" style="position:absolute;flip:y" from="294,9820" to="295,9852" strokeweight="0"/>
              <v:line id="_x0000_s1387" style="position:absolute;flip:y" from="536,9820" to="537,9852" strokeweight="0"/>
              <v:line id="_x0000_s1388" style="position:absolute;flip:y" from="777,9820" to="778,9852" strokeweight="0"/>
              <v:line id="_x0000_s1389" style="position:absolute;flip:y" from="1019,9820" to="1020,9852" strokeweight="0"/>
              <v:line id="_x0000_s1390" style="position:absolute;flip:y" from="1259,9820" to="1260,9852" strokeweight="0"/>
              <v:line id="_x0000_s1391" style="position:absolute;flip:y" from="1501,9820" to="1502,9852" strokeweight="0"/>
              <v:line id="_x0000_s1392" style="position:absolute;flip:y" from="1744,9820" to="1745,9852" strokeweight="0"/>
              <v:line id="_x0000_s1393" style="position:absolute;flip:y" from="1984,9820" to="1985,9852" strokeweight="0"/>
              <v:line id="_x0000_s1394" style="position:absolute;flip:y" from="2226,9820" to="2227,9852" strokeweight="0"/>
              <v:line id="_x0000_s1395" style="position:absolute;flip:y" from="2467,9820" to="2468,9852" strokeweight="0"/>
              <v:line id="_x0000_s1396" style="position:absolute;flip:y" from="2709,9820" to="2710,9852" strokeweight="0"/>
              <v:line id="_x0000_s1397" style="position:absolute;flip:y" from="2949,9820" to="2950,9852" strokeweight="0"/>
              <v:line id="_x0000_s1398" style="position:absolute;flip:y" from="3191,9820" to="3192,9852" strokeweight="0"/>
              <v:shape id="_x0000_s1399" style="position:absolute;left:414;top:9259;width:2657;height:319" coordsize="1635,196" path="m,l149,14,297,62r149,59l595,158r148,28l892,196r148,-3l1189,158r149,-34l1486,121r149,31e" filled="f" strokecolor="navy" strokeweight=".65pt">
                <v:path arrowok="t"/>
              </v:shape>
              <v:shape id="_x0000_s1400" style="position:absolute;left:414;top:7995;width:2657;height:1427" coordsize="1635,875" path="m,l149,187r148,97l446,490,595,624r148,72l892,875r148,-31l1189,438r149,69l1486,603,1635,411e" filled="f" strokecolor="fuchsia" strokeweight=".65pt">
                <v:path arrowok="t"/>
              </v:shape>
              <v:shape id="_x0000_s1401" style="position:absolute;left:414;top:7745;width:2657;height:1564" coordsize="1635,959" path="m,l149,120,297,705,446,622r149,79l743,736r149,7l1040,959,1189,650r149,-35l1486,602,1635,495e" filled="f" strokeweight=".65pt">
                <v:path arrowok="t"/>
              </v:shape>
              <v:shape id="_x0000_s1402" style="position:absolute;left:380;top:9225;width:68;height:68" coordsize="68,68" path="m34,l68,34,34,68,,34,34,xe" fillcolor="navy" strokecolor="navy" strokeweight=".65pt">
                <v:path arrowok="t"/>
              </v:shape>
              <v:shape id="_x0000_s1403" style="position:absolute;left:622;top:9247;width:69;height:69" coordsize="69,69" path="m34,l69,35,34,69,,35,34,xe" fillcolor="navy" strokecolor="navy" strokeweight=".65pt">
                <v:path arrowok="t"/>
              </v:shape>
              <v:shape id="_x0000_s1404" style="position:absolute;left:863;top:9326;width:68;height:68" coordsize="68,68" path="m34,l68,34,34,68,,34,34,xe" fillcolor="navy" strokecolor="navy" strokeweight=".65pt">
                <v:path arrowok="t"/>
              </v:shape>
              <v:shape id="_x0000_s1405" style="position:absolute;left:1105;top:9422;width:68;height:68" coordsize="68,68" path="m34,l68,34,34,68,,34,34,xe" fillcolor="navy" strokecolor="navy" strokeweight=".65pt">
                <v:path arrowok="t"/>
              </v:shape>
              <v:shape id="_x0000_s1406" style="position:absolute;left:1347;top:9482;width:68;height:69" coordsize="68,69" path="m34,l68,34,34,69,,34,34,xe" fillcolor="navy" strokecolor="navy" strokeweight=".65pt">
                <v:path arrowok="t"/>
              </v:shape>
              <v:shape id="_x0000_s1407" style="position:absolute;left:1588;top:9528;width:68;height:68" coordsize="68,68" path="m34,l68,34,34,68,,34,34,xe" fillcolor="navy" strokecolor="navy" strokeweight=".65pt">
                <v:path arrowok="t"/>
              </v:shape>
              <v:shape id="_x0000_s1408" style="position:absolute;left:1830;top:9544;width:68;height:69" coordsize="68,69" path="m34,l68,34,34,69,,34,34,xe" fillcolor="navy" strokecolor="navy" strokeweight=".65pt">
                <v:path arrowok="t"/>
              </v:shape>
              <v:shape id="_x0000_s1409" style="position:absolute;left:2070;top:9539;width:68;height:69" coordsize="68,69" path="m34,l68,35,34,69,,35,34,xe" fillcolor="navy" strokecolor="navy" strokeweight=".65pt">
                <v:path arrowok="t"/>
              </v:shape>
              <v:shape id="_x0000_s1410" style="position:absolute;left:2312;top:9482;width:68;height:69" coordsize="68,69" path="m34,l68,34,34,69,,34,34,xe" fillcolor="navy" strokecolor="navy" strokeweight=".65pt">
                <v:path arrowok="t"/>
              </v:shape>
              <v:shape id="_x0000_s1411" style="position:absolute;left:2554;top:9427;width:69;height:68" coordsize="69,68" path="m34,l69,34,34,68,,34,34,xe" fillcolor="navy" strokecolor="navy" strokeweight=".65pt">
                <v:path arrowok="t"/>
              </v:shape>
              <v:shape id="_x0000_s1412" style="position:absolute;left:2795;top:9422;width:68;height:68" coordsize="68,68" path="m34,l68,34,34,68,,34,34,xe" fillcolor="navy" strokecolor="navy" strokeweight=".65pt">
                <v:path arrowok="t"/>
              </v:shape>
              <v:shape id="_x0000_s1413" style="position:absolute;left:3037;top:9472;width:68;height:69" coordsize="68,69" path="m34,l68,35,34,69,,35,34,xe" fillcolor="navy" strokecolor="navy" strokeweight=".65pt">
                <v:path arrowok="t"/>
              </v:shape>
              <v:rect id="_x0000_s1414" style="position:absolute;left:380;top:7961;width:67;height:66" fillcolor="fuchsia" strokecolor="fuchsia" strokeweight=".65pt"/>
              <v:rect id="_x0000_s1415" style="position:absolute;left:622;top:8266;width:67;height:66" fillcolor="fuchsia" strokecolor="fuchsia" strokeweight=".65pt"/>
              <v:rect id="_x0000_s1416" style="position:absolute;left:863;top:8424;width:66;height:67" fillcolor="fuchsia" strokecolor="fuchsia" strokeweight=".65pt"/>
              <v:rect id="_x0000_s1417" style="position:absolute;left:1105;top:8760;width:67;height:67" fillcolor="fuchsia" strokecolor="fuchsia" strokeweight=".65pt"/>
              <v:rect id="_x0000_s1418" style="position:absolute;left:1347;top:8978;width:67;height:67" fillcolor="fuchsia" strokecolor="fuchsia" strokeweight=".65pt"/>
              <v:rect id="_x0000_s1419" style="position:absolute;left:1588;top:9096;width:66;height:67" fillcolor="fuchsia" strokecolor="fuchsia" strokeweight=".65pt"/>
              <v:rect id="_x0000_s1420" style="position:absolute;left:1830;top:9388;width:66;height:66" fillcolor="fuchsia" strokecolor="fuchsia" strokeweight=".65pt"/>
              <v:rect id="_x0000_s1421" style="position:absolute;left:2070;top:9337;width:67;height:67" fillcolor="fuchsia" strokecolor="fuchsia" strokeweight=".65pt"/>
              <v:rect id="_x0000_s1422" style="position:absolute;left:2312;top:8675;width:67;height:67" fillcolor="fuchsia" strokecolor="fuchsia" strokeweight=".65pt"/>
              <v:rect id="_x0000_s1423" style="position:absolute;left:2554;top:8787;width:67;height:67" fillcolor="fuchsia" strokecolor="fuchsia" strokeweight=".65pt"/>
              <v:rect id="_x0000_s1424" style="position:absolute;left:2795;top:8944;width:66;height:67" fillcolor="fuchsia" strokecolor="fuchsia" strokeweight=".65pt"/>
              <v:rect id="_x0000_s1425" style="position:absolute;left:3037;top:8631;width:67;height:67" fillcolor="fuchsia" strokecolor="fuchsia" strokeweight=".65pt"/>
              <v:shape id="_x0000_s1426" style="position:absolute;left:380;top:7711;width:68;height:69" coordsize="68,69" path="m34,l68,69,,69,34,xe" fillcolor="yellow" strokeweight=".65pt">
                <v:path arrowok="t"/>
              </v:shape>
              <v:shape id="_x0000_s1427" style="position:absolute;left:622;top:7907;width:69;height:68" coordsize="69,68" path="m34,l69,68,,68,34,xe" fillcolor="yellow" strokeweight=".65pt">
                <v:path arrowok="t"/>
              </v:shape>
              <v:shape id="_x0000_s1428" style="position:absolute;left:863;top:8861;width:68;height:68" coordsize="68,68" path="m34,l68,68,,68,34,xe" fillcolor="yellow" strokeweight=".65pt">
                <v:path arrowok="t"/>
              </v:shape>
              <v:shape id="_x0000_s1429" style="position:absolute;left:1105;top:8725;width:68;height:69" coordsize="68,69" path="m34,l68,69,,69,34,xe" fillcolor="yellow" strokeweight=".65pt">
                <v:path arrowok="t"/>
              </v:shape>
              <v:shape id="_x0000_s1430" style="position:absolute;left:1347;top:8854;width:68;height:69" coordsize="68,69" path="m34,l68,69,,69,34,xe" fillcolor="yellow" strokeweight=".65pt">
                <v:path arrowok="t"/>
              </v:shape>
            </v:group>
            <v:group id="_x0000_s1431" style="position:absolute;left:71;top:4405;width:8939;height:5779" coordorigin="71,4405" coordsize="8939,5779">
              <v:shape id="_x0000_s1432" style="position:absolute;left:1588;top:8911;width:68;height:69" coordsize="68,69" path="m34,l68,69,,69,34,xe" fillcolor="yellow" strokeweight=".65pt">
                <v:path arrowok="t"/>
              </v:shape>
              <v:shape id="_x0000_s1433" style="position:absolute;left:1830;top:8923;width:68;height:68" coordsize="68,68" path="m34,l68,68,,68,34,xe" fillcolor="yellow" strokeweight=".65pt">
                <v:path arrowok="t"/>
              </v:shape>
              <v:shape id="_x0000_s1434" style="position:absolute;left:2070;top:9275;width:68;height:69" coordsize="68,69" path="m34,l68,69,,69,34,xe" fillcolor="yellow" strokeweight=".65pt">
                <v:path arrowok="t"/>
              </v:shape>
              <v:shape id="_x0000_s1435" style="position:absolute;left:2312;top:8771;width:68;height:69" coordsize="68,69" path="m34,l68,69,,69,34,xe" fillcolor="yellow" strokeweight=".65pt">
                <v:path arrowok="t"/>
              </v:shape>
              <v:shape id="_x0000_s1436" style="position:absolute;left:2554;top:8714;width:69;height:69" coordsize="69,69" path="m34,l69,69,,69,34,xe" fillcolor="yellow" strokeweight=".65pt">
                <v:path arrowok="t"/>
              </v:shape>
              <v:shape id="_x0000_s1437" style="position:absolute;left:2795;top:8693;width:68;height:68" coordsize="68,68" path="m34,l68,68,,68,34,xe" fillcolor="yellow" strokeweight=".65pt">
                <v:path arrowok="t"/>
              </v:shape>
              <v:shape id="_x0000_s1438" style="position:absolute;left:3037;top:8518;width:68;height:69" coordsize="68,69" path="m34,l68,69,,69,34,xe" fillcolor="yellow" strokeweight=".65pt">
                <v:path arrowok="t"/>
              </v:shape>
              <v:rect id="_x0000_s1439" style="position:absolute;left:1979;top:7378;width:414;height:276" filled="f" stroked="f">
                <v:textbox style="mso-next-textbox:#_x0000_s1439" inset="0,0,0,0">
                  <w:txbxContent>
                    <w:p w:rsidR="007639DC" w:rsidRDefault="007639DC" w:rsidP="0054379A">
                      <w:pPr>
                        <w:rPr>
                          <w:sz w:val="8"/>
                        </w:rPr>
                      </w:pPr>
                      <w:r>
                        <w:rPr>
                          <w:rFonts w:ascii="Arial" w:hAnsi="Arial" w:cs="Arial"/>
                          <w:b/>
                          <w:bCs/>
                          <w:color w:val="000000"/>
                          <w:sz w:val="8"/>
                          <w:szCs w:val="12"/>
                          <w:lang w:val="en-US"/>
                        </w:rPr>
                        <w:t>mujeres</w:t>
                      </w:r>
                    </w:p>
                  </w:txbxContent>
                </v:textbox>
              </v:rect>
              <v:rect id="_x0000_s1440" style="position:absolute;left:138;top:9748;width:67;height:138" filled="f" stroked="f">
                <v:textbox style="mso-next-textbox:#_x0000_s1440" inset="0,0,0,0">
                  <w:txbxContent>
                    <w:p w:rsidR="007639DC" w:rsidRDefault="007639DC" w:rsidP="0054379A">
                      <w:r>
                        <w:rPr>
                          <w:rFonts w:ascii="Arial" w:hAnsi="Arial" w:cs="Arial"/>
                          <w:color w:val="000000"/>
                          <w:sz w:val="12"/>
                          <w:szCs w:val="12"/>
                          <w:lang w:val="en-US"/>
                        </w:rPr>
                        <w:t>0</w:t>
                      </w:r>
                    </w:p>
                  </w:txbxContent>
                </v:textbox>
              </v:rect>
              <v:rect id="_x0000_s1441" style="position:absolute;left:138;top:9468;width:67;height:138" filled="f" stroked="f">
                <v:textbox style="mso-next-textbox:#_x0000_s1441" inset="0,0,0,0">
                  <w:txbxContent>
                    <w:p w:rsidR="007639DC" w:rsidRDefault="007639DC" w:rsidP="0054379A">
                      <w:r>
                        <w:rPr>
                          <w:rFonts w:ascii="Arial" w:hAnsi="Arial" w:cs="Arial"/>
                          <w:color w:val="000000"/>
                          <w:sz w:val="12"/>
                          <w:szCs w:val="12"/>
                          <w:lang w:val="en-US"/>
                        </w:rPr>
                        <w:t>5</w:t>
                      </w:r>
                    </w:p>
                  </w:txbxContent>
                </v:textbox>
              </v:rect>
              <v:rect id="_x0000_s1442" style="position:absolute;left:71;top:9187;width:134;height:276" filled="f" stroked="f">
                <v:textbox style="mso-next-textbox:#_x0000_s1442" inset="0,0,0,0">
                  <w:txbxContent>
                    <w:p w:rsidR="007639DC" w:rsidRDefault="007639DC" w:rsidP="0054379A">
                      <w:r>
                        <w:rPr>
                          <w:rFonts w:ascii="Arial" w:hAnsi="Arial" w:cs="Arial"/>
                          <w:color w:val="000000"/>
                          <w:sz w:val="12"/>
                          <w:szCs w:val="12"/>
                          <w:lang w:val="en-US"/>
                        </w:rPr>
                        <w:t>10</w:t>
                      </w:r>
                    </w:p>
                  </w:txbxContent>
                </v:textbox>
              </v:rect>
              <v:rect id="_x0000_s1443" style="position:absolute;left:71;top:8906;width:134;height:276" filled="f" stroked="f">
                <v:textbox style="mso-next-textbox:#_x0000_s1443" inset="0,0,0,0">
                  <w:txbxContent>
                    <w:p w:rsidR="007639DC" w:rsidRDefault="007639DC" w:rsidP="0054379A">
                      <w:r>
                        <w:rPr>
                          <w:rFonts w:ascii="Arial" w:hAnsi="Arial" w:cs="Arial"/>
                          <w:color w:val="000000"/>
                          <w:sz w:val="12"/>
                          <w:szCs w:val="12"/>
                          <w:lang w:val="en-US"/>
                        </w:rPr>
                        <w:t>15</w:t>
                      </w:r>
                    </w:p>
                  </w:txbxContent>
                </v:textbox>
              </v:rect>
              <v:rect id="_x0000_s1444" style="position:absolute;left:71;top:8628;width:134;height:276" filled="f" stroked="f">
                <v:textbox style="mso-next-textbox:#_x0000_s1444" inset="0,0,0,0">
                  <w:txbxContent>
                    <w:p w:rsidR="007639DC" w:rsidRDefault="007639DC" w:rsidP="0054379A">
                      <w:r>
                        <w:rPr>
                          <w:rFonts w:ascii="Arial" w:hAnsi="Arial" w:cs="Arial"/>
                          <w:color w:val="000000"/>
                          <w:sz w:val="12"/>
                          <w:szCs w:val="12"/>
                          <w:lang w:val="en-US"/>
                        </w:rPr>
                        <w:t>20</w:t>
                      </w:r>
                    </w:p>
                  </w:txbxContent>
                </v:textbox>
              </v:rect>
              <v:rect id="_x0000_s1445" style="position:absolute;left:71;top:8347;width:134;height:276" filled="f" stroked="f">
                <v:textbox style="mso-next-textbox:#_x0000_s1445" inset="0,0,0,0">
                  <w:txbxContent>
                    <w:p w:rsidR="007639DC" w:rsidRDefault="007639DC" w:rsidP="0054379A">
                      <w:r>
                        <w:rPr>
                          <w:rFonts w:ascii="Arial" w:hAnsi="Arial" w:cs="Arial"/>
                          <w:color w:val="000000"/>
                          <w:sz w:val="12"/>
                          <w:szCs w:val="12"/>
                          <w:lang w:val="en-US"/>
                        </w:rPr>
                        <w:t>25</w:t>
                      </w:r>
                    </w:p>
                  </w:txbxContent>
                </v:textbox>
              </v:rect>
              <v:rect id="_x0000_s1446" style="position:absolute;left:71;top:8067;width:134;height:276" filled="f" stroked="f">
                <v:textbox style="mso-next-textbox:#_x0000_s1446" inset="0,0,0,0">
                  <w:txbxContent>
                    <w:p w:rsidR="007639DC" w:rsidRDefault="007639DC" w:rsidP="0054379A">
                      <w:r>
                        <w:rPr>
                          <w:rFonts w:ascii="Arial" w:hAnsi="Arial" w:cs="Arial"/>
                          <w:color w:val="000000"/>
                          <w:sz w:val="12"/>
                          <w:szCs w:val="12"/>
                          <w:lang w:val="en-US"/>
                        </w:rPr>
                        <w:t>30</w:t>
                      </w:r>
                    </w:p>
                  </w:txbxContent>
                </v:textbox>
              </v:rect>
              <v:rect id="_x0000_s1447" style="position:absolute;left:71;top:7786;width:134;height:276" filled="f" stroked="f">
                <v:textbox style="mso-next-textbox:#_x0000_s1447" inset="0,0,0,0">
                  <w:txbxContent>
                    <w:p w:rsidR="007639DC" w:rsidRDefault="007639DC" w:rsidP="0054379A">
                      <w:r>
                        <w:rPr>
                          <w:rFonts w:ascii="Arial" w:hAnsi="Arial" w:cs="Arial"/>
                          <w:color w:val="000000"/>
                          <w:sz w:val="12"/>
                          <w:szCs w:val="12"/>
                          <w:lang w:val="en-US"/>
                        </w:rPr>
                        <w:t>35</w:t>
                      </w:r>
                    </w:p>
                  </w:txbxContent>
                </v:textbox>
              </v:rect>
              <v:rect id="_x0000_s1448" style="position:absolute;left:71;top:7506;width:134;height:276" filled="f" stroked="f">
                <v:textbox style="mso-next-textbox:#_x0000_s1448" inset="0,0,0,0">
                  <w:txbxContent>
                    <w:p w:rsidR="007639DC" w:rsidRDefault="007639DC" w:rsidP="0054379A">
                      <w:r>
                        <w:rPr>
                          <w:rFonts w:ascii="Arial" w:hAnsi="Arial" w:cs="Arial"/>
                          <w:color w:val="000000"/>
                          <w:sz w:val="12"/>
                          <w:szCs w:val="12"/>
                          <w:lang w:val="en-US"/>
                        </w:rPr>
                        <w:t>40</w:t>
                      </w:r>
                    </w:p>
                  </w:txbxContent>
                </v:textbox>
              </v:rect>
              <v:rect id="_x0000_s1449" style="position:absolute;left:139;top:9954;width:223;height:230;rotation:317" filled="f" stroked="f">
                <v:textbox style="mso-next-textbox:#_x0000_s1449" inset="0,0,0,0">
                  <w:txbxContent>
                    <w:p w:rsidR="007639DC" w:rsidRDefault="007639DC" w:rsidP="0054379A">
                      <w:r>
                        <w:rPr>
                          <w:rFonts w:ascii="Arial" w:hAnsi="Arial" w:cs="Arial"/>
                          <w:color w:val="000000"/>
                          <w:sz w:val="10"/>
                          <w:szCs w:val="10"/>
                          <w:lang w:val="en-US"/>
                        </w:rPr>
                        <w:t>1995</w:t>
                      </w:r>
                    </w:p>
                  </w:txbxContent>
                </v:textbox>
              </v:rect>
              <v:rect id="_x0000_s1450" style="position:absolute;left:381;top:9954;width:223;height:230;rotation:317" filled="f" stroked="f">
                <v:textbox style="mso-next-textbox:#_x0000_s1450" inset="0,0,0,0">
                  <w:txbxContent>
                    <w:p w:rsidR="007639DC" w:rsidRDefault="007639DC" w:rsidP="0054379A">
                      <w:r>
                        <w:rPr>
                          <w:rFonts w:ascii="Arial" w:hAnsi="Arial" w:cs="Arial"/>
                          <w:color w:val="000000"/>
                          <w:sz w:val="10"/>
                          <w:szCs w:val="10"/>
                          <w:lang w:val="en-US"/>
                        </w:rPr>
                        <w:t>1996</w:t>
                      </w:r>
                    </w:p>
                  </w:txbxContent>
                </v:textbox>
              </v:rect>
              <v:rect id="_x0000_s1451" style="position:absolute;left:622;top:9954;width:223;height:230;rotation:317" filled="f" stroked="f">
                <v:textbox style="mso-next-textbox:#_x0000_s1451" inset="0,0,0,0">
                  <w:txbxContent>
                    <w:p w:rsidR="007639DC" w:rsidRDefault="007639DC" w:rsidP="0054379A">
                      <w:r>
                        <w:rPr>
                          <w:rFonts w:ascii="Arial" w:hAnsi="Arial" w:cs="Arial"/>
                          <w:color w:val="000000"/>
                          <w:sz w:val="10"/>
                          <w:szCs w:val="10"/>
                          <w:lang w:val="en-US"/>
                        </w:rPr>
                        <w:t>1997</w:t>
                      </w:r>
                    </w:p>
                  </w:txbxContent>
                </v:textbox>
              </v:rect>
              <v:rect id="_x0000_s1452" style="position:absolute;left:864;top:9954;width:223;height:230;rotation:317" filled="f" stroked="f">
                <v:textbox style="mso-next-textbox:#_x0000_s1452" inset="0,0,0,0">
                  <w:txbxContent>
                    <w:p w:rsidR="007639DC" w:rsidRDefault="007639DC" w:rsidP="0054379A">
                      <w:r>
                        <w:rPr>
                          <w:rFonts w:ascii="Arial" w:hAnsi="Arial" w:cs="Arial"/>
                          <w:color w:val="000000"/>
                          <w:sz w:val="10"/>
                          <w:szCs w:val="10"/>
                          <w:lang w:val="en-US"/>
                        </w:rPr>
                        <w:t>1998</w:t>
                      </w:r>
                    </w:p>
                  </w:txbxContent>
                </v:textbox>
              </v:rect>
              <v:rect id="_x0000_s1453" style="position:absolute;left:1106;top:9954;width:223;height:230;rotation:317" filled="f" stroked="f">
                <v:textbox style="mso-next-textbox:#_x0000_s1453" inset="0,0,0,0">
                  <w:txbxContent>
                    <w:p w:rsidR="007639DC" w:rsidRDefault="007639DC" w:rsidP="0054379A">
                      <w:r>
                        <w:rPr>
                          <w:rFonts w:ascii="Arial" w:hAnsi="Arial" w:cs="Arial"/>
                          <w:color w:val="000000"/>
                          <w:sz w:val="10"/>
                          <w:szCs w:val="10"/>
                          <w:lang w:val="en-US"/>
                        </w:rPr>
                        <w:t>1999</w:t>
                      </w:r>
                    </w:p>
                  </w:txbxContent>
                </v:textbox>
              </v:rect>
              <v:rect id="_x0000_s1454" style="position:absolute;left:1347;top:9954;width:223;height:230;rotation:317" filled="f" stroked="f">
                <v:textbox style="mso-next-textbox:#_x0000_s1454" inset="0,0,0,0">
                  <w:txbxContent>
                    <w:p w:rsidR="007639DC" w:rsidRDefault="007639DC" w:rsidP="0054379A">
                      <w:r>
                        <w:rPr>
                          <w:rFonts w:ascii="Arial" w:hAnsi="Arial" w:cs="Arial"/>
                          <w:color w:val="000000"/>
                          <w:sz w:val="10"/>
                          <w:szCs w:val="10"/>
                          <w:lang w:val="en-US"/>
                        </w:rPr>
                        <w:t>2000</w:t>
                      </w:r>
                    </w:p>
                  </w:txbxContent>
                </v:textbox>
              </v:rect>
              <v:rect id="_x0000_s1455" style="position:absolute;left:1589;top:9954;width:223;height:230;rotation:317" filled="f" stroked="f">
                <v:textbox style="mso-next-textbox:#_x0000_s1455" inset="0,0,0,0">
                  <w:txbxContent>
                    <w:p w:rsidR="007639DC" w:rsidRDefault="007639DC" w:rsidP="0054379A">
                      <w:r>
                        <w:rPr>
                          <w:rFonts w:ascii="Arial" w:hAnsi="Arial" w:cs="Arial"/>
                          <w:color w:val="000000"/>
                          <w:sz w:val="10"/>
                          <w:szCs w:val="10"/>
                          <w:lang w:val="en-US"/>
                        </w:rPr>
                        <w:t>2001</w:t>
                      </w:r>
                    </w:p>
                  </w:txbxContent>
                </v:textbox>
              </v:rect>
              <v:rect id="_x0000_s1456" style="position:absolute;left:1829;top:9954;width:223;height:230;rotation:317" filled="f" stroked="f">
                <v:textbox style="mso-next-textbox:#_x0000_s1456" inset="0,0,0,0">
                  <w:txbxContent>
                    <w:p w:rsidR="007639DC" w:rsidRDefault="007639DC" w:rsidP="0054379A">
                      <w:r>
                        <w:rPr>
                          <w:rFonts w:ascii="Arial" w:hAnsi="Arial" w:cs="Arial"/>
                          <w:color w:val="000000"/>
                          <w:sz w:val="10"/>
                          <w:szCs w:val="10"/>
                          <w:lang w:val="en-US"/>
                        </w:rPr>
                        <w:t>2002</w:t>
                      </w:r>
                    </w:p>
                  </w:txbxContent>
                </v:textbox>
              </v:rect>
              <v:rect id="_x0000_s1457" style="position:absolute;left:2071;top:9954;width:223;height:230;rotation:317" filled="f" stroked="f">
                <v:textbox style="mso-next-textbox:#_x0000_s1457" inset="0,0,0,0">
                  <w:txbxContent>
                    <w:p w:rsidR="007639DC" w:rsidRDefault="007639DC" w:rsidP="0054379A">
                      <w:r>
                        <w:rPr>
                          <w:rFonts w:ascii="Arial" w:hAnsi="Arial" w:cs="Arial"/>
                          <w:color w:val="000000"/>
                          <w:sz w:val="10"/>
                          <w:szCs w:val="10"/>
                          <w:lang w:val="en-US"/>
                        </w:rPr>
                        <w:t>2003</w:t>
                      </w:r>
                    </w:p>
                  </w:txbxContent>
                </v:textbox>
              </v:rect>
              <v:rect id="_x0000_s1458" style="position:absolute;left:2313;top:9954;width:223;height:230;rotation:317" filled="f" stroked="f">
                <v:textbox style="mso-next-textbox:#_x0000_s1458" inset="0,0,0,0">
                  <w:txbxContent>
                    <w:p w:rsidR="007639DC" w:rsidRDefault="007639DC" w:rsidP="0054379A">
                      <w:r>
                        <w:rPr>
                          <w:rFonts w:ascii="Arial" w:hAnsi="Arial" w:cs="Arial"/>
                          <w:color w:val="000000"/>
                          <w:sz w:val="10"/>
                          <w:szCs w:val="10"/>
                          <w:lang w:val="en-US"/>
                        </w:rPr>
                        <w:t>2004</w:t>
                      </w:r>
                    </w:p>
                  </w:txbxContent>
                </v:textbox>
              </v:rect>
              <v:rect id="_x0000_s1459" style="position:absolute;left:2554;top:9954;width:223;height:230;rotation:317" filled="f" stroked="f">
                <v:textbox style="mso-next-textbox:#_x0000_s1459" inset="0,0,0,0">
                  <w:txbxContent>
                    <w:p w:rsidR="007639DC" w:rsidRDefault="007639DC" w:rsidP="0054379A">
                      <w:r>
                        <w:rPr>
                          <w:rFonts w:ascii="Arial" w:hAnsi="Arial" w:cs="Arial"/>
                          <w:color w:val="000000"/>
                          <w:sz w:val="10"/>
                          <w:szCs w:val="10"/>
                          <w:lang w:val="en-US"/>
                        </w:rPr>
                        <w:t>2005</w:t>
                      </w:r>
                    </w:p>
                  </w:txbxContent>
                </v:textbox>
              </v:rect>
              <v:rect id="_x0000_s1460" style="position:absolute;left:2796;top:9954;width:223;height:230;rotation:317" filled="f" stroked="f">
                <v:textbox style="mso-next-textbox:#_x0000_s1460" inset="0,0,0,0">
                  <w:txbxContent>
                    <w:p w:rsidR="007639DC" w:rsidRDefault="007639DC" w:rsidP="0054379A">
                      <w:r>
                        <w:rPr>
                          <w:rFonts w:ascii="Arial" w:hAnsi="Arial" w:cs="Arial"/>
                          <w:color w:val="000000"/>
                          <w:sz w:val="10"/>
                          <w:szCs w:val="10"/>
                          <w:lang w:val="en-US"/>
                        </w:rPr>
                        <w:t>2006</w:t>
                      </w:r>
                    </w:p>
                  </w:txbxContent>
                </v:textbox>
              </v:rect>
              <v:rect id="_x0000_s1461" style="position:absolute;left:3251;top:8897;width:1123;height:937" strokeweight="0"/>
              <v:line id="_x0000_s1462" style="position:absolute" from="3375,9052" to="3645,9053" strokecolor="navy" strokeweight=".65pt"/>
              <v:shape id="_x0000_s1463" style="position:absolute;left:3477;top:9019;width:65;height:65" coordsize="65,65" path="m33,l65,33,33,65,,33,33,xe" fillcolor="navy" strokecolor="navy" strokeweight=".65pt">
                <v:path arrowok="t"/>
              </v:shape>
              <v:rect id="_x0000_s1464" style="position:absolute;left:3671;top:8993;width:567;height:230" filled="f" stroked="f">
                <v:textbox style="mso-next-textbox:#_x0000_s1464" inset="0,0,0,0">
                  <w:txbxContent>
                    <w:p w:rsidR="007639DC" w:rsidRDefault="007639DC" w:rsidP="0054379A">
                      <w:r>
                        <w:rPr>
                          <w:rFonts w:ascii="Arial" w:hAnsi="Arial" w:cs="Arial"/>
                          <w:color w:val="000000"/>
                          <w:sz w:val="8"/>
                          <w:szCs w:val="12"/>
                          <w:lang w:val="en-US"/>
                        </w:rPr>
                        <w:t>Origen étnico neerlandés</w:t>
                      </w:r>
                    </w:p>
                  </w:txbxContent>
                </v:textbox>
              </v:rect>
              <v:line id="_x0000_s1465" style="position:absolute" from="3375,9363" to="3645,9364" strokecolor="fuchsia" strokeweight=".65pt"/>
              <v:rect id="_x0000_s1466" style="position:absolute;left:3477;top:9331;width:64;height:63" fillcolor="fuchsia" strokecolor="fuchsia" strokeweight=".65pt"/>
              <v:rect id="_x0000_s1467" style="position:absolute;left:3671;top:9304;width:328;height:230" filled="f" stroked="f">
                <v:textbox style="mso-next-textbox:#_x0000_s1467" inset="0,0,0,0">
                  <w:txbxContent>
                    <w:p w:rsidR="007639DC" w:rsidRDefault="007639DC" w:rsidP="0054379A">
                      <w:r>
                        <w:rPr>
                          <w:rFonts w:ascii="Arial" w:hAnsi="Arial" w:cs="Arial"/>
                          <w:color w:val="000000"/>
                          <w:sz w:val="10"/>
                          <w:szCs w:val="10"/>
                          <w:lang w:val="en-US"/>
                        </w:rPr>
                        <w:t>Turcas</w:t>
                      </w:r>
                    </w:p>
                  </w:txbxContent>
                </v:textbox>
              </v:rect>
              <v:line id="_x0000_s1468" style="position:absolute" from="3375,9675" to="3645,9676" strokeweight=".65pt"/>
              <v:shape id="_x0000_s1469" style="position:absolute;left:3477;top:9642;width:65;height:65" coordsize="65,65" path="m33,l65,65,,65,33,xe" fillcolor="yellow" strokeweight=".65pt">
                <v:path arrowok="t"/>
              </v:shape>
              <v:rect id="_x0000_s1470" style="position:absolute;left:3671;top:9616;width:440;height:230" filled="f" stroked="f">
                <v:textbox style="mso-next-textbox:#_x0000_s1470" inset="0,0,0,0">
                  <w:txbxContent>
                    <w:p w:rsidR="007639DC" w:rsidRDefault="007639DC" w:rsidP="0054379A">
                      <w:r>
                        <w:rPr>
                          <w:rFonts w:ascii="Arial" w:hAnsi="Arial" w:cs="Arial"/>
                          <w:color w:val="000000"/>
                          <w:sz w:val="10"/>
                          <w:szCs w:val="10"/>
                          <w:lang w:val="en-US"/>
                        </w:rPr>
                        <w:t>Marroquíes</w:t>
                      </w:r>
                    </w:p>
                  </w:txbxContent>
                </v:textbox>
              </v:rect>
              <v:rect id="_x0000_s1471" style="position:absolute;left:4483;top:4405;width:4527;height:2856" stroked="f"/>
              <v:rect id="_x0000_s1472" style="position:absolute;left:4730;top:4669;width:3055;height:2210" stroked="f"/>
              <v:line id="_x0000_s1473" style="position:absolute" from="4730,6604" to="7785,6605" strokeweight="0">
                <v:stroke dashstyle="1 1"/>
              </v:line>
              <v:line id="_x0000_s1474" style="position:absolute" from="4730,6326" to="7785,6327" strokeweight="0">
                <v:stroke dashstyle="1 1"/>
              </v:line>
              <v:line id="_x0000_s1475" style="position:absolute" from="4730,6051" to="7785,6052" strokeweight="0">
                <v:stroke dashstyle="1 1"/>
              </v:line>
              <v:line id="_x0000_s1476" style="position:absolute" from="4730,5775" to="7785,5776" strokeweight="0">
                <v:stroke dashstyle="1 1"/>
              </v:line>
              <v:line id="_x0000_s1477" style="position:absolute" from="4730,5498" to="7785,5499" strokeweight="0">
                <v:stroke dashstyle="1 1"/>
              </v:line>
              <v:line id="_x0000_s1478" style="position:absolute" from="4730,5222" to="7785,5223" strokeweight="0">
                <v:stroke dashstyle="1 1"/>
              </v:line>
              <v:line id="_x0000_s1479" style="position:absolute" from="4730,4945" to="7785,4946" strokeweight="0">
                <v:stroke dashstyle="1 1"/>
              </v:line>
              <v:line id="_x0000_s1480" style="position:absolute" from="4730,4669" to="7785,4670" strokeweight="0">
                <v:stroke dashstyle="1 1"/>
              </v:line>
              <v:rect id="_x0000_s1481" style="position:absolute;left:4730;top:4669;width:3055;height:2210" filled="f" strokecolor="gray" strokeweight=".65pt"/>
              <v:line id="_x0000_s1482" style="position:absolute" from="4730,4669" to="4731,6879" strokeweight="0"/>
              <v:line id="_x0000_s1483" style="position:absolute" from="4693,6879" to="4730,6880" strokeweight="0"/>
              <v:line id="_x0000_s1484" style="position:absolute" from="4693,6604" to="4730,6605" strokeweight="0"/>
              <v:line id="_x0000_s1485" style="position:absolute" from="4693,6326" to="4730,6327" strokeweight="0"/>
              <v:line id="_x0000_s1486" style="position:absolute" from="4693,6051" to="4730,6052" strokeweight="0"/>
              <v:line id="_x0000_s1487" style="position:absolute" from="4693,5775" to="4730,5776" strokeweight="0"/>
              <v:line id="_x0000_s1488" style="position:absolute" from="4693,5498" to="4730,5499" strokeweight="0"/>
              <v:line id="_x0000_s1489" style="position:absolute" from="4693,5222" to="4730,5223" strokeweight="0"/>
              <v:line id="_x0000_s1490" style="position:absolute" from="4693,4945" to="4730,4946" strokeweight="0"/>
              <v:line id="_x0000_s1491" style="position:absolute" from="4693,4669" to="4730,4670" strokeweight="0"/>
              <v:line id="_x0000_s1492" style="position:absolute" from="4730,6879" to="7785,6880" strokeweight="0"/>
              <v:line id="_x0000_s1493" style="position:absolute;flip:y" from="4730,6879" to="4731,6912" strokeweight="0"/>
              <v:line id="_x0000_s1494" style="position:absolute;flip:y" from="4985,6879" to="4986,6912" strokeweight="0"/>
              <v:line id="_x0000_s1495" style="position:absolute;flip:y" from="5239,6879" to="5240,6912" strokeweight="0"/>
              <v:line id="_x0000_s1496" style="position:absolute;flip:y" from="5494,6879" to="5495,6912" strokeweight="0"/>
              <v:line id="_x0000_s1497" style="position:absolute;flip:y" from="5749,6879" to="5750,6912" strokeweight="0"/>
              <v:line id="_x0000_s1498" style="position:absolute;flip:y" from="6002,6879" to="6003,6912" strokeweight="0"/>
              <v:line id="_x0000_s1499" style="position:absolute;flip:y" from="6257,6879" to="6258,6912" strokeweight="0"/>
              <v:line id="_x0000_s1500" style="position:absolute;flip:y" from="6513,6879" to="6514,6912" strokeweight="0"/>
              <v:line id="_x0000_s1501" style="position:absolute;flip:y" from="6766,6879" to="6767,6912" strokeweight="0"/>
              <v:line id="_x0000_s1502" style="position:absolute;flip:y" from="7021,6879" to="7022,6912" strokeweight="0"/>
              <v:line id="_x0000_s1503" style="position:absolute;flip:y" from="7276,6879" to="7277,6912" strokeweight="0"/>
              <v:line id="_x0000_s1504" style="position:absolute;flip:y" from="7530,6879" to="7531,6912" strokeweight="0"/>
              <v:line id="_x0000_s1505" style="position:absolute;flip:y" from="7785,6879" to="7786,6912" strokeweight="0"/>
              <v:shape id="_x0000_s1506" style="position:absolute;left:4857;top:6604;width:2801;height:176" coordsize="1724,108" path="m,l157,30,314,57,470,81,627,98r157,7l940,108,1097,81,1254,50,1410,17r157,13l1724,57e" filled="f" strokecolor="navy" strokeweight=".65pt">
                <v:path arrowok="t"/>
              </v:shape>
              <v:shape id="_x0000_s1507" style="position:absolute;left:4857;top:5775;width:2801;height:711" coordsize="1724,436" path="m,l157,230r157,13l470,264r157,71l784,436,940,409r157,27l1254,362r156,-44l1567,298r157,20e" filled="f" strokeweight=".65pt">
                <v:path arrowok="t"/>
              </v:shape>
              <v:shape id="_x0000_s1508" style="position:absolute;left:4857;top:5725;width:2801;height:696" coordsize="1724,427" path="m,98l157,20,314,41,470,220r157,48l784,427,940,379r157,38l1254,r156,166l1567,166r157,14e" filled="f" strokecolor="purple" strokeweight=".65pt">
                <v:path arrowok="t"/>
              </v:shape>
              <v:shape id="_x0000_s1509" style="position:absolute;left:4823;top:6569;width:68;height:69" coordsize="68,69" path="m34,l68,35,34,69,,35,34,xe" fillcolor="navy" strokecolor="navy" strokeweight=".65pt">
                <v:path arrowok="t"/>
              </v:shape>
              <v:shape id="_x0000_s1510" style="position:absolute;left:5078;top:6618;width:68;height:69" coordsize="68,69" path="m34,l68,35,34,69,,35,34,xe" fillcolor="navy" strokecolor="navy" strokeweight=".65pt">
                <v:path arrowok="t"/>
              </v:shape>
              <v:shape id="_x0000_s1511" style="position:absolute;left:5333;top:6662;width:68;height:69" coordsize="68,69" path="m34,l68,35,34,69,,35,34,xe" fillcolor="navy" strokecolor="navy" strokeweight=".65pt">
                <v:path arrowok="t"/>
              </v:shape>
              <v:shape id="_x0000_s1512" style="position:absolute;left:5586;top:6701;width:69;height:69" coordsize="69,69" path="m34,l69,35,34,69,,35,34,xe" fillcolor="navy" strokecolor="navy" strokeweight=".65pt">
                <v:path arrowok="t"/>
              </v:shape>
              <v:shape id="_x0000_s1513" style="position:absolute;left:5841;top:6729;width:69;height:69" coordsize="69,69" path="m35,l69,34,35,69,,34,35,xe" fillcolor="navy" strokecolor="navy" strokeweight=".65pt">
                <v:path arrowok="t"/>
              </v:shape>
              <v:shape id="_x0000_s1514" style="position:absolute;left:6097;top:6741;width:68;height:68" coordsize="68,68" path="m34,l68,34,34,68,,34,34,xe" fillcolor="navy" strokecolor="navy" strokeweight=".65pt">
                <v:path arrowok="t"/>
              </v:shape>
              <v:shape id="_x0000_s1515" style="position:absolute;left:6350;top:6746;width:68;height:68" coordsize="68,68" path="m34,l68,34,34,68,,34,34,xe" fillcolor="navy" strokecolor="navy" strokeweight=".65pt">
                <v:path arrowok="t"/>
              </v:shape>
              <v:shape id="_x0000_s1516" style="position:absolute;left:6605;top:6701;width:68;height:69" coordsize="68,69" path="m34,l68,35,34,69,,35,34,xe" fillcolor="navy" strokecolor="navy" strokeweight=".65pt">
                <v:path arrowok="t"/>
              </v:shape>
              <v:shape id="_x0000_s1517" style="position:absolute;left:6860;top:6651;width:69;height:68" coordsize="69,68" path="m34,l69,34,34,68,,34,34,xe" fillcolor="navy" strokecolor="navy" strokeweight=".65pt">
                <v:path arrowok="t"/>
              </v:shape>
              <v:shape id="_x0000_s1518" style="position:absolute;left:7114;top:6597;width:68;height:69" coordsize="68,69" path="m34,l68,34,34,69,,34,34,xe" fillcolor="navy" strokecolor="navy" strokeweight=".65pt">
                <v:path arrowok="t"/>
              </v:shape>
              <v:shape id="_x0000_s1519" style="position:absolute;left:7369;top:6618;width:68;height:69" coordsize="68,69" path="m34,l68,35,34,69,,35,34,xe" fillcolor="navy" strokecolor="navy" strokeweight=".65pt">
                <v:path arrowok="t"/>
              </v:shape>
              <v:shape id="_x0000_s1520" style="position:absolute;left:7624;top:6662;width:68;height:69" coordsize="68,69" path="m34,l68,35,34,69,,35,34,xe" fillcolor="navy" strokecolor="navy" strokeweight=".65pt">
                <v:path arrowok="t"/>
              </v:shape>
              <v:rect id="_x0000_s1521" style="position:absolute;left:4821;top:5739;width:73;height:74" filled="f" stroked="f"/>
              <v:line id="_x0000_s1522" style="position:absolute;flip:x y" from="4823,5741" to="4857,5775" strokeweight=".65pt"/>
              <v:line id="_x0000_s1523" style="position:absolute" from="4857,5775" to="4891,5809" strokeweight=".65pt"/>
              <v:line id="_x0000_s1524" style="position:absolute;flip:x" from="4823,5775" to="4857,5809" strokeweight=".65pt"/>
              <v:line id="_x0000_s1525" style="position:absolute;flip:y" from="4857,5741" to="4891,5775" strokeweight=".65pt"/>
              <v:rect id="_x0000_s1526" style="position:absolute;left:5076;top:6114;width:73;height:74" filled="f" stroked="f"/>
              <v:line id="_x0000_s1527" style="position:absolute;flip:x y" from="5078,6116" to="5112,6150" strokeweight=".65pt"/>
              <v:line id="_x0000_s1528" style="position:absolute" from="5112,6150" to="5146,6184" strokeweight=".65pt"/>
              <v:line id="_x0000_s1529" style="position:absolute;flip:x" from="5078,6150" to="5112,6184" strokeweight=".65pt"/>
              <v:line id="_x0000_s1530" style="position:absolute;flip:y" from="5112,6116" to="5146,6150" strokeweight=".65pt"/>
              <v:rect id="_x0000_s1531" style="position:absolute;left:5331;top:6136;width:73;height:73" filled="f" stroked="f"/>
              <v:line id="_x0000_s1532" style="position:absolute;flip:x y" from="5333,6137" to="5367,6171" strokeweight=".65pt"/>
              <v:line id="_x0000_s1533" style="position:absolute" from="5367,6171" to="5401,6206" strokeweight=".65pt"/>
              <v:line id="_x0000_s1534" style="position:absolute;flip:x" from="5333,6171" to="5367,6206" strokeweight=".65pt"/>
              <v:line id="_x0000_s1535" style="position:absolute;flip:y" from="5367,6137" to="5401,6171" strokeweight=".65pt"/>
              <v:rect id="_x0000_s1536" style="position:absolute;left:5585;top:6170;width:73;height:73" filled="f" stroked="f"/>
              <v:line id="_x0000_s1537" style="position:absolute;flip:x y" from="5586,6171" to="5620,6206" strokeweight=".65pt"/>
              <v:line id="_x0000_s1538" style="position:absolute" from="5620,6206" to="5655,6240" strokeweight=".65pt"/>
              <v:line id="_x0000_s1539" style="position:absolute;flip:x" from="5586,6206" to="5620,6240" strokeweight=".65pt"/>
              <v:line id="_x0000_s1540" style="position:absolute;flip:y" from="5620,6171" to="5655,6206" strokeweight=".65pt"/>
              <v:rect id="_x0000_s1541" style="position:absolute;left:5840;top:6286;width:73;height:73" filled="f" stroked="f"/>
              <v:line id="_x0000_s1542" style="position:absolute;flip:x y" from="5841,6287" to="5876,6321" strokeweight=".65pt"/>
              <v:line id="_x0000_s1543" style="position:absolute" from="5876,6321" to="5910,6356" strokeweight=".65pt"/>
              <v:line id="_x0000_s1544" style="position:absolute;flip:x" from="5841,6321" to="5876,6356" strokeweight=".65pt"/>
              <v:line id="_x0000_s1545" style="position:absolute;flip:y" from="5876,6287" to="5910,6321" strokeweight=".65pt"/>
              <v:rect id="_x0000_s1546" style="position:absolute;left:6095;top:6450;width:73;height:74" filled="f" stroked="f"/>
              <v:line id="_x0000_s1547" style="position:absolute;flip:x y" from="6097,6452" to="6131,6486" strokeweight=".65pt"/>
              <v:line id="_x0000_s1548" style="position:absolute" from="6131,6486" to="6165,6520" strokeweight=".65pt"/>
              <v:line id="_x0000_s1549" style="position:absolute;flip:x" from="6097,6486" to="6131,6520" strokeweight=".65pt"/>
              <v:line id="_x0000_s1550" style="position:absolute;flip:y" from="6131,6452" to="6165,6486" strokeweight=".65pt"/>
              <v:rect id="_x0000_s1551" style="position:absolute;left:6348;top:6406;width:74;height:74" filled="f" stroked="f"/>
              <v:line id="_x0000_s1552" style="position:absolute;flip:x y" from="6350,6408" to="6384,6442" strokeweight=".65pt"/>
              <v:line id="_x0000_s1553" style="position:absolute" from="6384,6442" to="6418,6476" strokeweight=".65pt"/>
              <v:line id="_x0000_s1554" style="position:absolute;flip:x" from="6350,6442" to="6384,6476" strokeweight=".65pt"/>
              <v:line id="_x0000_s1555" style="position:absolute;flip:y" from="6384,6408" to="6418,6442" strokeweight=".65pt"/>
              <v:rect id="_x0000_s1556" style="position:absolute;left:6604;top:6450;width:73;height:74" filled="f" stroked="f"/>
              <v:line id="_x0000_s1557" style="position:absolute;flip:x y" from="6605,6452" to="6639,6486" strokeweight=".65pt"/>
              <v:line id="_x0000_s1558" style="position:absolute" from="6639,6486" to="6673,6520" strokeweight=".65pt"/>
              <v:line id="_x0000_s1559" style="position:absolute;flip:x" from="6605,6486" to="6639,6520" strokeweight=".65pt"/>
              <v:line id="_x0000_s1560" style="position:absolute;flip:y" from="6639,6452" to="6673,6486" strokeweight=".65pt"/>
              <v:rect id="_x0000_s1561" style="position:absolute;left:6859;top:6330;width:73;height:73" filled="f" stroked="f"/>
              <v:line id="_x0000_s1562" style="position:absolute;flip:x y" from="6860,6331" to="6894,6366" strokeweight=".65pt"/>
              <v:line id="_x0000_s1563" style="position:absolute" from="6894,6366" to="6929,6400" strokeweight=".65pt"/>
              <v:line id="_x0000_s1564" style="position:absolute;flip:x" from="6860,6366" to="6894,6400" strokeweight=".65pt"/>
              <v:line id="_x0000_s1565" style="position:absolute;flip:y" from="6894,6331" to="6929,6366" strokeweight=".65pt"/>
              <v:rect id="_x0000_s1566" style="position:absolute;left:7112;top:6258;width:73;height:73" filled="f" stroked="f"/>
              <v:line id="_x0000_s1567" style="position:absolute;flip:x y" from="7114,6259" to="7148,6294" strokeweight=".65pt"/>
              <v:line id="_x0000_s1568" style="position:absolute" from="7148,6294" to="7182,6328" strokeweight=".65pt"/>
              <v:line id="_x0000_s1569" style="position:absolute;flip:x" from="7114,6294" to="7148,6328" strokeweight=".65pt"/>
              <v:line id="_x0000_s1570" style="position:absolute;flip:y" from="7148,6259" to="7182,6294" strokeweight=".65pt"/>
              <v:rect id="_x0000_s1571" style="position:absolute;left:7367;top:6225;width:73;height:74" filled="f" stroked="f"/>
              <v:line id="_x0000_s1572" style="position:absolute;flip:x y" from="7369,6227" to="7403,6261" strokeweight=".65pt"/>
              <v:line id="_x0000_s1573" style="position:absolute" from="7403,6261" to="7437,6295" strokeweight=".65pt"/>
              <v:line id="_x0000_s1574" style="position:absolute;flip:x" from="7369,6261" to="7403,6295" strokeweight=".65pt"/>
              <v:line id="_x0000_s1575" style="position:absolute;flip:y" from="7403,6227" to="7437,6261" strokeweight=".65pt"/>
              <v:rect id="_x0000_s1576" style="position:absolute;left:7622;top:6258;width:73;height:73" filled="f" stroked="f"/>
              <v:line id="_x0000_s1577" style="position:absolute;flip:x y" from="7624,6259" to="7658,6294" strokeweight=".65pt"/>
              <v:line id="_x0000_s1578" style="position:absolute" from="7658,6294" to="7692,6328" strokeweight=".65pt"/>
              <v:line id="_x0000_s1579" style="position:absolute;flip:x" from="7624,6294" to="7658,6328" strokeweight=".65pt"/>
              <v:line id="_x0000_s1580" style="position:absolute;flip:y" from="7658,6259" to="7692,6294" strokeweight=".65pt"/>
              <v:rect id="_x0000_s1581" style="position:absolute;left:4821;top:5849;width:73;height:73" filled="f" stroked="f"/>
              <v:line id="_x0000_s1582" style="position:absolute;flip:x y" from="4823,5850" to="4857,5884" strokecolor="purple" strokeweight=".65pt"/>
              <v:line id="_x0000_s1583" style="position:absolute" from="4857,5884" to="4891,5919" strokecolor="purple" strokeweight=".65pt"/>
              <v:line id="_x0000_s1584" style="position:absolute;flip:x" from="4823,5884" to="4857,5919" strokecolor="purple" strokeweight=".65pt"/>
              <v:line id="_x0000_s1585" style="position:absolute;flip:y" from="4857,5850" to="4891,5884" strokecolor="purple" strokeweight=".65pt"/>
              <v:line id="_x0000_s1586" style="position:absolute;flip:y" from="4857,5850" to="4858,5884" strokecolor="purple" strokeweight=".65pt"/>
              <v:line id="_x0000_s1587" style="position:absolute" from="4857,5884" to="4858,5919" strokecolor="purple" strokeweight=".65pt"/>
              <v:rect id="_x0000_s1588" style="position:absolute;left:5076;top:5721;width:73;height:74" filled="f" stroked="f"/>
              <v:line id="_x0000_s1589" style="position:absolute;flip:x y" from="5078,5723" to="5112,5757" strokecolor="purple" strokeweight=".65pt"/>
              <v:line id="_x0000_s1590" style="position:absolute" from="5112,5757" to="5146,5791" strokecolor="purple" strokeweight=".65pt"/>
              <v:line id="_x0000_s1591" style="position:absolute;flip:x" from="5078,5757" to="5112,5791" strokecolor="purple" strokeweight=".65pt"/>
              <v:line id="_x0000_s1592" style="position:absolute;flip:y" from="5112,5723" to="5146,5757" strokecolor="purple" strokeweight=".65pt"/>
              <v:line id="_x0000_s1593" style="position:absolute;flip:y" from="5112,5723" to="5113,5757" strokecolor="purple" strokeweight=".65pt"/>
              <v:line id="_x0000_s1594" style="position:absolute" from="5112,5757" to="5113,5791" strokecolor="purple" strokeweight=".65pt"/>
              <v:rect id="_x0000_s1595" style="position:absolute;left:5331;top:5756;width:73;height:73" filled="f" stroked="f"/>
              <v:line id="_x0000_s1596" style="position:absolute;flip:x y" from="5333,5757" to="5367,5791" strokecolor="purple" strokeweight=".65pt"/>
              <v:line id="_x0000_s1597" style="position:absolute" from="5367,5791" to="5401,5826" strokecolor="purple" strokeweight=".65pt"/>
              <v:line id="_x0000_s1598" style="position:absolute;flip:x" from="5333,5791" to="5367,5826" strokecolor="purple" strokeweight=".65pt"/>
              <v:line id="_x0000_s1599" style="position:absolute;flip:y" from="5367,5757" to="5401,5791" strokecolor="purple" strokeweight=".65pt"/>
              <v:line id="_x0000_s1600" style="position:absolute;flip:y" from="5367,5757" to="5368,5791" strokecolor="purple" strokeweight=".65pt"/>
              <v:line id="_x0000_s1601" style="position:absolute" from="5367,5791" to="5368,5826" strokecolor="purple" strokeweight=".65pt"/>
              <v:rect id="_x0000_s1602" style="position:absolute;left:5585;top:6047;width:73;height:74" filled="f" stroked="f"/>
              <v:line id="_x0000_s1603" style="position:absolute;flip:x y" from="5586,6049" to="5620,6083" strokecolor="purple" strokeweight=".65pt"/>
              <v:line id="_x0000_s1604" style="position:absolute" from="5620,6083" to="5655,6118" strokecolor="purple" strokeweight=".65pt"/>
              <v:line id="_x0000_s1605" style="position:absolute;flip:x" from="5586,6083" to="5620,6118" strokecolor="purple" strokeweight=".65pt"/>
              <v:line id="_x0000_s1606" style="position:absolute;flip:y" from="5620,6049" to="5655,6083" strokecolor="purple" strokeweight=".65pt"/>
              <v:line id="_x0000_s1607" style="position:absolute;flip:y" from="5620,6049" to="5621,6083" strokecolor="purple" strokeweight=".65pt"/>
              <v:line id="_x0000_s1608" style="position:absolute" from="5620,6083" to="5621,6118" strokecolor="purple" strokeweight=".65pt"/>
              <v:rect id="_x0000_s1609" style="position:absolute;left:5840;top:6126;width:73;height:73" filled="f" stroked="f"/>
              <v:line id="_x0000_s1610" style="position:absolute;flip:x y" from="5841,6127" to="5876,6162" strokecolor="purple" strokeweight=".65pt"/>
              <v:line id="_x0000_s1611" style="position:absolute" from="5876,6162" to="5910,6196" strokecolor="purple" strokeweight=".65pt"/>
              <v:line id="_x0000_s1612" style="position:absolute;flip:x" from="5841,6162" to="5876,6196" strokecolor="purple" strokeweight=".65pt"/>
              <v:line id="_x0000_s1613" style="position:absolute;flip:y" from="5876,6127" to="5910,6162" strokecolor="purple" strokeweight=".65pt"/>
              <v:line id="_x0000_s1614" style="position:absolute;flip:y" from="5876,6127" to="5877,6162" strokecolor="purple" strokeweight=".65pt"/>
              <v:line id="_x0000_s1615" style="position:absolute" from="5876,6162" to="5877,6196" strokecolor="purple" strokeweight=".65pt"/>
              <v:rect id="_x0000_s1616" style="position:absolute;left:6095;top:6385;width:73;height:73" filled="f" stroked="f"/>
              <v:line id="_x0000_s1617" style="position:absolute;flip:x y" from="6097,6387" to="6131,6421" strokecolor="purple" strokeweight=".65pt"/>
              <v:line id="_x0000_s1618" style="position:absolute" from="6131,6421" to="6165,6455" strokecolor="purple" strokeweight=".65pt"/>
              <v:line id="_x0000_s1619" style="position:absolute;flip:x" from="6097,6421" to="6131,6455" strokecolor="purple" strokeweight=".65pt"/>
              <v:line id="_x0000_s1620" style="position:absolute;flip:y" from="6131,6387" to="6165,6421" strokecolor="purple" strokeweight=".65pt"/>
              <v:line id="_x0000_s1621" style="position:absolute;flip:y" from="6131,6387" to="6132,6421" strokecolor="purple" strokeweight=".65pt"/>
              <v:line id="_x0000_s1622" style="position:absolute" from="6131,6421" to="6132,6455" strokecolor="purple" strokeweight=".65pt"/>
              <v:rect id="_x0000_s1623" style="position:absolute;left:6348;top:6307;width:74;height:73" filled="f" stroked="f"/>
              <v:line id="_x0000_s1624" style="position:absolute;flip:x y" from="6350,6308" to="6384,6343" strokecolor="purple" strokeweight=".65pt"/>
              <v:line id="_x0000_s1625" style="position:absolute" from="6384,6343" to="6418,6377" strokecolor="purple" strokeweight=".65pt"/>
              <v:line id="_x0000_s1626" style="position:absolute;flip:x" from="6350,6343" to="6384,6377" strokecolor="purple" strokeweight=".65pt"/>
              <v:line id="_x0000_s1627" style="position:absolute;flip:y" from="6384,6308" to="6418,6343" strokecolor="purple" strokeweight=".65pt"/>
              <v:line id="_x0000_s1628" style="position:absolute;flip:y" from="6384,6308" to="6385,6343" strokecolor="purple" strokeweight=".65pt"/>
              <v:line id="_x0000_s1629" style="position:absolute" from="6384,6343" to="6385,6377" strokecolor="purple" strokeweight=".65pt"/>
              <v:rect id="_x0000_s1630" style="position:absolute;left:6604;top:6369;width:73;height:73" filled="f" stroked="f"/>
              <v:line id="_x0000_s1631" style="position:absolute;flip:x y" from="6605,6370" to="6639,6405" strokecolor="purple" strokeweight=".65pt"/>
            </v:group>
            <v:group id="_x0000_s1632" style="position:absolute;left:4472;top:4438;width:4538;height:5763" coordorigin="4472,4438" coordsize="4538,5763">
              <v:line id="_x0000_s1633" style="position:absolute" from="6639,6405" to="6673,6439" strokecolor="purple" strokeweight=".65pt"/>
              <v:line id="_x0000_s1634" style="position:absolute;flip:x" from="6605,6405" to="6639,6439" strokecolor="purple" strokeweight=".65pt"/>
              <v:line id="_x0000_s1635" style="position:absolute;flip:y" from="6639,6370" to="6673,6405" strokecolor="purple" strokeweight=".65pt"/>
              <v:line id="_x0000_s1636" style="position:absolute;flip:y" from="6639,6370" to="6640,6405" strokecolor="purple" strokeweight=".65pt"/>
              <v:line id="_x0000_s1637" style="position:absolute" from="6639,6405" to="6640,6439" strokecolor="purple" strokeweight=".65pt"/>
              <v:rect id="_x0000_s1638" style="position:absolute;left:6859;top:5689;width:73;height:73" filled="f" stroked="f"/>
              <v:line id="_x0000_s1639" style="position:absolute;flip:x y" from="6860,5690" to="6894,5725" strokecolor="purple" strokeweight=".65pt"/>
              <v:line id="_x0000_s1640" style="position:absolute" from="6894,5725" to="6929,5759" strokecolor="purple" strokeweight=".65pt"/>
              <v:line id="_x0000_s1641" style="position:absolute;flip:x" from="6860,5725" to="6894,5759" strokecolor="purple" strokeweight=".65pt"/>
              <v:line id="_x0000_s1642" style="position:absolute;flip:y" from="6894,5690" to="6929,5725" strokecolor="purple" strokeweight=".65pt"/>
              <v:line id="_x0000_s1643" style="position:absolute;flip:y" from="6894,5690" to="6895,5725" strokecolor="purple" strokeweight=".65pt"/>
              <v:line id="_x0000_s1644" style="position:absolute" from="6894,5725" to="6895,5759" strokecolor="purple" strokeweight=".65pt"/>
              <v:rect id="_x0000_s1645" style="position:absolute;left:7112;top:5959;width:73;height:74" filled="f" stroked="f"/>
              <v:line id="_x0000_s1646" style="position:absolute;flip:x y" from="7114,5961" to="7148,5995" strokecolor="purple" strokeweight=".65pt"/>
              <v:line id="_x0000_s1647" style="position:absolute" from="7148,5995" to="7182,6030" strokecolor="purple" strokeweight=".65pt"/>
              <v:line id="_x0000_s1648" style="position:absolute;flip:x" from="7114,5995" to="7148,6030" strokecolor="purple" strokeweight=".65pt"/>
              <v:line id="_x0000_s1649" style="position:absolute;flip:y" from="7148,5961" to="7182,5995" strokecolor="purple" strokeweight=".65pt"/>
              <v:line id="_x0000_s1650" style="position:absolute;flip:y" from="7148,5961" to="7149,5995" strokecolor="purple" strokeweight=".65pt"/>
              <v:line id="_x0000_s1651" style="position:absolute" from="7148,5995" to="7149,6030" strokecolor="purple" strokeweight=".65pt"/>
              <v:rect id="_x0000_s1652" style="position:absolute;left:7367;top:5959;width:73;height:74" filled="f" stroked="f"/>
              <v:line id="_x0000_s1653" style="position:absolute;flip:x y" from="7369,5961" to="7403,5995" strokecolor="purple" strokeweight=".65pt"/>
              <v:line id="_x0000_s1654" style="position:absolute" from="7403,5995" to="7437,6030" strokecolor="purple" strokeweight=".65pt"/>
              <v:line id="_x0000_s1655" style="position:absolute;flip:x" from="7369,5995" to="7403,6030" strokecolor="purple" strokeweight=".65pt"/>
              <v:line id="_x0000_s1656" style="position:absolute;flip:y" from="7403,5961" to="7437,5995" strokecolor="purple" strokeweight=".65pt"/>
              <v:line id="_x0000_s1657" style="position:absolute;flip:y" from="7403,5961" to="7404,5995" strokecolor="purple" strokeweight=".65pt"/>
              <v:line id="_x0000_s1658" style="position:absolute" from="7403,5995" to="7404,6030" strokecolor="purple" strokeweight=".65pt"/>
              <v:rect id="_x0000_s1659" style="position:absolute;left:7622;top:5982;width:73;height:74" filled="f" stroked="f"/>
              <v:line id="_x0000_s1660" style="position:absolute;flip:x y" from="7624,5984" to="7658,6018" strokecolor="purple" strokeweight=".65pt"/>
              <v:line id="_x0000_s1661" style="position:absolute" from="7658,6018" to="7692,6052" strokecolor="purple" strokeweight=".65pt"/>
              <v:line id="_x0000_s1662" style="position:absolute;flip:x" from="7624,6018" to="7658,6052" strokecolor="purple" strokeweight=".65pt"/>
              <v:line id="_x0000_s1663" style="position:absolute;flip:y" from="7658,5984" to="7692,6018" strokecolor="purple" strokeweight=".65pt"/>
              <v:line id="_x0000_s1664" style="position:absolute;flip:y" from="7658,5984" to="7659,6018" strokecolor="purple" strokeweight=".65pt"/>
              <v:line id="_x0000_s1665" style="position:absolute" from="7658,6018" to="7659,6052" strokecolor="purple" strokeweight=".65pt"/>
              <v:rect id="_x0000_s1666" style="position:absolute;left:6527;top:4438;width:247;height:276" filled="f" stroked="f">
                <v:textbox style="mso-next-textbox:#_x0000_s1666" inset="0,0,0,0">
                  <w:txbxContent>
                    <w:p w:rsidR="007639DC" w:rsidRDefault="007639DC" w:rsidP="0054379A">
                      <w:pPr>
                        <w:rPr>
                          <w:sz w:val="8"/>
                        </w:rPr>
                      </w:pPr>
                      <w:r>
                        <w:rPr>
                          <w:rFonts w:ascii="Arial" w:hAnsi="Arial" w:cs="Arial"/>
                          <w:b/>
                          <w:bCs/>
                          <w:color w:val="000000"/>
                          <w:sz w:val="8"/>
                          <w:szCs w:val="12"/>
                          <w:lang w:val="en-US"/>
                        </w:rPr>
                        <w:t>hombres</w:t>
                      </w:r>
                    </w:p>
                  </w:txbxContent>
                </v:textbox>
              </v:rect>
              <v:rect id="_x0000_s1667" style="position:absolute;left:4569;top:6807;width:67;height:138" filled="f" stroked="f">
                <v:textbox style="mso-next-textbox:#_x0000_s1667" inset="0,0,0,0">
                  <w:txbxContent>
                    <w:p w:rsidR="007639DC" w:rsidRDefault="007639DC" w:rsidP="0054379A">
                      <w:r>
                        <w:rPr>
                          <w:rFonts w:ascii="Arial" w:hAnsi="Arial" w:cs="Arial"/>
                          <w:color w:val="000000"/>
                          <w:sz w:val="12"/>
                          <w:szCs w:val="12"/>
                          <w:lang w:val="en-US"/>
                        </w:rPr>
                        <w:t>0</w:t>
                      </w:r>
                    </w:p>
                  </w:txbxContent>
                </v:textbox>
              </v:rect>
              <v:rect id="_x0000_s1668" style="position:absolute;left:4569;top:6532;width:67;height:138" filled="f" stroked="f">
                <v:textbox style="mso-next-textbox:#_x0000_s1668" inset="0,0,0,0">
                  <w:txbxContent>
                    <w:p w:rsidR="007639DC" w:rsidRDefault="007639DC" w:rsidP="0054379A">
                      <w:r>
                        <w:rPr>
                          <w:rFonts w:ascii="Arial" w:hAnsi="Arial" w:cs="Arial"/>
                          <w:color w:val="000000"/>
                          <w:sz w:val="12"/>
                          <w:szCs w:val="12"/>
                          <w:lang w:val="en-US"/>
                        </w:rPr>
                        <w:t>5</w:t>
                      </w:r>
                    </w:p>
                  </w:txbxContent>
                </v:textbox>
              </v:rect>
              <v:rect id="_x0000_s1669" style="position:absolute;left:4501;top:6255;width:134;height:276" filled="f" stroked="f">
                <v:textbox style="mso-next-textbox:#_x0000_s1669" inset="0,0,0,0">
                  <w:txbxContent>
                    <w:p w:rsidR="007639DC" w:rsidRDefault="007639DC" w:rsidP="0054379A">
                      <w:r>
                        <w:rPr>
                          <w:rFonts w:ascii="Arial" w:hAnsi="Arial" w:cs="Arial"/>
                          <w:color w:val="000000"/>
                          <w:sz w:val="12"/>
                          <w:szCs w:val="12"/>
                          <w:lang w:val="en-US"/>
                        </w:rPr>
                        <w:t>10</w:t>
                      </w:r>
                    </w:p>
                  </w:txbxContent>
                </v:textbox>
              </v:rect>
              <v:rect id="_x0000_s1670" style="position:absolute;left:4501;top:5979;width:134;height:276" filled="f" stroked="f">
                <v:textbox style="mso-next-textbox:#_x0000_s1670" inset="0,0,0,0">
                  <w:txbxContent>
                    <w:p w:rsidR="007639DC" w:rsidRDefault="007639DC" w:rsidP="0054379A">
                      <w:r>
                        <w:rPr>
                          <w:rFonts w:ascii="Arial" w:hAnsi="Arial" w:cs="Arial"/>
                          <w:color w:val="000000"/>
                          <w:sz w:val="12"/>
                          <w:szCs w:val="12"/>
                          <w:lang w:val="en-US"/>
                        </w:rPr>
                        <w:t>15</w:t>
                      </w:r>
                    </w:p>
                  </w:txbxContent>
                </v:textbox>
              </v:rect>
              <v:rect id="_x0000_s1671" style="position:absolute;left:4501;top:5703;width:134;height:276" filled="f" stroked="f">
                <v:textbox style="mso-next-textbox:#_x0000_s1671" inset="0,0,0,0">
                  <w:txbxContent>
                    <w:p w:rsidR="007639DC" w:rsidRDefault="007639DC" w:rsidP="0054379A">
                      <w:r>
                        <w:rPr>
                          <w:rFonts w:ascii="Arial" w:hAnsi="Arial" w:cs="Arial"/>
                          <w:color w:val="000000"/>
                          <w:sz w:val="12"/>
                          <w:szCs w:val="12"/>
                          <w:lang w:val="en-US"/>
                        </w:rPr>
                        <w:t>20</w:t>
                      </w:r>
                    </w:p>
                  </w:txbxContent>
                </v:textbox>
              </v:rect>
              <v:rect id="_x0000_s1672" style="position:absolute;left:4501;top:5426;width:134;height:276" filled="f" stroked="f">
                <v:textbox style="mso-next-textbox:#_x0000_s1672" inset="0,0,0,0">
                  <w:txbxContent>
                    <w:p w:rsidR="007639DC" w:rsidRDefault="007639DC" w:rsidP="0054379A">
                      <w:r>
                        <w:rPr>
                          <w:rFonts w:ascii="Arial" w:hAnsi="Arial" w:cs="Arial"/>
                          <w:color w:val="000000"/>
                          <w:sz w:val="12"/>
                          <w:szCs w:val="12"/>
                          <w:lang w:val="en-US"/>
                        </w:rPr>
                        <w:t>25</w:t>
                      </w:r>
                    </w:p>
                  </w:txbxContent>
                </v:textbox>
              </v:rect>
              <v:rect id="_x0000_s1673" style="position:absolute;left:4501;top:5150;width:134;height:276" filled="f" stroked="f">
                <v:textbox style="mso-next-textbox:#_x0000_s1673" inset="0,0,0,0">
                  <w:txbxContent>
                    <w:p w:rsidR="007639DC" w:rsidRDefault="007639DC" w:rsidP="0054379A">
                      <w:r>
                        <w:rPr>
                          <w:rFonts w:ascii="Arial" w:hAnsi="Arial" w:cs="Arial"/>
                          <w:color w:val="000000"/>
                          <w:sz w:val="12"/>
                          <w:szCs w:val="12"/>
                          <w:lang w:val="en-US"/>
                        </w:rPr>
                        <w:t>30</w:t>
                      </w:r>
                    </w:p>
                  </w:txbxContent>
                </v:textbox>
              </v:rect>
              <v:rect id="_x0000_s1674" style="position:absolute;left:4501;top:4873;width:134;height:276" filled="f" stroked="f">
                <v:textbox style="mso-next-textbox:#_x0000_s1674" inset="0,0,0,0">
                  <w:txbxContent>
                    <w:p w:rsidR="007639DC" w:rsidRDefault="007639DC" w:rsidP="0054379A">
                      <w:r>
                        <w:rPr>
                          <w:rFonts w:ascii="Arial" w:hAnsi="Arial" w:cs="Arial"/>
                          <w:color w:val="000000"/>
                          <w:sz w:val="12"/>
                          <w:szCs w:val="12"/>
                          <w:lang w:val="en-US"/>
                        </w:rPr>
                        <w:t>35</w:t>
                      </w:r>
                    </w:p>
                  </w:txbxContent>
                </v:textbox>
              </v:rect>
              <v:rect id="_x0000_s1675" style="position:absolute;left:4501;top:4598;width:134;height:276" filled="f" stroked="f">
                <v:textbox style="mso-next-textbox:#_x0000_s1675" inset="0,0,0,0">
                  <w:txbxContent>
                    <w:p w:rsidR="007639DC" w:rsidRDefault="007639DC" w:rsidP="0054379A">
                      <w:r>
                        <w:rPr>
                          <w:rFonts w:ascii="Arial" w:hAnsi="Arial" w:cs="Arial"/>
                          <w:color w:val="000000"/>
                          <w:sz w:val="12"/>
                          <w:szCs w:val="12"/>
                          <w:lang w:val="en-US"/>
                        </w:rPr>
                        <w:t>40</w:t>
                      </w:r>
                    </w:p>
                  </w:txbxContent>
                </v:textbox>
              </v:rect>
              <v:rect id="_x0000_s1676" style="position:absolute;left:4582;top:7013;width:267;height:276;rotation:317" filled="f" stroked="f">
                <v:textbox style="mso-next-textbox:#_x0000_s1676" inset="0,0,0,0">
                  <w:txbxContent>
                    <w:p w:rsidR="007639DC" w:rsidRDefault="007639DC" w:rsidP="0054379A">
                      <w:r>
                        <w:rPr>
                          <w:rFonts w:ascii="Arial" w:hAnsi="Arial" w:cs="Arial"/>
                          <w:color w:val="000000"/>
                          <w:sz w:val="12"/>
                          <w:szCs w:val="12"/>
                          <w:lang w:val="en-US"/>
                        </w:rPr>
                        <w:t>1995</w:t>
                      </w:r>
                    </w:p>
                  </w:txbxContent>
                </v:textbox>
              </v:rect>
              <v:rect id="_x0000_s1677" style="position:absolute;left:4837;top:7013;width:267;height:276;rotation:317" filled="f" stroked="f">
                <v:textbox style="mso-next-textbox:#_x0000_s1677" inset="0,0,0,0">
                  <w:txbxContent>
                    <w:p w:rsidR="007639DC" w:rsidRDefault="007639DC" w:rsidP="0054379A">
                      <w:r>
                        <w:rPr>
                          <w:rFonts w:ascii="Arial" w:hAnsi="Arial" w:cs="Arial"/>
                          <w:color w:val="000000"/>
                          <w:sz w:val="12"/>
                          <w:szCs w:val="12"/>
                          <w:lang w:val="en-US"/>
                        </w:rPr>
                        <w:t>1996</w:t>
                      </w:r>
                    </w:p>
                  </w:txbxContent>
                </v:textbox>
              </v:rect>
              <v:rect id="_x0000_s1678" style="position:absolute;left:5092;top:7013;width:267;height:276;rotation:317" filled="f" stroked="f">
                <v:textbox style="mso-next-textbox:#_x0000_s1678" inset="0,0,0,0">
                  <w:txbxContent>
                    <w:p w:rsidR="007639DC" w:rsidRDefault="007639DC" w:rsidP="0054379A">
                      <w:r>
                        <w:rPr>
                          <w:rFonts w:ascii="Arial" w:hAnsi="Arial" w:cs="Arial"/>
                          <w:color w:val="000000"/>
                          <w:sz w:val="12"/>
                          <w:szCs w:val="12"/>
                          <w:lang w:val="en-US"/>
                        </w:rPr>
                        <w:t>1997</w:t>
                      </w:r>
                    </w:p>
                  </w:txbxContent>
                </v:textbox>
              </v:rect>
              <v:rect id="_x0000_s1679" style="position:absolute;left:5346;top:7013;width:267;height:276;rotation:317" filled="f" stroked="f">
                <v:textbox style="mso-next-textbox:#_x0000_s1679" inset="0,0,0,0">
                  <w:txbxContent>
                    <w:p w:rsidR="007639DC" w:rsidRDefault="007639DC" w:rsidP="0054379A">
                      <w:r>
                        <w:rPr>
                          <w:rFonts w:ascii="Arial" w:hAnsi="Arial" w:cs="Arial"/>
                          <w:color w:val="000000"/>
                          <w:sz w:val="12"/>
                          <w:szCs w:val="12"/>
                          <w:lang w:val="en-US"/>
                        </w:rPr>
                        <w:t>1998</w:t>
                      </w:r>
                    </w:p>
                  </w:txbxContent>
                </v:textbox>
              </v:rect>
              <v:rect id="_x0000_s1680" style="position:absolute;left:5601;top:7013;width:267;height:276;rotation:317" filled="f" stroked="f">
                <v:textbox style="mso-next-textbox:#_x0000_s1680" inset="0,0,0,0">
                  <w:txbxContent>
                    <w:p w:rsidR="007639DC" w:rsidRDefault="007639DC" w:rsidP="0054379A">
                      <w:r>
                        <w:rPr>
                          <w:rFonts w:ascii="Arial" w:hAnsi="Arial" w:cs="Arial"/>
                          <w:color w:val="000000"/>
                          <w:sz w:val="12"/>
                          <w:szCs w:val="12"/>
                          <w:lang w:val="en-US"/>
                        </w:rPr>
                        <w:t>1999</w:t>
                      </w:r>
                    </w:p>
                  </w:txbxContent>
                </v:textbox>
              </v:rect>
              <v:rect id="_x0000_s1681" style="position:absolute;left:5856;top:7013;width:267;height:276;rotation:317" filled="f" stroked="f">
                <v:textbox style="mso-next-textbox:#_x0000_s1681" inset="0,0,0,0">
                  <w:txbxContent>
                    <w:p w:rsidR="007639DC" w:rsidRDefault="007639DC" w:rsidP="0054379A">
                      <w:r>
                        <w:rPr>
                          <w:rFonts w:ascii="Arial" w:hAnsi="Arial" w:cs="Arial"/>
                          <w:color w:val="000000"/>
                          <w:sz w:val="12"/>
                          <w:szCs w:val="12"/>
                          <w:lang w:val="en-US"/>
                        </w:rPr>
                        <w:t>2000</w:t>
                      </w:r>
                    </w:p>
                  </w:txbxContent>
                </v:textbox>
              </v:rect>
              <v:rect id="_x0000_s1682" style="position:absolute;left:6109;top:7013;width:267;height:276;rotation:317" filled="f" stroked="f">
                <v:textbox style="mso-next-textbox:#_x0000_s1682" inset="0,0,0,0">
                  <w:txbxContent>
                    <w:p w:rsidR="007639DC" w:rsidRDefault="007639DC" w:rsidP="0054379A">
                      <w:r>
                        <w:rPr>
                          <w:rFonts w:ascii="Arial" w:hAnsi="Arial" w:cs="Arial"/>
                          <w:color w:val="000000"/>
                          <w:sz w:val="12"/>
                          <w:szCs w:val="12"/>
                          <w:lang w:val="en-US"/>
                        </w:rPr>
                        <w:t>2001</w:t>
                      </w:r>
                    </w:p>
                  </w:txbxContent>
                </v:textbox>
              </v:rect>
              <v:rect id="_x0000_s1683" style="position:absolute;left:6364;top:7013;width:267;height:276;rotation:317" filled="f" stroked="f">
                <v:textbox style="mso-next-textbox:#_x0000_s1683" inset="0,0,0,0">
                  <w:txbxContent>
                    <w:p w:rsidR="007639DC" w:rsidRDefault="007639DC" w:rsidP="0054379A">
                      <w:r>
                        <w:rPr>
                          <w:rFonts w:ascii="Arial" w:hAnsi="Arial" w:cs="Arial"/>
                          <w:color w:val="000000"/>
                          <w:sz w:val="12"/>
                          <w:szCs w:val="12"/>
                          <w:lang w:val="en-US"/>
                        </w:rPr>
                        <w:t>2002</w:t>
                      </w:r>
                    </w:p>
                  </w:txbxContent>
                </v:textbox>
              </v:rect>
              <v:rect id="_x0000_s1684" style="position:absolute;left:6619;top:7013;width:267;height:276;rotation:317" filled="f" stroked="f">
                <v:textbox style="mso-next-textbox:#_x0000_s1684" inset="0,0,0,0">
                  <w:txbxContent>
                    <w:p w:rsidR="007639DC" w:rsidRDefault="007639DC" w:rsidP="0054379A">
                      <w:r>
                        <w:rPr>
                          <w:rFonts w:ascii="Arial" w:hAnsi="Arial" w:cs="Arial"/>
                          <w:color w:val="000000"/>
                          <w:sz w:val="12"/>
                          <w:szCs w:val="12"/>
                          <w:lang w:val="en-US"/>
                        </w:rPr>
                        <w:t>2003</w:t>
                      </w:r>
                    </w:p>
                  </w:txbxContent>
                </v:textbox>
              </v:rect>
              <v:rect id="_x0000_s1685" style="position:absolute;left:6873;top:7013;width:267;height:276;rotation:317" filled="f" stroked="f">
                <v:textbox style="mso-next-textbox:#_x0000_s1685" inset="0,0,0,0">
                  <w:txbxContent>
                    <w:p w:rsidR="007639DC" w:rsidRDefault="007639DC" w:rsidP="0054379A">
                      <w:r>
                        <w:rPr>
                          <w:rFonts w:ascii="Arial" w:hAnsi="Arial" w:cs="Arial"/>
                          <w:color w:val="000000"/>
                          <w:sz w:val="12"/>
                          <w:szCs w:val="12"/>
                          <w:lang w:val="en-US"/>
                        </w:rPr>
                        <w:t>2004</w:t>
                      </w:r>
                    </w:p>
                  </w:txbxContent>
                </v:textbox>
              </v:rect>
              <v:rect id="_x0000_s1686" style="position:absolute;left:7128;top:7013;width:267;height:276;rotation:317" filled="f" stroked="f">
                <v:textbox style="mso-next-textbox:#_x0000_s1686" inset="0,0,0,0">
                  <w:txbxContent>
                    <w:p w:rsidR="007639DC" w:rsidRDefault="007639DC" w:rsidP="0054379A">
                      <w:r>
                        <w:rPr>
                          <w:rFonts w:ascii="Arial" w:hAnsi="Arial" w:cs="Arial"/>
                          <w:color w:val="000000"/>
                          <w:sz w:val="12"/>
                          <w:szCs w:val="12"/>
                          <w:lang w:val="en-US"/>
                        </w:rPr>
                        <w:t>2005</w:t>
                      </w:r>
                    </w:p>
                  </w:txbxContent>
                </v:textbox>
              </v:rect>
              <v:rect id="_x0000_s1687" style="position:absolute;left:7383;top:7013;width:267;height:276;rotation:317" filled="f" stroked="f">
                <v:textbox style="mso-next-textbox:#_x0000_s1687" inset="0,0,0,0">
                  <w:txbxContent>
                    <w:p w:rsidR="007639DC" w:rsidRDefault="007639DC" w:rsidP="0054379A">
                      <w:r>
                        <w:rPr>
                          <w:rFonts w:ascii="Arial" w:hAnsi="Arial" w:cs="Arial"/>
                          <w:color w:val="000000"/>
                          <w:sz w:val="12"/>
                          <w:szCs w:val="12"/>
                          <w:lang w:val="en-US"/>
                        </w:rPr>
                        <w:t>2006</w:t>
                      </w:r>
                    </w:p>
                  </w:txbxContent>
                </v:textbox>
              </v:rect>
              <v:rect id="_x0000_s1688" style="position:absolute;left:7874;top:5977;width:1123;height:910" strokeweight="0"/>
              <v:line id="_x0000_s1689" style="position:absolute" from="7915,6064" to="8185,6065" strokecolor="navy" strokeweight=".65pt"/>
              <v:shape id="_x0000_s1690" style="position:absolute;left:8017;top:6031;width:65;height:65" coordsize="65,65" path="m33,l65,33,33,65,,33,33,xe" fillcolor="navy" strokecolor="navy" strokeweight=".65pt">
                <v:path arrowok="t"/>
              </v:shape>
              <v:rect id="_x0000_s1691" style="position:absolute;left:8211;top:6005;width:681;height:276" filled="f" stroked="f">
                <v:textbox style="mso-next-textbox:#_x0000_s1691" inset="0,0,0,0">
                  <w:txbxContent>
                    <w:p w:rsidR="007639DC" w:rsidRDefault="007639DC" w:rsidP="0054379A">
                      <w:r>
                        <w:rPr>
                          <w:rFonts w:ascii="Arial" w:hAnsi="Arial" w:cs="Arial"/>
                          <w:color w:val="000000"/>
                          <w:sz w:val="8"/>
                          <w:szCs w:val="12"/>
                          <w:lang w:val="en-US"/>
                        </w:rPr>
                        <w:t>Origen étnico neerlandés</w:t>
                      </w:r>
                    </w:p>
                  </w:txbxContent>
                </v:textbox>
              </v:rect>
              <v:line id="_x0000_s1692" style="position:absolute" from="7915,6366" to="8185,6367" strokeweight=".65pt"/>
              <v:rect id="_x0000_s1693" style="position:absolute;left:8016;top:6331;width:69;height:70" filled="f" stroked="f"/>
              <v:line id="_x0000_s1694" style="position:absolute;flip:x y" from="8017,6333" to="8050,6366" strokeweight=".65pt"/>
              <v:line id="_x0000_s1695" style="position:absolute" from="8050,6366" to="8082,6398" strokeweight=".65pt"/>
              <v:line id="_x0000_s1696" style="position:absolute;flip:x" from="8017,6366" to="8050,6398" strokeweight=".65pt"/>
              <v:line id="_x0000_s1697" style="position:absolute;flip:y" from="8050,6333" to="8082,6366" strokeweight=".65pt"/>
              <v:rect id="_x0000_s1698" style="position:absolute;left:8211;top:6307;width:641;height:276" filled="f" stroked="f">
                <v:textbox style="mso-next-textbox:#_x0000_s1698" inset="0,0,0,0">
                  <w:txbxContent>
                    <w:p w:rsidR="007639DC" w:rsidRDefault="007639DC" w:rsidP="0054379A">
                      <w:r>
                        <w:rPr>
                          <w:rFonts w:ascii="Arial" w:hAnsi="Arial" w:cs="Arial"/>
                          <w:color w:val="000000"/>
                          <w:sz w:val="12"/>
                          <w:szCs w:val="12"/>
                          <w:lang w:val="en-US"/>
                        </w:rPr>
                        <w:t>Surinameses</w:t>
                      </w:r>
                    </w:p>
                  </w:txbxContent>
                </v:textbox>
              </v:rect>
              <v:line id="_x0000_s1699" style="position:absolute" from="7915,6669" to="8185,6670" strokecolor="purple" strokeweight=".65pt"/>
              <v:rect id="_x0000_s1700" style="position:absolute;left:8016;top:6635;width:69;height:70" filled="f" stroked="f"/>
              <v:line id="_x0000_s1701" style="position:absolute;flip:x y" from="8017,6636" to="8050,6669" strokecolor="purple" strokeweight=".65pt"/>
              <v:line id="_x0000_s1702" style="position:absolute" from="8050,6669" to="8082,6701" strokecolor="purple" strokeweight=".65pt"/>
              <v:line id="_x0000_s1703" style="position:absolute;flip:x" from="8017,6669" to="8050,6701" strokecolor="purple" strokeweight=".65pt"/>
              <v:line id="_x0000_s1704" style="position:absolute;flip:y" from="8050,6636" to="8082,6669" strokecolor="purple" strokeweight=".65pt"/>
              <v:line id="_x0000_s1705" style="position:absolute;flip:y" from="8050,6636" to="8051,6669" strokecolor="purple" strokeweight=".65pt"/>
              <v:line id="_x0000_s1706" style="position:absolute" from="8050,6669" to="8051,6701" strokecolor="purple" strokeweight=".65pt"/>
              <v:rect id="_x0000_s1707" style="position:absolute;left:8211;top:6610;width:494;height:414" filled="f" stroked="f">
                <v:textbox style="mso-next-textbox:#_x0000_s1707" inset="0,0,0,0">
                  <w:txbxContent>
                    <w:p w:rsidR="007639DC" w:rsidRDefault="007639DC" w:rsidP="0054379A">
                      <w:r>
                        <w:rPr>
                          <w:rFonts w:ascii="Arial" w:hAnsi="Arial" w:cs="Arial"/>
                          <w:color w:val="000000"/>
                          <w:sz w:val="12"/>
                          <w:szCs w:val="12"/>
                          <w:lang w:val="en-US"/>
                        </w:rPr>
                        <w:t>Antillanos/arubenses</w:t>
                      </w:r>
                    </w:p>
                  </w:txbxContent>
                </v:textbox>
              </v:rect>
              <v:rect id="_x0000_s1708" style="position:absolute;left:8211;top:6737;width:109;height:276" filled="f" stroked="f">
                <v:textbox style="mso-next-textbox:#_x0000_s1708" inset="0,0,0,0">
                  <w:txbxContent>
                    <w:p w:rsidR="007639DC" w:rsidRDefault="007639DC" w:rsidP="0054379A"/>
                  </w:txbxContent>
                </v:textbox>
              </v:rect>
              <v:rect id="_x0000_s1709" style="position:absolute;left:4472;top:7355;width:4538;height:2846" stroked="f"/>
              <v:rect id="_x0000_s1710" style="position:absolute;left:4719;top:7595;width:3219;height:2225" stroked="f"/>
              <v:line id="_x0000_s1711" style="position:absolute" from="4719,9543" to="7938,9544" strokeweight="0">
                <v:stroke dashstyle="1 1"/>
              </v:line>
              <v:line id="_x0000_s1712" style="position:absolute" from="4719,9264" to="7938,9265" strokeweight="0">
                <v:stroke dashstyle="1 1"/>
              </v:line>
              <v:line id="_x0000_s1713" style="position:absolute" from="4719,8986" to="7938,8987" strokeweight="0">
                <v:stroke dashstyle="1 1"/>
              </v:line>
              <v:line id="_x0000_s1714" style="position:absolute" from="4719,8707" to="7938,8708" strokeweight="0">
                <v:stroke dashstyle="1 1"/>
              </v:line>
              <v:line id="_x0000_s1715" style="position:absolute" from="4719,8430" to="7938,8431" strokeweight="0">
                <v:stroke dashstyle="1 1"/>
              </v:line>
              <v:line id="_x0000_s1716" style="position:absolute" from="4719,8151" to="7938,8152" strokeweight="0">
                <v:stroke dashstyle="1 1"/>
              </v:line>
              <v:line id="_x0000_s1717" style="position:absolute" from="4719,7874" to="7938,7875" strokeweight="0">
                <v:stroke dashstyle="1 1"/>
              </v:line>
              <v:line id="_x0000_s1718" style="position:absolute" from="4719,7595" to="7938,7596" strokeweight="0">
                <v:stroke dashstyle="1 1"/>
              </v:line>
              <v:rect id="_x0000_s1719" style="position:absolute;left:4719;top:7595;width:3219;height:2225" filled="f" strokecolor="gray" strokeweight=".65pt"/>
              <v:line id="_x0000_s1720" style="position:absolute" from="4719,7595" to="4720,9820" strokeweight="0"/>
              <v:line id="_x0000_s1721" style="position:absolute" from="4681,9820" to="4719,9821" strokeweight="0"/>
              <v:line id="_x0000_s1722" style="position:absolute" from="4681,9543" to="4719,9544" strokeweight="0"/>
              <v:line id="_x0000_s1723" style="position:absolute" from="4681,9264" to="4719,9265" strokeweight="0"/>
              <v:line id="_x0000_s1724" style="position:absolute" from="4681,8986" to="4719,8987" strokeweight="0"/>
              <v:line id="_x0000_s1725" style="position:absolute" from="4681,8707" to="4719,8708" strokeweight="0"/>
              <v:line id="_x0000_s1726" style="position:absolute" from="4681,8430" to="4719,8431" strokeweight="0"/>
              <v:line id="_x0000_s1727" style="position:absolute" from="4681,8151" to="4719,8152" strokeweight="0"/>
              <v:line id="_x0000_s1728" style="position:absolute" from="4681,7874" to="4719,7875" strokeweight="0"/>
              <v:line id="_x0000_s1729" style="position:absolute" from="4681,7595" to="4719,7596" strokeweight="0"/>
              <v:line id="_x0000_s1730" style="position:absolute" from="4719,9820" to="7938,9821" strokeweight="0"/>
              <v:line id="_x0000_s1731" style="position:absolute;flip:y" from="4719,9820" to="4720,9852" strokeweight="0"/>
              <v:line id="_x0000_s1732" style="position:absolute;flip:y" from="4987,9820" to="4988,9852" strokeweight="0"/>
              <v:line id="_x0000_s1733" style="position:absolute;flip:y" from="5255,9820" to="5256,9852" strokeweight="0"/>
              <v:line id="_x0000_s1734" style="position:absolute;flip:y" from="5523,9820" to="5524,9852" strokeweight="0"/>
              <v:line id="_x0000_s1735" style="position:absolute;flip:y" from="5791,9820" to="5792,9852" strokeweight="0"/>
              <v:line id="_x0000_s1736" style="position:absolute;flip:y" from="6059,9820" to="6060,9852" strokeweight="0"/>
              <v:line id="_x0000_s1737" style="position:absolute;flip:y" from="6329,9820" to="6330,9852" strokeweight="0"/>
              <v:line id="_x0000_s1738" style="position:absolute;flip:y" from="6597,9820" to="6598,9852" strokeweight="0"/>
              <v:line id="_x0000_s1739" style="position:absolute;flip:y" from="6865,9820" to="6866,9852" strokeweight="0"/>
              <v:line id="_x0000_s1740" style="position:absolute;flip:y" from="7133,9820" to="7134,9852" strokeweight="0"/>
              <v:line id="_x0000_s1741" style="position:absolute;flip:y" from="7401,9820" to="7402,9852" strokeweight="0"/>
              <v:line id="_x0000_s1742" style="position:absolute;flip:y" from="7669,9820" to="7670,9852" strokeweight="0"/>
              <v:line id="_x0000_s1743" style="position:absolute;flip:y" from="7938,9820" to="7939,9852" strokeweight="0"/>
              <v:shape id="_x0000_s1744" style="position:absolute;left:4854;top:9264;width:2949;height:316" coordsize="1815,194" path="m,l165,14,330,61r165,58l660,157r165,27l990,194r165,-3l1320,157r165,-34l1650,119r165,31e" filled="f" strokecolor="navy" strokeweight=".65pt">
                <v:path arrowok="t"/>
              </v:shape>
              <v:shape id="_x0000_s1745" style="position:absolute;left:4854;top:8874;width:2949;height:669" coordsize="1815,410" path="m,l165,24,330,96r165,88l660,215,825,195,990,410,1155,270r165,-58l1485,144r165,-14l1815,113e" filled="f" strokeweight=".65pt">
                <v:path arrowok="t"/>
              </v:shape>
              <v:shape id="_x0000_s1746" style="position:absolute;left:4854;top:8207;width:2949;height:1195" coordsize="1815,733" path="m,l165,252,330,205,495,368,660,498,825,672r165,61l1155,597r165,20l1485,471,1650,321r165,54e" filled="f" strokecolor="purple" strokeweight=".65pt">
                <v:path arrowok="t"/>
              </v:shape>
              <v:shape id="_x0000_s1747" style="position:absolute;left:4819;top:9229;width:69;height:69" coordsize="69,69" path="m35,l69,35,35,69,,35,35,xe" fillcolor="navy" strokecolor="navy" strokeweight=".65pt">
                <v:path arrowok="t"/>
              </v:shape>
              <v:shape id="_x0000_s1748" style="position:absolute;left:5088;top:9252;width:68;height:69" coordsize="68,69" path="m34,l68,34,34,69,,34,34,xe" fillcolor="navy" strokecolor="navy" strokeweight=".65pt">
                <v:path arrowok="t"/>
              </v:shape>
              <v:shape id="_x0000_s1749" style="position:absolute;left:5356;top:9329;width:68;height:68" coordsize="68,68" path="m34,l68,34,34,68,,34,34,xe" fillcolor="navy" strokecolor="navy" strokeweight=".65pt">
                <v:path arrowok="t"/>
              </v:shape>
              <v:shape id="_x0000_s1750" style="position:absolute;left:5624;top:9423;width:68;height:69" coordsize="68,69" path="m34,l68,35,34,69,,35,34,xe" fillcolor="navy" strokecolor="navy" strokeweight=".65pt">
                <v:path arrowok="t"/>
              </v:shape>
              <v:shape id="_x0000_s1751" style="position:absolute;left:5892;top:9485;width:68;height:69" coordsize="68,69" path="m34,l68,35,34,69,,35,34,xe" fillcolor="navy" strokecolor="navy" strokeweight=".65pt">
                <v:path arrowok="t"/>
              </v:shape>
              <v:shape id="_x0000_s1752" style="position:absolute;left:6160;top:9529;width:68;height:69" coordsize="68,69" path="m34,l68,35,34,69,,35,34,xe" fillcolor="navy" strokecolor="navy" strokeweight=".65pt">
                <v:path arrowok="t"/>
              </v:shape>
              <v:shape id="_x0000_s1753" style="position:absolute;left:6428;top:9546;width:68;height:68" coordsize="68,68" path="m34,l68,34,34,68,,34,34,xe" fillcolor="navy" strokecolor="navy" strokeweight=".65pt">
                <v:path arrowok="t"/>
              </v:shape>
              <v:shape id="_x0000_s1754" style="position:absolute;left:6696;top:9541;width:68;height:68" coordsize="68,68" path="m34,l68,34,34,68,,34,34,xe" fillcolor="navy" strokecolor="navy" strokeweight=".65pt">
                <v:path arrowok="t"/>
              </v:shape>
              <v:shape id="_x0000_s1755" style="position:absolute;left:6964;top:9485;width:69;height:69" coordsize="69,69" path="m34,l69,35,34,69,,35,34,xe" fillcolor="navy" strokecolor="navy" strokeweight=".65pt">
                <v:path arrowok="t"/>
              </v:shape>
              <v:shape id="_x0000_s1756" style="position:absolute;left:7232;top:9430;width:69;height:68" coordsize="69,68" path="m34,l69,34,34,68,,34,34,xe" fillcolor="navy" strokecolor="navy" strokeweight=".65pt">
                <v:path arrowok="t"/>
              </v:shape>
              <v:shape id="_x0000_s1757" style="position:absolute;left:7500;top:9423;width:69;height:69" coordsize="69,69" path="m35,l69,35,35,69,,35,35,xe" fillcolor="navy" strokecolor="navy" strokeweight=".65pt">
                <v:path arrowok="t"/>
              </v:shape>
              <v:shape id="_x0000_s1758" style="position:absolute;left:7769;top:9474;width:68;height:69" coordsize="68,69" path="m34,l68,34,34,69,,34,34,xe" fillcolor="navy" strokecolor="navy" strokeweight=".65pt">
                <v:path arrowok="t"/>
              </v:shape>
              <v:rect id="_x0000_s1759" style="position:absolute;left:4818;top:8838;width:73;height:73" filled="f" stroked="f"/>
              <v:line id="_x0000_s1760" style="position:absolute;flip:x y" from="4819,8840" to="4854,8874" strokeweight=".65pt"/>
              <v:line id="_x0000_s1761" style="position:absolute" from="4854,8874" to="4888,8908" strokeweight=".65pt"/>
              <v:line id="_x0000_s1762" style="position:absolute;flip:x" from="4819,8874" to="4854,8908" strokeweight=".65pt"/>
              <v:line id="_x0000_s1763" style="position:absolute;flip:y" from="4854,8840" to="4888,8874" strokeweight=".65pt"/>
              <v:rect id="_x0000_s1764" style="position:absolute;left:5086;top:8877;width:73;height:73" filled="f" stroked="f"/>
              <v:line id="_x0000_s1765" style="position:absolute;flip:x y" from="5088,8879" to="5122,8913" strokeweight=".65pt"/>
              <v:line id="_x0000_s1766" style="position:absolute" from="5122,8913" to="5156,8947" strokeweight=".65pt"/>
              <v:line id="_x0000_s1767" style="position:absolute;flip:x" from="5088,8913" to="5122,8947" strokeweight=".65pt"/>
              <v:line id="_x0000_s1768" style="position:absolute;flip:y" from="5122,8879" to="5156,8913" strokeweight=".65pt"/>
              <v:rect id="_x0000_s1769" style="position:absolute;left:5354;top:8995;width:73;height:73" filled="f" stroked="f"/>
              <v:line id="_x0000_s1770" style="position:absolute;flip:x y" from="5356,8996" to="5390,9030" strokeweight=".65pt"/>
              <v:line id="_x0000_s1771" style="position:absolute" from="5390,9030" to="5424,9065" strokeweight=".65pt"/>
              <v:line id="_x0000_s1772" style="position:absolute;flip:x" from="5356,9030" to="5390,9065" strokeweight=".65pt"/>
              <v:line id="_x0000_s1773" style="position:absolute;flip:y" from="5390,8996" to="5424,9030" strokeweight=".65pt"/>
              <v:rect id="_x0000_s1774" style="position:absolute;left:5622;top:9138;width:73;height:73" filled="f" stroked="f"/>
              <v:line id="_x0000_s1775" style="position:absolute;flip:x y" from="5624,9140" to="5658,9174" strokeweight=".65pt"/>
              <v:line id="_x0000_s1776" style="position:absolute" from="5658,9174" to="5692,9208" strokeweight=".65pt"/>
              <v:line id="_x0000_s1777" style="position:absolute;flip:x" from="5624,9174" to="5658,9208" strokeweight=".65pt"/>
              <v:line id="_x0000_s1778" style="position:absolute;flip:y" from="5658,9140" to="5692,9174" strokeweight=".65pt"/>
              <v:rect id="_x0000_s1779" style="position:absolute;left:5890;top:9189;width:73;height:73" filled="f" stroked="f"/>
              <v:line id="_x0000_s1780" style="position:absolute;flip:x y" from="5892,9190" to="5926,9224" strokeweight=".65pt"/>
              <v:line id="_x0000_s1781" style="position:absolute" from="5926,9224" to="5960,9259" strokeweight=".65pt"/>
              <v:line id="_x0000_s1782" style="position:absolute;flip:x" from="5892,9224" to="5926,9259" strokeweight=".65pt"/>
              <v:line id="_x0000_s1783" style="position:absolute;flip:y" from="5926,9190" to="5960,9224" strokeweight=".65pt"/>
              <v:rect id="_x0000_s1784" style="position:absolute;left:6158;top:9156;width:73;height:73" filled="f" stroked="f"/>
              <v:line id="_x0000_s1785" style="position:absolute;flip:x y" from="6160,9158" to="6194,9192" strokeweight=".65pt"/>
              <v:line id="_x0000_s1786" style="position:absolute" from="6194,9192" to="6228,9226" strokeweight=".65pt"/>
              <v:line id="_x0000_s1787" style="position:absolute;flip:x" from="6160,9192" to="6194,9226" strokeweight=".65pt"/>
              <v:line id="_x0000_s1788" style="position:absolute;flip:y" from="6194,9158" to="6228,9192" strokeweight=".65pt"/>
              <v:rect id="_x0000_s1789" style="position:absolute;left:6426;top:9507;width:74;height:73" filled="f" stroked="f"/>
              <v:line id="_x0000_s1790" style="position:absolute;flip:x y" from="6428,9508" to="6462,9543" strokeweight=".65pt"/>
              <v:line id="_x0000_s1791" style="position:absolute" from="6462,9543" to="6496,9577" strokeweight=".65pt"/>
              <v:line id="_x0000_s1792" style="position:absolute;flip:x" from="6428,9543" to="6462,9577" strokeweight=".65pt"/>
              <v:line id="_x0000_s1793" style="position:absolute;flip:y" from="6462,9508" to="6496,9543" strokeweight=".65pt"/>
              <v:rect id="_x0000_s1794" style="position:absolute;left:6695;top:9278;width:73;height:74" filled="f" stroked="f"/>
              <v:line id="_x0000_s1795" style="position:absolute;flip:x y" from="6696,9280" to="6730,9314" strokeweight=".65pt"/>
              <v:line id="_x0000_s1796" style="position:absolute" from="6730,9314" to="6764,9348" strokeweight=".65pt"/>
              <v:line id="_x0000_s1797" style="position:absolute;flip:x" from="6696,9314" to="6730,9348" strokeweight=".65pt"/>
              <v:line id="_x0000_s1798" style="position:absolute;flip:y" from="6730,9280" to="6764,9314" strokeweight=".65pt"/>
              <v:rect id="_x0000_s1799" style="position:absolute;left:6963;top:9184;width:73;height:73" filled="f" stroked="f"/>
              <v:line id="_x0000_s1800" style="position:absolute;flip:x y" from="6964,9185" to="6998,9220" strokeweight=".65pt"/>
              <v:line id="_x0000_s1801" style="position:absolute" from="6998,9220" to="7033,9254" strokeweight=".65pt"/>
              <v:line id="_x0000_s1802" style="position:absolute;flip:x" from="6964,9220" to="6998,9254" strokeweight=".65pt"/>
              <v:line id="_x0000_s1803" style="position:absolute;flip:y" from="6998,9185" to="7033,9220" strokeweight=".65pt"/>
              <v:rect id="_x0000_s1804" style="position:absolute;left:7231;top:9073;width:73;height:73" filled="f" stroked="f"/>
              <v:line id="_x0000_s1805" style="position:absolute;flip:x y" from="7232,9074" to="7266,9109" strokeweight=".65pt"/>
              <v:line id="_x0000_s1806" style="position:absolute" from="7266,9109" to="7301,9143" strokeweight=".65pt"/>
              <v:line id="_x0000_s1807" style="position:absolute;flip:x" from="7232,9109" to="7266,9143" strokeweight=".65pt"/>
              <v:line id="_x0000_s1808" style="position:absolute;flip:y" from="7266,9074" to="7301,9109" strokeweight=".65pt"/>
              <v:rect id="_x0000_s1809" style="position:absolute;left:7499;top:9050;width:73;height:73" filled="f" stroked="f"/>
              <v:line id="_x0000_s1810" style="position:absolute;flip:x y" from="7500,9052" to="7535,9086" strokeweight=".65pt"/>
              <v:line id="_x0000_s1811" style="position:absolute" from="7535,9086" to="7569,9120" strokeweight=".65pt"/>
              <v:line id="_x0000_s1812" style="position:absolute;flip:x" from="7500,9086" to="7535,9120" strokeweight=".65pt"/>
              <v:line id="_x0000_s1813" style="position:absolute;flip:y" from="7535,9052" to="7569,9086" strokeweight=".65pt"/>
              <v:rect id="_x0000_s1814" style="position:absolute;left:7767;top:9022;width:73;height:74" filled="f" stroked="f"/>
              <v:line id="_x0000_s1815" style="position:absolute;flip:x y" from="7769,9024" to="7803,9058" strokeweight=".65pt"/>
              <v:line id="_x0000_s1816" style="position:absolute" from="7803,9058" to="7837,9092" strokeweight=".65pt"/>
              <v:line id="_x0000_s1817" style="position:absolute;flip:x" from="7769,9058" to="7803,9092" strokeweight=".65pt"/>
              <v:line id="_x0000_s1818" style="position:absolute;flip:y" from="7803,9024" to="7837,9058" strokeweight=".65pt"/>
              <v:rect id="_x0000_s1819" style="position:absolute;left:4818;top:8171;width:73;height:73" filled="f" stroked="f"/>
              <v:line id="_x0000_s1820" style="position:absolute;flip:x y" from="4819,8173" to="4854,8207" strokecolor="purple" strokeweight=".65pt"/>
              <v:line id="_x0000_s1821" style="position:absolute" from="4854,8207" to="4888,8241" strokecolor="purple" strokeweight=".65pt"/>
              <v:line id="_x0000_s1822" style="position:absolute;flip:x" from="4819,8207" to="4854,8241" strokecolor="purple" strokeweight=".65pt"/>
              <v:line id="_x0000_s1823" style="position:absolute;flip:y" from="4854,8173" to="4888,8207" strokecolor="purple" strokeweight=".65pt"/>
              <v:line id="_x0000_s1824" style="position:absolute;flip:y" from="4854,8173" to="4855,8207" strokecolor="purple" strokeweight=".65pt"/>
              <v:line id="_x0000_s1825" style="position:absolute" from="4854,8207" to="4855,8241" strokecolor="purple" strokeweight=".65pt"/>
              <v:rect id="_x0000_s1826" style="position:absolute;left:5086;top:8582;width:73;height:73" filled="f" stroked="f"/>
              <v:line id="_x0000_s1827" style="position:absolute;flip:x y" from="5088,8584" to="5122,8618" strokecolor="purple" strokeweight=".65pt"/>
              <v:line id="_x0000_s1828" style="position:absolute" from="5122,8618" to="5156,8652" strokecolor="purple" strokeweight=".65pt"/>
              <v:line id="_x0000_s1829" style="position:absolute;flip:x" from="5088,8618" to="5122,8652" strokecolor="purple" strokeweight=".65pt"/>
              <v:line id="_x0000_s1830" style="position:absolute;flip:y" from="5122,8584" to="5156,8618" strokecolor="purple" strokeweight=".65pt"/>
              <v:line id="_x0000_s1831" style="position:absolute;flip:y" from="5122,8584" to="5123,8618" strokecolor="purple" strokeweight=".65pt"/>
              <v:line id="_x0000_s1832" style="position:absolute" from="5122,8618" to="5123,8652" strokecolor="purple" strokeweight=".65pt"/>
            </v:group>
            <v:rect id="_x0000_s1833" style="position:absolute;left:5354;top:8505;width:73;height:74" filled="f" stroked="f"/>
            <v:line id="_x0000_s1834" style="position:absolute;flip:x y" from="5356,8507" to="5390,8541" strokecolor="purple" strokeweight=".65pt"/>
            <v:line id="_x0000_s1835" style="position:absolute" from="5390,8541" to="5424,8575" strokecolor="purple" strokeweight=".65pt"/>
            <v:line id="_x0000_s1836" style="position:absolute;flip:x" from="5356,8541" to="5390,8575" strokecolor="purple" strokeweight=".65pt"/>
            <v:line id="_x0000_s1837" style="position:absolute;flip:y" from="5390,8507" to="5424,8541" strokecolor="purple" strokeweight=".65pt"/>
            <v:line id="_x0000_s1838" style="position:absolute;flip:y" from="5390,8507" to="5391,8541" strokecolor="purple" strokeweight=".65pt"/>
            <v:line id="_x0000_s1839" style="position:absolute" from="5390,8541" to="5391,8575" strokecolor="purple" strokeweight=".65pt"/>
            <v:rect id="_x0000_s1840" style="position:absolute;left:5622;top:8771;width:73;height:73" filled="f" stroked="f"/>
            <v:line id="_x0000_s1841" style="position:absolute;flip:x y" from="5624,8773" to="5658,8807" strokecolor="purple" strokeweight=".65pt"/>
            <v:line id="_x0000_s1842" style="position:absolute" from="5658,8807" to="5692,8841" strokecolor="purple" strokeweight=".65pt"/>
            <v:line id="_x0000_s1843" style="position:absolute;flip:x" from="5624,8807" to="5658,8841" strokecolor="purple" strokeweight=".65pt"/>
            <v:line id="_x0000_s1844" style="position:absolute;flip:y" from="5658,8773" to="5692,8807" strokecolor="purple" strokeweight=".65pt"/>
            <v:line id="_x0000_s1845" style="position:absolute;flip:y" from="5658,8773" to="5659,8807" strokecolor="purple" strokeweight=".65pt"/>
            <v:line id="_x0000_s1846" style="position:absolute" from="5658,8807" to="5659,8841" strokecolor="purple" strokeweight=".65pt"/>
            <v:rect id="_x0000_s1847" style="position:absolute;left:5890;top:8983;width:73;height:73" filled="f" stroked="f"/>
            <v:line id="_x0000_s1848" style="position:absolute;flip:x y" from="5892,8985" to="5926,9019" strokecolor="purple" strokeweight=".65pt"/>
            <v:line id="_x0000_s1849" style="position:absolute" from="5926,9019" to="5960,9053" strokecolor="purple" strokeweight=".65pt"/>
            <v:line id="_x0000_s1850" style="position:absolute;flip:x" from="5892,9019" to="5926,9053" strokecolor="purple" strokeweight=".65pt"/>
            <v:line id="_x0000_s1851" style="position:absolute;flip:y" from="5926,8985" to="5960,9019" strokecolor="purple" strokeweight=".65pt"/>
            <v:line id="_x0000_s1852" style="position:absolute;flip:y" from="5926,8985" to="5927,9019" strokecolor="purple" strokeweight=".65pt"/>
            <v:line id="_x0000_s1853" style="position:absolute" from="5926,9019" to="5927,9053" strokecolor="purple" strokeweight=".65pt"/>
            <v:rect id="_x0000_s1854" style="position:absolute;left:6158;top:9267;width:73;height:73" filled="f" stroked="f"/>
            <v:line id="_x0000_s1855" style="position:absolute;flip:x y" from="6160,9269" to="6194,9303" strokecolor="purple" strokeweight=".65pt"/>
            <v:line id="_x0000_s1856" style="position:absolute" from="6194,9303" to="6228,9337" strokecolor="purple" strokeweight=".65pt"/>
            <v:line id="_x0000_s1857" style="position:absolute;flip:x" from="6160,9303" to="6194,9337" strokecolor="purple" strokeweight=".65pt"/>
            <v:line id="_x0000_s1858" style="position:absolute;flip:y" from="6194,9269" to="6228,9303" strokecolor="purple" strokeweight=".65pt"/>
            <v:line id="_x0000_s1859" style="position:absolute;flip:y" from="6194,9269" to="6195,9303" strokecolor="purple" strokeweight=".65pt"/>
            <v:line id="_x0000_s1860" style="position:absolute" from="6194,9303" to="6195,9337" strokecolor="purple" strokeweight=".65pt"/>
            <v:rect id="_x0000_s1861" style="position:absolute;left:6426;top:9366;width:74;height:74" filled="f" stroked="f"/>
            <v:line id="_x0000_s1862" style="position:absolute;flip:x y" from="6428,9368" to="6462,9402" strokecolor="purple" strokeweight=".65pt"/>
            <v:line id="_x0000_s1863" style="position:absolute" from="6462,9402" to="6496,9437" strokecolor="purple" strokeweight=".65pt"/>
            <v:line id="_x0000_s1864" style="position:absolute;flip:x" from="6428,9402" to="6462,9437" strokecolor="purple" strokeweight=".65pt"/>
            <v:line id="_x0000_s1865" style="position:absolute;flip:y" from="6462,9368" to="6496,9402" strokecolor="purple" strokeweight=".65pt"/>
            <v:line id="_x0000_s1866" style="position:absolute;flip:y" from="6462,9368" to="6463,9402" strokecolor="purple" strokeweight=".65pt"/>
            <v:line id="_x0000_s1867" style="position:absolute" from="6462,9402" to="6463,9437" strokecolor="purple" strokeweight=".65pt"/>
            <v:rect id="_x0000_s1868" style="position:absolute;left:6695;top:9145;width:73;height:73" filled="f" stroked="f"/>
            <v:line id="_x0000_s1869" style="position:absolute;flip:x y" from="6696,9146" to="6730,9180" strokecolor="purple" strokeweight=".65pt"/>
            <v:line id="_x0000_s1870" style="position:absolute" from="6730,9180" to="6764,9215" strokecolor="purple" strokeweight=".65pt"/>
            <v:line id="_x0000_s1871" style="position:absolute;flip:x" from="6696,9180" to="6730,9215" strokecolor="purple" strokeweight=".65pt"/>
            <v:line id="_x0000_s1872" style="position:absolute;flip:y" from="6730,9146" to="6764,9180" strokecolor="purple" strokeweight=".65pt"/>
            <v:line id="_x0000_s1873" style="position:absolute;flip:y" from="6730,9146" to="6731,9180" strokecolor="purple" strokeweight=".65pt"/>
            <v:line id="_x0000_s1874" style="position:absolute" from="6730,9180" to="6731,9215" strokecolor="purple" strokeweight=".65pt"/>
            <v:rect id="_x0000_s1875" style="position:absolute;left:6963;top:9177;width:73;height:74" filled="f" stroked="f"/>
            <v:line id="_x0000_s1876" style="position:absolute;flip:x y" from="6964,9179" to="6998,9213" strokecolor="purple" strokeweight=".65pt"/>
            <v:line id="_x0000_s1877" style="position:absolute" from="6998,9213" to="7033,9247" strokecolor="purple" strokeweight=".65pt"/>
            <v:line id="_x0000_s1878" style="position:absolute;flip:x" from="6964,9213" to="6998,9247" strokecolor="purple" strokeweight=".65pt"/>
            <v:line id="_x0000_s1879" style="position:absolute;flip:y" from="6998,9179" to="7033,9213" strokecolor="purple" strokeweight=".65pt"/>
            <v:line id="_x0000_s1880" style="position:absolute;flip:y" from="6998,9179" to="6999,9213" strokecolor="purple" strokeweight=".65pt"/>
            <v:line id="_x0000_s1881" style="position:absolute" from="6998,9213" to="6999,9247" strokecolor="purple" strokeweight=".65pt"/>
            <v:rect id="_x0000_s1882" style="position:absolute;left:7231;top:8939;width:73;height:73" filled="f" stroked="f"/>
            <v:line id="_x0000_s1883" style="position:absolute;flip:x y" from="7232,8941" to="7266,8975" strokecolor="purple" strokeweight=".65pt"/>
            <v:line id="_x0000_s1884" style="position:absolute" from="7266,8975" to="7301,9009" strokecolor="purple" strokeweight=".65pt"/>
            <v:line id="_x0000_s1885" style="position:absolute;flip:x" from="7232,8975" to="7266,9009" strokecolor="purple" strokeweight=".65pt"/>
            <v:line id="_x0000_s1886" style="position:absolute;flip:y" from="7266,8941" to="7301,8975" strokecolor="purple" strokeweight=".65pt"/>
            <v:line id="_x0000_s1887" style="position:absolute;flip:y" from="7266,8941" to="7267,8975" strokecolor="purple" strokeweight=".65pt"/>
            <v:line id="_x0000_s1888" style="position:absolute" from="7266,8975" to="7267,9009" strokecolor="purple" strokeweight=".65pt"/>
            <v:rect id="_x0000_s1889" style="position:absolute;left:7499;top:8694;width:73;height:74" filled="f" stroked="f"/>
            <v:line id="_x0000_s1890" style="position:absolute;flip:x y" from="7500,8696" to="7535,8730" strokecolor="purple" strokeweight=".65pt"/>
            <v:line id="_x0000_s1891" style="position:absolute" from="7535,8730" to="7569,8765" strokecolor="purple" strokeweight=".65pt"/>
            <v:line id="_x0000_s1892" style="position:absolute;flip:x" from="7500,8730" to="7535,8765" strokecolor="purple" strokeweight=".65pt"/>
            <v:line id="_x0000_s1893" style="position:absolute;flip:y" from="7535,8696" to="7569,8730" strokecolor="purple" strokeweight=".65pt"/>
            <v:line id="_x0000_s1894" style="position:absolute;flip:y" from="7535,8696" to="7536,8730" strokecolor="purple" strokeweight=".65pt"/>
            <v:line id="_x0000_s1895" style="position:absolute" from="7535,8730" to="7536,8765" strokecolor="purple" strokeweight=".65pt"/>
            <v:rect id="_x0000_s1896" style="position:absolute;left:7767;top:8783;width:73;height:73" filled="f" stroked="f"/>
            <v:line id="_x0000_s1897" style="position:absolute;flip:x y" from="7769,8784" to="7803,8818" strokecolor="purple" strokeweight=".65pt"/>
            <v:line id="_x0000_s1898" style="position:absolute" from="7803,8818" to="7837,8853" strokecolor="purple" strokeweight=".65pt"/>
            <v:line id="_x0000_s1899" style="position:absolute;flip:x" from="7769,8818" to="7803,8853" strokecolor="purple" strokeweight=".65pt"/>
            <v:line id="_x0000_s1900" style="position:absolute;flip:y" from="7803,8784" to="7837,8818" strokecolor="purple" strokeweight=".65pt"/>
            <v:line id="_x0000_s1901" style="position:absolute;flip:y" from="7803,8784" to="7804,8818" strokecolor="purple" strokeweight=".65pt"/>
            <v:line id="_x0000_s1902" style="position:absolute" from="7803,8818" to="7804,8853" strokecolor="purple" strokeweight=".65pt"/>
            <v:rect id="_x0000_s1903" style="position:absolute;left:6501;top:7388;width:414;height:276" filled="f" stroked="f">
              <v:textbox style="mso-next-textbox:#_x0000_s1903" inset="0,0,0,0">
                <w:txbxContent>
                  <w:p w:rsidR="007639DC" w:rsidRDefault="007639DC" w:rsidP="0054379A">
                    <w:pPr>
                      <w:rPr>
                        <w:sz w:val="8"/>
                      </w:rPr>
                    </w:pPr>
                    <w:r>
                      <w:rPr>
                        <w:rFonts w:ascii="Arial" w:hAnsi="Arial" w:cs="Arial"/>
                        <w:b/>
                        <w:bCs/>
                        <w:color w:val="000000"/>
                        <w:sz w:val="8"/>
                        <w:szCs w:val="12"/>
                        <w:lang w:val="en-US"/>
                      </w:rPr>
                      <w:t>mujeres</w:t>
                    </w:r>
                  </w:p>
                </w:txbxContent>
              </v:textbox>
            </v:rect>
            <v:rect id="_x0000_s1904" style="position:absolute;left:4558;top:9748;width:67;height:138" filled="f" stroked="f">
              <v:textbox style="mso-next-textbox:#_x0000_s1904" inset="0,0,0,0">
                <w:txbxContent>
                  <w:p w:rsidR="007639DC" w:rsidRDefault="007639DC" w:rsidP="0054379A">
                    <w:r>
                      <w:rPr>
                        <w:rFonts w:ascii="Arial" w:hAnsi="Arial" w:cs="Arial"/>
                        <w:color w:val="000000"/>
                        <w:sz w:val="12"/>
                        <w:szCs w:val="12"/>
                        <w:lang w:val="en-US"/>
                      </w:rPr>
                      <w:t>0</w:t>
                    </w:r>
                  </w:p>
                </w:txbxContent>
              </v:textbox>
            </v:rect>
            <v:rect id="_x0000_s1905" style="position:absolute;left:4558;top:9471;width:67;height:138" filled="f" stroked="f">
              <v:textbox style="mso-next-textbox:#_x0000_s1905" inset="0,0,0,0">
                <w:txbxContent>
                  <w:p w:rsidR="007639DC" w:rsidRDefault="007639DC" w:rsidP="0054379A">
                    <w:r>
                      <w:rPr>
                        <w:rFonts w:ascii="Arial" w:hAnsi="Arial" w:cs="Arial"/>
                        <w:color w:val="000000"/>
                        <w:sz w:val="12"/>
                        <w:szCs w:val="12"/>
                        <w:lang w:val="en-US"/>
                      </w:rPr>
                      <w:t>5</w:t>
                    </w:r>
                  </w:p>
                </w:txbxContent>
              </v:textbox>
            </v:rect>
            <v:rect id="_x0000_s1906" style="position:absolute;left:4490;top:9192;width:134;height:276" filled="f" stroked="f">
              <v:textbox style="mso-next-textbox:#_x0000_s1906" inset="0,0,0,0">
                <w:txbxContent>
                  <w:p w:rsidR="007639DC" w:rsidRDefault="007639DC" w:rsidP="0054379A">
                    <w:r>
                      <w:rPr>
                        <w:rFonts w:ascii="Arial" w:hAnsi="Arial" w:cs="Arial"/>
                        <w:color w:val="000000"/>
                        <w:sz w:val="12"/>
                        <w:szCs w:val="12"/>
                        <w:lang w:val="en-US"/>
                      </w:rPr>
                      <w:t>10</w:t>
                    </w:r>
                  </w:p>
                </w:txbxContent>
              </v:textbox>
            </v:rect>
            <v:rect id="_x0000_s1907" style="position:absolute;left:4490;top:8915;width:134;height:276" filled="f" stroked="f">
              <v:textbox style="mso-next-textbox:#_x0000_s1907" inset="0,0,0,0">
                <w:txbxContent>
                  <w:p w:rsidR="007639DC" w:rsidRDefault="007639DC" w:rsidP="0054379A">
                    <w:r>
                      <w:rPr>
                        <w:rFonts w:ascii="Arial" w:hAnsi="Arial" w:cs="Arial"/>
                        <w:color w:val="000000"/>
                        <w:sz w:val="12"/>
                        <w:szCs w:val="12"/>
                        <w:lang w:val="en-US"/>
                      </w:rPr>
                      <w:t>15</w:t>
                    </w:r>
                  </w:p>
                </w:txbxContent>
              </v:textbox>
            </v:rect>
            <v:rect id="_x0000_s1908" style="position:absolute;left:4490;top:8636;width:134;height:276" filled="f" stroked="f">
              <v:textbox style="mso-next-textbox:#_x0000_s1908" inset="0,0,0,0">
                <w:txbxContent>
                  <w:p w:rsidR="007639DC" w:rsidRDefault="007639DC" w:rsidP="0054379A">
                    <w:r>
                      <w:rPr>
                        <w:rFonts w:ascii="Arial" w:hAnsi="Arial" w:cs="Arial"/>
                        <w:color w:val="000000"/>
                        <w:sz w:val="12"/>
                        <w:szCs w:val="12"/>
                        <w:lang w:val="en-US"/>
                      </w:rPr>
                      <w:t>20</w:t>
                    </w:r>
                  </w:p>
                </w:txbxContent>
              </v:textbox>
            </v:rect>
            <v:rect id="_x0000_s1909" style="position:absolute;left:4490;top:8358;width:134;height:276" filled="f" stroked="f">
              <v:textbox style="mso-next-textbox:#_x0000_s1909" inset="0,0,0,0">
                <w:txbxContent>
                  <w:p w:rsidR="007639DC" w:rsidRDefault="007639DC" w:rsidP="0054379A">
                    <w:r>
                      <w:rPr>
                        <w:rFonts w:ascii="Arial" w:hAnsi="Arial" w:cs="Arial"/>
                        <w:color w:val="000000"/>
                        <w:sz w:val="12"/>
                        <w:szCs w:val="12"/>
                        <w:lang w:val="en-US"/>
                      </w:rPr>
                      <w:t>25</w:t>
                    </w:r>
                  </w:p>
                </w:txbxContent>
              </v:textbox>
            </v:rect>
            <v:rect id="_x0000_s1910" style="position:absolute;left:4490;top:8080;width:134;height:276" filled="f" stroked="f">
              <v:textbox style="mso-next-textbox:#_x0000_s1910" inset="0,0,0,0">
                <w:txbxContent>
                  <w:p w:rsidR="007639DC" w:rsidRDefault="007639DC" w:rsidP="0054379A">
                    <w:r>
                      <w:rPr>
                        <w:rFonts w:ascii="Arial" w:hAnsi="Arial" w:cs="Arial"/>
                        <w:color w:val="000000"/>
                        <w:sz w:val="12"/>
                        <w:szCs w:val="12"/>
                        <w:lang w:val="en-US"/>
                      </w:rPr>
                      <w:t>30</w:t>
                    </w:r>
                  </w:p>
                </w:txbxContent>
              </v:textbox>
            </v:rect>
            <v:rect id="_x0000_s1911" style="position:absolute;left:4490;top:7802;width:134;height:276" filled="f" stroked="f">
              <v:textbox style="mso-next-textbox:#_x0000_s1911" inset="0,0,0,0">
                <w:txbxContent>
                  <w:p w:rsidR="007639DC" w:rsidRDefault="007639DC" w:rsidP="0054379A">
                    <w:r>
                      <w:rPr>
                        <w:rFonts w:ascii="Arial" w:hAnsi="Arial" w:cs="Arial"/>
                        <w:color w:val="000000"/>
                        <w:sz w:val="12"/>
                        <w:szCs w:val="12"/>
                        <w:lang w:val="en-US"/>
                      </w:rPr>
                      <w:t>35</w:t>
                    </w:r>
                  </w:p>
                </w:txbxContent>
              </v:textbox>
            </v:rect>
            <v:rect id="_x0000_s1912" style="position:absolute;left:4490;top:7523;width:134;height:276" filled="f" stroked="f">
              <v:textbox style="mso-next-textbox:#_x0000_s1912" inset="0,0,0,0">
                <w:txbxContent>
                  <w:p w:rsidR="007639DC" w:rsidRDefault="007639DC" w:rsidP="0054379A">
                    <w:r>
                      <w:rPr>
                        <w:rFonts w:ascii="Arial" w:hAnsi="Arial" w:cs="Arial"/>
                        <w:color w:val="000000"/>
                        <w:sz w:val="12"/>
                        <w:szCs w:val="12"/>
                        <w:lang w:val="en-US"/>
                      </w:rPr>
                      <w:t>40</w:t>
                    </w:r>
                  </w:p>
                </w:txbxContent>
              </v:textbox>
            </v:rect>
            <v:rect id="_x0000_s1913" style="position:absolute;left:4579;top:9954;width:223;height:230;rotation:317" filled="f" stroked="f">
              <v:textbox style="mso-next-textbox:#_x0000_s1913" inset="0,0,0,0">
                <w:txbxContent>
                  <w:p w:rsidR="007639DC" w:rsidRDefault="007639DC" w:rsidP="0054379A">
                    <w:r>
                      <w:rPr>
                        <w:rFonts w:ascii="Arial" w:hAnsi="Arial" w:cs="Arial"/>
                        <w:color w:val="000000"/>
                        <w:sz w:val="10"/>
                        <w:szCs w:val="10"/>
                        <w:lang w:val="en-US"/>
                      </w:rPr>
                      <w:t>1995</w:t>
                    </w:r>
                  </w:p>
                </w:txbxContent>
              </v:textbox>
            </v:rect>
            <v:rect id="_x0000_s1914" style="position:absolute;left:4847;top:9954;width:223;height:230;rotation:317" filled="f" stroked="f">
              <v:textbox style="mso-next-textbox:#_x0000_s1914" inset="0,0,0,0">
                <w:txbxContent>
                  <w:p w:rsidR="007639DC" w:rsidRDefault="007639DC" w:rsidP="0054379A">
                    <w:r>
                      <w:rPr>
                        <w:rFonts w:ascii="Arial" w:hAnsi="Arial" w:cs="Arial"/>
                        <w:color w:val="000000"/>
                        <w:sz w:val="10"/>
                        <w:szCs w:val="10"/>
                        <w:lang w:val="en-US"/>
                      </w:rPr>
                      <w:t>1996</w:t>
                    </w:r>
                  </w:p>
                </w:txbxContent>
              </v:textbox>
            </v:rect>
            <v:rect id="_x0000_s1915" style="position:absolute;left:5115;top:9954;width:223;height:230;rotation:317" filled="f" stroked="f">
              <v:textbox style="mso-next-textbox:#_x0000_s1915" inset="0,0,0,0">
                <w:txbxContent>
                  <w:p w:rsidR="007639DC" w:rsidRDefault="007639DC" w:rsidP="0054379A">
                    <w:r>
                      <w:rPr>
                        <w:rFonts w:ascii="Arial" w:hAnsi="Arial" w:cs="Arial"/>
                        <w:color w:val="000000"/>
                        <w:sz w:val="10"/>
                        <w:szCs w:val="10"/>
                        <w:lang w:val="en-US"/>
                      </w:rPr>
                      <w:t>1997</w:t>
                    </w:r>
                  </w:p>
                </w:txbxContent>
              </v:textbox>
            </v:rect>
            <v:rect id="_x0000_s1916" style="position:absolute;left:5383;top:9954;width:223;height:230;rotation:317" filled="f" stroked="f">
              <v:textbox style="mso-next-textbox:#_x0000_s1916" inset="0,0,0,0">
                <w:txbxContent>
                  <w:p w:rsidR="007639DC" w:rsidRDefault="007639DC" w:rsidP="0054379A">
                    <w:r>
                      <w:rPr>
                        <w:rFonts w:ascii="Arial" w:hAnsi="Arial" w:cs="Arial"/>
                        <w:color w:val="000000"/>
                        <w:sz w:val="10"/>
                        <w:szCs w:val="10"/>
                        <w:lang w:val="en-US"/>
                      </w:rPr>
                      <w:t>1998</w:t>
                    </w:r>
                  </w:p>
                </w:txbxContent>
              </v:textbox>
            </v:rect>
            <v:rect id="_x0000_s1917" style="position:absolute;left:5651;top:9954;width:223;height:230;rotation:317" filled="f" stroked="f">
              <v:textbox style="mso-next-textbox:#_x0000_s1917" inset="0,0,0,0">
                <w:txbxContent>
                  <w:p w:rsidR="007639DC" w:rsidRDefault="007639DC" w:rsidP="0054379A">
                    <w:r>
                      <w:rPr>
                        <w:rFonts w:ascii="Arial" w:hAnsi="Arial" w:cs="Arial"/>
                        <w:color w:val="000000"/>
                        <w:sz w:val="10"/>
                        <w:szCs w:val="10"/>
                        <w:lang w:val="en-US"/>
                      </w:rPr>
                      <w:t>1999</w:t>
                    </w:r>
                  </w:p>
                </w:txbxContent>
              </v:textbox>
            </v:rect>
            <v:rect id="_x0000_s1918" style="position:absolute;left:5919;top:9954;width:223;height:230;rotation:317" filled="f" stroked="f">
              <v:textbox style="mso-next-textbox:#_x0000_s1918" inset="0,0,0,0">
                <w:txbxContent>
                  <w:p w:rsidR="007639DC" w:rsidRDefault="007639DC" w:rsidP="0054379A">
                    <w:r>
                      <w:rPr>
                        <w:rFonts w:ascii="Arial" w:hAnsi="Arial" w:cs="Arial"/>
                        <w:color w:val="000000"/>
                        <w:sz w:val="10"/>
                        <w:szCs w:val="10"/>
                        <w:lang w:val="en-US"/>
                      </w:rPr>
                      <w:t>2000</w:t>
                    </w:r>
                  </w:p>
                </w:txbxContent>
              </v:textbox>
            </v:rect>
            <v:rect id="_x0000_s1919" style="position:absolute;left:6187;top:9954;width:223;height:230;rotation:317" filled="f" stroked="f">
              <v:textbox style="mso-next-textbox:#_x0000_s1919" inset="0,0,0,0">
                <w:txbxContent>
                  <w:p w:rsidR="007639DC" w:rsidRDefault="007639DC" w:rsidP="0054379A">
                    <w:r>
                      <w:rPr>
                        <w:rFonts w:ascii="Arial" w:hAnsi="Arial" w:cs="Arial"/>
                        <w:color w:val="000000"/>
                        <w:sz w:val="10"/>
                        <w:szCs w:val="10"/>
                        <w:lang w:val="en-US"/>
                      </w:rPr>
                      <w:t>2001</w:t>
                    </w:r>
                  </w:p>
                </w:txbxContent>
              </v:textbox>
            </v:rect>
            <v:rect id="_x0000_s1920" style="position:absolute;left:6455;top:9954;width:223;height:230;rotation:317" filled="f" stroked="f">
              <v:textbox style="mso-next-textbox:#_x0000_s1920" inset="0,0,0,0">
                <w:txbxContent>
                  <w:p w:rsidR="007639DC" w:rsidRDefault="007639DC" w:rsidP="0054379A">
                    <w:r>
                      <w:rPr>
                        <w:rFonts w:ascii="Arial" w:hAnsi="Arial" w:cs="Arial"/>
                        <w:color w:val="000000"/>
                        <w:sz w:val="10"/>
                        <w:szCs w:val="10"/>
                        <w:lang w:val="en-US"/>
                      </w:rPr>
                      <w:t>2002</w:t>
                    </w:r>
                  </w:p>
                </w:txbxContent>
              </v:textbox>
            </v:rect>
            <v:rect id="_x0000_s1921" style="position:absolute;left:6723;top:9954;width:223;height:230;rotation:317" filled="f" stroked="f">
              <v:textbox style="mso-next-textbox:#_x0000_s1921" inset="0,0,0,0">
                <w:txbxContent>
                  <w:p w:rsidR="007639DC" w:rsidRDefault="007639DC" w:rsidP="0054379A">
                    <w:r>
                      <w:rPr>
                        <w:rFonts w:ascii="Arial" w:hAnsi="Arial" w:cs="Arial"/>
                        <w:color w:val="000000"/>
                        <w:sz w:val="10"/>
                        <w:szCs w:val="10"/>
                        <w:lang w:val="en-US"/>
                      </w:rPr>
                      <w:t>2003</w:t>
                    </w:r>
                  </w:p>
                </w:txbxContent>
              </v:textbox>
            </v:rect>
            <v:rect id="_x0000_s1922" style="position:absolute;left:6992;top:9954;width:223;height:230;rotation:317" filled="f" stroked="f">
              <v:textbox style="mso-next-textbox:#_x0000_s1922" inset="0,0,0,0">
                <w:txbxContent>
                  <w:p w:rsidR="007639DC" w:rsidRDefault="007639DC" w:rsidP="0054379A">
                    <w:r>
                      <w:rPr>
                        <w:rFonts w:ascii="Arial" w:hAnsi="Arial" w:cs="Arial"/>
                        <w:color w:val="000000"/>
                        <w:sz w:val="10"/>
                        <w:szCs w:val="10"/>
                        <w:lang w:val="en-US"/>
                      </w:rPr>
                      <w:t>2004</w:t>
                    </w:r>
                  </w:p>
                </w:txbxContent>
              </v:textbox>
            </v:rect>
            <v:rect id="_x0000_s1923" style="position:absolute;left:7260;top:9954;width:223;height:230;rotation:317" filled="f" stroked="f">
              <v:textbox style="mso-next-textbox:#_x0000_s1923" inset="0,0,0,0">
                <w:txbxContent>
                  <w:p w:rsidR="007639DC" w:rsidRDefault="007639DC" w:rsidP="0054379A">
                    <w:r>
                      <w:rPr>
                        <w:rFonts w:ascii="Arial" w:hAnsi="Arial" w:cs="Arial"/>
                        <w:color w:val="000000"/>
                        <w:sz w:val="10"/>
                        <w:szCs w:val="10"/>
                        <w:lang w:val="en-US"/>
                      </w:rPr>
                      <w:t>2005</w:t>
                    </w:r>
                  </w:p>
                </w:txbxContent>
              </v:textbox>
            </v:rect>
            <v:rect id="_x0000_s1924" style="position:absolute;left:7528;top:9954;width:223;height:230;rotation:317" filled="f" stroked="f">
              <v:textbox style="mso-next-textbox:#_x0000_s1924" inset="0,0,0,0">
                <w:txbxContent>
                  <w:p w:rsidR="007639DC" w:rsidRDefault="007639DC" w:rsidP="0054379A">
                    <w:r>
                      <w:rPr>
                        <w:rFonts w:ascii="Arial" w:hAnsi="Arial" w:cs="Arial"/>
                        <w:color w:val="000000"/>
                        <w:sz w:val="10"/>
                        <w:szCs w:val="10"/>
                        <w:lang w:val="en-US"/>
                      </w:rPr>
                      <w:t>2006</w:t>
                    </w:r>
                  </w:p>
                </w:txbxContent>
              </v:textbox>
            </v:rect>
            <v:rect id="_x0000_s1925" style="position:absolute;left:7996;top:8884;width:1001;height:924" strokeweight="0"/>
            <v:line id="_x0000_s1926" style="position:absolute" from="8037,8972" to="8306,8973" strokecolor="navy" strokeweight=".65pt"/>
            <v:shape id="_x0000_s1927" style="position:absolute;left:8139;top:8939;width:65;height:65" coordsize="65,65" path="m33,l65,33,33,65,,33,33,xe" fillcolor="navy" strokecolor="navy" strokeweight=".65pt">
              <v:path arrowok="t"/>
            </v:shape>
            <v:rect id="_x0000_s1928" style="position:absolute;left:8332;top:8913;width:567;height:230" filled="f" stroked="f">
              <v:textbox style="mso-next-textbox:#_x0000_s1928" inset="0,0,0,0">
                <w:txbxContent>
                  <w:p w:rsidR="007639DC" w:rsidRDefault="007639DC" w:rsidP="0054379A">
                    <w:r>
                      <w:rPr>
                        <w:rFonts w:ascii="Arial" w:hAnsi="Arial" w:cs="Arial"/>
                        <w:color w:val="000000"/>
                        <w:sz w:val="8"/>
                        <w:szCs w:val="12"/>
                        <w:lang w:val="en-US"/>
                      </w:rPr>
                      <w:t>Origen étnico neerlandés</w:t>
                    </w:r>
                  </w:p>
                </w:txbxContent>
              </v:textbox>
            </v:rect>
            <v:line id="_x0000_s1929" style="position:absolute" from="8037,9278" to="8306,9279" strokeweight=".65pt"/>
            <v:rect id="_x0000_s1930" style="position:absolute;left:8137;top:9244;width:70;height:70" filled="f" stroked="f"/>
            <v:line id="_x0000_s1931" style="position:absolute;flip:x y" from="8139,9246" to="8172,9278" strokeweight=".65pt"/>
            <v:line id="_x0000_s1932" style="position:absolute" from="8172,9278" to="8204,9311" strokeweight=".65pt"/>
            <v:line id="_x0000_s1933" style="position:absolute;flip:x" from="8139,9278" to="8172,9311" strokeweight=".65pt"/>
            <v:line id="_x0000_s1934" style="position:absolute;flip:y" from="8172,9246" to="8204,9278" strokeweight=".65pt"/>
            <v:rect id="_x0000_s1935" style="position:absolute;left:8332;top:9220;width:534;height:230" filled="f" stroked="f">
              <v:textbox style="mso-next-textbox:#_x0000_s1935" inset="0,0,0,0">
                <w:txbxContent>
                  <w:p w:rsidR="007639DC" w:rsidRDefault="007639DC" w:rsidP="0054379A">
                    <w:r>
                      <w:rPr>
                        <w:rFonts w:ascii="Arial" w:hAnsi="Arial" w:cs="Arial"/>
                        <w:color w:val="000000"/>
                        <w:sz w:val="10"/>
                        <w:szCs w:val="10"/>
                        <w:lang w:val="en-US"/>
                      </w:rPr>
                      <w:t>Surinamesas</w:t>
                    </w:r>
                  </w:p>
                </w:txbxContent>
              </v:textbox>
            </v:rect>
            <v:line id="_x0000_s1936" style="position:absolute" from="8037,9587" to="8306,9588" strokecolor="purple" strokeweight=".65pt"/>
            <v:rect id="_x0000_s1937" style="position:absolute;left:8137;top:9552;width:70;height:70" filled="f" stroked="f"/>
            <v:line id="_x0000_s1938" style="position:absolute;flip:x y" from="8139,9554" to="8172,9587" strokecolor="purple" strokeweight=".65pt"/>
            <v:line id="_x0000_s1939" style="position:absolute" from="8172,9587" to="8204,9619" strokecolor="purple" strokeweight=".65pt"/>
            <v:line id="_x0000_s1940" style="position:absolute;flip:x" from="8139,9587" to="8172,9619" strokecolor="purple" strokeweight=".65pt"/>
            <v:line id="_x0000_s1941" style="position:absolute;flip:y" from="8172,9554" to="8204,9587" strokecolor="purple" strokeweight=".65pt"/>
            <v:line id="_x0000_s1942" style="position:absolute;flip:y" from="8172,9554" to="8173,9587" strokecolor="purple" strokeweight=".65pt"/>
            <v:line id="_x0000_s1943" style="position:absolute" from="8172,9587" to="8173,9619" strokecolor="purple" strokeweight=".65pt"/>
            <v:rect id="_x0000_s1944" style="position:absolute;left:8332;top:9528;width:412;height:345" filled="f" stroked="f">
              <v:textbox style="mso-next-textbox:#_x0000_s1944" inset="0,0,0,0">
                <w:txbxContent>
                  <w:p w:rsidR="007639DC" w:rsidRDefault="007639DC" w:rsidP="0054379A">
                    <w:r>
                      <w:rPr>
                        <w:rFonts w:ascii="Arial" w:hAnsi="Arial" w:cs="Arial"/>
                        <w:color w:val="000000"/>
                        <w:sz w:val="10"/>
                        <w:szCs w:val="10"/>
                        <w:lang w:val="en-US"/>
                      </w:rPr>
                      <w:t>Antillanas/arubenses</w:t>
                    </w:r>
                  </w:p>
                </w:txbxContent>
              </v:textbox>
            </v:rect>
            <v:rect id="_x0000_s1945" style="position:absolute;left:8332;top:9655;width:323;height:230" filled="f" stroked="f">
              <v:textbox style="mso-next-textbox:#_x0000_s1945" inset="0,0,0,0">
                <w:txbxContent>
                  <w:p w:rsidR="007639DC" w:rsidRDefault="007639DC" w:rsidP="0054379A"/>
                </w:txbxContent>
              </v:textbox>
            </v:rect>
            <w10:anchorlock/>
          </v:group>
        </w:pict>
      </w:r>
    </w:p>
    <w:p w:rsidR="0054379A" w:rsidRPr="00692536" w:rsidRDefault="0054379A" w:rsidP="009B1F25">
      <w:pPr>
        <w:pStyle w:val="Heading3"/>
        <w:tabs>
          <w:tab w:val="left" w:pos="567"/>
          <w:tab w:val="left" w:pos="1134"/>
          <w:tab w:val="left" w:pos="1701"/>
          <w:tab w:val="left" w:pos="2268"/>
        </w:tabs>
        <w:spacing w:after="240"/>
        <w:rPr>
          <w:rFonts w:ascii="Times New Roman" w:hAnsi="Times New Roman" w:cs="Times New Roman"/>
          <w:bCs w:val="0"/>
          <w:sz w:val="24"/>
          <w:szCs w:val="24"/>
          <w:lang w:val="es-ES"/>
        </w:rPr>
      </w:pPr>
      <w:r w:rsidRPr="00692536">
        <w:rPr>
          <w:rFonts w:ascii="Times New Roman" w:hAnsi="Times New Roman" w:cs="Times New Roman"/>
          <w:sz w:val="24"/>
          <w:szCs w:val="24"/>
          <w:lang w:val="es-ES"/>
        </w:rPr>
        <w:t>Discriminación en el mercado laboral: igual remuneración</w:t>
      </w:r>
    </w:p>
    <w:p w:rsidR="0054379A" w:rsidRPr="00692536" w:rsidRDefault="0054379A" w:rsidP="009B1F25">
      <w:pPr>
        <w:tabs>
          <w:tab w:val="left" w:pos="567"/>
          <w:tab w:val="left" w:pos="1134"/>
          <w:tab w:val="left" w:pos="1701"/>
          <w:tab w:val="left" w:pos="2268"/>
        </w:tabs>
        <w:rPr>
          <w:szCs w:val="24"/>
          <w:lang w:val="es-ES"/>
        </w:rPr>
      </w:pPr>
      <w:r w:rsidRPr="00692536">
        <w:rPr>
          <w:szCs w:val="24"/>
          <w:lang w:val="es-ES"/>
        </w:rPr>
        <w:t>123.</w:t>
      </w:r>
      <w:r w:rsidRPr="00692536">
        <w:rPr>
          <w:szCs w:val="24"/>
          <w:lang w:val="es-ES"/>
        </w:rPr>
        <w:tab/>
        <w:t>Cada dos años, la Inspección Laboral realiza encuestas sobre diferenciales de remuneraciones entre hombres y mujeres; entre trabajadores de tiempo completo y de tiempo parcial, y entre personas de origen étnico neerlandés y pertenecientes a minorías étnicas. En octubre de 2006 se presentaron a la Cámara de Representantes las cifras más recientes, para las que se tomó como año base el 2004 y que poco han variado a lo largo de los años:</w:t>
      </w:r>
    </w:p>
    <w:tbl>
      <w:tblPr>
        <w:tblW w:w="0" w:type="auto"/>
        <w:jc w:val="center"/>
        <w:tblInd w:w="-1857"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4888"/>
        <w:gridCol w:w="708"/>
        <w:gridCol w:w="1280"/>
        <w:gridCol w:w="765"/>
        <w:gridCol w:w="915"/>
      </w:tblGrid>
      <w:tr w:rsidR="0054379A" w:rsidRPr="00692536" w:rsidTr="002D3C8D">
        <w:tblPrEx>
          <w:tblCellMar>
            <w:top w:w="0" w:type="dxa"/>
            <w:bottom w:w="0" w:type="dxa"/>
          </w:tblCellMar>
        </w:tblPrEx>
        <w:trPr>
          <w:jc w:val="center"/>
        </w:trPr>
        <w:tc>
          <w:tcPr>
            <w:tcW w:w="4888" w:type="dxa"/>
            <w:tcBorders>
              <w:top w:val="single" w:sz="4" w:space="0" w:color="auto"/>
              <w:left w:val="single" w:sz="4" w:space="0" w:color="auto"/>
              <w:bottom w:val="single" w:sz="4" w:space="0" w:color="auto"/>
              <w:right w:val="single" w:sz="4" w:space="0" w:color="auto"/>
            </w:tcBorders>
          </w:tcPr>
          <w:p w:rsidR="0054379A" w:rsidRPr="00692536" w:rsidRDefault="0054379A" w:rsidP="002D3C8D">
            <w:pPr>
              <w:tabs>
                <w:tab w:val="left" w:pos="567"/>
                <w:tab w:val="left" w:pos="1134"/>
                <w:tab w:val="left" w:pos="1701"/>
                <w:tab w:val="left" w:pos="2268"/>
              </w:tabs>
              <w:spacing w:before="60" w:after="60"/>
              <w:rPr>
                <w:b/>
                <w:bCs/>
                <w:sz w:val="20"/>
                <w:lang w:val="es-ES"/>
              </w:rPr>
            </w:pPr>
            <w:r w:rsidRPr="00692536">
              <w:rPr>
                <w:b/>
                <w:bCs/>
                <w:sz w:val="20"/>
                <w:lang w:val="es-ES"/>
              </w:rPr>
              <w:t>Sector privado</w:t>
            </w:r>
          </w:p>
        </w:tc>
        <w:tc>
          <w:tcPr>
            <w:tcW w:w="1988" w:type="dxa"/>
            <w:gridSpan w:val="2"/>
            <w:tcBorders>
              <w:top w:val="single" w:sz="4" w:space="0" w:color="auto"/>
              <w:left w:val="single" w:sz="4" w:space="0" w:color="auto"/>
              <w:bottom w:val="single" w:sz="4" w:space="0" w:color="auto"/>
              <w:right w:val="single" w:sz="4" w:space="0" w:color="auto"/>
            </w:tcBorders>
          </w:tcPr>
          <w:p w:rsidR="0054379A" w:rsidRPr="00692536" w:rsidRDefault="0054379A" w:rsidP="002D3C8D">
            <w:pPr>
              <w:tabs>
                <w:tab w:val="left" w:pos="567"/>
                <w:tab w:val="left" w:pos="1134"/>
                <w:tab w:val="left" w:pos="1701"/>
                <w:tab w:val="left" w:pos="2268"/>
              </w:tabs>
              <w:spacing w:before="60" w:after="60"/>
              <w:jc w:val="center"/>
              <w:rPr>
                <w:b/>
                <w:bCs/>
                <w:sz w:val="20"/>
                <w:lang w:val="es-ES"/>
              </w:rPr>
            </w:pPr>
            <w:r w:rsidRPr="00692536">
              <w:rPr>
                <w:b/>
                <w:bCs/>
                <w:sz w:val="20"/>
                <w:lang w:val="es-ES"/>
              </w:rPr>
              <w:t>Cifras no corregidas</w:t>
            </w:r>
          </w:p>
        </w:tc>
        <w:tc>
          <w:tcPr>
            <w:tcW w:w="1680" w:type="dxa"/>
            <w:gridSpan w:val="2"/>
            <w:tcBorders>
              <w:top w:val="single" w:sz="4" w:space="0" w:color="auto"/>
              <w:left w:val="single" w:sz="4" w:space="0" w:color="auto"/>
              <w:bottom w:val="single" w:sz="4" w:space="0" w:color="auto"/>
              <w:right w:val="single" w:sz="4" w:space="0" w:color="auto"/>
            </w:tcBorders>
          </w:tcPr>
          <w:p w:rsidR="0054379A" w:rsidRPr="00692536" w:rsidRDefault="0054379A" w:rsidP="002D3C8D">
            <w:pPr>
              <w:tabs>
                <w:tab w:val="left" w:pos="567"/>
                <w:tab w:val="left" w:pos="1134"/>
                <w:tab w:val="left" w:pos="1701"/>
                <w:tab w:val="left" w:pos="2268"/>
              </w:tabs>
              <w:spacing w:before="60" w:after="60"/>
              <w:jc w:val="center"/>
              <w:rPr>
                <w:b/>
                <w:bCs/>
                <w:sz w:val="20"/>
                <w:lang w:val="es-ES"/>
              </w:rPr>
            </w:pPr>
            <w:r w:rsidRPr="00692536">
              <w:rPr>
                <w:b/>
                <w:bCs/>
                <w:sz w:val="20"/>
                <w:lang w:val="es-ES"/>
              </w:rPr>
              <w:t>Cifras corregidas</w:t>
            </w:r>
          </w:p>
        </w:tc>
      </w:tr>
      <w:tr w:rsidR="0054379A" w:rsidRPr="00692536" w:rsidTr="002D3C8D">
        <w:tblPrEx>
          <w:tblCellMar>
            <w:top w:w="0" w:type="dxa"/>
            <w:bottom w:w="0" w:type="dxa"/>
          </w:tblCellMar>
        </w:tblPrEx>
        <w:trPr>
          <w:jc w:val="center"/>
        </w:trPr>
        <w:tc>
          <w:tcPr>
            <w:tcW w:w="4888" w:type="dxa"/>
            <w:tcBorders>
              <w:top w:val="single" w:sz="4" w:space="0" w:color="auto"/>
              <w:left w:val="single" w:sz="4" w:space="0" w:color="auto"/>
              <w:bottom w:val="single" w:sz="4" w:space="0" w:color="auto"/>
              <w:right w:val="single" w:sz="4" w:space="0" w:color="auto"/>
            </w:tcBorders>
          </w:tcPr>
          <w:p w:rsidR="0054379A" w:rsidRPr="00692536" w:rsidRDefault="0054379A" w:rsidP="002D3C8D">
            <w:pPr>
              <w:tabs>
                <w:tab w:val="left" w:pos="567"/>
                <w:tab w:val="left" w:pos="1134"/>
                <w:tab w:val="left" w:pos="1701"/>
                <w:tab w:val="left" w:pos="2268"/>
              </w:tabs>
              <w:spacing w:before="60" w:after="60"/>
              <w:rPr>
                <w:b/>
                <w:bCs/>
                <w:sz w:val="20"/>
                <w:lang w:val="es-ES"/>
              </w:rPr>
            </w:pPr>
          </w:p>
        </w:tc>
        <w:tc>
          <w:tcPr>
            <w:tcW w:w="708" w:type="dxa"/>
            <w:tcBorders>
              <w:top w:val="single" w:sz="4" w:space="0" w:color="auto"/>
              <w:left w:val="single" w:sz="4" w:space="0" w:color="auto"/>
              <w:bottom w:val="single" w:sz="4" w:space="0" w:color="auto"/>
              <w:right w:val="single" w:sz="4" w:space="0" w:color="auto"/>
            </w:tcBorders>
          </w:tcPr>
          <w:p w:rsidR="0054379A" w:rsidRPr="00692536" w:rsidRDefault="0054379A" w:rsidP="002D3C8D">
            <w:pPr>
              <w:tabs>
                <w:tab w:val="left" w:pos="567"/>
                <w:tab w:val="left" w:pos="1134"/>
                <w:tab w:val="left" w:pos="1701"/>
                <w:tab w:val="left" w:pos="2268"/>
              </w:tabs>
              <w:spacing w:before="60" w:after="60"/>
              <w:jc w:val="center"/>
              <w:rPr>
                <w:b/>
                <w:bCs/>
                <w:sz w:val="20"/>
                <w:lang w:val="es-ES"/>
              </w:rPr>
            </w:pPr>
            <w:r w:rsidRPr="00692536">
              <w:rPr>
                <w:b/>
                <w:bCs/>
                <w:sz w:val="20"/>
                <w:lang w:val="es-ES"/>
              </w:rPr>
              <w:t>2002</w:t>
            </w:r>
          </w:p>
        </w:tc>
        <w:tc>
          <w:tcPr>
            <w:tcW w:w="1280" w:type="dxa"/>
            <w:tcBorders>
              <w:top w:val="single" w:sz="4" w:space="0" w:color="auto"/>
              <w:left w:val="single" w:sz="4" w:space="0" w:color="auto"/>
              <w:bottom w:val="single" w:sz="4" w:space="0" w:color="auto"/>
              <w:right w:val="single" w:sz="4" w:space="0" w:color="auto"/>
            </w:tcBorders>
          </w:tcPr>
          <w:p w:rsidR="0054379A" w:rsidRPr="00692536" w:rsidRDefault="0054379A" w:rsidP="002D3C8D">
            <w:pPr>
              <w:tabs>
                <w:tab w:val="left" w:pos="567"/>
                <w:tab w:val="left" w:pos="1134"/>
                <w:tab w:val="left" w:pos="1701"/>
                <w:tab w:val="left" w:pos="2268"/>
              </w:tabs>
              <w:spacing w:before="60" w:after="60"/>
              <w:jc w:val="center"/>
              <w:rPr>
                <w:b/>
                <w:bCs/>
                <w:sz w:val="20"/>
                <w:lang w:val="es-ES"/>
              </w:rPr>
            </w:pPr>
            <w:r w:rsidRPr="00692536">
              <w:rPr>
                <w:b/>
                <w:bCs/>
                <w:sz w:val="20"/>
                <w:lang w:val="es-ES"/>
              </w:rPr>
              <w:t>2004</w:t>
            </w:r>
          </w:p>
        </w:tc>
        <w:tc>
          <w:tcPr>
            <w:tcW w:w="765" w:type="dxa"/>
            <w:tcBorders>
              <w:top w:val="single" w:sz="4" w:space="0" w:color="auto"/>
              <w:left w:val="single" w:sz="4" w:space="0" w:color="auto"/>
              <w:bottom w:val="single" w:sz="4" w:space="0" w:color="auto"/>
              <w:right w:val="single" w:sz="4" w:space="0" w:color="auto"/>
            </w:tcBorders>
          </w:tcPr>
          <w:p w:rsidR="0054379A" w:rsidRPr="00692536" w:rsidRDefault="0054379A" w:rsidP="002D3C8D">
            <w:pPr>
              <w:tabs>
                <w:tab w:val="left" w:pos="567"/>
                <w:tab w:val="left" w:pos="1134"/>
                <w:tab w:val="left" w:pos="1701"/>
                <w:tab w:val="left" w:pos="2268"/>
              </w:tabs>
              <w:spacing w:before="60" w:after="60"/>
              <w:jc w:val="center"/>
              <w:rPr>
                <w:b/>
                <w:bCs/>
                <w:sz w:val="20"/>
                <w:lang w:val="es-ES"/>
              </w:rPr>
            </w:pPr>
            <w:r w:rsidRPr="00692536">
              <w:rPr>
                <w:b/>
                <w:bCs/>
                <w:sz w:val="20"/>
                <w:lang w:val="es-ES"/>
              </w:rPr>
              <w:t>2002</w:t>
            </w:r>
          </w:p>
        </w:tc>
        <w:tc>
          <w:tcPr>
            <w:tcW w:w="915" w:type="dxa"/>
            <w:tcBorders>
              <w:top w:val="single" w:sz="4" w:space="0" w:color="auto"/>
              <w:left w:val="single" w:sz="4" w:space="0" w:color="auto"/>
              <w:bottom w:val="single" w:sz="4" w:space="0" w:color="auto"/>
              <w:right w:val="single" w:sz="4" w:space="0" w:color="auto"/>
            </w:tcBorders>
          </w:tcPr>
          <w:p w:rsidR="0054379A" w:rsidRPr="00692536" w:rsidRDefault="0054379A" w:rsidP="002D3C8D">
            <w:pPr>
              <w:tabs>
                <w:tab w:val="left" w:pos="567"/>
                <w:tab w:val="left" w:pos="1134"/>
                <w:tab w:val="left" w:pos="1701"/>
                <w:tab w:val="left" w:pos="2268"/>
              </w:tabs>
              <w:spacing w:before="60" w:after="60"/>
              <w:jc w:val="center"/>
              <w:rPr>
                <w:b/>
                <w:bCs/>
                <w:sz w:val="20"/>
                <w:lang w:val="es-ES"/>
              </w:rPr>
            </w:pPr>
            <w:r w:rsidRPr="00692536">
              <w:rPr>
                <w:b/>
                <w:bCs/>
                <w:sz w:val="20"/>
                <w:lang w:val="es-ES"/>
              </w:rPr>
              <w:t>2004</w:t>
            </w:r>
          </w:p>
        </w:tc>
      </w:tr>
      <w:tr w:rsidR="0054379A" w:rsidRPr="00692536" w:rsidTr="002D3C8D">
        <w:tblPrEx>
          <w:tblCellMar>
            <w:top w:w="0" w:type="dxa"/>
            <w:bottom w:w="0" w:type="dxa"/>
          </w:tblCellMar>
        </w:tblPrEx>
        <w:trPr>
          <w:jc w:val="center"/>
        </w:trPr>
        <w:tc>
          <w:tcPr>
            <w:tcW w:w="4888" w:type="dxa"/>
            <w:tcBorders>
              <w:top w:val="single" w:sz="4" w:space="0" w:color="auto"/>
              <w:left w:val="single" w:sz="4" w:space="0" w:color="auto"/>
              <w:bottom w:val="single" w:sz="4" w:space="0" w:color="auto"/>
              <w:right w:val="single" w:sz="4" w:space="0" w:color="auto"/>
            </w:tcBorders>
          </w:tcPr>
          <w:p w:rsidR="0054379A" w:rsidRPr="00692536" w:rsidRDefault="0054379A" w:rsidP="002D3C8D">
            <w:pPr>
              <w:tabs>
                <w:tab w:val="left" w:pos="567"/>
                <w:tab w:val="left" w:pos="1134"/>
                <w:tab w:val="left" w:pos="1701"/>
                <w:tab w:val="left" w:pos="2268"/>
              </w:tabs>
              <w:spacing w:before="60" w:after="60"/>
              <w:rPr>
                <w:sz w:val="20"/>
                <w:lang w:val="es-ES"/>
              </w:rPr>
            </w:pPr>
            <w:r w:rsidRPr="00692536">
              <w:rPr>
                <w:sz w:val="20"/>
                <w:lang w:val="es-ES"/>
              </w:rPr>
              <w:t>Hombres/mujeres</w:t>
            </w:r>
          </w:p>
        </w:tc>
        <w:tc>
          <w:tcPr>
            <w:tcW w:w="708" w:type="dxa"/>
            <w:tcBorders>
              <w:top w:val="single" w:sz="4" w:space="0" w:color="auto"/>
              <w:left w:val="single" w:sz="4" w:space="0" w:color="auto"/>
              <w:bottom w:val="single" w:sz="4" w:space="0" w:color="auto"/>
              <w:right w:val="single" w:sz="4" w:space="0" w:color="auto"/>
            </w:tcBorders>
          </w:tcPr>
          <w:p w:rsidR="0054379A" w:rsidRPr="00692536" w:rsidRDefault="0054379A" w:rsidP="002D3C8D">
            <w:pPr>
              <w:tabs>
                <w:tab w:val="left" w:pos="567"/>
                <w:tab w:val="left" w:pos="1134"/>
                <w:tab w:val="left" w:pos="1701"/>
                <w:tab w:val="left" w:pos="2268"/>
              </w:tabs>
              <w:spacing w:before="60" w:after="60"/>
              <w:jc w:val="center"/>
              <w:rPr>
                <w:sz w:val="20"/>
                <w:lang w:val="es-ES"/>
              </w:rPr>
            </w:pPr>
            <w:r w:rsidRPr="00692536">
              <w:rPr>
                <w:sz w:val="20"/>
                <w:lang w:val="es-ES"/>
              </w:rPr>
              <w:t>22%</w:t>
            </w:r>
          </w:p>
        </w:tc>
        <w:tc>
          <w:tcPr>
            <w:tcW w:w="1280" w:type="dxa"/>
            <w:tcBorders>
              <w:top w:val="single" w:sz="4" w:space="0" w:color="auto"/>
              <w:left w:val="single" w:sz="4" w:space="0" w:color="auto"/>
              <w:bottom w:val="single" w:sz="4" w:space="0" w:color="auto"/>
              <w:right w:val="single" w:sz="4" w:space="0" w:color="auto"/>
            </w:tcBorders>
          </w:tcPr>
          <w:p w:rsidR="0054379A" w:rsidRPr="00692536" w:rsidRDefault="0054379A" w:rsidP="002D3C8D">
            <w:pPr>
              <w:tabs>
                <w:tab w:val="left" w:pos="567"/>
                <w:tab w:val="left" w:pos="1134"/>
                <w:tab w:val="left" w:pos="1701"/>
                <w:tab w:val="left" w:pos="2268"/>
              </w:tabs>
              <w:spacing w:before="60" w:after="60"/>
              <w:jc w:val="center"/>
              <w:rPr>
                <w:sz w:val="20"/>
                <w:lang w:val="es-ES"/>
              </w:rPr>
            </w:pPr>
            <w:r w:rsidRPr="00692536">
              <w:rPr>
                <w:sz w:val="20"/>
                <w:lang w:val="es-ES"/>
              </w:rPr>
              <w:t>21%</w:t>
            </w:r>
          </w:p>
        </w:tc>
        <w:tc>
          <w:tcPr>
            <w:tcW w:w="765" w:type="dxa"/>
            <w:tcBorders>
              <w:top w:val="single" w:sz="4" w:space="0" w:color="auto"/>
              <w:left w:val="single" w:sz="4" w:space="0" w:color="auto"/>
              <w:bottom w:val="single" w:sz="4" w:space="0" w:color="auto"/>
              <w:right w:val="single" w:sz="4" w:space="0" w:color="auto"/>
            </w:tcBorders>
          </w:tcPr>
          <w:p w:rsidR="0054379A" w:rsidRPr="00692536" w:rsidRDefault="0054379A" w:rsidP="002D3C8D">
            <w:pPr>
              <w:tabs>
                <w:tab w:val="left" w:pos="567"/>
                <w:tab w:val="left" w:pos="1134"/>
                <w:tab w:val="left" w:pos="1701"/>
                <w:tab w:val="left" w:pos="2268"/>
              </w:tabs>
              <w:spacing w:before="60" w:after="60"/>
              <w:jc w:val="center"/>
              <w:rPr>
                <w:sz w:val="20"/>
                <w:lang w:val="es-ES"/>
              </w:rPr>
            </w:pPr>
            <w:r w:rsidRPr="00692536">
              <w:rPr>
                <w:sz w:val="20"/>
                <w:lang w:val="es-ES"/>
              </w:rPr>
              <w:t>7%</w:t>
            </w:r>
          </w:p>
        </w:tc>
        <w:tc>
          <w:tcPr>
            <w:tcW w:w="915" w:type="dxa"/>
            <w:tcBorders>
              <w:top w:val="single" w:sz="4" w:space="0" w:color="auto"/>
              <w:left w:val="single" w:sz="4" w:space="0" w:color="auto"/>
              <w:bottom w:val="single" w:sz="4" w:space="0" w:color="auto"/>
              <w:right w:val="single" w:sz="4" w:space="0" w:color="auto"/>
            </w:tcBorders>
          </w:tcPr>
          <w:p w:rsidR="0054379A" w:rsidRPr="00692536" w:rsidRDefault="0054379A" w:rsidP="002D3C8D">
            <w:pPr>
              <w:tabs>
                <w:tab w:val="left" w:pos="567"/>
                <w:tab w:val="left" w:pos="1134"/>
                <w:tab w:val="left" w:pos="1701"/>
                <w:tab w:val="left" w:pos="2268"/>
              </w:tabs>
              <w:spacing w:before="60" w:after="60"/>
              <w:jc w:val="center"/>
              <w:rPr>
                <w:sz w:val="20"/>
                <w:lang w:val="es-ES"/>
              </w:rPr>
            </w:pPr>
            <w:r w:rsidRPr="00692536">
              <w:rPr>
                <w:sz w:val="20"/>
                <w:lang w:val="es-ES"/>
              </w:rPr>
              <w:t>7%</w:t>
            </w:r>
          </w:p>
        </w:tc>
      </w:tr>
      <w:tr w:rsidR="0054379A" w:rsidRPr="00692536" w:rsidTr="002D3C8D">
        <w:tblPrEx>
          <w:tblCellMar>
            <w:top w:w="0" w:type="dxa"/>
            <w:bottom w:w="0" w:type="dxa"/>
          </w:tblCellMar>
        </w:tblPrEx>
        <w:trPr>
          <w:jc w:val="center"/>
        </w:trPr>
        <w:tc>
          <w:tcPr>
            <w:tcW w:w="4888" w:type="dxa"/>
            <w:tcBorders>
              <w:top w:val="single" w:sz="4" w:space="0" w:color="auto"/>
              <w:left w:val="single" w:sz="4" w:space="0" w:color="auto"/>
              <w:bottom w:val="single" w:sz="4" w:space="0" w:color="auto"/>
              <w:right w:val="single" w:sz="4" w:space="0" w:color="auto"/>
            </w:tcBorders>
          </w:tcPr>
          <w:p w:rsidR="0054379A" w:rsidRPr="00692536" w:rsidRDefault="0054379A" w:rsidP="002D3C8D">
            <w:pPr>
              <w:tabs>
                <w:tab w:val="left" w:pos="567"/>
                <w:tab w:val="left" w:pos="1134"/>
                <w:tab w:val="left" w:pos="1701"/>
                <w:tab w:val="left" w:pos="2268"/>
              </w:tabs>
              <w:spacing w:before="60" w:after="60"/>
              <w:rPr>
                <w:sz w:val="20"/>
                <w:lang w:val="es-ES"/>
              </w:rPr>
            </w:pPr>
            <w:r w:rsidRPr="00692536">
              <w:rPr>
                <w:sz w:val="20"/>
                <w:lang w:val="es-ES"/>
              </w:rPr>
              <w:t>Origen étnico neerlandés/minoría étnica</w:t>
            </w:r>
          </w:p>
        </w:tc>
        <w:tc>
          <w:tcPr>
            <w:tcW w:w="708" w:type="dxa"/>
            <w:tcBorders>
              <w:top w:val="single" w:sz="4" w:space="0" w:color="auto"/>
              <w:left w:val="single" w:sz="4" w:space="0" w:color="auto"/>
              <w:bottom w:val="single" w:sz="4" w:space="0" w:color="auto"/>
              <w:right w:val="single" w:sz="4" w:space="0" w:color="auto"/>
            </w:tcBorders>
          </w:tcPr>
          <w:p w:rsidR="0054379A" w:rsidRPr="00692536" w:rsidRDefault="0054379A" w:rsidP="002D3C8D">
            <w:pPr>
              <w:tabs>
                <w:tab w:val="left" w:pos="567"/>
                <w:tab w:val="left" w:pos="1134"/>
                <w:tab w:val="left" w:pos="1701"/>
                <w:tab w:val="left" w:pos="2268"/>
              </w:tabs>
              <w:spacing w:before="60" w:after="60"/>
              <w:jc w:val="center"/>
              <w:rPr>
                <w:sz w:val="20"/>
                <w:lang w:val="es-ES"/>
              </w:rPr>
            </w:pPr>
            <w:r w:rsidRPr="00692536">
              <w:rPr>
                <w:sz w:val="20"/>
                <w:lang w:val="es-ES"/>
              </w:rPr>
              <w:t>19%</w:t>
            </w:r>
          </w:p>
        </w:tc>
        <w:tc>
          <w:tcPr>
            <w:tcW w:w="1280" w:type="dxa"/>
            <w:tcBorders>
              <w:top w:val="single" w:sz="4" w:space="0" w:color="auto"/>
              <w:left w:val="single" w:sz="4" w:space="0" w:color="auto"/>
              <w:bottom w:val="single" w:sz="4" w:space="0" w:color="auto"/>
              <w:right w:val="single" w:sz="4" w:space="0" w:color="auto"/>
            </w:tcBorders>
          </w:tcPr>
          <w:p w:rsidR="0054379A" w:rsidRPr="00692536" w:rsidRDefault="0054379A" w:rsidP="002D3C8D">
            <w:pPr>
              <w:tabs>
                <w:tab w:val="left" w:pos="567"/>
                <w:tab w:val="left" w:pos="1134"/>
                <w:tab w:val="left" w:pos="1701"/>
                <w:tab w:val="left" w:pos="2268"/>
              </w:tabs>
              <w:spacing w:before="60" w:after="60"/>
              <w:jc w:val="center"/>
              <w:rPr>
                <w:sz w:val="20"/>
                <w:lang w:val="es-ES"/>
              </w:rPr>
            </w:pPr>
            <w:r w:rsidRPr="00692536">
              <w:rPr>
                <w:sz w:val="20"/>
                <w:lang w:val="es-ES"/>
              </w:rPr>
              <w:t>21%</w:t>
            </w:r>
          </w:p>
        </w:tc>
        <w:tc>
          <w:tcPr>
            <w:tcW w:w="765" w:type="dxa"/>
            <w:tcBorders>
              <w:top w:val="single" w:sz="4" w:space="0" w:color="auto"/>
              <w:left w:val="single" w:sz="4" w:space="0" w:color="auto"/>
              <w:bottom w:val="single" w:sz="4" w:space="0" w:color="auto"/>
              <w:right w:val="single" w:sz="4" w:space="0" w:color="auto"/>
            </w:tcBorders>
          </w:tcPr>
          <w:p w:rsidR="0054379A" w:rsidRPr="00692536" w:rsidRDefault="0054379A" w:rsidP="002D3C8D">
            <w:pPr>
              <w:tabs>
                <w:tab w:val="left" w:pos="567"/>
                <w:tab w:val="left" w:pos="1134"/>
                <w:tab w:val="left" w:pos="1701"/>
                <w:tab w:val="left" w:pos="2268"/>
              </w:tabs>
              <w:spacing w:before="60" w:after="60"/>
              <w:jc w:val="center"/>
              <w:rPr>
                <w:sz w:val="20"/>
                <w:lang w:val="es-ES"/>
              </w:rPr>
            </w:pPr>
            <w:r w:rsidRPr="00692536">
              <w:rPr>
                <w:sz w:val="20"/>
                <w:lang w:val="es-ES"/>
              </w:rPr>
              <w:t>4%</w:t>
            </w:r>
          </w:p>
        </w:tc>
        <w:tc>
          <w:tcPr>
            <w:tcW w:w="915" w:type="dxa"/>
            <w:tcBorders>
              <w:top w:val="single" w:sz="4" w:space="0" w:color="auto"/>
              <w:left w:val="single" w:sz="4" w:space="0" w:color="auto"/>
              <w:bottom w:val="single" w:sz="4" w:space="0" w:color="auto"/>
              <w:right w:val="single" w:sz="4" w:space="0" w:color="auto"/>
            </w:tcBorders>
          </w:tcPr>
          <w:p w:rsidR="0054379A" w:rsidRPr="00692536" w:rsidRDefault="0054379A" w:rsidP="002D3C8D">
            <w:pPr>
              <w:tabs>
                <w:tab w:val="left" w:pos="567"/>
                <w:tab w:val="left" w:pos="1134"/>
                <w:tab w:val="left" w:pos="1701"/>
                <w:tab w:val="left" w:pos="2268"/>
              </w:tabs>
              <w:spacing w:before="60" w:after="60"/>
              <w:jc w:val="center"/>
              <w:rPr>
                <w:sz w:val="20"/>
                <w:lang w:val="es-ES"/>
              </w:rPr>
            </w:pPr>
            <w:r w:rsidRPr="00692536">
              <w:rPr>
                <w:sz w:val="20"/>
                <w:lang w:val="es-ES"/>
              </w:rPr>
              <w:t>5%</w:t>
            </w:r>
          </w:p>
        </w:tc>
      </w:tr>
      <w:tr w:rsidR="0054379A" w:rsidRPr="00692536" w:rsidTr="002D3C8D">
        <w:tblPrEx>
          <w:tblCellMar>
            <w:top w:w="0" w:type="dxa"/>
            <w:bottom w:w="0" w:type="dxa"/>
          </w:tblCellMar>
        </w:tblPrEx>
        <w:trPr>
          <w:jc w:val="center"/>
        </w:trPr>
        <w:tc>
          <w:tcPr>
            <w:tcW w:w="4888" w:type="dxa"/>
            <w:tcBorders>
              <w:top w:val="single" w:sz="4" w:space="0" w:color="auto"/>
              <w:left w:val="single" w:sz="4" w:space="0" w:color="auto"/>
              <w:bottom w:val="single" w:sz="4" w:space="0" w:color="auto"/>
              <w:right w:val="single" w:sz="4" w:space="0" w:color="auto"/>
            </w:tcBorders>
          </w:tcPr>
          <w:p w:rsidR="0054379A" w:rsidRPr="00692536" w:rsidRDefault="0054379A" w:rsidP="002D3C8D">
            <w:pPr>
              <w:tabs>
                <w:tab w:val="left" w:pos="567"/>
                <w:tab w:val="left" w:pos="1134"/>
                <w:tab w:val="left" w:pos="1701"/>
                <w:tab w:val="left" w:pos="2268"/>
              </w:tabs>
              <w:spacing w:before="60" w:after="60"/>
              <w:rPr>
                <w:sz w:val="20"/>
                <w:lang w:val="es-ES"/>
              </w:rPr>
            </w:pPr>
            <w:r w:rsidRPr="00692536">
              <w:rPr>
                <w:sz w:val="20"/>
                <w:lang w:val="es-ES"/>
              </w:rPr>
              <w:t>Tiempo completo/parcial &lt; 12 horas por semana</w:t>
            </w:r>
          </w:p>
        </w:tc>
        <w:tc>
          <w:tcPr>
            <w:tcW w:w="708" w:type="dxa"/>
            <w:tcBorders>
              <w:top w:val="single" w:sz="4" w:space="0" w:color="auto"/>
              <w:left w:val="single" w:sz="4" w:space="0" w:color="auto"/>
              <w:bottom w:val="single" w:sz="4" w:space="0" w:color="auto"/>
              <w:right w:val="single" w:sz="4" w:space="0" w:color="auto"/>
            </w:tcBorders>
          </w:tcPr>
          <w:p w:rsidR="0054379A" w:rsidRPr="00692536" w:rsidRDefault="0054379A" w:rsidP="002D3C8D">
            <w:pPr>
              <w:tabs>
                <w:tab w:val="left" w:pos="567"/>
                <w:tab w:val="left" w:pos="1134"/>
                <w:tab w:val="left" w:pos="1701"/>
                <w:tab w:val="left" w:pos="2268"/>
              </w:tabs>
              <w:spacing w:before="60" w:after="60"/>
              <w:jc w:val="center"/>
              <w:rPr>
                <w:sz w:val="20"/>
                <w:lang w:val="es-ES"/>
              </w:rPr>
            </w:pPr>
            <w:r w:rsidRPr="00692536">
              <w:rPr>
                <w:sz w:val="20"/>
                <w:lang w:val="es-ES"/>
              </w:rPr>
              <w:t>42%</w:t>
            </w:r>
          </w:p>
        </w:tc>
        <w:tc>
          <w:tcPr>
            <w:tcW w:w="1280" w:type="dxa"/>
            <w:tcBorders>
              <w:top w:val="single" w:sz="4" w:space="0" w:color="auto"/>
              <w:left w:val="single" w:sz="4" w:space="0" w:color="auto"/>
              <w:bottom w:val="single" w:sz="4" w:space="0" w:color="auto"/>
              <w:right w:val="single" w:sz="4" w:space="0" w:color="auto"/>
            </w:tcBorders>
          </w:tcPr>
          <w:p w:rsidR="0054379A" w:rsidRPr="00692536" w:rsidRDefault="0054379A" w:rsidP="002D3C8D">
            <w:pPr>
              <w:tabs>
                <w:tab w:val="left" w:pos="567"/>
                <w:tab w:val="left" w:pos="1134"/>
                <w:tab w:val="left" w:pos="1701"/>
                <w:tab w:val="left" w:pos="2268"/>
              </w:tabs>
              <w:spacing w:before="60" w:after="60"/>
              <w:jc w:val="center"/>
              <w:rPr>
                <w:sz w:val="20"/>
                <w:lang w:val="es-ES"/>
              </w:rPr>
            </w:pPr>
            <w:r w:rsidRPr="00692536">
              <w:rPr>
                <w:sz w:val="20"/>
                <w:lang w:val="es-ES"/>
              </w:rPr>
              <w:t>43%</w:t>
            </w:r>
          </w:p>
        </w:tc>
        <w:tc>
          <w:tcPr>
            <w:tcW w:w="765" w:type="dxa"/>
            <w:tcBorders>
              <w:top w:val="single" w:sz="4" w:space="0" w:color="auto"/>
              <w:left w:val="single" w:sz="4" w:space="0" w:color="auto"/>
              <w:bottom w:val="single" w:sz="4" w:space="0" w:color="auto"/>
              <w:right w:val="single" w:sz="4" w:space="0" w:color="auto"/>
            </w:tcBorders>
          </w:tcPr>
          <w:p w:rsidR="0054379A" w:rsidRPr="00692536" w:rsidRDefault="0054379A" w:rsidP="002D3C8D">
            <w:pPr>
              <w:tabs>
                <w:tab w:val="left" w:pos="567"/>
                <w:tab w:val="left" w:pos="1134"/>
                <w:tab w:val="left" w:pos="1701"/>
                <w:tab w:val="left" w:pos="2268"/>
              </w:tabs>
              <w:spacing w:before="60" w:after="60"/>
              <w:jc w:val="center"/>
              <w:rPr>
                <w:sz w:val="20"/>
                <w:lang w:val="es-ES"/>
              </w:rPr>
            </w:pPr>
            <w:r w:rsidRPr="00692536">
              <w:rPr>
                <w:sz w:val="20"/>
                <w:lang w:val="es-ES"/>
              </w:rPr>
              <w:t>5%</w:t>
            </w:r>
          </w:p>
        </w:tc>
        <w:tc>
          <w:tcPr>
            <w:tcW w:w="915" w:type="dxa"/>
            <w:tcBorders>
              <w:top w:val="single" w:sz="4" w:space="0" w:color="auto"/>
              <w:left w:val="single" w:sz="4" w:space="0" w:color="auto"/>
              <w:bottom w:val="single" w:sz="4" w:space="0" w:color="auto"/>
              <w:right w:val="single" w:sz="4" w:space="0" w:color="auto"/>
            </w:tcBorders>
          </w:tcPr>
          <w:p w:rsidR="0054379A" w:rsidRPr="00692536" w:rsidRDefault="0054379A" w:rsidP="002D3C8D">
            <w:pPr>
              <w:tabs>
                <w:tab w:val="left" w:pos="567"/>
                <w:tab w:val="left" w:pos="1134"/>
                <w:tab w:val="left" w:pos="1701"/>
                <w:tab w:val="left" w:pos="2268"/>
              </w:tabs>
              <w:spacing w:before="60" w:after="60"/>
              <w:jc w:val="center"/>
              <w:rPr>
                <w:sz w:val="20"/>
                <w:lang w:val="es-ES"/>
              </w:rPr>
            </w:pPr>
            <w:r w:rsidRPr="00692536">
              <w:rPr>
                <w:sz w:val="20"/>
                <w:lang w:val="es-ES"/>
              </w:rPr>
              <w:t>2%</w:t>
            </w:r>
          </w:p>
        </w:tc>
      </w:tr>
      <w:tr w:rsidR="0054379A" w:rsidRPr="00692536" w:rsidTr="002D3C8D">
        <w:tblPrEx>
          <w:tblCellMar>
            <w:top w:w="0" w:type="dxa"/>
            <w:bottom w:w="0" w:type="dxa"/>
          </w:tblCellMar>
        </w:tblPrEx>
        <w:trPr>
          <w:jc w:val="center"/>
        </w:trPr>
        <w:tc>
          <w:tcPr>
            <w:tcW w:w="4888" w:type="dxa"/>
            <w:tcBorders>
              <w:top w:val="single" w:sz="4" w:space="0" w:color="auto"/>
              <w:left w:val="single" w:sz="4" w:space="0" w:color="auto"/>
              <w:bottom w:val="single" w:sz="4" w:space="0" w:color="auto"/>
              <w:right w:val="single" w:sz="4" w:space="0" w:color="auto"/>
            </w:tcBorders>
          </w:tcPr>
          <w:p w:rsidR="0054379A" w:rsidRPr="00692536" w:rsidRDefault="0054379A" w:rsidP="002D3C8D">
            <w:pPr>
              <w:tabs>
                <w:tab w:val="left" w:pos="567"/>
                <w:tab w:val="left" w:pos="1134"/>
                <w:tab w:val="left" w:pos="1701"/>
                <w:tab w:val="left" w:pos="2268"/>
              </w:tabs>
              <w:spacing w:before="60" w:after="60"/>
              <w:rPr>
                <w:sz w:val="20"/>
                <w:lang w:val="es-ES"/>
              </w:rPr>
            </w:pPr>
            <w:r w:rsidRPr="00692536">
              <w:rPr>
                <w:sz w:val="20"/>
                <w:lang w:val="es-ES"/>
              </w:rPr>
              <w:t>Tiempo completo/parcial &gt; 12 horas por semana</w:t>
            </w:r>
          </w:p>
        </w:tc>
        <w:tc>
          <w:tcPr>
            <w:tcW w:w="708" w:type="dxa"/>
            <w:tcBorders>
              <w:top w:val="single" w:sz="4" w:space="0" w:color="auto"/>
              <w:left w:val="single" w:sz="4" w:space="0" w:color="auto"/>
              <w:bottom w:val="single" w:sz="4" w:space="0" w:color="auto"/>
              <w:right w:val="single" w:sz="4" w:space="0" w:color="auto"/>
            </w:tcBorders>
          </w:tcPr>
          <w:p w:rsidR="0054379A" w:rsidRPr="00692536" w:rsidRDefault="0054379A" w:rsidP="002D3C8D">
            <w:pPr>
              <w:tabs>
                <w:tab w:val="left" w:pos="567"/>
                <w:tab w:val="left" w:pos="1134"/>
                <w:tab w:val="left" w:pos="1701"/>
                <w:tab w:val="left" w:pos="2268"/>
              </w:tabs>
              <w:spacing w:before="60" w:after="60"/>
              <w:jc w:val="center"/>
              <w:rPr>
                <w:sz w:val="20"/>
                <w:lang w:val="es-ES"/>
              </w:rPr>
            </w:pPr>
            <w:r w:rsidRPr="00692536">
              <w:rPr>
                <w:sz w:val="20"/>
                <w:lang w:val="es-ES"/>
              </w:rPr>
              <w:t>22%</w:t>
            </w:r>
          </w:p>
        </w:tc>
        <w:tc>
          <w:tcPr>
            <w:tcW w:w="1280" w:type="dxa"/>
            <w:tcBorders>
              <w:top w:val="single" w:sz="4" w:space="0" w:color="auto"/>
              <w:left w:val="single" w:sz="4" w:space="0" w:color="auto"/>
              <w:bottom w:val="single" w:sz="4" w:space="0" w:color="auto"/>
              <w:right w:val="single" w:sz="4" w:space="0" w:color="auto"/>
            </w:tcBorders>
          </w:tcPr>
          <w:p w:rsidR="0054379A" w:rsidRPr="00692536" w:rsidRDefault="0054379A" w:rsidP="002D3C8D">
            <w:pPr>
              <w:tabs>
                <w:tab w:val="left" w:pos="567"/>
                <w:tab w:val="left" w:pos="1134"/>
                <w:tab w:val="left" w:pos="1701"/>
                <w:tab w:val="left" w:pos="2268"/>
              </w:tabs>
              <w:spacing w:before="60" w:after="60"/>
              <w:jc w:val="center"/>
              <w:rPr>
                <w:sz w:val="20"/>
                <w:lang w:val="es-ES"/>
              </w:rPr>
            </w:pPr>
            <w:r w:rsidRPr="00692536">
              <w:rPr>
                <w:sz w:val="20"/>
                <w:lang w:val="es-ES"/>
              </w:rPr>
              <w:t>21%</w:t>
            </w:r>
          </w:p>
        </w:tc>
        <w:tc>
          <w:tcPr>
            <w:tcW w:w="765" w:type="dxa"/>
            <w:tcBorders>
              <w:top w:val="single" w:sz="4" w:space="0" w:color="auto"/>
              <w:left w:val="single" w:sz="4" w:space="0" w:color="auto"/>
              <w:bottom w:val="single" w:sz="4" w:space="0" w:color="auto"/>
              <w:right w:val="single" w:sz="4" w:space="0" w:color="auto"/>
            </w:tcBorders>
          </w:tcPr>
          <w:p w:rsidR="0054379A" w:rsidRPr="00692536" w:rsidRDefault="0054379A" w:rsidP="002D3C8D">
            <w:pPr>
              <w:tabs>
                <w:tab w:val="left" w:pos="567"/>
                <w:tab w:val="left" w:pos="1134"/>
                <w:tab w:val="left" w:pos="1701"/>
                <w:tab w:val="left" w:pos="2268"/>
              </w:tabs>
              <w:spacing w:before="60" w:after="60"/>
              <w:jc w:val="center"/>
              <w:rPr>
                <w:sz w:val="20"/>
                <w:lang w:val="es-ES"/>
              </w:rPr>
            </w:pPr>
            <w:r w:rsidRPr="00692536">
              <w:rPr>
                <w:sz w:val="20"/>
                <w:lang w:val="es-ES"/>
              </w:rPr>
              <w:t>5%</w:t>
            </w:r>
          </w:p>
        </w:tc>
        <w:tc>
          <w:tcPr>
            <w:tcW w:w="915" w:type="dxa"/>
            <w:tcBorders>
              <w:top w:val="single" w:sz="4" w:space="0" w:color="auto"/>
              <w:left w:val="single" w:sz="4" w:space="0" w:color="auto"/>
              <w:bottom w:val="single" w:sz="4" w:space="0" w:color="auto"/>
              <w:right w:val="single" w:sz="4" w:space="0" w:color="auto"/>
            </w:tcBorders>
          </w:tcPr>
          <w:p w:rsidR="0054379A" w:rsidRPr="00692536" w:rsidRDefault="0054379A" w:rsidP="002D3C8D">
            <w:pPr>
              <w:tabs>
                <w:tab w:val="left" w:pos="567"/>
                <w:tab w:val="left" w:pos="1134"/>
                <w:tab w:val="left" w:pos="1701"/>
                <w:tab w:val="left" w:pos="2268"/>
              </w:tabs>
              <w:spacing w:before="60" w:after="60"/>
              <w:jc w:val="center"/>
              <w:rPr>
                <w:sz w:val="20"/>
                <w:lang w:val="es-ES"/>
              </w:rPr>
            </w:pPr>
            <w:r w:rsidRPr="00692536">
              <w:rPr>
                <w:sz w:val="20"/>
                <w:lang w:val="es-ES"/>
              </w:rPr>
              <w:t>4%</w:t>
            </w:r>
          </w:p>
        </w:tc>
      </w:tr>
    </w:tbl>
    <w:p w:rsidR="0054379A" w:rsidRPr="00692536" w:rsidRDefault="0054379A" w:rsidP="009B1F25">
      <w:pPr>
        <w:tabs>
          <w:tab w:val="left" w:pos="567"/>
          <w:tab w:val="left" w:pos="1134"/>
          <w:tab w:val="left" w:pos="1701"/>
          <w:tab w:val="left" w:pos="2268"/>
        </w:tabs>
        <w:rPr>
          <w:szCs w:val="24"/>
          <w:lang w:val="es-ES"/>
        </w:rPr>
      </w:pPr>
    </w:p>
    <w:tbl>
      <w:tblPr>
        <w:tblW w:w="0" w:type="auto"/>
        <w:jc w:val="center"/>
        <w:tblInd w:w="-1917"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4948"/>
        <w:gridCol w:w="708"/>
        <w:gridCol w:w="1223"/>
        <w:gridCol w:w="762"/>
        <w:gridCol w:w="918"/>
      </w:tblGrid>
      <w:tr w:rsidR="0054379A" w:rsidRPr="00692536" w:rsidTr="002D3C8D">
        <w:tblPrEx>
          <w:tblCellMar>
            <w:top w:w="0" w:type="dxa"/>
            <w:bottom w:w="0" w:type="dxa"/>
          </w:tblCellMar>
        </w:tblPrEx>
        <w:trPr>
          <w:jc w:val="center"/>
        </w:trPr>
        <w:tc>
          <w:tcPr>
            <w:tcW w:w="4948" w:type="dxa"/>
            <w:tcBorders>
              <w:top w:val="single" w:sz="4" w:space="0" w:color="auto"/>
              <w:left w:val="single" w:sz="4" w:space="0" w:color="auto"/>
              <w:bottom w:val="single" w:sz="4" w:space="0" w:color="auto"/>
              <w:right w:val="single" w:sz="4" w:space="0" w:color="auto"/>
            </w:tcBorders>
          </w:tcPr>
          <w:p w:rsidR="0054379A" w:rsidRPr="00692536" w:rsidRDefault="0054379A" w:rsidP="005873C7">
            <w:pPr>
              <w:tabs>
                <w:tab w:val="left" w:pos="567"/>
                <w:tab w:val="left" w:pos="1134"/>
                <w:tab w:val="left" w:pos="1701"/>
                <w:tab w:val="left" w:pos="2268"/>
              </w:tabs>
              <w:spacing w:before="60" w:after="60"/>
              <w:rPr>
                <w:b/>
                <w:bCs/>
                <w:sz w:val="20"/>
                <w:lang w:val="es-ES"/>
              </w:rPr>
            </w:pPr>
            <w:r w:rsidRPr="00692536">
              <w:rPr>
                <w:b/>
                <w:bCs/>
                <w:sz w:val="20"/>
                <w:lang w:val="es-ES"/>
              </w:rPr>
              <w:t xml:space="preserve">Sector público </w:t>
            </w:r>
          </w:p>
        </w:tc>
        <w:tc>
          <w:tcPr>
            <w:tcW w:w="1931" w:type="dxa"/>
            <w:gridSpan w:val="2"/>
            <w:tcBorders>
              <w:top w:val="single" w:sz="4" w:space="0" w:color="auto"/>
              <w:left w:val="single" w:sz="4" w:space="0" w:color="auto"/>
              <w:bottom w:val="single" w:sz="4" w:space="0" w:color="auto"/>
              <w:right w:val="single" w:sz="4" w:space="0" w:color="auto"/>
            </w:tcBorders>
          </w:tcPr>
          <w:p w:rsidR="0054379A" w:rsidRPr="00692536" w:rsidRDefault="0054379A" w:rsidP="005873C7">
            <w:pPr>
              <w:tabs>
                <w:tab w:val="left" w:pos="567"/>
                <w:tab w:val="left" w:pos="1134"/>
                <w:tab w:val="left" w:pos="1701"/>
                <w:tab w:val="left" w:pos="2268"/>
              </w:tabs>
              <w:spacing w:before="60" w:after="60"/>
              <w:jc w:val="center"/>
              <w:rPr>
                <w:b/>
                <w:bCs/>
                <w:sz w:val="20"/>
                <w:lang w:val="es-ES"/>
              </w:rPr>
            </w:pPr>
            <w:r w:rsidRPr="00692536">
              <w:rPr>
                <w:b/>
                <w:bCs/>
                <w:sz w:val="20"/>
                <w:lang w:val="es-ES"/>
              </w:rPr>
              <w:t>Cifras no corregidas</w:t>
            </w:r>
          </w:p>
        </w:tc>
        <w:tc>
          <w:tcPr>
            <w:tcW w:w="1680" w:type="dxa"/>
            <w:gridSpan w:val="2"/>
            <w:tcBorders>
              <w:top w:val="single" w:sz="4" w:space="0" w:color="auto"/>
              <w:left w:val="single" w:sz="4" w:space="0" w:color="auto"/>
              <w:bottom w:val="single" w:sz="4" w:space="0" w:color="auto"/>
              <w:right w:val="single" w:sz="4" w:space="0" w:color="auto"/>
            </w:tcBorders>
          </w:tcPr>
          <w:p w:rsidR="0054379A" w:rsidRPr="00692536" w:rsidRDefault="0054379A" w:rsidP="005873C7">
            <w:pPr>
              <w:tabs>
                <w:tab w:val="left" w:pos="567"/>
                <w:tab w:val="left" w:pos="1134"/>
                <w:tab w:val="left" w:pos="1701"/>
                <w:tab w:val="left" w:pos="2268"/>
              </w:tabs>
              <w:spacing w:before="60" w:after="60"/>
              <w:jc w:val="center"/>
              <w:rPr>
                <w:b/>
                <w:bCs/>
                <w:sz w:val="20"/>
                <w:lang w:val="es-ES"/>
              </w:rPr>
            </w:pPr>
            <w:r w:rsidRPr="00692536">
              <w:rPr>
                <w:b/>
                <w:bCs/>
                <w:sz w:val="20"/>
                <w:lang w:val="es-ES"/>
              </w:rPr>
              <w:t>Cifras corregidas</w:t>
            </w:r>
          </w:p>
        </w:tc>
      </w:tr>
      <w:tr w:rsidR="0054379A" w:rsidRPr="00692536" w:rsidTr="002D3C8D">
        <w:tblPrEx>
          <w:tblCellMar>
            <w:top w:w="0" w:type="dxa"/>
            <w:bottom w:w="0" w:type="dxa"/>
          </w:tblCellMar>
        </w:tblPrEx>
        <w:trPr>
          <w:jc w:val="center"/>
        </w:trPr>
        <w:tc>
          <w:tcPr>
            <w:tcW w:w="4948" w:type="dxa"/>
            <w:tcBorders>
              <w:top w:val="single" w:sz="4" w:space="0" w:color="auto"/>
              <w:left w:val="single" w:sz="4" w:space="0" w:color="auto"/>
              <w:bottom w:val="single" w:sz="4" w:space="0" w:color="auto"/>
              <w:right w:val="single" w:sz="4" w:space="0" w:color="auto"/>
            </w:tcBorders>
          </w:tcPr>
          <w:p w:rsidR="0054379A" w:rsidRPr="00692536" w:rsidRDefault="0054379A" w:rsidP="005873C7">
            <w:pPr>
              <w:tabs>
                <w:tab w:val="left" w:pos="567"/>
                <w:tab w:val="left" w:pos="1134"/>
                <w:tab w:val="left" w:pos="1701"/>
                <w:tab w:val="left" w:pos="2268"/>
              </w:tabs>
              <w:spacing w:before="60" w:after="60"/>
              <w:rPr>
                <w:b/>
                <w:bCs/>
                <w:sz w:val="20"/>
                <w:lang w:val="es-ES"/>
              </w:rPr>
            </w:pPr>
          </w:p>
        </w:tc>
        <w:tc>
          <w:tcPr>
            <w:tcW w:w="708" w:type="dxa"/>
            <w:tcBorders>
              <w:top w:val="single" w:sz="4" w:space="0" w:color="auto"/>
              <w:left w:val="single" w:sz="4" w:space="0" w:color="auto"/>
              <w:bottom w:val="single" w:sz="4" w:space="0" w:color="auto"/>
              <w:right w:val="single" w:sz="4" w:space="0" w:color="auto"/>
            </w:tcBorders>
          </w:tcPr>
          <w:p w:rsidR="0054379A" w:rsidRPr="00692536" w:rsidRDefault="0054379A" w:rsidP="005873C7">
            <w:pPr>
              <w:tabs>
                <w:tab w:val="left" w:pos="567"/>
                <w:tab w:val="left" w:pos="1134"/>
                <w:tab w:val="left" w:pos="1701"/>
                <w:tab w:val="left" w:pos="2268"/>
              </w:tabs>
              <w:spacing w:before="60" w:after="60"/>
              <w:rPr>
                <w:b/>
                <w:bCs/>
                <w:sz w:val="20"/>
                <w:lang w:val="es-ES"/>
              </w:rPr>
            </w:pPr>
            <w:r w:rsidRPr="00692536">
              <w:rPr>
                <w:b/>
                <w:bCs/>
                <w:sz w:val="20"/>
                <w:lang w:val="es-ES"/>
              </w:rPr>
              <w:t>2002</w:t>
            </w:r>
          </w:p>
        </w:tc>
        <w:tc>
          <w:tcPr>
            <w:tcW w:w="1223" w:type="dxa"/>
            <w:tcBorders>
              <w:top w:val="single" w:sz="4" w:space="0" w:color="auto"/>
              <w:left w:val="single" w:sz="4" w:space="0" w:color="auto"/>
              <w:bottom w:val="single" w:sz="4" w:space="0" w:color="auto"/>
              <w:right w:val="single" w:sz="4" w:space="0" w:color="auto"/>
            </w:tcBorders>
          </w:tcPr>
          <w:p w:rsidR="0054379A" w:rsidRPr="00692536" w:rsidRDefault="0054379A" w:rsidP="005873C7">
            <w:pPr>
              <w:tabs>
                <w:tab w:val="left" w:pos="567"/>
                <w:tab w:val="left" w:pos="1134"/>
                <w:tab w:val="left" w:pos="1701"/>
                <w:tab w:val="left" w:pos="2268"/>
              </w:tabs>
              <w:spacing w:before="60" w:after="60"/>
              <w:rPr>
                <w:b/>
                <w:bCs/>
                <w:sz w:val="20"/>
                <w:lang w:val="es-ES"/>
              </w:rPr>
            </w:pPr>
            <w:r w:rsidRPr="00692536">
              <w:rPr>
                <w:b/>
                <w:bCs/>
                <w:sz w:val="20"/>
                <w:lang w:val="es-ES"/>
              </w:rPr>
              <w:t>2004</w:t>
            </w:r>
          </w:p>
        </w:tc>
        <w:tc>
          <w:tcPr>
            <w:tcW w:w="762" w:type="dxa"/>
            <w:tcBorders>
              <w:top w:val="single" w:sz="4" w:space="0" w:color="auto"/>
              <w:left w:val="single" w:sz="4" w:space="0" w:color="auto"/>
              <w:bottom w:val="single" w:sz="4" w:space="0" w:color="auto"/>
              <w:right w:val="single" w:sz="4" w:space="0" w:color="auto"/>
            </w:tcBorders>
          </w:tcPr>
          <w:p w:rsidR="0054379A" w:rsidRPr="00692536" w:rsidRDefault="0054379A" w:rsidP="005873C7">
            <w:pPr>
              <w:tabs>
                <w:tab w:val="left" w:pos="567"/>
                <w:tab w:val="left" w:pos="1134"/>
                <w:tab w:val="left" w:pos="1701"/>
                <w:tab w:val="left" w:pos="2268"/>
              </w:tabs>
              <w:spacing w:before="60" w:after="60"/>
              <w:rPr>
                <w:b/>
                <w:bCs/>
                <w:sz w:val="20"/>
                <w:lang w:val="es-ES"/>
              </w:rPr>
            </w:pPr>
            <w:r w:rsidRPr="00692536">
              <w:rPr>
                <w:b/>
                <w:bCs/>
                <w:sz w:val="20"/>
                <w:lang w:val="es-ES"/>
              </w:rPr>
              <w:t>2002</w:t>
            </w:r>
          </w:p>
        </w:tc>
        <w:tc>
          <w:tcPr>
            <w:tcW w:w="918" w:type="dxa"/>
            <w:tcBorders>
              <w:top w:val="single" w:sz="4" w:space="0" w:color="auto"/>
              <w:left w:val="single" w:sz="4" w:space="0" w:color="auto"/>
              <w:bottom w:val="single" w:sz="4" w:space="0" w:color="auto"/>
              <w:right w:val="single" w:sz="4" w:space="0" w:color="auto"/>
            </w:tcBorders>
          </w:tcPr>
          <w:p w:rsidR="0054379A" w:rsidRPr="00692536" w:rsidRDefault="0054379A" w:rsidP="005873C7">
            <w:pPr>
              <w:tabs>
                <w:tab w:val="left" w:pos="567"/>
                <w:tab w:val="left" w:pos="1134"/>
                <w:tab w:val="left" w:pos="1701"/>
                <w:tab w:val="left" w:pos="2268"/>
              </w:tabs>
              <w:spacing w:before="60" w:after="60"/>
              <w:rPr>
                <w:b/>
                <w:bCs/>
                <w:sz w:val="20"/>
                <w:lang w:val="es-ES"/>
              </w:rPr>
            </w:pPr>
            <w:r w:rsidRPr="00692536">
              <w:rPr>
                <w:b/>
                <w:bCs/>
                <w:sz w:val="20"/>
                <w:lang w:val="es-ES"/>
              </w:rPr>
              <w:t>2004</w:t>
            </w:r>
          </w:p>
        </w:tc>
      </w:tr>
      <w:tr w:rsidR="0054379A" w:rsidRPr="00692536" w:rsidTr="002D3C8D">
        <w:tblPrEx>
          <w:tblCellMar>
            <w:top w:w="0" w:type="dxa"/>
            <w:bottom w:w="0" w:type="dxa"/>
          </w:tblCellMar>
        </w:tblPrEx>
        <w:trPr>
          <w:jc w:val="center"/>
        </w:trPr>
        <w:tc>
          <w:tcPr>
            <w:tcW w:w="4948" w:type="dxa"/>
            <w:tcBorders>
              <w:top w:val="single" w:sz="4" w:space="0" w:color="auto"/>
              <w:left w:val="single" w:sz="4" w:space="0" w:color="auto"/>
              <w:bottom w:val="single" w:sz="4" w:space="0" w:color="auto"/>
              <w:right w:val="single" w:sz="4" w:space="0" w:color="auto"/>
            </w:tcBorders>
          </w:tcPr>
          <w:p w:rsidR="0054379A" w:rsidRPr="00692536" w:rsidRDefault="0054379A" w:rsidP="005873C7">
            <w:pPr>
              <w:tabs>
                <w:tab w:val="left" w:pos="567"/>
                <w:tab w:val="left" w:pos="1134"/>
                <w:tab w:val="left" w:pos="1701"/>
                <w:tab w:val="left" w:pos="2268"/>
              </w:tabs>
              <w:spacing w:before="60" w:after="60"/>
              <w:rPr>
                <w:sz w:val="20"/>
                <w:lang w:val="es-ES"/>
              </w:rPr>
            </w:pPr>
            <w:r w:rsidRPr="00692536">
              <w:rPr>
                <w:sz w:val="20"/>
                <w:lang w:val="es-ES"/>
              </w:rPr>
              <w:t>Hombres/mujeres</w:t>
            </w:r>
          </w:p>
        </w:tc>
        <w:tc>
          <w:tcPr>
            <w:tcW w:w="708" w:type="dxa"/>
            <w:tcBorders>
              <w:top w:val="single" w:sz="4" w:space="0" w:color="auto"/>
              <w:left w:val="single" w:sz="4" w:space="0" w:color="auto"/>
              <w:bottom w:val="single" w:sz="4" w:space="0" w:color="auto"/>
              <w:right w:val="single" w:sz="4" w:space="0" w:color="auto"/>
            </w:tcBorders>
          </w:tcPr>
          <w:p w:rsidR="0054379A" w:rsidRPr="00692536" w:rsidRDefault="0054379A" w:rsidP="005873C7">
            <w:pPr>
              <w:tabs>
                <w:tab w:val="left" w:pos="567"/>
                <w:tab w:val="left" w:pos="1134"/>
                <w:tab w:val="left" w:pos="1701"/>
                <w:tab w:val="left" w:pos="2268"/>
              </w:tabs>
              <w:spacing w:before="60" w:after="60"/>
              <w:rPr>
                <w:sz w:val="20"/>
                <w:lang w:val="es-ES"/>
              </w:rPr>
            </w:pPr>
            <w:r w:rsidRPr="00692536">
              <w:rPr>
                <w:sz w:val="20"/>
                <w:lang w:val="es-ES"/>
              </w:rPr>
              <w:t>15%</w:t>
            </w:r>
          </w:p>
        </w:tc>
        <w:tc>
          <w:tcPr>
            <w:tcW w:w="1223" w:type="dxa"/>
            <w:tcBorders>
              <w:top w:val="single" w:sz="4" w:space="0" w:color="auto"/>
              <w:left w:val="single" w:sz="4" w:space="0" w:color="auto"/>
              <w:bottom w:val="single" w:sz="4" w:space="0" w:color="auto"/>
              <w:right w:val="single" w:sz="4" w:space="0" w:color="auto"/>
            </w:tcBorders>
          </w:tcPr>
          <w:p w:rsidR="0054379A" w:rsidRPr="00692536" w:rsidRDefault="0054379A" w:rsidP="005873C7">
            <w:pPr>
              <w:tabs>
                <w:tab w:val="left" w:pos="567"/>
                <w:tab w:val="left" w:pos="1134"/>
                <w:tab w:val="left" w:pos="1701"/>
                <w:tab w:val="left" w:pos="2268"/>
              </w:tabs>
              <w:spacing w:before="60" w:after="60"/>
              <w:rPr>
                <w:sz w:val="20"/>
                <w:lang w:val="es-ES"/>
              </w:rPr>
            </w:pPr>
            <w:r w:rsidRPr="00692536">
              <w:rPr>
                <w:sz w:val="20"/>
                <w:lang w:val="es-ES"/>
              </w:rPr>
              <w:t>14%</w:t>
            </w:r>
          </w:p>
        </w:tc>
        <w:tc>
          <w:tcPr>
            <w:tcW w:w="762" w:type="dxa"/>
            <w:tcBorders>
              <w:top w:val="single" w:sz="4" w:space="0" w:color="auto"/>
              <w:left w:val="single" w:sz="4" w:space="0" w:color="auto"/>
              <w:bottom w:val="single" w:sz="4" w:space="0" w:color="auto"/>
              <w:right w:val="single" w:sz="4" w:space="0" w:color="auto"/>
            </w:tcBorders>
          </w:tcPr>
          <w:p w:rsidR="0054379A" w:rsidRPr="00692536" w:rsidRDefault="0054379A" w:rsidP="005873C7">
            <w:pPr>
              <w:tabs>
                <w:tab w:val="left" w:pos="567"/>
                <w:tab w:val="left" w:pos="1134"/>
                <w:tab w:val="left" w:pos="1701"/>
                <w:tab w:val="left" w:pos="2268"/>
              </w:tabs>
              <w:spacing w:before="60" w:after="60"/>
              <w:rPr>
                <w:sz w:val="20"/>
                <w:lang w:val="es-ES"/>
              </w:rPr>
            </w:pPr>
            <w:r w:rsidRPr="00692536">
              <w:rPr>
                <w:sz w:val="20"/>
                <w:lang w:val="es-ES"/>
              </w:rPr>
              <w:t>3%</w:t>
            </w:r>
          </w:p>
        </w:tc>
        <w:tc>
          <w:tcPr>
            <w:tcW w:w="918" w:type="dxa"/>
            <w:tcBorders>
              <w:top w:val="single" w:sz="4" w:space="0" w:color="auto"/>
              <w:left w:val="single" w:sz="4" w:space="0" w:color="auto"/>
              <w:bottom w:val="single" w:sz="4" w:space="0" w:color="auto"/>
              <w:right w:val="single" w:sz="4" w:space="0" w:color="auto"/>
            </w:tcBorders>
          </w:tcPr>
          <w:p w:rsidR="0054379A" w:rsidRPr="00692536" w:rsidRDefault="0054379A" w:rsidP="005873C7">
            <w:pPr>
              <w:tabs>
                <w:tab w:val="left" w:pos="567"/>
                <w:tab w:val="left" w:pos="1134"/>
                <w:tab w:val="left" w:pos="1701"/>
                <w:tab w:val="left" w:pos="2268"/>
              </w:tabs>
              <w:spacing w:before="60" w:after="60"/>
              <w:rPr>
                <w:sz w:val="20"/>
                <w:lang w:val="es-ES"/>
              </w:rPr>
            </w:pPr>
            <w:r w:rsidRPr="00692536">
              <w:rPr>
                <w:sz w:val="20"/>
                <w:lang w:val="es-ES"/>
              </w:rPr>
              <w:t>4%</w:t>
            </w:r>
          </w:p>
        </w:tc>
      </w:tr>
      <w:tr w:rsidR="0054379A" w:rsidRPr="00692536" w:rsidTr="002D3C8D">
        <w:tblPrEx>
          <w:tblCellMar>
            <w:top w:w="0" w:type="dxa"/>
            <w:bottom w:w="0" w:type="dxa"/>
          </w:tblCellMar>
        </w:tblPrEx>
        <w:trPr>
          <w:jc w:val="center"/>
        </w:trPr>
        <w:tc>
          <w:tcPr>
            <w:tcW w:w="4948" w:type="dxa"/>
            <w:tcBorders>
              <w:top w:val="single" w:sz="4" w:space="0" w:color="auto"/>
              <w:left w:val="single" w:sz="4" w:space="0" w:color="auto"/>
              <w:bottom w:val="single" w:sz="4" w:space="0" w:color="auto"/>
              <w:right w:val="single" w:sz="4" w:space="0" w:color="auto"/>
            </w:tcBorders>
          </w:tcPr>
          <w:p w:rsidR="0054379A" w:rsidRPr="00692536" w:rsidRDefault="0054379A" w:rsidP="005873C7">
            <w:pPr>
              <w:tabs>
                <w:tab w:val="left" w:pos="567"/>
                <w:tab w:val="left" w:pos="1134"/>
                <w:tab w:val="left" w:pos="1701"/>
                <w:tab w:val="left" w:pos="2268"/>
              </w:tabs>
              <w:spacing w:before="60" w:after="60"/>
              <w:rPr>
                <w:sz w:val="20"/>
                <w:lang w:val="es-ES"/>
              </w:rPr>
            </w:pPr>
            <w:r w:rsidRPr="00692536">
              <w:rPr>
                <w:sz w:val="20"/>
                <w:lang w:val="es-ES"/>
              </w:rPr>
              <w:t>Tiempo completo/parcial &lt; 12 horas por semana</w:t>
            </w:r>
          </w:p>
        </w:tc>
        <w:tc>
          <w:tcPr>
            <w:tcW w:w="708" w:type="dxa"/>
            <w:tcBorders>
              <w:top w:val="single" w:sz="4" w:space="0" w:color="auto"/>
              <w:left w:val="single" w:sz="4" w:space="0" w:color="auto"/>
              <w:bottom w:val="single" w:sz="4" w:space="0" w:color="auto"/>
              <w:right w:val="single" w:sz="4" w:space="0" w:color="auto"/>
            </w:tcBorders>
          </w:tcPr>
          <w:p w:rsidR="0054379A" w:rsidRPr="00692536" w:rsidRDefault="0054379A" w:rsidP="005873C7">
            <w:pPr>
              <w:tabs>
                <w:tab w:val="left" w:pos="567"/>
                <w:tab w:val="left" w:pos="1134"/>
                <w:tab w:val="left" w:pos="1701"/>
                <w:tab w:val="left" w:pos="2268"/>
              </w:tabs>
              <w:spacing w:before="60" w:after="60"/>
              <w:rPr>
                <w:sz w:val="20"/>
                <w:lang w:val="es-ES"/>
              </w:rPr>
            </w:pPr>
            <w:r w:rsidRPr="00692536">
              <w:rPr>
                <w:sz w:val="20"/>
                <w:lang w:val="es-ES"/>
              </w:rPr>
              <w:t>10%</w:t>
            </w:r>
          </w:p>
        </w:tc>
        <w:tc>
          <w:tcPr>
            <w:tcW w:w="1223" w:type="dxa"/>
            <w:tcBorders>
              <w:top w:val="single" w:sz="4" w:space="0" w:color="auto"/>
              <w:left w:val="single" w:sz="4" w:space="0" w:color="auto"/>
              <w:bottom w:val="single" w:sz="4" w:space="0" w:color="auto"/>
              <w:right w:val="single" w:sz="4" w:space="0" w:color="auto"/>
            </w:tcBorders>
          </w:tcPr>
          <w:p w:rsidR="0054379A" w:rsidRPr="00692536" w:rsidRDefault="0054379A" w:rsidP="005873C7">
            <w:pPr>
              <w:tabs>
                <w:tab w:val="left" w:pos="567"/>
                <w:tab w:val="left" w:pos="1134"/>
                <w:tab w:val="left" w:pos="1701"/>
                <w:tab w:val="left" w:pos="2268"/>
              </w:tabs>
              <w:spacing w:before="60" w:after="60"/>
              <w:rPr>
                <w:sz w:val="20"/>
                <w:lang w:val="es-ES"/>
              </w:rPr>
            </w:pPr>
            <w:r w:rsidRPr="00692536">
              <w:rPr>
                <w:sz w:val="20"/>
                <w:lang w:val="es-ES"/>
              </w:rPr>
              <w:t>14%</w:t>
            </w:r>
          </w:p>
        </w:tc>
        <w:tc>
          <w:tcPr>
            <w:tcW w:w="762" w:type="dxa"/>
            <w:tcBorders>
              <w:top w:val="single" w:sz="4" w:space="0" w:color="auto"/>
              <w:left w:val="single" w:sz="4" w:space="0" w:color="auto"/>
              <w:bottom w:val="single" w:sz="4" w:space="0" w:color="auto"/>
              <w:right w:val="single" w:sz="4" w:space="0" w:color="auto"/>
            </w:tcBorders>
          </w:tcPr>
          <w:p w:rsidR="0054379A" w:rsidRPr="00692536" w:rsidRDefault="0054379A" w:rsidP="005873C7">
            <w:pPr>
              <w:tabs>
                <w:tab w:val="left" w:pos="567"/>
                <w:tab w:val="left" w:pos="1134"/>
                <w:tab w:val="left" w:pos="1701"/>
                <w:tab w:val="left" w:pos="2268"/>
              </w:tabs>
              <w:spacing w:before="60" w:after="60"/>
              <w:rPr>
                <w:sz w:val="20"/>
                <w:lang w:val="es-ES"/>
              </w:rPr>
            </w:pPr>
            <w:r w:rsidRPr="00692536">
              <w:rPr>
                <w:sz w:val="20"/>
                <w:lang w:val="es-ES"/>
              </w:rPr>
              <w:t>1%</w:t>
            </w:r>
          </w:p>
        </w:tc>
        <w:tc>
          <w:tcPr>
            <w:tcW w:w="918" w:type="dxa"/>
            <w:tcBorders>
              <w:top w:val="single" w:sz="4" w:space="0" w:color="auto"/>
              <w:left w:val="single" w:sz="4" w:space="0" w:color="auto"/>
              <w:bottom w:val="single" w:sz="4" w:space="0" w:color="auto"/>
              <w:right w:val="single" w:sz="4" w:space="0" w:color="auto"/>
            </w:tcBorders>
          </w:tcPr>
          <w:p w:rsidR="0054379A" w:rsidRPr="00692536" w:rsidRDefault="0054379A" w:rsidP="005873C7">
            <w:pPr>
              <w:tabs>
                <w:tab w:val="left" w:pos="567"/>
                <w:tab w:val="left" w:pos="1134"/>
                <w:tab w:val="left" w:pos="1701"/>
                <w:tab w:val="left" w:pos="2268"/>
              </w:tabs>
              <w:spacing w:before="60" w:after="60"/>
              <w:rPr>
                <w:sz w:val="20"/>
                <w:lang w:val="es-ES"/>
              </w:rPr>
            </w:pPr>
            <w:r w:rsidRPr="00692536">
              <w:rPr>
                <w:sz w:val="20"/>
                <w:lang w:val="es-ES"/>
              </w:rPr>
              <w:t>6%</w:t>
            </w:r>
          </w:p>
        </w:tc>
      </w:tr>
      <w:tr w:rsidR="0054379A" w:rsidRPr="00692536" w:rsidTr="002D3C8D">
        <w:tblPrEx>
          <w:tblCellMar>
            <w:top w:w="0" w:type="dxa"/>
            <w:bottom w:w="0" w:type="dxa"/>
          </w:tblCellMar>
        </w:tblPrEx>
        <w:trPr>
          <w:jc w:val="center"/>
        </w:trPr>
        <w:tc>
          <w:tcPr>
            <w:tcW w:w="4948" w:type="dxa"/>
            <w:tcBorders>
              <w:top w:val="single" w:sz="4" w:space="0" w:color="auto"/>
              <w:left w:val="single" w:sz="4" w:space="0" w:color="auto"/>
              <w:bottom w:val="single" w:sz="4" w:space="0" w:color="auto"/>
              <w:right w:val="single" w:sz="4" w:space="0" w:color="auto"/>
            </w:tcBorders>
          </w:tcPr>
          <w:p w:rsidR="0054379A" w:rsidRPr="00692536" w:rsidRDefault="0054379A" w:rsidP="005873C7">
            <w:pPr>
              <w:tabs>
                <w:tab w:val="left" w:pos="567"/>
                <w:tab w:val="left" w:pos="1134"/>
                <w:tab w:val="left" w:pos="1701"/>
                <w:tab w:val="left" w:pos="2268"/>
              </w:tabs>
              <w:spacing w:before="60" w:after="60"/>
              <w:rPr>
                <w:sz w:val="20"/>
                <w:lang w:val="es-ES"/>
              </w:rPr>
            </w:pPr>
            <w:r w:rsidRPr="00692536">
              <w:rPr>
                <w:sz w:val="20"/>
                <w:lang w:val="es-ES"/>
              </w:rPr>
              <w:t>Tiempo completo/parcial &gt; 12 horas por semana</w:t>
            </w:r>
          </w:p>
        </w:tc>
        <w:tc>
          <w:tcPr>
            <w:tcW w:w="708" w:type="dxa"/>
            <w:tcBorders>
              <w:top w:val="single" w:sz="4" w:space="0" w:color="auto"/>
              <w:left w:val="single" w:sz="4" w:space="0" w:color="auto"/>
              <w:bottom w:val="single" w:sz="4" w:space="0" w:color="auto"/>
              <w:right w:val="single" w:sz="4" w:space="0" w:color="auto"/>
            </w:tcBorders>
          </w:tcPr>
          <w:p w:rsidR="0054379A" w:rsidRPr="00692536" w:rsidRDefault="0054379A" w:rsidP="005873C7">
            <w:pPr>
              <w:tabs>
                <w:tab w:val="left" w:pos="567"/>
                <w:tab w:val="left" w:pos="1134"/>
                <w:tab w:val="left" w:pos="1701"/>
                <w:tab w:val="left" w:pos="2268"/>
              </w:tabs>
              <w:spacing w:before="60" w:after="60"/>
              <w:rPr>
                <w:sz w:val="20"/>
                <w:lang w:val="es-ES"/>
              </w:rPr>
            </w:pPr>
            <w:r w:rsidRPr="00692536">
              <w:rPr>
                <w:sz w:val="20"/>
                <w:lang w:val="es-ES"/>
              </w:rPr>
              <w:t>6%</w:t>
            </w:r>
          </w:p>
        </w:tc>
        <w:tc>
          <w:tcPr>
            <w:tcW w:w="1223" w:type="dxa"/>
            <w:tcBorders>
              <w:top w:val="single" w:sz="4" w:space="0" w:color="auto"/>
              <w:left w:val="single" w:sz="4" w:space="0" w:color="auto"/>
              <w:bottom w:val="single" w:sz="4" w:space="0" w:color="auto"/>
              <w:right w:val="single" w:sz="4" w:space="0" w:color="auto"/>
            </w:tcBorders>
          </w:tcPr>
          <w:p w:rsidR="0054379A" w:rsidRPr="00692536" w:rsidRDefault="0054379A" w:rsidP="005873C7">
            <w:pPr>
              <w:tabs>
                <w:tab w:val="left" w:pos="567"/>
                <w:tab w:val="left" w:pos="1134"/>
                <w:tab w:val="left" w:pos="1701"/>
                <w:tab w:val="left" w:pos="2268"/>
              </w:tabs>
              <w:spacing w:before="60" w:after="60"/>
              <w:rPr>
                <w:sz w:val="20"/>
                <w:lang w:val="es-ES"/>
              </w:rPr>
            </w:pPr>
            <w:r w:rsidRPr="00692536">
              <w:rPr>
                <w:sz w:val="20"/>
                <w:lang w:val="es-ES"/>
              </w:rPr>
              <w:t>8%</w:t>
            </w:r>
          </w:p>
        </w:tc>
        <w:tc>
          <w:tcPr>
            <w:tcW w:w="762" w:type="dxa"/>
            <w:tcBorders>
              <w:top w:val="single" w:sz="4" w:space="0" w:color="auto"/>
              <w:left w:val="single" w:sz="4" w:space="0" w:color="auto"/>
              <w:bottom w:val="single" w:sz="4" w:space="0" w:color="auto"/>
              <w:right w:val="single" w:sz="4" w:space="0" w:color="auto"/>
            </w:tcBorders>
          </w:tcPr>
          <w:p w:rsidR="0054379A" w:rsidRPr="00692536" w:rsidRDefault="0054379A" w:rsidP="005873C7">
            <w:pPr>
              <w:tabs>
                <w:tab w:val="left" w:pos="567"/>
                <w:tab w:val="left" w:pos="1134"/>
                <w:tab w:val="left" w:pos="1701"/>
                <w:tab w:val="left" w:pos="2268"/>
              </w:tabs>
              <w:spacing w:before="60" w:after="60"/>
              <w:rPr>
                <w:sz w:val="20"/>
                <w:lang w:val="es-ES"/>
              </w:rPr>
            </w:pPr>
            <w:r w:rsidRPr="00692536">
              <w:rPr>
                <w:sz w:val="20"/>
                <w:lang w:val="es-ES"/>
              </w:rPr>
              <w:t>0%</w:t>
            </w:r>
          </w:p>
        </w:tc>
        <w:tc>
          <w:tcPr>
            <w:tcW w:w="918" w:type="dxa"/>
            <w:tcBorders>
              <w:top w:val="single" w:sz="4" w:space="0" w:color="auto"/>
              <w:left w:val="single" w:sz="4" w:space="0" w:color="auto"/>
              <w:bottom w:val="single" w:sz="4" w:space="0" w:color="auto"/>
              <w:right w:val="single" w:sz="4" w:space="0" w:color="auto"/>
            </w:tcBorders>
          </w:tcPr>
          <w:p w:rsidR="0054379A" w:rsidRPr="00692536" w:rsidRDefault="0054379A" w:rsidP="005873C7">
            <w:pPr>
              <w:tabs>
                <w:tab w:val="left" w:pos="567"/>
                <w:tab w:val="left" w:pos="1134"/>
                <w:tab w:val="left" w:pos="1701"/>
                <w:tab w:val="left" w:pos="2268"/>
              </w:tabs>
              <w:spacing w:before="60" w:after="60"/>
              <w:rPr>
                <w:sz w:val="20"/>
                <w:lang w:val="es-ES"/>
              </w:rPr>
            </w:pPr>
            <w:r w:rsidRPr="00692536">
              <w:rPr>
                <w:sz w:val="20"/>
                <w:lang w:val="es-ES"/>
              </w:rPr>
              <w:t>1%</w:t>
            </w:r>
          </w:p>
        </w:tc>
      </w:tr>
    </w:tbl>
    <w:p w:rsidR="0054379A" w:rsidRPr="00692536" w:rsidRDefault="0054379A" w:rsidP="009B1F25">
      <w:pPr>
        <w:tabs>
          <w:tab w:val="left" w:pos="567"/>
          <w:tab w:val="left" w:pos="1134"/>
          <w:tab w:val="left" w:pos="1701"/>
          <w:tab w:val="left" w:pos="2268"/>
        </w:tabs>
        <w:rPr>
          <w:szCs w:val="24"/>
          <w:lang w:val="es-ES"/>
        </w:rPr>
      </w:pPr>
    </w:p>
    <w:p w:rsidR="0054379A" w:rsidRPr="00692536" w:rsidRDefault="0054379A" w:rsidP="009B1F25">
      <w:pPr>
        <w:tabs>
          <w:tab w:val="left" w:pos="567"/>
          <w:tab w:val="left" w:pos="1134"/>
          <w:tab w:val="left" w:pos="1701"/>
          <w:tab w:val="left" w:pos="2268"/>
        </w:tabs>
        <w:rPr>
          <w:szCs w:val="24"/>
          <w:lang w:val="es-ES"/>
        </w:rPr>
      </w:pPr>
      <w:r w:rsidRPr="00692536">
        <w:rPr>
          <w:szCs w:val="24"/>
          <w:lang w:val="es-ES"/>
        </w:rPr>
        <w:t>124.</w:t>
      </w:r>
      <w:r w:rsidRPr="00692536">
        <w:rPr>
          <w:szCs w:val="24"/>
          <w:lang w:val="es-ES"/>
        </w:rPr>
        <w:tab/>
        <w:t xml:space="preserve">Las conclusiones de la Inspección Laboral muestran que el diferencial de remuneraciones entre las personas de origen étnico neerlandés y las de ascendientes de minorías étnicas empleadas en el sector privado en 2004 fue del 21% (cifras no corregidas). Las cifras corregidas arrojan un diferencial del 5%. El incremento de los diferenciales de remuneraciones corregidos para los trabajadores de tiempo completo/parcial que trabajan menos de 12 horas por semana obedece principalmente al hecho de que la población considerada en las encuestas sobre el sector público tenía una composición muy diferente (más puestos de trabajo con bajas remuneraciones, más mujeres y menos puestos de trabajo altamente calificados). En mayo de 2006, la Oficina Central de Estadísticas Neerlandesas (CBS) publicó un análisis sobre los diferenciales de remuneraciones correspondientes a empleados públicos pertenecientes a minorías étnicas, que mostró que el diferencial de remuneraciones no corregido era del 20% y el corregido, del 4%. </w:t>
      </w:r>
    </w:p>
    <w:p w:rsidR="0054379A" w:rsidRPr="00692536" w:rsidRDefault="0054379A" w:rsidP="009B1F25">
      <w:pPr>
        <w:tabs>
          <w:tab w:val="left" w:pos="567"/>
          <w:tab w:val="left" w:pos="1134"/>
          <w:tab w:val="left" w:pos="1701"/>
          <w:tab w:val="left" w:pos="2268"/>
        </w:tabs>
        <w:rPr>
          <w:szCs w:val="24"/>
          <w:lang w:val="es-ES"/>
        </w:rPr>
      </w:pPr>
      <w:r w:rsidRPr="00692536">
        <w:rPr>
          <w:szCs w:val="24"/>
          <w:lang w:val="es-ES"/>
        </w:rPr>
        <w:t>125.</w:t>
      </w:r>
      <w:r w:rsidRPr="00692536">
        <w:rPr>
          <w:szCs w:val="24"/>
          <w:lang w:val="es-ES"/>
        </w:rPr>
        <w:tab/>
        <w:t xml:space="preserve">Desde la publicación del informe de la Inspección Laboral en 2004, el Ministerio de Asuntos Sociales y Empleo ha adoptado medidas en varias esferas. En diciembre de 2005 se creó un grupo de trabajo especial sobre igualdad de remuneraciones denominado </w:t>
      </w:r>
      <w:r w:rsidRPr="00692536">
        <w:rPr>
          <w:i/>
          <w:iCs/>
          <w:szCs w:val="24"/>
          <w:lang w:val="es-ES"/>
        </w:rPr>
        <w:t>Gelijke beloning, dat werkt!</w:t>
      </w:r>
      <w:r w:rsidRPr="00692536">
        <w:rPr>
          <w:szCs w:val="24"/>
          <w:lang w:val="es-ES"/>
        </w:rPr>
        <w:t xml:space="preserve"> (¡La igualdad de remuneraciones resulta!) y formado por representantes de todas las asociaciones de empleados y empleadores, grupos de intereses que luchan por mejores condiciones de trabajo y la codeterminación, y la Comisión de Igualdad de Trato. El grupo de trabajo adoptó un criterio de participación de las bases centrado en las prácticas recomendadas. Su sitio </w:t>
      </w:r>
      <w:r w:rsidR="00242C79" w:rsidRPr="00692536">
        <w:rPr>
          <w:szCs w:val="24"/>
          <w:lang w:val="es-ES"/>
        </w:rPr>
        <w:t>Web</w:t>
      </w:r>
      <w:r w:rsidRPr="00692536">
        <w:rPr>
          <w:szCs w:val="24"/>
          <w:lang w:val="es-ES"/>
        </w:rPr>
        <w:t xml:space="preserve"> (</w:t>
      </w:r>
      <w:hyperlink r:id="rId9" w:history="1">
        <w:r w:rsidRPr="00692536">
          <w:rPr>
            <w:rStyle w:val="Hyperlink"/>
            <w:rFonts w:ascii="Times New Roman" w:hAnsi="Times New Roman"/>
            <w:szCs w:val="24"/>
            <w:lang w:val="es-ES"/>
          </w:rPr>
          <w:t>www.gelijkloon.nl</w:t>
        </w:r>
      </w:hyperlink>
      <w:r w:rsidRPr="00692536">
        <w:rPr>
          <w:szCs w:val="24"/>
          <w:lang w:val="es-ES"/>
        </w:rPr>
        <w:t>) proporciona a empleados y empleadores información y sugerencias sobre igualdad de remuneraciones. El grupo de trabajo formuló, al Ministro de Asuntos Sociales y Empleo, recomendaciones sobre una política de igualdad de remuneraciones para el sector público, el sector privado, empleadores y empleados, y fue disuelto en enero de 2007. El Ministro remitirá sus comentarios a la Cámara de Representantes.</w:t>
      </w:r>
    </w:p>
    <w:p w:rsidR="0054379A" w:rsidRPr="00692536" w:rsidRDefault="0054379A" w:rsidP="009B1F25">
      <w:pPr>
        <w:tabs>
          <w:tab w:val="left" w:pos="567"/>
          <w:tab w:val="left" w:pos="1134"/>
          <w:tab w:val="left" w:pos="1701"/>
          <w:tab w:val="left" w:pos="2268"/>
        </w:tabs>
        <w:rPr>
          <w:szCs w:val="24"/>
          <w:lang w:val="es-ES"/>
        </w:rPr>
      </w:pPr>
      <w:r w:rsidRPr="00692536">
        <w:rPr>
          <w:szCs w:val="24"/>
          <w:lang w:val="es-ES"/>
        </w:rPr>
        <w:t>126.</w:t>
      </w:r>
      <w:r w:rsidRPr="00692536">
        <w:rPr>
          <w:szCs w:val="24"/>
          <w:lang w:val="es-ES"/>
        </w:rPr>
        <w:tab/>
        <w:t>La confederación de sindicatos de los Países Bajos (FNV) recibió una partida especial para el proyecto CLOSE, encaminado a reducir la brecha de remuneraciones derivada del género. En siete sectores con brechas salariales muy marcadas (por ejemplo, instituciones financieras, atención de salud, industria, pequeñas empresas), se examinarán las remuneraciones para detectar diferencias entre hombres y mujeres, trabajadores de tiempo completo y de tiempo parcial, grupos de minorías étnicas y diversos tipos de contratos. El informe final se publicará en mayo de 2007.</w:t>
      </w:r>
    </w:p>
    <w:p w:rsidR="0054379A" w:rsidRPr="00692536" w:rsidRDefault="0054379A" w:rsidP="009B1F25">
      <w:pPr>
        <w:tabs>
          <w:tab w:val="left" w:pos="567"/>
          <w:tab w:val="left" w:pos="1134"/>
          <w:tab w:val="left" w:pos="1701"/>
          <w:tab w:val="left" w:pos="2268"/>
        </w:tabs>
        <w:rPr>
          <w:szCs w:val="24"/>
          <w:lang w:val="es-ES"/>
        </w:rPr>
      </w:pPr>
      <w:r w:rsidRPr="00692536">
        <w:rPr>
          <w:szCs w:val="24"/>
          <w:lang w:val="es-ES"/>
        </w:rPr>
        <w:t>127.</w:t>
      </w:r>
      <w:r w:rsidRPr="00692536">
        <w:rPr>
          <w:szCs w:val="24"/>
          <w:lang w:val="es-ES"/>
        </w:rPr>
        <w:tab/>
        <w:t xml:space="preserve">La Inspección Laboral realizó una evaluación del </w:t>
      </w:r>
      <w:r w:rsidRPr="00692536">
        <w:rPr>
          <w:i/>
          <w:iCs/>
          <w:szCs w:val="24"/>
          <w:lang w:val="es-ES"/>
        </w:rPr>
        <w:t>Equal Pay Quick Scan</w:t>
      </w:r>
      <w:r w:rsidRPr="00692536">
        <w:rPr>
          <w:szCs w:val="24"/>
          <w:lang w:val="es-ES"/>
        </w:rPr>
        <w:t xml:space="preserve"> (escáner rápido de la igualdad de remuneración), que permite pasar revista a los salarios de la totalidad de una institución, y concluyó que puede ser útil para detectar diferenciales de remuneraciones. No obstante, la Inspección carece de los conocimientos o los recursos necesarios para utilizarlo en la práctica, por lo que recomienda simplificarlo. El instrumento en cuestión fue elaborado por el Ministerio de Asuntos Sociales y Empleo y la Comisión de Igualdad de Trato, pero actualmente solo esta última lo utiliza. El grupo de trabajo sobre igualdad de remuneraciones elaborará una versión nueva y simplificada que puedan utilizar los empleadores sin necesidad de asistencia de la Comisión o del Ministerio.</w:t>
      </w:r>
    </w:p>
    <w:p w:rsidR="0054379A" w:rsidRPr="00692536" w:rsidRDefault="0054379A" w:rsidP="007639DC">
      <w:pPr>
        <w:pStyle w:val="Heading3"/>
        <w:keepNext w:val="0"/>
        <w:tabs>
          <w:tab w:val="left" w:pos="567"/>
          <w:tab w:val="left" w:pos="1134"/>
          <w:tab w:val="left" w:pos="1701"/>
          <w:tab w:val="left" w:pos="2268"/>
        </w:tabs>
        <w:autoSpaceDE w:val="0"/>
        <w:autoSpaceDN w:val="0"/>
        <w:adjustRightInd w:val="0"/>
        <w:spacing w:after="240"/>
        <w:rPr>
          <w:rFonts w:ascii="Times New Roman" w:hAnsi="Times New Roman" w:cs="Times New Roman"/>
          <w:sz w:val="24"/>
          <w:szCs w:val="24"/>
          <w:lang w:val="es-ES"/>
        </w:rPr>
      </w:pPr>
      <w:r w:rsidRPr="00692536">
        <w:rPr>
          <w:rFonts w:ascii="Times New Roman" w:hAnsi="Times New Roman" w:cs="Times New Roman"/>
          <w:sz w:val="24"/>
          <w:szCs w:val="24"/>
          <w:lang w:val="es-ES"/>
        </w:rPr>
        <w:t>Discriminación basada en el color de la piel, la raza, la extracción nacional y la religión</w:t>
      </w:r>
    </w:p>
    <w:p w:rsidR="0054379A" w:rsidRPr="00692536" w:rsidRDefault="0054379A" w:rsidP="00242C79">
      <w:pPr>
        <w:tabs>
          <w:tab w:val="left" w:pos="567"/>
          <w:tab w:val="left" w:pos="1134"/>
          <w:tab w:val="left" w:pos="1701"/>
          <w:tab w:val="left" w:pos="2268"/>
        </w:tabs>
        <w:autoSpaceDE w:val="0"/>
        <w:autoSpaceDN w:val="0"/>
        <w:adjustRightInd w:val="0"/>
        <w:rPr>
          <w:szCs w:val="24"/>
          <w:lang w:val="es-ES"/>
        </w:rPr>
      </w:pPr>
      <w:r w:rsidRPr="00692536">
        <w:rPr>
          <w:szCs w:val="24"/>
          <w:lang w:val="es-ES"/>
        </w:rPr>
        <w:t>128.</w:t>
      </w:r>
      <w:r w:rsidRPr="00692536">
        <w:rPr>
          <w:szCs w:val="24"/>
          <w:lang w:val="es-ES"/>
        </w:rPr>
        <w:tab/>
        <w:t xml:space="preserve">En los últimos años, el Gobierno de los Países Bajos introdujo diversas medidas para combatir la discriminación en el mercado de trabajo basada en la raza o el origen étnico, especialmente en materia de </w:t>
      </w:r>
      <w:r w:rsidR="00242C79" w:rsidRPr="00692536">
        <w:rPr>
          <w:szCs w:val="24"/>
          <w:lang w:val="es-ES"/>
        </w:rPr>
        <w:t>contratación</w:t>
      </w:r>
      <w:r w:rsidRPr="00692536">
        <w:rPr>
          <w:szCs w:val="24"/>
          <w:lang w:val="es-ES"/>
        </w:rPr>
        <w:t xml:space="preserve"> y selección.</w:t>
      </w:r>
    </w:p>
    <w:p w:rsidR="0054379A" w:rsidRPr="00692536" w:rsidRDefault="0054379A" w:rsidP="009B1F25">
      <w:pPr>
        <w:pStyle w:val="Heading5"/>
        <w:tabs>
          <w:tab w:val="left" w:pos="567"/>
          <w:tab w:val="left" w:pos="1134"/>
          <w:tab w:val="left" w:pos="1701"/>
          <w:tab w:val="left" w:pos="2268"/>
        </w:tabs>
        <w:spacing w:after="240"/>
        <w:rPr>
          <w:i w:val="0"/>
          <w:iCs w:val="0"/>
          <w:sz w:val="24"/>
          <w:szCs w:val="24"/>
          <w:lang w:val="es-ES"/>
        </w:rPr>
      </w:pPr>
      <w:r w:rsidRPr="00692536">
        <w:rPr>
          <w:i w:val="0"/>
          <w:iCs w:val="0"/>
          <w:sz w:val="24"/>
          <w:szCs w:val="24"/>
          <w:lang w:val="es-ES"/>
        </w:rPr>
        <w:t>Pruebas psicológicas</w:t>
      </w:r>
    </w:p>
    <w:p w:rsidR="0054379A" w:rsidRPr="00692536" w:rsidRDefault="0054379A" w:rsidP="009B1F25">
      <w:pPr>
        <w:tabs>
          <w:tab w:val="left" w:pos="567"/>
          <w:tab w:val="left" w:pos="1134"/>
          <w:tab w:val="left" w:pos="1701"/>
          <w:tab w:val="left" w:pos="2268"/>
        </w:tabs>
        <w:autoSpaceDE w:val="0"/>
        <w:autoSpaceDN w:val="0"/>
        <w:adjustRightInd w:val="0"/>
        <w:rPr>
          <w:szCs w:val="24"/>
          <w:lang w:val="es-ES"/>
        </w:rPr>
      </w:pPr>
      <w:r w:rsidRPr="00692536">
        <w:rPr>
          <w:szCs w:val="24"/>
          <w:lang w:val="es-ES"/>
        </w:rPr>
        <w:t>129.</w:t>
      </w:r>
      <w:r w:rsidRPr="00692536">
        <w:rPr>
          <w:szCs w:val="24"/>
          <w:lang w:val="es-ES"/>
        </w:rPr>
        <w:tab/>
        <w:t>El Ministerio de Asuntos Sociales y Empleo otorgó a la Oficina Nacional de Lucha contra la Discriminación Racial (LBR) una partida para que elaborara, junto con el Instituto de Psicólogos de los Países Bajos, un procedimiento para la realización de pruebas psicológicas dirigidas a miembros de minorías étnicas. El procedimiento está destinado a promover la igualdad de trato de las minorías étnicas para que gocen de iguales oportunidades al solicitar empleo y en sus futuras carreras dentro de una compañía cuando se utilicen pruebas psicológicas y/o cuestionarios estructurados. También tuvo por objeto compilar una lista de pruebas psicológicas utilizables para tales minorías, con recomendaciones de continuas mejoras. Se han preparado dos publicaciones: una contiene directrices sobre la utilización de dichas pruebas; la otra, una lista de pruebas psicológicas aplicables a minorías étnicas, con recomendaciones. Las directrices se presentaron el 23 de agosto de 2005 a la Cámara de Representantes.</w:t>
      </w:r>
    </w:p>
    <w:p w:rsidR="0054379A" w:rsidRPr="00692536" w:rsidRDefault="0054379A" w:rsidP="007639DC">
      <w:pPr>
        <w:pStyle w:val="Heading3"/>
        <w:keepNext w:val="0"/>
        <w:tabs>
          <w:tab w:val="left" w:pos="567"/>
          <w:tab w:val="left" w:pos="1134"/>
          <w:tab w:val="left" w:pos="1701"/>
          <w:tab w:val="left" w:pos="2268"/>
        </w:tabs>
        <w:spacing w:after="240"/>
        <w:rPr>
          <w:rFonts w:ascii="Times New Roman" w:hAnsi="Times New Roman" w:cs="Times New Roman"/>
          <w:bCs w:val="0"/>
          <w:iCs/>
          <w:sz w:val="24"/>
          <w:szCs w:val="24"/>
          <w:lang w:val="es-ES"/>
        </w:rPr>
      </w:pPr>
      <w:r w:rsidRPr="00692536">
        <w:rPr>
          <w:rFonts w:ascii="Times New Roman" w:hAnsi="Times New Roman" w:cs="Times New Roman"/>
          <w:bCs w:val="0"/>
          <w:iCs/>
          <w:sz w:val="24"/>
          <w:szCs w:val="24"/>
          <w:lang w:val="es-ES"/>
        </w:rPr>
        <w:t>Proceso de integración en los lugares de trabajo</w:t>
      </w:r>
    </w:p>
    <w:p w:rsidR="0054379A" w:rsidRPr="00692536" w:rsidRDefault="0054379A" w:rsidP="009B1F25">
      <w:pPr>
        <w:tabs>
          <w:tab w:val="left" w:pos="567"/>
          <w:tab w:val="left" w:pos="1134"/>
          <w:tab w:val="left" w:pos="1701"/>
          <w:tab w:val="left" w:pos="2268"/>
        </w:tabs>
        <w:rPr>
          <w:szCs w:val="24"/>
          <w:lang w:val="es-ES"/>
        </w:rPr>
      </w:pPr>
      <w:r w:rsidRPr="00692536">
        <w:rPr>
          <w:szCs w:val="24"/>
          <w:lang w:val="es-ES"/>
        </w:rPr>
        <w:t>130.</w:t>
      </w:r>
      <w:r w:rsidRPr="00692536">
        <w:rPr>
          <w:szCs w:val="24"/>
          <w:lang w:val="es-ES"/>
        </w:rPr>
        <w:tab/>
        <w:t>En el primer semestre de 2005, el Ministerio de Asuntos Sociales y Empleo encargó la realización de una encuesta sobre la eliminación de los obstáculos que enfrentan las minorías étnicas en el mercado de trabajo, tales como la discriminación. La encuesta se realizó en estrecha colaboración con organizaciones de la sociedad civil pertinentes, incluidas organizaciones de minorías étnicas, asociaciones de empleadores y de empleados, la Comisión de Igualdad de Trato y oficinas de lucha contra la discriminación. También en 2005 se organizaron dos conferencias sobre el tema de los procesos de integración en los lugares de trabajo, en las que participaron muy activamente las entidades arriba mencionadas. Se intercambiaron prácticas recomendadas y se llegó a acuerdos recíprocos destinados a eliminar obstáculos en el mercado laboral y combatir la discriminación.</w:t>
      </w:r>
    </w:p>
    <w:p w:rsidR="0054379A" w:rsidRPr="00692536" w:rsidRDefault="0054379A" w:rsidP="007639DC">
      <w:pPr>
        <w:pStyle w:val="Heading3"/>
        <w:keepNext w:val="0"/>
        <w:tabs>
          <w:tab w:val="left" w:pos="567"/>
          <w:tab w:val="left" w:pos="1134"/>
          <w:tab w:val="left" w:pos="1701"/>
          <w:tab w:val="left" w:pos="2268"/>
        </w:tabs>
        <w:spacing w:after="240"/>
        <w:rPr>
          <w:rFonts w:ascii="Times New Roman" w:hAnsi="Times New Roman" w:cs="Times New Roman"/>
          <w:bCs w:val="0"/>
          <w:iCs/>
          <w:sz w:val="24"/>
          <w:szCs w:val="24"/>
          <w:lang w:val="es-ES"/>
        </w:rPr>
      </w:pPr>
      <w:r w:rsidRPr="00692536">
        <w:rPr>
          <w:rFonts w:ascii="Times New Roman" w:hAnsi="Times New Roman" w:cs="Times New Roman"/>
          <w:bCs w:val="0"/>
          <w:iCs/>
          <w:sz w:val="24"/>
          <w:szCs w:val="24"/>
          <w:lang w:val="es-ES"/>
        </w:rPr>
        <w:t xml:space="preserve">Campaña de concienciación Discriminatie? Bel gelijk! </w:t>
      </w:r>
    </w:p>
    <w:p w:rsidR="0054379A" w:rsidRPr="00692536" w:rsidRDefault="0054379A" w:rsidP="009B1F25">
      <w:pPr>
        <w:tabs>
          <w:tab w:val="left" w:pos="567"/>
          <w:tab w:val="left" w:pos="1134"/>
          <w:tab w:val="left" w:pos="1701"/>
          <w:tab w:val="left" w:pos="2268"/>
        </w:tabs>
        <w:rPr>
          <w:szCs w:val="24"/>
          <w:lang w:val="es-ES"/>
        </w:rPr>
      </w:pPr>
      <w:r w:rsidRPr="00692536">
        <w:rPr>
          <w:szCs w:val="24"/>
          <w:lang w:val="es-ES"/>
        </w:rPr>
        <w:t>131.</w:t>
      </w:r>
      <w:r w:rsidRPr="00692536">
        <w:rPr>
          <w:szCs w:val="24"/>
          <w:lang w:val="es-ES"/>
        </w:rPr>
        <w:tab/>
        <w:t xml:space="preserve">La campaña de concienciación </w:t>
      </w:r>
      <w:r w:rsidRPr="00692536">
        <w:rPr>
          <w:i/>
          <w:iCs/>
          <w:szCs w:val="24"/>
          <w:lang w:val="es-ES"/>
        </w:rPr>
        <w:t>Discriminatie? Bel gelijk!</w:t>
      </w:r>
      <w:r w:rsidRPr="00692536">
        <w:rPr>
          <w:szCs w:val="24"/>
          <w:lang w:val="es-ES"/>
        </w:rPr>
        <w:t xml:space="preserve"> (¿Discriminación? ¡Llame ahora mismo!) se inició el 29 de junio de 2004. A través de ella se instaba a las víctimas de discriminación y a todo aquel que tuviera sospechas de discriminación a llamar a una línea telefónica nacional de ayuda (0900 2 354 354) o visitar un sitio </w:t>
      </w:r>
      <w:r w:rsidR="00242C79" w:rsidRPr="00692536">
        <w:rPr>
          <w:szCs w:val="24"/>
          <w:lang w:val="es-ES"/>
        </w:rPr>
        <w:t>Web</w:t>
      </w:r>
      <w:r w:rsidRPr="00692536">
        <w:rPr>
          <w:szCs w:val="24"/>
          <w:lang w:val="es-ES"/>
        </w:rPr>
        <w:t xml:space="preserve"> específico (</w:t>
      </w:r>
      <w:hyperlink r:id="rId10" w:history="1">
        <w:r w:rsidRPr="00692536">
          <w:rPr>
            <w:rStyle w:val="Hyperlink"/>
            <w:rFonts w:ascii="Times New Roman" w:hAnsi="Times New Roman"/>
            <w:szCs w:val="24"/>
            <w:lang w:val="es-ES"/>
          </w:rPr>
          <w:t>www.belgelijk.nl</w:t>
        </w:r>
      </w:hyperlink>
      <w:r w:rsidRPr="00692536">
        <w:rPr>
          <w:szCs w:val="24"/>
          <w:lang w:val="es-ES"/>
        </w:rPr>
        <w:t>) para obtener asesoramiento e información. A través de esa línea el interesado puede ponerse en contacto con una red de organizaciones especializadas en cuestiones de igualdad de trato y no discriminación. Esas entidades de lucha contra la discriminación trabajan juntas para brindar un apropiado servicio de solución de problemas e intercambiar conocimientos técnicos pertinentes. Se aseguran de que las líneas telefónicas cuenten con personal y proporcionen información y asistencia cuando resulte necesario. También pueden derivar a quienes llaman a entidades especializadas nacionales o a la Co</w:t>
      </w:r>
      <w:r w:rsidR="00242C79" w:rsidRPr="00692536">
        <w:rPr>
          <w:szCs w:val="24"/>
          <w:lang w:val="es-ES"/>
        </w:rPr>
        <w:t>misión de Igualdad de Trato. El </w:t>
      </w:r>
      <w:r w:rsidRPr="00692536">
        <w:rPr>
          <w:szCs w:val="24"/>
          <w:lang w:val="es-ES"/>
        </w:rPr>
        <w:t xml:space="preserve">proyecto fue implementado por RADAR (siglas en inglés del Consejo de Medidas Antidiscriminatorias de Rotterdam), a través de la Federación Nacional de Oficinas y Líneas de Ayuda contra la Discriminación. </w:t>
      </w:r>
    </w:p>
    <w:p w:rsidR="0054379A" w:rsidRPr="00692536" w:rsidRDefault="0054379A" w:rsidP="009B1F25">
      <w:pPr>
        <w:tabs>
          <w:tab w:val="left" w:pos="567"/>
          <w:tab w:val="left" w:pos="1134"/>
          <w:tab w:val="left" w:pos="1701"/>
          <w:tab w:val="left" w:pos="2268"/>
        </w:tabs>
        <w:rPr>
          <w:szCs w:val="24"/>
          <w:lang w:val="es-ES"/>
        </w:rPr>
      </w:pPr>
      <w:r w:rsidRPr="00692536">
        <w:rPr>
          <w:szCs w:val="24"/>
          <w:lang w:val="es-ES"/>
        </w:rPr>
        <w:t>132.</w:t>
      </w:r>
      <w:r w:rsidRPr="00692536">
        <w:rPr>
          <w:szCs w:val="24"/>
          <w:lang w:val="es-ES"/>
        </w:rPr>
        <w:tab/>
        <w:t>La campaña inicial se orientó a combatir la discriminación basada en todos los motivos mencionados en el artículo 13 del Tratado Constitutivo de la Comunidad Europea (sexo, origen racial o étnico, religión o convicciones, discapacidad, edad u orientación sexual), y en otros ámbitos, como el empleo. Recibió el 80% de su financiamiento del Programa de Acción de la Comunidad para luchar contra la discriminación (artículo 13 mencionado), y el 20% restante conjuntamente de cuatro ministerios: del Interior y de Relaciones del Reino; Salud, Bienestar y Deportes; Justicia (Inmigración e Integración), y Asuntos Sociales y Empleo.</w:t>
      </w:r>
    </w:p>
    <w:p w:rsidR="0054379A" w:rsidRPr="00692536" w:rsidRDefault="0054379A" w:rsidP="007639DC">
      <w:pPr>
        <w:pStyle w:val="Heading3"/>
        <w:keepNext w:val="0"/>
        <w:tabs>
          <w:tab w:val="left" w:pos="567"/>
          <w:tab w:val="left" w:pos="1134"/>
          <w:tab w:val="left" w:pos="1701"/>
          <w:tab w:val="left" w:pos="2268"/>
        </w:tabs>
        <w:spacing w:after="240"/>
        <w:rPr>
          <w:rFonts w:ascii="Times New Roman" w:hAnsi="Times New Roman" w:cs="Times New Roman"/>
          <w:bCs w:val="0"/>
          <w:iCs/>
          <w:sz w:val="24"/>
          <w:szCs w:val="24"/>
          <w:lang w:val="es-ES"/>
        </w:rPr>
      </w:pPr>
      <w:r w:rsidRPr="00692536">
        <w:rPr>
          <w:rFonts w:ascii="Times New Roman" w:hAnsi="Times New Roman" w:cs="Times New Roman"/>
          <w:bCs w:val="0"/>
          <w:iCs/>
          <w:sz w:val="24"/>
          <w:szCs w:val="24"/>
          <w:lang w:val="es-ES"/>
        </w:rPr>
        <w:t>Campaña de concienciación</w:t>
      </w:r>
      <w:r w:rsidRPr="00692536">
        <w:rPr>
          <w:rFonts w:ascii="Times New Roman" w:hAnsi="Times New Roman" w:cs="Times New Roman"/>
          <w:bCs w:val="0"/>
          <w:i/>
          <w:sz w:val="24"/>
          <w:szCs w:val="24"/>
          <w:lang w:val="es-ES"/>
        </w:rPr>
        <w:t xml:space="preserve"> </w:t>
      </w:r>
      <w:r w:rsidRPr="00692536">
        <w:rPr>
          <w:rFonts w:ascii="Times New Roman" w:hAnsi="Times New Roman" w:cs="Times New Roman"/>
          <w:b w:val="0"/>
          <w:i/>
          <w:sz w:val="24"/>
          <w:szCs w:val="24"/>
          <w:lang w:val="es-ES"/>
        </w:rPr>
        <w:t>Discriminatie? Niet met mij!</w:t>
      </w:r>
      <w:r w:rsidRPr="00692536">
        <w:rPr>
          <w:rFonts w:ascii="Times New Roman" w:hAnsi="Times New Roman" w:cs="Times New Roman"/>
          <w:b w:val="0"/>
          <w:iCs/>
          <w:sz w:val="24"/>
          <w:szCs w:val="24"/>
          <w:lang w:val="es-ES"/>
        </w:rPr>
        <w:t xml:space="preserve"> </w:t>
      </w:r>
    </w:p>
    <w:p w:rsidR="0054379A" w:rsidRPr="00692536" w:rsidRDefault="0054379A" w:rsidP="009B1F25">
      <w:pPr>
        <w:tabs>
          <w:tab w:val="left" w:pos="567"/>
          <w:tab w:val="left" w:pos="1134"/>
          <w:tab w:val="left" w:pos="1701"/>
          <w:tab w:val="left" w:pos="2268"/>
        </w:tabs>
        <w:rPr>
          <w:rStyle w:val="Tekst"/>
          <w:rFonts w:ascii="Times New Roman" w:hAnsi="Times New Roman"/>
          <w:sz w:val="24"/>
          <w:szCs w:val="24"/>
          <w:lang w:val="es-ES"/>
        </w:rPr>
      </w:pPr>
      <w:r w:rsidRPr="00692536">
        <w:rPr>
          <w:rStyle w:val="tekst0"/>
          <w:rFonts w:ascii="Times New Roman" w:hAnsi="Times New Roman"/>
          <w:szCs w:val="24"/>
          <w:lang w:val="es-ES"/>
        </w:rPr>
        <w:t>133.</w:t>
      </w:r>
      <w:r w:rsidRPr="00692536">
        <w:rPr>
          <w:rStyle w:val="tekst0"/>
          <w:rFonts w:ascii="Times New Roman" w:hAnsi="Times New Roman"/>
          <w:szCs w:val="24"/>
          <w:lang w:val="es-ES"/>
        </w:rPr>
        <w:tab/>
        <w:t xml:space="preserve">El 1 de diciembre de 2004 la campaña </w:t>
      </w:r>
      <w:r w:rsidRPr="00692536">
        <w:rPr>
          <w:rStyle w:val="tekst0"/>
          <w:rFonts w:ascii="Times New Roman" w:hAnsi="Times New Roman"/>
          <w:i/>
          <w:iCs/>
          <w:szCs w:val="24"/>
          <w:lang w:val="es-ES"/>
        </w:rPr>
        <w:t>Discriminatie</w:t>
      </w:r>
      <w:r w:rsidRPr="00692536">
        <w:rPr>
          <w:i/>
          <w:iCs/>
          <w:szCs w:val="24"/>
          <w:lang w:val="es-ES"/>
        </w:rPr>
        <w:t>?</w:t>
      </w:r>
      <w:r w:rsidRPr="00692536">
        <w:rPr>
          <w:rStyle w:val="tekst0"/>
          <w:rFonts w:ascii="Times New Roman" w:hAnsi="Times New Roman"/>
          <w:i/>
          <w:iCs/>
          <w:szCs w:val="24"/>
          <w:lang w:val="es-ES"/>
        </w:rPr>
        <w:t xml:space="preserve"> Niet met mij</w:t>
      </w:r>
      <w:r w:rsidR="00242C79" w:rsidRPr="00692536">
        <w:rPr>
          <w:rStyle w:val="tekst0"/>
          <w:rFonts w:ascii="Times New Roman" w:hAnsi="Times New Roman"/>
          <w:szCs w:val="24"/>
          <w:lang w:val="es-ES"/>
        </w:rPr>
        <w:t xml:space="preserve"> (¿Discriminación? ¡No </w:t>
      </w:r>
      <w:r w:rsidRPr="00692536">
        <w:rPr>
          <w:rStyle w:val="tekst0"/>
          <w:rFonts w:ascii="Times New Roman" w:hAnsi="Times New Roman"/>
          <w:szCs w:val="24"/>
          <w:lang w:val="es-ES"/>
        </w:rPr>
        <w:t xml:space="preserve">contra mí!) sucedió a la campaña “Llame ahora mismo”, con igual financiamiento que su predecesora. La nueva campaña, cuya instrumentación está en manos de organizaciones tales como la Oficina </w:t>
      </w:r>
      <w:r w:rsidRPr="00692536">
        <w:rPr>
          <w:szCs w:val="24"/>
          <w:lang w:val="es-ES"/>
        </w:rPr>
        <w:t xml:space="preserve">Nacional de Lucha contra la Discriminación Racial, está dirigida principalmente a las personas que corren riesgo de sufrir discriminación y un trato injusto. Se les ofrece información sobre la manera de reducir al mínimo el impacto de la discriminación en su vida cotidiana y de hacer frente a la discriminación, sea deliberada o involuntaria. La campaña se orienta también hacia el contexto institucional en que puede darse un comportamiento discriminatorio. Se ha publicado un folleto con asesoramiento práctico sobre la forma de hacer frente a la discriminación. El primer ejemplar se presentó al Secretario de Estado de Asuntos Sociales y Empleo el </w:t>
      </w:r>
      <w:r w:rsidRPr="00692536">
        <w:rPr>
          <w:rStyle w:val="Tekst"/>
          <w:rFonts w:ascii="Times New Roman" w:hAnsi="Times New Roman"/>
          <w:sz w:val="24"/>
          <w:szCs w:val="24"/>
          <w:lang w:val="es-ES"/>
        </w:rPr>
        <w:t>31 de enero de 2006. También se publicó un documento en el que se asesora a las organizaciones sobre los medios de encarar la discriminación. A solicitud del Parlamento, en 2008 se iniciará una campaña de publicidad para que coincida con la sanción de leyes sobre discriminación, con el objeto de informar al público sobre la manera de denunciar casos de discriminación y sobre el respaldo que pueden obtener las víctimas.</w:t>
      </w:r>
    </w:p>
    <w:p w:rsidR="0054379A" w:rsidRPr="00692536" w:rsidRDefault="0054379A" w:rsidP="007639DC">
      <w:pPr>
        <w:pStyle w:val="Heading3"/>
        <w:keepNext w:val="0"/>
        <w:tabs>
          <w:tab w:val="left" w:pos="567"/>
          <w:tab w:val="left" w:pos="1134"/>
          <w:tab w:val="left" w:pos="1701"/>
          <w:tab w:val="left" w:pos="2268"/>
        </w:tabs>
        <w:spacing w:after="240"/>
        <w:rPr>
          <w:rFonts w:ascii="Times New Roman" w:hAnsi="Times New Roman" w:cs="Times New Roman"/>
          <w:bCs w:val="0"/>
          <w:iCs/>
          <w:sz w:val="24"/>
          <w:szCs w:val="24"/>
          <w:lang w:val="es-ES"/>
        </w:rPr>
      </w:pPr>
      <w:r w:rsidRPr="00692536">
        <w:rPr>
          <w:rFonts w:ascii="Times New Roman" w:hAnsi="Times New Roman" w:cs="Times New Roman"/>
          <w:bCs w:val="0"/>
          <w:iCs/>
          <w:sz w:val="24"/>
          <w:szCs w:val="24"/>
          <w:lang w:val="es-ES"/>
        </w:rPr>
        <w:t>Igualdad de trato en el trabajo</w:t>
      </w:r>
    </w:p>
    <w:p w:rsidR="0054379A" w:rsidRPr="00692536" w:rsidRDefault="0054379A" w:rsidP="008E4678">
      <w:pPr>
        <w:tabs>
          <w:tab w:val="left" w:pos="567"/>
          <w:tab w:val="left" w:pos="1134"/>
          <w:tab w:val="left" w:pos="1701"/>
          <w:tab w:val="left" w:pos="2268"/>
        </w:tabs>
        <w:rPr>
          <w:szCs w:val="24"/>
          <w:lang w:val="es-ES"/>
        </w:rPr>
      </w:pPr>
      <w:r w:rsidRPr="00692536">
        <w:rPr>
          <w:szCs w:val="24"/>
          <w:lang w:val="es-ES"/>
        </w:rPr>
        <w:t>134.</w:t>
      </w:r>
      <w:r w:rsidRPr="00692536">
        <w:rPr>
          <w:szCs w:val="24"/>
          <w:lang w:val="es-ES"/>
        </w:rPr>
        <w:tab/>
        <w:t xml:space="preserve">En 2005 el Ministerio de Asuntos Sociales y Empleo publicó los resultados de un estudio sobre igualdad de trato en el trabajo </w:t>
      </w:r>
      <w:r w:rsidRPr="00692536">
        <w:rPr>
          <w:i/>
          <w:iCs/>
          <w:szCs w:val="24"/>
          <w:lang w:val="es-ES"/>
        </w:rPr>
        <w:t>(Gelijke behandeling in bedrijf)</w:t>
      </w:r>
      <w:r w:rsidRPr="00692536">
        <w:rPr>
          <w:szCs w:val="24"/>
          <w:lang w:val="es-ES"/>
        </w:rPr>
        <w:t xml:space="preserve">, que le había encomendado IVA Beleidsonderzoek en Advies. El estudio se centró en seis temas diferentes, pero interrelacionados: </w:t>
      </w:r>
      <w:r w:rsidR="008E4678" w:rsidRPr="00692536">
        <w:rPr>
          <w:szCs w:val="24"/>
          <w:lang w:val="es-ES"/>
        </w:rPr>
        <w:t>contratación</w:t>
      </w:r>
      <w:r w:rsidRPr="00692536">
        <w:rPr>
          <w:szCs w:val="24"/>
          <w:lang w:val="es-ES"/>
        </w:rPr>
        <w:t xml:space="preserve"> y selección, exámenes médicos pre-ocupacionales, política de medidas afirmativas e igualdad de trato sobre la base de la edad, la discapacidad o las enfermedades crónicas, y la orientación sexual. Entre las razones por las cuales se encargó la realización del estudio figuraban la entrada en vigencia de nuevas disposiciones legales sobre igualdad de trato (referentes a la discriminación basada en la discapacidad, las enfermedades crónicas y la edad), signos de alarma sobre el empeoramiento de la situación de gays y lesbianas en el lugar de trabajo, la nueva reglamentación de los exámenes médicos pre-ocupacionales, la demanda de aplicación de las recomendaciones de la Fundación sobre el Ámbito Laboral para garantizar escrupulosos procedimientos de </w:t>
      </w:r>
      <w:r w:rsidR="00242C79" w:rsidRPr="00692536">
        <w:rPr>
          <w:szCs w:val="24"/>
          <w:lang w:val="es-ES"/>
        </w:rPr>
        <w:t>contratación</w:t>
      </w:r>
      <w:r w:rsidRPr="00692536">
        <w:rPr>
          <w:szCs w:val="24"/>
          <w:lang w:val="es-ES"/>
        </w:rPr>
        <w:t xml:space="preserve"> y selección, y el propósito de hacer conocer mejor la labor de la oficina de quejas de la Asociación Neerlandesa de Administración de Personal y Desarrollo de Entidades (NVP). En el Anexo IV aparecen los resultados del estudio y un resumen en inglés de su texto.</w:t>
      </w:r>
    </w:p>
    <w:p w:rsidR="0054379A" w:rsidRPr="00692536" w:rsidRDefault="0054379A" w:rsidP="009B1F25">
      <w:pPr>
        <w:tabs>
          <w:tab w:val="left" w:pos="567"/>
          <w:tab w:val="left" w:pos="1134"/>
          <w:tab w:val="left" w:pos="1701"/>
          <w:tab w:val="left" w:pos="2268"/>
        </w:tabs>
        <w:rPr>
          <w:b/>
          <w:bCs/>
          <w:iCs/>
          <w:szCs w:val="24"/>
          <w:lang w:val="es-ES"/>
        </w:rPr>
      </w:pPr>
      <w:r w:rsidRPr="00692536">
        <w:rPr>
          <w:b/>
          <w:bCs/>
          <w:iCs/>
          <w:szCs w:val="24"/>
          <w:lang w:val="es-ES"/>
        </w:rPr>
        <w:t>Medidas destinadas a mejorar las percepciones, combatir la discriminación y fomentar el empleo</w:t>
      </w:r>
    </w:p>
    <w:p w:rsidR="0054379A" w:rsidRPr="00692536" w:rsidRDefault="0054379A" w:rsidP="009B1F25">
      <w:pPr>
        <w:tabs>
          <w:tab w:val="num" w:pos="0"/>
          <w:tab w:val="left" w:pos="567"/>
          <w:tab w:val="left" w:pos="1134"/>
          <w:tab w:val="left" w:pos="1701"/>
          <w:tab w:val="left" w:pos="2268"/>
        </w:tabs>
        <w:rPr>
          <w:szCs w:val="24"/>
          <w:lang w:val="es-ES"/>
        </w:rPr>
      </w:pPr>
      <w:r w:rsidRPr="00692536">
        <w:rPr>
          <w:szCs w:val="24"/>
          <w:lang w:val="es-ES"/>
        </w:rPr>
        <w:t>135.</w:t>
      </w:r>
      <w:r w:rsidRPr="00692536">
        <w:rPr>
          <w:szCs w:val="24"/>
          <w:lang w:val="es-ES"/>
        </w:rPr>
        <w:tab/>
        <w:t xml:space="preserve">Como parte de la Iniciativa de Cohesión Social, el Ministerio de Asuntos Sociales y Empleo ha acordado con los interlocutores sociales, organizaciones de la sociedad civil y organizaciones de minorías étnicas la realización de varias actividades, todas las cuales se encuentran en marcha y son objeto de seguimiento periódico. Si se comprueba la eficacia de los métodos ideados, el Ministerio tratará de determinar oportunamente cuándo pueden incorporarse a la política oficial en la materia. </w:t>
      </w:r>
    </w:p>
    <w:p w:rsidR="0054379A" w:rsidRPr="00692536" w:rsidRDefault="0054379A" w:rsidP="00242C79">
      <w:pPr>
        <w:tabs>
          <w:tab w:val="left" w:pos="567"/>
          <w:tab w:val="left" w:pos="1134"/>
          <w:tab w:val="left" w:pos="1701"/>
          <w:tab w:val="left" w:pos="2268"/>
        </w:tabs>
        <w:rPr>
          <w:szCs w:val="24"/>
          <w:lang w:val="es-ES"/>
        </w:rPr>
      </w:pPr>
      <w:r w:rsidRPr="00692536">
        <w:rPr>
          <w:szCs w:val="24"/>
          <w:lang w:val="es-ES"/>
        </w:rPr>
        <w:t>136.</w:t>
      </w:r>
      <w:r w:rsidRPr="00692536">
        <w:rPr>
          <w:szCs w:val="24"/>
          <w:lang w:val="es-ES"/>
        </w:rPr>
        <w:tab/>
        <w:t>Durante la Cumbre del Trabajo que tuvo lugar el 1º de diciembre de 2005, el Gobierno y los interlocutores sociales celebraron acuerdos sobre el tema del empleo de las minorías étnicas. Convinieron, entre otras cosas, en que la Fundación sobre el Ámbito Laboral elaboraría recomendaciones para compañías y para las partes que negocian acuerdos colectivos sobre políticas institucionales para minorías y la manera de combatir la discriminación (</w:t>
      </w:r>
      <w:r w:rsidR="00242C79" w:rsidRPr="00692536">
        <w:rPr>
          <w:szCs w:val="24"/>
          <w:lang w:val="es-ES"/>
        </w:rPr>
        <w:t>contratación</w:t>
      </w:r>
      <w:r w:rsidRPr="00692536">
        <w:rPr>
          <w:szCs w:val="24"/>
          <w:lang w:val="es-ES"/>
        </w:rPr>
        <w:t xml:space="preserve"> y selección, desigualdad de trato, política sobre diversidad, funciones de los órganos de participación de los empleados). </w:t>
      </w:r>
    </w:p>
    <w:p w:rsidR="0054379A" w:rsidRPr="00692536" w:rsidRDefault="0054379A" w:rsidP="009B1F25">
      <w:pPr>
        <w:tabs>
          <w:tab w:val="left" w:pos="567"/>
          <w:tab w:val="left" w:pos="1134"/>
          <w:tab w:val="left" w:pos="1701"/>
          <w:tab w:val="left" w:pos="2268"/>
        </w:tabs>
        <w:rPr>
          <w:szCs w:val="24"/>
          <w:lang w:val="es-ES"/>
        </w:rPr>
      </w:pPr>
      <w:r w:rsidRPr="00692536">
        <w:rPr>
          <w:szCs w:val="24"/>
          <w:lang w:val="es-ES"/>
        </w:rPr>
        <w:t>137.</w:t>
      </w:r>
      <w:r w:rsidRPr="00692536">
        <w:rPr>
          <w:szCs w:val="24"/>
          <w:lang w:val="es-ES"/>
        </w:rPr>
        <w:tab/>
        <w:t>En parte como resultado de la Cumbre del Trabajo, los interlocutores sociales que realizan consultas dentro de la Fundación sobre el Ámbito Laboral formularon recomendaciones encaminadas a aumentar el empleo entre las minorías étnicas y promover el entendimiento y el respeto mutuos en los lugares de trabajo. Las recomendaciones versaron sobre los siguientes temas:</w:t>
      </w:r>
    </w:p>
    <w:p w:rsidR="0054379A" w:rsidRPr="00692536" w:rsidRDefault="0054379A" w:rsidP="002869FC">
      <w:pPr>
        <w:numPr>
          <w:ilvl w:val="0"/>
          <w:numId w:val="1"/>
        </w:numPr>
        <w:tabs>
          <w:tab w:val="clear" w:pos="1854"/>
          <w:tab w:val="left" w:pos="567"/>
          <w:tab w:val="left" w:pos="1134"/>
          <w:tab w:val="left" w:pos="1701"/>
          <w:tab w:val="left" w:pos="2268"/>
        </w:tabs>
        <w:ind w:left="0" w:firstLine="567"/>
        <w:rPr>
          <w:szCs w:val="24"/>
          <w:lang w:val="es-ES"/>
        </w:rPr>
      </w:pPr>
      <w:r w:rsidRPr="00692536">
        <w:rPr>
          <w:szCs w:val="24"/>
          <w:lang w:val="es-ES"/>
        </w:rPr>
        <w:t>Aumento de la cohesión social en los lugares de trabajo;</w:t>
      </w:r>
    </w:p>
    <w:p w:rsidR="0054379A" w:rsidRPr="00692536" w:rsidRDefault="0054379A" w:rsidP="002869FC">
      <w:pPr>
        <w:numPr>
          <w:ilvl w:val="0"/>
          <w:numId w:val="1"/>
        </w:numPr>
        <w:tabs>
          <w:tab w:val="clear" w:pos="1854"/>
          <w:tab w:val="left" w:pos="567"/>
          <w:tab w:val="left" w:pos="1134"/>
          <w:tab w:val="left" w:pos="1701"/>
          <w:tab w:val="left" w:pos="2268"/>
        </w:tabs>
        <w:ind w:left="0" w:firstLine="567"/>
        <w:rPr>
          <w:szCs w:val="24"/>
          <w:lang w:val="es-ES"/>
        </w:rPr>
      </w:pPr>
      <w:r w:rsidRPr="00692536">
        <w:rPr>
          <w:szCs w:val="24"/>
          <w:lang w:val="es-ES"/>
        </w:rPr>
        <w:t>Política de personal multicultural;</w:t>
      </w:r>
    </w:p>
    <w:p w:rsidR="0054379A" w:rsidRPr="00692536" w:rsidRDefault="00242C79" w:rsidP="002869FC">
      <w:pPr>
        <w:numPr>
          <w:ilvl w:val="0"/>
          <w:numId w:val="1"/>
        </w:numPr>
        <w:tabs>
          <w:tab w:val="clear" w:pos="1854"/>
          <w:tab w:val="left" w:pos="567"/>
          <w:tab w:val="left" w:pos="1134"/>
          <w:tab w:val="left" w:pos="1701"/>
          <w:tab w:val="left" w:pos="2268"/>
        </w:tabs>
        <w:ind w:left="0" w:firstLine="567"/>
        <w:rPr>
          <w:szCs w:val="24"/>
          <w:lang w:val="es-ES"/>
        </w:rPr>
      </w:pPr>
      <w:r w:rsidRPr="00692536">
        <w:rPr>
          <w:szCs w:val="24"/>
          <w:lang w:val="es-ES"/>
        </w:rPr>
        <w:t>Contratación</w:t>
      </w:r>
      <w:r w:rsidR="0054379A" w:rsidRPr="00692536">
        <w:rPr>
          <w:szCs w:val="24"/>
          <w:lang w:val="es-ES"/>
        </w:rPr>
        <w:t xml:space="preserve"> y selección y desigualdad de trato, y</w:t>
      </w:r>
    </w:p>
    <w:p w:rsidR="0054379A" w:rsidRPr="00692536" w:rsidRDefault="0054379A" w:rsidP="002869FC">
      <w:pPr>
        <w:numPr>
          <w:ilvl w:val="0"/>
          <w:numId w:val="1"/>
        </w:numPr>
        <w:tabs>
          <w:tab w:val="clear" w:pos="1854"/>
          <w:tab w:val="left" w:pos="567"/>
          <w:tab w:val="left" w:pos="1134"/>
          <w:tab w:val="left" w:pos="1701"/>
          <w:tab w:val="left" w:pos="2268"/>
        </w:tabs>
        <w:ind w:left="0" w:firstLine="567"/>
        <w:rPr>
          <w:szCs w:val="24"/>
          <w:lang w:val="es-ES"/>
        </w:rPr>
      </w:pPr>
      <w:r w:rsidRPr="00692536">
        <w:rPr>
          <w:szCs w:val="24"/>
          <w:lang w:val="es-ES"/>
        </w:rPr>
        <w:t>Cursos en que se combinan el trabajo y el aprendizaje.</w:t>
      </w:r>
    </w:p>
    <w:p w:rsidR="0054379A" w:rsidRPr="00692536" w:rsidRDefault="0054379A" w:rsidP="009B1F25">
      <w:pPr>
        <w:tabs>
          <w:tab w:val="left" w:pos="567"/>
          <w:tab w:val="left" w:pos="1134"/>
          <w:tab w:val="left" w:pos="1701"/>
          <w:tab w:val="left" w:pos="2268"/>
        </w:tabs>
        <w:rPr>
          <w:szCs w:val="24"/>
          <w:lang w:val="es-ES"/>
        </w:rPr>
      </w:pPr>
      <w:r w:rsidRPr="00692536">
        <w:rPr>
          <w:szCs w:val="24"/>
          <w:lang w:val="es-ES"/>
        </w:rPr>
        <w:t>138.</w:t>
      </w:r>
      <w:r w:rsidRPr="00692536">
        <w:rPr>
          <w:szCs w:val="24"/>
          <w:lang w:val="es-ES"/>
        </w:rPr>
        <w:tab/>
        <w:t xml:space="preserve">La Fundación sobre el Ámbito Laboral actualizó asimismo la declaración sobre igualdad de trato en el mercado laboral. Tanto las recomendaciones como la declaración figuran en un documento sobre la colaboración en los lugares de trabajo titulado </w:t>
      </w:r>
      <w:r w:rsidRPr="00692536">
        <w:rPr>
          <w:i/>
          <w:iCs/>
          <w:szCs w:val="24"/>
          <w:lang w:val="es-ES"/>
        </w:rPr>
        <w:t>Samen werken op de vloer</w:t>
      </w:r>
      <w:r w:rsidRPr="00692536">
        <w:rPr>
          <w:szCs w:val="24"/>
          <w:lang w:val="es-ES"/>
        </w:rPr>
        <w:t xml:space="preserve"> (20 de enero de 2006, publicación número 2/06). También se acordó con las asociaciones de empleadores y empleados que estas promoverían el establecimiento, por parte del Gobierno, de un mecanismo nacional de seguimiento de la discriminación en el mercado laboral, tarea que ya se ha iniciado. </w:t>
      </w:r>
    </w:p>
    <w:p w:rsidR="0054379A" w:rsidRPr="00692536" w:rsidRDefault="0054379A" w:rsidP="009B1F25">
      <w:pPr>
        <w:tabs>
          <w:tab w:val="left" w:pos="567"/>
          <w:tab w:val="left" w:pos="1134"/>
          <w:tab w:val="left" w:pos="1701"/>
          <w:tab w:val="left" w:pos="2268"/>
        </w:tabs>
        <w:jc w:val="both"/>
        <w:rPr>
          <w:b/>
          <w:bCs/>
          <w:iCs/>
          <w:szCs w:val="24"/>
          <w:lang w:val="es-ES"/>
        </w:rPr>
      </w:pPr>
      <w:r w:rsidRPr="00692536">
        <w:rPr>
          <w:b/>
          <w:bCs/>
          <w:iCs/>
          <w:szCs w:val="24"/>
          <w:lang w:val="es-ES"/>
        </w:rPr>
        <w:t>Seguimiento nacional de la discriminación en el mercado laboral</w:t>
      </w:r>
    </w:p>
    <w:p w:rsidR="0054379A" w:rsidRPr="00692536" w:rsidRDefault="0054379A" w:rsidP="009B1F25">
      <w:pPr>
        <w:tabs>
          <w:tab w:val="left" w:pos="567"/>
          <w:tab w:val="left" w:pos="1134"/>
          <w:tab w:val="left" w:pos="1701"/>
          <w:tab w:val="left" w:pos="2268"/>
        </w:tabs>
        <w:rPr>
          <w:szCs w:val="24"/>
          <w:lang w:val="es-ES"/>
        </w:rPr>
      </w:pPr>
      <w:r w:rsidRPr="00692536">
        <w:rPr>
          <w:szCs w:val="24"/>
          <w:lang w:val="es-ES"/>
        </w:rPr>
        <w:t>139.</w:t>
      </w:r>
      <w:r w:rsidRPr="00692536">
        <w:rPr>
          <w:szCs w:val="24"/>
          <w:lang w:val="es-ES"/>
        </w:rPr>
        <w:tab/>
        <w:t xml:space="preserve">El primer mecanismo nacional de seguimiento de la discriminación en el mercado laboral se introdujo el 15 de diciembre de 2006, y sus resultados se presentarán en octubre de 2007. A fines de 2008 se establecerá el segundo mecanismo de seguimiento, cuyos resultados se prevé dar a conocer en octubre de 2009. </w:t>
      </w:r>
    </w:p>
    <w:p w:rsidR="0054379A" w:rsidRPr="00692536" w:rsidRDefault="0054379A" w:rsidP="002869FC">
      <w:pPr>
        <w:tabs>
          <w:tab w:val="left" w:pos="567"/>
          <w:tab w:val="left" w:pos="1134"/>
          <w:tab w:val="left" w:pos="1701"/>
          <w:tab w:val="left" w:pos="2268"/>
        </w:tabs>
        <w:rPr>
          <w:szCs w:val="24"/>
          <w:lang w:val="es-ES"/>
        </w:rPr>
      </w:pPr>
      <w:r w:rsidRPr="00692536">
        <w:rPr>
          <w:szCs w:val="24"/>
          <w:lang w:val="es-ES"/>
        </w:rPr>
        <w:t>140.</w:t>
      </w:r>
      <w:r w:rsidRPr="00692536">
        <w:rPr>
          <w:szCs w:val="24"/>
          <w:lang w:val="es-ES"/>
        </w:rPr>
        <w:tab/>
        <w:t>La finalidad de ese seguimiento consiste en identificar las características y magnitud de la discriminación en el mercado laboral basada en la raza, la religión y la nacionalidad, y detectar las tendencias que surjan a lo largo del tiempo. Los objetivos básicos consisten en prevenir y combatir eficazmente la discriminación y promover la igualdad de oportunidades para todos en ese ámbito. El sistema ayudará a conocer mejor la magnitud real de la discriminación en el mercado de trabajo neerlandés. Se pretende aplicar cada dos años este tipo de mecanismos a todos los aspectos del mercado laboral (</w:t>
      </w:r>
      <w:r w:rsidR="002869FC" w:rsidRPr="00692536">
        <w:rPr>
          <w:szCs w:val="24"/>
          <w:lang w:val="es-ES"/>
        </w:rPr>
        <w:t>contratación</w:t>
      </w:r>
      <w:r w:rsidRPr="00692536">
        <w:rPr>
          <w:szCs w:val="24"/>
          <w:lang w:val="es-ES"/>
        </w:rPr>
        <w:t xml:space="preserve">, selección, traslado, separación del cargo, etc.). La primera parte de la tarea consiste en el registro/seguimiento de las denuncias, informes y decisiones sobre discriminación que lleguen a conocimiento de las oficinas de lucha contra la discriminación, la Comisión de Igualdad de Trato, los interlocutores sociales, el Ombudsman Nacional, la policía y los tribunales de justicia. Cuando es posible, se documenta la historia completa de la denuncia. La segunda parte de la tarea se centra en la discriminación directa, estadística e indirecta. Se examina la medida en que existe discriminación en cada uno de los diversos ámbitos del mercado laboral y se clasifican los datos por tipo de discriminación. </w:t>
      </w:r>
    </w:p>
    <w:tbl>
      <w:tblPr>
        <w:tblW w:w="8636" w:type="dxa"/>
        <w:tblInd w:w="70" w:type="dxa"/>
        <w:tblCellMar>
          <w:left w:w="70" w:type="dxa"/>
          <w:right w:w="70" w:type="dxa"/>
        </w:tblCellMar>
        <w:tblLook w:val="0000" w:firstRow="0" w:lastRow="0" w:firstColumn="0" w:lastColumn="0" w:noHBand="0" w:noVBand="0"/>
      </w:tblPr>
      <w:tblGrid>
        <w:gridCol w:w="3456"/>
        <w:gridCol w:w="1036"/>
        <w:gridCol w:w="1036"/>
        <w:gridCol w:w="1036"/>
        <w:gridCol w:w="1036"/>
        <w:gridCol w:w="1036"/>
      </w:tblGrid>
      <w:tr w:rsidR="0054379A" w:rsidRPr="00692536" w:rsidTr="0054379A">
        <w:trPr>
          <w:trHeight w:val="255"/>
        </w:trPr>
        <w:tc>
          <w:tcPr>
            <w:tcW w:w="3456" w:type="dxa"/>
            <w:tcBorders>
              <w:top w:val="nil"/>
              <w:left w:val="nil"/>
              <w:bottom w:val="nil"/>
              <w:right w:val="nil"/>
            </w:tcBorders>
            <w:noWrap/>
            <w:vAlign w:val="bottom"/>
          </w:tcPr>
          <w:p w:rsidR="0054379A" w:rsidRPr="00692536" w:rsidRDefault="0054379A" w:rsidP="007639DC">
            <w:pPr>
              <w:tabs>
                <w:tab w:val="left" w:pos="567"/>
                <w:tab w:val="left" w:pos="1134"/>
                <w:tab w:val="left" w:pos="1701"/>
                <w:tab w:val="left" w:pos="2268"/>
              </w:tabs>
              <w:spacing w:beforeLines="20" w:before="48" w:afterLines="20" w:after="48"/>
              <w:rPr>
                <w:b/>
                <w:bCs/>
                <w:sz w:val="18"/>
                <w:szCs w:val="18"/>
                <w:lang w:val="es-ES"/>
              </w:rPr>
            </w:pPr>
            <w:r w:rsidRPr="00692536">
              <w:rPr>
                <w:b/>
                <w:bCs/>
                <w:sz w:val="18"/>
                <w:szCs w:val="18"/>
                <w:lang w:val="es-ES"/>
              </w:rPr>
              <w:t>Cuadro:</w:t>
            </w:r>
          </w:p>
        </w:tc>
        <w:tc>
          <w:tcPr>
            <w:tcW w:w="1036" w:type="dxa"/>
            <w:tcBorders>
              <w:top w:val="nil"/>
              <w:left w:val="nil"/>
              <w:bottom w:val="nil"/>
              <w:right w:val="nil"/>
            </w:tcBorders>
            <w:noWrap/>
            <w:vAlign w:val="bottom"/>
          </w:tcPr>
          <w:p w:rsidR="0054379A" w:rsidRPr="00692536" w:rsidRDefault="0054379A" w:rsidP="007639DC">
            <w:pPr>
              <w:tabs>
                <w:tab w:val="left" w:pos="567"/>
                <w:tab w:val="left" w:pos="1134"/>
                <w:tab w:val="left" w:pos="1701"/>
                <w:tab w:val="left" w:pos="2268"/>
              </w:tabs>
              <w:spacing w:beforeLines="20" w:before="48" w:afterLines="20" w:after="48"/>
              <w:jc w:val="center"/>
              <w:rPr>
                <w:sz w:val="18"/>
                <w:szCs w:val="18"/>
                <w:lang w:val="es-ES"/>
              </w:rPr>
            </w:pPr>
          </w:p>
        </w:tc>
        <w:tc>
          <w:tcPr>
            <w:tcW w:w="1036" w:type="dxa"/>
            <w:tcBorders>
              <w:top w:val="nil"/>
              <w:left w:val="nil"/>
              <w:bottom w:val="nil"/>
              <w:right w:val="nil"/>
            </w:tcBorders>
            <w:noWrap/>
            <w:vAlign w:val="bottom"/>
          </w:tcPr>
          <w:p w:rsidR="0054379A" w:rsidRPr="00692536" w:rsidRDefault="0054379A" w:rsidP="007639DC">
            <w:pPr>
              <w:tabs>
                <w:tab w:val="left" w:pos="567"/>
                <w:tab w:val="left" w:pos="1134"/>
                <w:tab w:val="left" w:pos="1701"/>
                <w:tab w:val="left" w:pos="2268"/>
              </w:tabs>
              <w:spacing w:beforeLines="20" w:before="48" w:afterLines="20" w:after="48"/>
              <w:jc w:val="center"/>
              <w:rPr>
                <w:sz w:val="18"/>
                <w:szCs w:val="18"/>
                <w:lang w:val="es-ES"/>
              </w:rPr>
            </w:pPr>
          </w:p>
        </w:tc>
        <w:tc>
          <w:tcPr>
            <w:tcW w:w="1036" w:type="dxa"/>
            <w:tcBorders>
              <w:top w:val="nil"/>
              <w:left w:val="nil"/>
              <w:bottom w:val="nil"/>
              <w:right w:val="nil"/>
            </w:tcBorders>
            <w:noWrap/>
            <w:vAlign w:val="bottom"/>
          </w:tcPr>
          <w:p w:rsidR="0054379A" w:rsidRPr="00692536" w:rsidRDefault="0054379A" w:rsidP="007639DC">
            <w:pPr>
              <w:tabs>
                <w:tab w:val="left" w:pos="567"/>
                <w:tab w:val="left" w:pos="1134"/>
                <w:tab w:val="left" w:pos="1701"/>
                <w:tab w:val="left" w:pos="2268"/>
              </w:tabs>
              <w:spacing w:beforeLines="20" w:before="48" w:afterLines="20" w:after="48"/>
              <w:jc w:val="center"/>
              <w:rPr>
                <w:sz w:val="18"/>
                <w:szCs w:val="18"/>
                <w:lang w:val="es-ES"/>
              </w:rPr>
            </w:pPr>
          </w:p>
        </w:tc>
        <w:tc>
          <w:tcPr>
            <w:tcW w:w="1036" w:type="dxa"/>
            <w:tcBorders>
              <w:top w:val="nil"/>
              <w:left w:val="nil"/>
              <w:bottom w:val="nil"/>
              <w:right w:val="nil"/>
            </w:tcBorders>
            <w:noWrap/>
            <w:vAlign w:val="bottom"/>
          </w:tcPr>
          <w:p w:rsidR="0054379A" w:rsidRPr="00692536" w:rsidRDefault="0054379A" w:rsidP="007639DC">
            <w:pPr>
              <w:tabs>
                <w:tab w:val="left" w:pos="567"/>
                <w:tab w:val="left" w:pos="1134"/>
                <w:tab w:val="left" w:pos="1701"/>
                <w:tab w:val="left" w:pos="2268"/>
              </w:tabs>
              <w:spacing w:beforeLines="20" w:before="48" w:afterLines="20" w:after="48"/>
              <w:jc w:val="center"/>
              <w:rPr>
                <w:sz w:val="18"/>
                <w:szCs w:val="18"/>
                <w:lang w:val="es-ES"/>
              </w:rPr>
            </w:pPr>
          </w:p>
        </w:tc>
        <w:tc>
          <w:tcPr>
            <w:tcW w:w="1036" w:type="dxa"/>
            <w:tcBorders>
              <w:top w:val="nil"/>
              <w:left w:val="nil"/>
              <w:bottom w:val="nil"/>
              <w:right w:val="nil"/>
            </w:tcBorders>
            <w:noWrap/>
            <w:vAlign w:val="bottom"/>
          </w:tcPr>
          <w:p w:rsidR="0054379A" w:rsidRPr="00692536" w:rsidRDefault="0054379A" w:rsidP="007639DC">
            <w:pPr>
              <w:tabs>
                <w:tab w:val="left" w:pos="567"/>
                <w:tab w:val="left" w:pos="1134"/>
                <w:tab w:val="left" w:pos="1701"/>
                <w:tab w:val="left" w:pos="2268"/>
              </w:tabs>
              <w:spacing w:beforeLines="20" w:before="48" w:afterLines="20" w:after="48"/>
              <w:jc w:val="center"/>
              <w:rPr>
                <w:sz w:val="18"/>
                <w:szCs w:val="18"/>
                <w:lang w:val="es-ES"/>
              </w:rPr>
            </w:pPr>
          </w:p>
        </w:tc>
      </w:tr>
      <w:tr w:rsidR="0054379A" w:rsidRPr="00692536" w:rsidTr="0054379A">
        <w:trPr>
          <w:trHeight w:val="255"/>
        </w:trPr>
        <w:tc>
          <w:tcPr>
            <w:tcW w:w="3456" w:type="dxa"/>
            <w:tcBorders>
              <w:top w:val="single" w:sz="4" w:space="0" w:color="auto"/>
              <w:left w:val="single" w:sz="4" w:space="0" w:color="auto"/>
              <w:bottom w:val="single" w:sz="4" w:space="0" w:color="auto"/>
              <w:right w:val="single" w:sz="4" w:space="0" w:color="auto"/>
            </w:tcBorders>
            <w:shd w:val="clear" w:color="auto" w:fill="99CCFF"/>
            <w:noWrap/>
            <w:vAlign w:val="bottom"/>
          </w:tcPr>
          <w:p w:rsidR="0054379A" w:rsidRPr="00692536" w:rsidRDefault="0054379A" w:rsidP="007639DC">
            <w:pPr>
              <w:tabs>
                <w:tab w:val="left" w:pos="567"/>
                <w:tab w:val="left" w:pos="1134"/>
                <w:tab w:val="left" w:pos="1701"/>
                <w:tab w:val="left" w:pos="2268"/>
              </w:tabs>
              <w:spacing w:beforeLines="20" w:before="48" w:afterLines="20" w:after="48"/>
              <w:rPr>
                <w:sz w:val="18"/>
                <w:szCs w:val="18"/>
                <w:lang w:val="es-ES"/>
              </w:rPr>
            </w:pPr>
            <w:r w:rsidRPr="00692536">
              <w:rPr>
                <w:sz w:val="18"/>
                <w:szCs w:val="18"/>
                <w:lang w:val="es-ES"/>
              </w:rPr>
              <w:t> </w:t>
            </w:r>
          </w:p>
        </w:tc>
        <w:tc>
          <w:tcPr>
            <w:tcW w:w="1036" w:type="dxa"/>
            <w:tcBorders>
              <w:top w:val="single" w:sz="4" w:space="0" w:color="auto"/>
              <w:left w:val="nil"/>
              <w:bottom w:val="single" w:sz="4" w:space="0" w:color="auto"/>
              <w:right w:val="single" w:sz="4" w:space="0" w:color="auto"/>
            </w:tcBorders>
            <w:shd w:val="clear" w:color="auto" w:fill="99CCFF"/>
            <w:noWrap/>
            <w:vAlign w:val="bottom"/>
          </w:tcPr>
          <w:p w:rsidR="0054379A" w:rsidRPr="00692536" w:rsidRDefault="0054379A" w:rsidP="007639DC">
            <w:pPr>
              <w:tabs>
                <w:tab w:val="left" w:pos="567"/>
                <w:tab w:val="left" w:pos="1134"/>
                <w:tab w:val="left" w:pos="1701"/>
                <w:tab w:val="left" w:pos="2268"/>
              </w:tabs>
              <w:spacing w:beforeLines="20" w:before="48" w:afterLines="20" w:after="48"/>
              <w:jc w:val="center"/>
              <w:rPr>
                <w:b/>
                <w:bCs/>
                <w:sz w:val="18"/>
                <w:szCs w:val="18"/>
                <w:lang w:val="es-ES"/>
              </w:rPr>
            </w:pPr>
            <w:r w:rsidRPr="00692536">
              <w:rPr>
                <w:b/>
                <w:bCs/>
                <w:sz w:val="18"/>
                <w:szCs w:val="18"/>
                <w:lang w:val="es-ES"/>
              </w:rPr>
              <w:t>2001</w:t>
            </w:r>
          </w:p>
        </w:tc>
        <w:tc>
          <w:tcPr>
            <w:tcW w:w="1036" w:type="dxa"/>
            <w:tcBorders>
              <w:top w:val="single" w:sz="4" w:space="0" w:color="auto"/>
              <w:left w:val="nil"/>
              <w:bottom w:val="single" w:sz="4" w:space="0" w:color="auto"/>
              <w:right w:val="single" w:sz="4" w:space="0" w:color="auto"/>
            </w:tcBorders>
            <w:shd w:val="clear" w:color="auto" w:fill="99CCFF"/>
            <w:noWrap/>
            <w:vAlign w:val="bottom"/>
          </w:tcPr>
          <w:p w:rsidR="0054379A" w:rsidRPr="00692536" w:rsidRDefault="0054379A" w:rsidP="007639DC">
            <w:pPr>
              <w:tabs>
                <w:tab w:val="left" w:pos="567"/>
                <w:tab w:val="left" w:pos="1134"/>
                <w:tab w:val="left" w:pos="1701"/>
                <w:tab w:val="left" w:pos="2268"/>
              </w:tabs>
              <w:spacing w:beforeLines="20" w:before="48" w:afterLines="20" w:after="48"/>
              <w:jc w:val="center"/>
              <w:rPr>
                <w:b/>
                <w:bCs/>
                <w:sz w:val="18"/>
                <w:szCs w:val="18"/>
                <w:lang w:val="es-ES"/>
              </w:rPr>
            </w:pPr>
            <w:r w:rsidRPr="00692536">
              <w:rPr>
                <w:b/>
                <w:bCs/>
                <w:sz w:val="18"/>
                <w:szCs w:val="18"/>
                <w:lang w:val="es-ES"/>
              </w:rPr>
              <w:t>2002</w:t>
            </w:r>
          </w:p>
        </w:tc>
        <w:tc>
          <w:tcPr>
            <w:tcW w:w="1036" w:type="dxa"/>
            <w:tcBorders>
              <w:top w:val="single" w:sz="4" w:space="0" w:color="auto"/>
              <w:left w:val="nil"/>
              <w:bottom w:val="single" w:sz="4" w:space="0" w:color="auto"/>
              <w:right w:val="single" w:sz="4" w:space="0" w:color="auto"/>
            </w:tcBorders>
            <w:shd w:val="clear" w:color="auto" w:fill="99CCFF"/>
            <w:noWrap/>
            <w:vAlign w:val="bottom"/>
          </w:tcPr>
          <w:p w:rsidR="0054379A" w:rsidRPr="00692536" w:rsidRDefault="0054379A" w:rsidP="007639DC">
            <w:pPr>
              <w:tabs>
                <w:tab w:val="left" w:pos="567"/>
                <w:tab w:val="left" w:pos="1134"/>
                <w:tab w:val="left" w:pos="1701"/>
                <w:tab w:val="left" w:pos="2268"/>
              </w:tabs>
              <w:spacing w:beforeLines="20" w:before="48" w:afterLines="20" w:after="48"/>
              <w:jc w:val="center"/>
              <w:rPr>
                <w:b/>
                <w:bCs/>
                <w:sz w:val="18"/>
                <w:szCs w:val="18"/>
                <w:lang w:val="es-ES"/>
              </w:rPr>
            </w:pPr>
            <w:r w:rsidRPr="00692536">
              <w:rPr>
                <w:b/>
                <w:bCs/>
                <w:sz w:val="18"/>
                <w:szCs w:val="18"/>
                <w:lang w:val="es-ES"/>
              </w:rPr>
              <w:t>2003</w:t>
            </w:r>
          </w:p>
        </w:tc>
        <w:tc>
          <w:tcPr>
            <w:tcW w:w="1036" w:type="dxa"/>
            <w:tcBorders>
              <w:top w:val="single" w:sz="4" w:space="0" w:color="auto"/>
              <w:left w:val="nil"/>
              <w:bottom w:val="single" w:sz="4" w:space="0" w:color="auto"/>
              <w:right w:val="single" w:sz="4" w:space="0" w:color="auto"/>
            </w:tcBorders>
            <w:shd w:val="clear" w:color="auto" w:fill="99CCFF"/>
            <w:noWrap/>
            <w:vAlign w:val="bottom"/>
          </w:tcPr>
          <w:p w:rsidR="0054379A" w:rsidRPr="00692536" w:rsidRDefault="0054379A" w:rsidP="007639DC">
            <w:pPr>
              <w:tabs>
                <w:tab w:val="left" w:pos="567"/>
                <w:tab w:val="left" w:pos="1134"/>
                <w:tab w:val="left" w:pos="1701"/>
                <w:tab w:val="left" w:pos="2268"/>
              </w:tabs>
              <w:spacing w:beforeLines="20" w:before="48" w:afterLines="20" w:after="48"/>
              <w:jc w:val="center"/>
              <w:rPr>
                <w:b/>
                <w:bCs/>
                <w:sz w:val="18"/>
                <w:szCs w:val="18"/>
                <w:lang w:val="es-ES"/>
              </w:rPr>
            </w:pPr>
            <w:r w:rsidRPr="00692536">
              <w:rPr>
                <w:b/>
                <w:bCs/>
                <w:sz w:val="18"/>
                <w:szCs w:val="18"/>
                <w:lang w:val="es-ES"/>
              </w:rPr>
              <w:t>2004</w:t>
            </w:r>
          </w:p>
        </w:tc>
        <w:tc>
          <w:tcPr>
            <w:tcW w:w="1036" w:type="dxa"/>
            <w:tcBorders>
              <w:top w:val="single" w:sz="4" w:space="0" w:color="auto"/>
              <w:left w:val="nil"/>
              <w:bottom w:val="single" w:sz="4" w:space="0" w:color="auto"/>
              <w:right w:val="single" w:sz="4" w:space="0" w:color="auto"/>
            </w:tcBorders>
            <w:shd w:val="clear" w:color="auto" w:fill="99CCFF"/>
            <w:noWrap/>
            <w:vAlign w:val="bottom"/>
          </w:tcPr>
          <w:p w:rsidR="0054379A" w:rsidRPr="00692536" w:rsidRDefault="0054379A" w:rsidP="007639DC">
            <w:pPr>
              <w:tabs>
                <w:tab w:val="left" w:pos="567"/>
                <w:tab w:val="left" w:pos="1134"/>
                <w:tab w:val="left" w:pos="1701"/>
                <w:tab w:val="left" w:pos="2268"/>
              </w:tabs>
              <w:spacing w:beforeLines="20" w:before="48" w:afterLines="20" w:after="48"/>
              <w:jc w:val="center"/>
              <w:rPr>
                <w:b/>
                <w:bCs/>
                <w:sz w:val="18"/>
                <w:szCs w:val="18"/>
                <w:lang w:val="es-ES"/>
              </w:rPr>
            </w:pPr>
            <w:r w:rsidRPr="00692536">
              <w:rPr>
                <w:b/>
                <w:bCs/>
                <w:sz w:val="18"/>
                <w:szCs w:val="18"/>
                <w:lang w:val="es-ES"/>
              </w:rPr>
              <w:t>2005</w:t>
            </w:r>
          </w:p>
        </w:tc>
      </w:tr>
      <w:tr w:rsidR="0054379A" w:rsidRPr="00692536" w:rsidTr="0054379A">
        <w:trPr>
          <w:trHeight w:val="255"/>
        </w:trPr>
        <w:tc>
          <w:tcPr>
            <w:tcW w:w="3456" w:type="dxa"/>
            <w:tcBorders>
              <w:top w:val="nil"/>
              <w:left w:val="single" w:sz="4" w:space="0" w:color="auto"/>
              <w:bottom w:val="single" w:sz="4" w:space="0" w:color="auto"/>
              <w:right w:val="single" w:sz="4" w:space="0" w:color="auto"/>
            </w:tcBorders>
            <w:noWrap/>
            <w:vAlign w:val="bottom"/>
          </w:tcPr>
          <w:p w:rsidR="0054379A" w:rsidRPr="00692536" w:rsidRDefault="0054379A" w:rsidP="007639DC">
            <w:pPr>
              <w:tabs>
                <w:tab w:val="left" w:pos="567"/>
                <w:tab w:val="left" w:pos="1134"/>
                <w:tab w:val="left" w:pos="1701"/>
                <w:tab w:val="left" w:pos="2268"/>
              </w:tabs>
              <w:spacing w:beforeLines="20" w:before="48" w:afterLines="20" w:after="48"/>
              <w:rPr>
                <w:sz w:val="18"/>
                <w:szCs w:val="18"/>
                <w:lang w:val="es-ES"/>
              </w:rPr>
            </w:pPr>
            <w:r w:rsidRPr="00692536">
              <w:rPr>
                <w:sz w:val="18"/>
                <w:szCs w:val="18"/>
                <w:lang w:val="es-ES"/>
              </w:rPr>
              <w:t>Tasa de empleo:</w:t>
            </w:r>
          </w:p>
        </w:tc>
        <w:tc>
          <w:tcPr>
            <w:tcW w:w="1036" w:type="dxa"/>
            <w:tcBorders>
              <w:top w:val="nil"/>
              <w:left w:val="nil"/>
              <w:bottom w:val="single" w:sz="4" w:space="0" w:color="auto"/>
              <w:right w:val="single" w:sz="4" w:space="0" w:color="auto"/>
            </w:tcBorders>
            <w:noWrap/>
            <w:vAlign w:val="bottom"/>
          </w:tcPr>
          <w:p w:rsidR="0054379A" w:rsidRPr="00692536" w:rsidRDefault="0054379A" w:rsidP="007639DC">
            <w:pPr>
              <w:tabs>
                <w:tab w:val="left" w:pos="567"/>
                <w:tab w:val="left" w:pos="1134"/>
                <w:tab w:val="left" w:pos="1701"/>
                <w:tab w:val="left" w:pos="2268"/>
              </w:tabs>
              <w:spacing w:beforeLines="20" w:before="48" w:afterLines="20" w:after="48"/>
              <w:jc w:val="center"/>
              <w:rPr>
                <w:sz w:val="18"/>
                <w:szCs w:val="18"/>
                <w:lang w:val="es-ES"/>
              </w:rPr>
            </w:pPr>
          </w:p>
        </w:tc>
        <w:tc>
          <w:tcPr>
            <w:tcW w:w="1036" w:type="dxa"/>
            <w:tcBorders>
              <w:top w:val="nil"/>
              <w:left w:val="nil"/>
              <w:bottom w:val="single" w:sz="4" w:space="0" w:color="auto"/>
              <w:right w:val="single" w:sz="4" w:space="0" w:color="auto"/>
            </w:tcBorders>
            <w:noWrap/>
            <w:vAlign w:val="bottom"/>
          </w:tcPr>
          <w:p w:rsidR="0054379A" w:rsidRPr="00692536" w:rsidRDefault="0054379A" w:rsidP="007639DC">
            <w:pPr>
              <w:tabs>
                <w:tab w:val="left" w:pos="567"/>
                <w:tab w:val="left" w:pos="1134"/>
                <w:tab w:val="left" w:pos="1701"/>
                <w:tab w:val="left" w:pos="2268"/>
              </w:tabs>
              <w:spacing w:beforeLines="20" w:before="48" w:afterLines="20" w:after="48"/>
              <w:jc w:val="center"/>
              <w:rPr>
                <w:sz w:val="18"/>
                <w:szCs w:val="18"/>
                <w:lang w:val="es-ES"/>
              </w:rPr>
            </w:pPr>
          </w:p>
        </w:tc>
        <w:tc>
          <w:tcPr>
            <w:tcW w:w="1036" w:type="dxa"/>
            <w:tcBorders>
              <w:top w:val="nil"/>
              <w:left w:val="nil"/>
              <w:bottom w:val="single" w:sz="4" w:space="0" w:color="auto"/>
              <w:right w:val="single" w:sz="4" w:space="0" w:color="auto"/>
            </w:tcBorders>
            <w:noWrap/>
            <w:vAlign w:val="bottom"/>
          </w:tcPr>
          <w:p w:rsidR="0054379A" w:rsidRPr="00692536" w:rsidRDefault="0054379A" w:rsidP="007639DC">
            <w:pPr>
              <w:tabs>
                <w:tab w:val="left" w:pos="567"/>
                <w:tab w:val="left" w:pos="1134"/>
                <w:tab w:val="left" w:pos="1701"/>
                <w:tab w:val="left" w:pos="2268"/>
              </w:tabs>
              <w:spacing w:beforeLines="20" w:before="48" w:afterLines="20" w:after="48"/>
              <w:jc w:val="center"/>
              <w:rPr>
                <w:sz w:val="18"/>
                <w:szCs w:val="18"/>
                <w:lang w:val="es-ES"/>
              </w:rPr>
            </w:pPr>
          </w:p>
        </w:tc>
        <w:tc>
          <w:tcPr>
            <w:tcW w:w="1036" w:type="dxa"/>
            <w:tcBorders>
              <w:top w:val="nil"/>
              <w:left w:val="nil"/>
              <w:bottom w:val="single" w:sz="4" w:space="0" w:color="auto"/>
              <w:right w:val="single" w:sz="4" w:space="0" w:color="auto"/>
            </w:tcBorders>
            <w:noWrap/>
            <w:vAlign w:val="bottom"/>
          </w:tcPr>
          <w:p w:rsidR="0054379A" w:rsidRPr="00692536" w:rsidRDefault="0054379A" w:rsidP="007639DC">
            <w:pPr>
              <w:tabs>
                <w:tab w:val="left" w:pos="567"/>
                <w:tab w:val="left" w:pos="1134"/>
                <w:tab w:val="left" w:pos="1701"/>
                <w:tab w:val="left" w:pos="2268"/>
              </w:tabs>
              <w:spacing w:beforeLines="20" w:before="48" w:afterLines="20" w:after="48"/>
              <w:jc w:val="center"/>
              <w:rPr>
                <w:sz w:val="18"/>
                <w:szCs w:val="18"/>
                <w:lang w:val="es-ES"/>
              </w:rPr>
            </w:pPr>
          </w:p>
        </w:tc>
        <w:tc>
          <w:tcPr>
            <w:tcW w:w="1036" w:type="dxa"/>
            <w:tcBorders>
              <w:top w:val="nil"/>
              <w:left w:val="nil"/>
              <w:bottom w:val="single" w:sz="4" w:space="0" w:color="auto"/>
              <w:right w:val="single" w:sz="4" w:space="0" w:color="auto"/>
            </w:tcBorders>
            <w:noWrap/>
            <w:vAlign w:val="bottom"/>
          </w:tcPr>
          <w:p w:rsidR="0054379A" w:rsidRPr="00692536" w:rsidRDefault="0054379A" w:rsidP="007639DC">
            <w:pPr>
              <w:tabs>
                <w:tab w:val="left" w:pos="567"/>
                <w:tab w:val="left" w:pos="1134"/>
                <w:tab w:val="left" w:pos="1701"/>
                <w:tab w:val="left" w:pos="2268"/>
              </w:tabs>
              <w:spacing w:beforeLines="20" w:before="48" w:afterLines="20" w:after="48"/>
              <w:jc w:val="center"/>
              <w:rPr>
                <w:sz w:val="18"/>
                <w:szCs w:val="18"/>
                <w:lang w:val="es-ES"/>
              </w:rPr>
            </w:pPr>
          </w:p>
        </w:tc>
      </w:tr>
      <w:tr w:rsidR="0054379A" w:rsidRPr="00692536" w:rsidTr="0054379A">
        <w:trPr>
          <w:trHeight w:val="255"/>
        </w:trPr>
        <w:tc>
          <w:tcPr>
            <w:tcW w:w="3456" w:type="dxa"/>
            <w:tcBorders>
              <w:top w:val="nil"/>
              <w:left w:val="single" w:sz="4" w:space="0" w:color="auto"/>
              <w:bottom w:val="single" w:sz="4" w:space="0" w:color="auto"/>
              <w:right w:val="single" w:sz="4" w:space="0" w:color="auto"/>
            </w:tcBorders>
            <w:noWrap/>
            <w:vAlign w:val="bottom"/>
          </w:tcPr>
          <w:p w:rsidR="0054379A" w:rsidRPr="00692536" w:rsidRDefault="0054379A" w:rsidP="007639DC">
            <w:pPr>
              <w:tabs>
                <w:tab w:val="left" w:pos="567"/>
                <w:tab w:val="left" w:pos="1134"/>
                <w:tab w:val="left" w:pos="1701"/>
                <w:tab w:val="left" w:pos="2268"/>
              </w:tabs>
              <w:spacing w:beforeLines="20" w:before="48" w:afterLines="20" w:after="48"/>
              <w:rPr>
                <w:i/>
                <w:iCs/>
                <w:sz w:val="18"/>
                <w:szCs w:val="18"/>
                <w:lang w:val="es-ES"/>
              </w:rPr>
            </w:pPr>
            <w:r w:rsidRPr="00692536">
              <w:rPr>
                <w:i/>
                <w:iCs/>
                <w:sz w:val="18"/>
                <w:szCs w:val="18"/>
                <w:lang w:val="es-ES"/>
              </w:rPr>
              <w:t>Total (15 a 64 años)</w:t>
            </w:r>
          </w:p>
        </w:tc>
        <w:tc>
          <w:tcPr>
            <w:tcW w:w="1036" w:type="dxa"/>
            <w:tcBorders>
              <w:top w:val="nil"/>
              <w:left w:val="nil"/>
              <w:bottom w:val="single" w:sz="4" w:space="0" w:color="auto"/>
              <w:right w:val="single" w:sz="4" w:space="0" w:color="auto"/>
            </w:tcBorders>
            <w:noWrap/>
            <w:vAlign w:val="bottom"/>
          </w:tcPr>
          <w:p w:rsidR="0054379A" w:rsidRPr="00692536" w:rsidRDefault="0054379A" w:rsidP="007639DC">
            <w:pPr>
              <w:tabs>
                <w:tab w:val="left" w:pos="567"/>
                <w:tab w:val="left" w:pos="1134"/>
                <w:tab w:val="left" w:pos="1701"/>
                <w:tab w:val="left" w:pos="2268"/>
              </w:tabs>
              <w:spacing w:beforeLines="20" w:before="48" w:afterLines="20" w:after="48"/>
              <w:jc w:val="center"/>
              <w:rPr>
                <w:sz w:val="18"/>
                <w:szCs w:val="18"/>
                <w:lang w:val="es-ES"/>
              </w:rPr>
            </w:pPr>
            <w:r w:rsidRPr="00692536">
              <w:rPr>
                <w:sz w:val="18"/>
                <w:szCs w:val="18"/>
                <w:lang w:val="es-ES"/>
              </w:rPr>
              <w:t>65,0</w:t>
            </w:r>
          </w:p>
        </w:tc>
        <w:tc>
          <w:tcPr>
            <w:tcW w:w="1036" w:type="dxa"/>
            <w:tcBorders>
              <w:top w:val="nil"/>
              <w:left w:val="nil"/>
              <w:bottom w:val="single" w:sz="4" w:space="0" w:color="auto"/>
              <w:right w:val="single" w:sz="4" w:space="0" w:color="auto"/>
            </w:tcBorders>
            <w:noWrap/>
            <w:vAlign w:val="bottom"/>
          </w:tcPr>
          <w:p w:rsidR="0054379A" w:rsidRPr="00692536" w:rsidRDefault="0054379A" w:rsidP="007639DC">
            <w:pPr>
              <w:tabs>
                <w:tab w:val="left" w:pos="567"/>
                <w:tab w:val="left" w:pos="1134"/>
                <w:tab w:val="left" w:pos="1701"/>
                <w:tab w:val="left" w:pos="2268"/>
              </w:tabs>
              <w:spacing w:beforeLines="20" w:before="48" w:afterLines="20" w:after="48"/>
              <w:jc w:val="center"/>
              <w:rPr>
                <w:sz w:val="18"/>
                <w:szCs w:val="18"/>
                <w:lang w:val="es-ES"/>
              </w:rPr>
            </w:pPr>
            <w:r w:rsidRPr="00692536">
              <w:rPr>
                <w:sz w:val="18"/>
                <w:szCs w:val="18"/>
                <w:lang w:val="es-ES"/>
              </w:rPr>
              <w:t>64,8</w:t>
            </w:r>
          </w:p>
        </w:tc>
        <w:tc>
          <w:tcPr>
            <w:tcW w:w="1036" w:type="dxa"/>
            <w:tcBorders>
              <w:top w:val="nil"/>
              <w:left w:val="nil"/>
              <w:bottom w:val="single" w:sz="4" w:space="0" w:color="auto"/>
              <w:right w:val="single" w:sz="4" w:space="0" w:color="auto"/>
            </w:tcBorders>
            <w:noWrap/>
            <w:vAlign w:val="bottom"/>
          </w:tcPr>
          <w:p w:rsidR="0054379A" w:rsidRPr="00692536" w:rsidRDefault="0054379A" w:rsidP="007639DC">
            <w:pPr>
              <w:tabs>
                <w:tab w:val="left" w:pos="567"/>
                <w:tab w:val="left" w:pos="1134"/>
                <w:tab w:val="left" w:pos="1701"/>
                <w:tab w:val="left" w:pos="2268"/>
              </w:tabs>
              <w:spacing w:beforeLines="20" w:before="48" w:afterLines="20" w:after="48"/>
              <w:jc w:val="center"/>
              <w:rPr>
                <w:sz w:val="18"/>
                <w:szCs w:val="18"/>
                <w:lang w:val="es-ES"/>
              </w:rPr>
            </w:pPr>
            <w:r w:rsidRPr="00692536">
              <w:rPr>
                <w:sz w:val="18"/>
                <w:szCs w:val="18"/>
                <w:lang w:val="es-ES"/>
              </w:rPr>
              <w:t>64,2</w:t>
            </w:r>
          </w:p>
        </w:tc>
        <w:tc>
          <w:tcPr>
            <w:tcW w:w="1036" w:type="dxa"/>
            <w:tcBorders>
              <w:top w:val="nil"/>
              <w:left w:val="nil"/>
              <w:bottom w:val="single" w:sz="4" w:space="0" w:color="auto"/>
              <w:right w:val="single" w:sz="4" w:space="0" w:color="auto"/>
            </w:tcBorders>
            <w:noWrap/>
            <w:vAlign w:val="bottom"/>
          </w:tcPr>
          <w:p w:rsidR="0054379A" w:rsidRPr="00692536" w:rsidRDefault="0054379A" w:rsidP="007639DC">
            <w:pPr>
              <w:tabs>
                <w:tab w:val="left" w:pos="567"/>
                <w:tab w:val="left" w:pos="1134"/>
                <w:tab w:val="left" w:pos="1701"/>
                <w:tab w:val="left" w:pos="2268"/>
              </w:tabs>
              <w:spacing w:beforeLines="20" w:before="48" w:afterLines="20" w:after="48"/>
              <w:jc w:val="center"/>
              <w:rPr>
                <w:sz w:val="18"/>
                <w:szCs w:val="18"/>
                <w:lang w:val="es-ES"/>
              </w:rPr>
            </w:pPr>
            <w:r w:rsidRPr="00692536">
              <w:rPr>
                <w:sz w:val="18"/>
                <w:szCs w:val="18"/>
                <w:lang w:val="es-ES"/>
              </w:rPr>
              <w:t>63,3</w:t>
            </w:r>
          </w:p>
        </w:tc>
        <w:tc>
          <w:tcPr>
            <w:tcW w:w="1036" w:type="dxa"/>
            <w:tcBorders>
              <w:top w:val="nil"/>
              <w:left w:val="nil"/>
              <w:bottom w:val="single" w:sz="4" w:space="0" w:color="auto"/>
              <w:right w:val="single" w:sz="4" w:space="0" w:color="auto"/>
            </w:tcBorders>
            <w:noWrap/>
            <w:vAlign w:val="bottom"/>
          </w:tcPr>
          <w:p w:rsidR="0054379A" w:rsidRPr="00692536" w:rsidRDefault="0054379A" w:rsidP="007639DC">
            <w:pPr>
              <w:tabs>
                <w:tab w:val="left" w:pos="567"/>
                <w:tab w:val="left" w:pos="1134"/>
                <w:tab w:val="left" w:pos="1701"/>
                <w:tab w:val="left" w:pos="2268"/>
              </w:tabs>
              <w:spacing w:beforeLines="20" w:before="48" w:afterLines="20" w:after="48"/>
              <w:jc w:val="center"/>
              <w:rPr>
                <w:sz w:val="18"/>
                <w:szCs w:val="18"/>
                <w:lang w:val="es-ES"/>
              </w:rPr>
            </w:pPr>
            <w:r w:rsidRPr="00692536">
              <w:rPr>
                <w:sz w:val="18"/>
                <w:szCs w:val="18"/>
                <w:lang w:val="es-ES"/>
              </w:rPr>
              <w:t>63,2</w:t>
            </w:r>
          </w:p>
        </w:tc>
      </w:tr>
      <w:tr w:rsidR="0054379A" w:rsidRPr="00692536" w:rsidTr="0054379A">
        <w:trPr>
          <w:trHeight w:val="255"/>
        </w:trPr>
        <w:tc>
          <w:tcPr>
            <w:tcW w:w="3456" w:type="dxa"/>
            <w:tcBorders>
              <w:top w:val="nil"/>
              <w:left w:val="single" w:sz="4" w:space="0" w:color="auto"/>
              <w:bottom w:val="single" w:sz="4" w:space="0" w:color="auto"/>
              <w:right w:val="single" w:sz="4" w:space="0" w:color="auto"/>
            </w:tcBorders>
            <w:noWrap/>
            <w:vAlign w:val="bottom"/>
          </w:tcPr>
          <w:p w:rsidR="0054379A" w:rsidRPr="00692536" w:rsidRDefault="0054379A" w:rsidP="007639DC">
            <w:pPr>
              <w:tabs>
                <w:tab w:val="left" w:pos="567"/>
                <w:tab w:val="left" w:pos="1134"/>
                <w:tab w:val="left" w:pos="1701"/>
                <w:tab w:val="left" w:pos="2268"/>
              </w:tabs>
              <w:spacing w:beforeLines="20" w:before="48" w:afterLines="20" w:after="48"/>
              <w:rPr>
                <w:i/>
                <w:iCs/>
                <w:sz w:val="18"/>
                <w:szCs w:val="18"/>
                <w:lang w:val="es-ES"/>
              </w:rPr>
            </w:pPr>
            <w:r w:rsidRPr="00692536">
              <w:rPr>
                <w:i/>
                <w:iCs/>
                <w:sz w:val="18"/>
                <w:szCs w:val="18"/>
                <w:lang w:val="es-ES"/>
              </w:rPr>
              <w:t>Minorías étnicas</w:t>
            </w:r>
          </w:p>
        </w:tc>
        <w:tc>
          <w:tcPr>
            <w:tcW w:w="1036" w:type="dxa"/>
            <w:tcBorders>
              <w:top w:val="nil"/>
              <w:left w:val="nil"/>
              <w:bottom w:val="single" w:sz="4" w:space="0" w:color="auto"/>
              <w:right w:val="single" w:sz="4" w:space="0" w:color="auto"/>
            </w:tcBorders>
            <w:noWrap/>
            <w:vAlign w:val="bottom"/>
          </w:tcPr>
          <w:p w:rsidR="0054379A" w:rsidRPr="00692536" w:rsidRDefault="0054379A" w:rsidP="007639DC">
            <w:pPr>
              <w:tabs>
                <w:tab w:val="left" w:pos="567"/>
                <w:tab w:val="left" w:pos="1134"/>
                <w:tab w:val="left" w:pos="1701"/>
                <w:tab w:val="left" w:pos="2268"/>
              </w:tabs>
              <w:spacing w:beforeLines="20" w:before="48" w:afterLines="20" w:after="48"/>
              <w:jc w:val="center"/>
              <w:rPr>
                <w:sz w:val="18"/>
                <w:szCs w:val="18"/>
                <w:lang w:val="es-ES"/>
              </w:rPr>
            </w:pPr>
            <w:r w:rsidRPr="00692536">
              <w:rPr>
                <w:sz w:val="18"/>
                <w:szCs w:val="18"/>
                <w:lang w:val="es-ES"/>
              </w:rPr>
              <w:t>49,7</w:t>
            </w:r>
          </w:p>
        </w:tc>
        <w:tc>
          <w:tcPr>
            <w:tcW w:w="1036" w:type="dxa"/>
            <w:tcBorders>
              <w:top w:val="nil"/>
              <w:left w:val="nil"/>
              <w:bottom w:val="single" w:sz="4" w:space="0" w:color="auto"/>
              <w:right w:val="single" w:sz="4" w:space="0" w:color="auto"/>
            </w:tcBorders>
            <w:noWrap/>
            <w:vAlign w:val="bottom"/>
          </w:tcPr>
          <w:p w:rsidR="0054379A" w:rsidRPr="00692536" w:rsidRDefault="0054379A" w:rsidP="007639DC">
            <w:pPr>
              <w:tabs>
                <w:tab w:val="left" w:pos="567"/>
                <w:tab w:val="left" w:pos="1134"/>
                <w:tab w:val="left" w:pos="1701"/>
                <w:tab w:val="left" w:pos="2268"/>
              </w:tabs>
              <w:spacing w:beforeLines="20" w:before="48" w:afterLines="20" w:after="48"/>
              <w:jc w:val="center"/>
              <w:rPr>
                <w:sz w:val="18"/>
                <w:szCs w:val="18"/>
                <w:lang w:val="es-ES"/>
              </w:rPr>
            </w:pPr>
            <w:r w:rsidRPr="00692536">
              <w:rPr>
                <w:sz w:val="18"/>
                <w:szCs w:val="18"/>
                <w:lang w:val="es-ES"/>
              </w:rPr>
              <w:t>49,1</w:t>
            </w:r>
          </w:p>
        </w:tc>
        <w:tc>
          <w:tcPr>
            <w:tcW w:w="1036" w:type="dxa"/>
            <w:tcBorders>
              <w:top w:val="nil"/>
              <w:left w:val="nil"/>
              <w:bottom w:val="single" w:sz="4" w:space="0" w:color="auto"/>
              <w:right w:val="single" w:sz="4" w:space="0" w:color="auto"/>
            </w:tcBorders>
            <w:noWrap/>
            <w:vAlign w:val="bottom"/>
          </w:tcPr>
          <w:p w:rsidR="0054379A" w:rsidRPr="00692536" w:rsidRDefault="0054379A" w:rsidP="007639DC">
            <w:pPr>
              <w:tabs>
                <w:tab w:val="left" w:pos="567"/>
                <w:tab w:val="left" w:pos="1134"/>
                <w:tab w:val="left" w:pos="1701"/>
                <w:tab w:val="left" w:pos="2268"/>
              </w:tabs>
              <w:spacing w:beforeLines="20" w:before="48" w:afterLines="20" w:after="48"/>
              <w:jc w:val="center"/>
              <w:rPr>
                <w:sz w:val="18"/>
                <w:szCs w:val="18"/>
                <w:lang w:val="es-ES"/>
              </w:rPr>
            </w:pPr>
            <w:r w:rsidRPr="00692536">
              <w:rPr>
                <w:sz w:val="18"/>
                <w:szCs w:val="18"/>
                <w:lang w:val="es-ES"/>
              </w:rPr>
              <w:t>47,4</w:t>
            </w:r>
          </w:p>
        </w:tc>
        <w:tc>
          <w:tcPr>
            <w:tcW w:w="1036" w:type="dxa"/>
            <w:tcBorders>
              <w:top w:val="nil"/>
              <w:left w:val="nil"/>
              <w:bottom w:val="single" w:sz="4" w:space="0" w:color="auto"/>
              <w:right w:val="single" w:sz="4" w:space="0" w:color="auto"/>
            </w:tcBorders>
            <w:noWrap/>
            <w:vAlign w:val="bottom"/>
          </w:tcPr>
          <w:p w:rsidR="0054379A" w:rsidRPr="00692536" w:rsidRDefault="0054379A" w:rsidP="007639DC">
            <w:pPr>
              <w:tabs>
                <w:tab w:val="left" w:pos="567"/>
                <w:tab w:val="left" w:pos="1134"/>
                <w:tab w:val="left" w:pos="1701"/>
                <w:tab w:val="left" w:pos="2268"/>
              </w:tabs>
              <w:spacing w:beforeLines="20" w:before="48" w:afterLines="20" w:after="48"/>
              <w:jc w:val="center"/>
              <w:rPr>
                <w:sz w:val="18"/>
                <w:szCs w:val="18"/>
                <w:lang w:val="es-ES"/>
              </w:rPr>
            </w:pPr>
            <w:r w:rsidRPr="00692536">
              <w:rPr>
                <w:sz w:val="18"/>
                <w:szCs w:val="18"/>
                <w:lang w:val="es-ES"/>
              </w:rPr>
              <w:t>46,5</w:t>
            </w:r>
          </w:p>
        </w:tc>
        <w:tc>
          <w:tcPr>
            <w:tcW w:w="1036" w:type="dxa"/>
            <w:tcBorders>
              <w:top w:val="nil"/>
              <w:left w:val="nil"/>
              <w:bottom w:val="single" w:sz="4" w:space="0" w:color="auto"/>
              <w:right w:val="single" w:sz="4" w:space="0" w:color="auto"/>
            </w:tcBorders>
            <w:noWrap/>
            <w:vAlign w:val="bottom"/>
          </w:tcPr>
          <w:p w:rsidR="0054379A" w:rsidRPr="00692536" w:rsidRDefault="0054379A" w:rsidP="007639DC">
            <w:pPr>
              <w:tabs>
                <w:tab w:val="left" w:pos="567"/>
                <w:tab w:val="left" w:pos="1134"/>
                <w:tab w:val="left" w:pos="1701"/>
                <w:tab w:val="left" w:pos="2268"/>
              </w:tabs>
              <w:spacing w:beforeLines="20" w:before="48" w:afterLines="20" w:after="48"/>
              <w:jc w:val="center"/>
              <w:rPr>
                <w:sz w:val="18"/>
                <w:szCs w:val="18"/>
                <w:lang w:val="es-ES"/>
              </w:rPr>
            </w:pPr>
            <w:r w:rsidRPr="00692536">
              <w:rPr>
                <w:sz w:val="18"/>
                <w:szCs w:val="18"/>
                <w:lang w:val="es-ES"/>
              </w:rPr>
              <w:t>46,9</w:t>
            </w:r>
          </w:p>
        </w:tc>
      </w:tr>
      <w:tr w:rsidR="0054379A" w:rsidRPr="00692536" w:rsidTr="0054379A">
        <w:trPr>
          <w:trHeight w:val="255"/>
        </w:trPr>
        <w:tc>
          <w:tcPr>
            <w:tcW w:w="3456" w:type="dxa"/>
            <w:tcBorders>
              <w:top w:val="nil"/>
              <w:left w:val="nil"/>
              <w:bottom w:val="nil"/>
              <w:right w:val="nil"/>
            </w:tcBorders>
            <w:noWrap/>
            <w:vAlign w:val="bottom"/>
          </w:tcPr>
          <w:p w:rsidR="0054379A" w:rsidRPr="00692536" w:rsidRDefault="0054379A" w:rsidP="007639DC">
            <w:pPr>
              <w:tabs>
                <w:tab w:val="left" w:pos="567"/>
                <w:tab w:val="left" w:pos="1134"/>
                <w:tab w:val="left" w:pos="1701"/>
                <w:tab w:val="left" w:pos="2268"/>
              </w:tabs>
              <w:spacing w:beforeLines="20" w:before="48" w:afterLines="20" w:after="48"/>
              <w:rPr>
                <w:sz w:val="18"/>
                <w:szCs w:val="18"/>
                <w:lang w:val="es-ES"/>
              </w:rPr>
            </w:pPr>
            <w:r w:rsidRPr="00692536">
              <w:rPr>
                <w:sz w:val="18"/>
                <w:szCs w:val="18"/>
                <w:lang w:val="es-ES"/>
              </w:rPr>
              <w:t>Fuente:  CBS</w:t>
            </w:r>
          </w:p>
        </w:tc>
        <w:tc>
          <w:tcPr>
            <w:tcW w:w="1036" w:type="dxa"/>
            <w:tcBorders>
              <w:top w:val="nil"/>
              <w:left w:val="nil"/>
              <w:bottom w:val="nil"/>
              <w:right w:val="nil"/>
            </w:tcBorders>
            <w:noWrap/>
            <w:vAlign w:val="bottom"/>
          </w:tcPr>
          <w:p w:rsidR="0054379A" w:rsidRPr="00692536" w:rsidRDefault="0054379A" w:rsidP="007639DC">
            <w:pPr>
              <w:tabs>
                <w:tab w:val="left" w:pos="567"/>
                <w:tab w:val="left" w:pos="1134"/>
                <w:tab w:val="left" w:pos="1701"/>
                <w:tab w:val="left" w:pos="2268"/>
              </w:tabs>
              <w:spacing w:beforeLines="20" w:before="48" w:afterLines="20" w:after="48"/>
              <w:jc w:val="center"/>
              <w:rPr>
                <w:sz w:val="18"/>
                <w:szCs w:val="18"/>
                <w:lang w:val="es-ES"/>
              </w:rPr>
            </w:pPr>
          </w:p>
        </w:tc>
        <w:tc>
          <w:tcPr>
            <w:tcW w:w="1036" w:type="dxa"/>
            <w:tcBorders>
              <w:top w:val="nil"/>
              <w:left w:val="nil"/>
              <w:bottom w:val="nil"/>
              <w:right w:val="nil"/>
            </w:tcBorders>
            <w:noWrap/>
            <w:vAlign w:val="bottom"/>
          </w:tcPr>
          <w:p w:rsidR="0054379A" w:rsidRPr="00692536" w:rsidRDefault="0054379A" w:rsidP="007639DC">
            <w:pPr>
              <w:tabs>
                <w:tab w:val="left" w:pos="567"/>
                <w:tab w:val="left" w:pos="1134"/>
                <w:tab w:val="left" w:pos="1701"/>
                <w:tab w:val="left" w:pos="2268"/>
              </w:tabs>
              <w:spacing w:beforeLines="20" w:before="48" w:afterLines="20" w:after="48"/>
              <w:jc w:val="center"/>
              <w:rPr>
                <w:sz w:val="18"/>
                <w:szCs w:val="18"/>
                <w:lang w:val="es-ES"/>
              </w:rPr>
            </w:pPr>
          </w:p>
        </w:tc>
        <w:tc>
          <w:tcPr>
            <w:tcW w:w="1036" w:type="dxa"/>
            <w:tcBorders>
              <w:top w:val="nil"/>
              <w:left w:val="nil"/>
              <w:bottom w:val="nil"/>
              <w:right w:val="nil"/>
            </w:tcBorders>
            <w:noWrap/>
            <w:vAlign w:val="bottom"/>
          </w:tcPr>
          <w:p w:rsidR="0054379A" w:rsidRPr="00692536" w:rsidRDefault="0054379A" w:rsidP="007639DC">
            <w:pPr>
              <w:tabs>
                <w:tab w:val="left" w:pos="567"/>
                <w:tab w:val="left" w:pos="1134"/>
                <w:tab w:val="left" w:pos="1701"/>
                <w:tab w:val="left" w:pos="2268"/>
              </w:tabs>
              <w:spacing w:beforeLines="20" w:before="48" w:afterLines="20" w:after="48"/>
              <w:jc w:val="center"/>
              <w:rPr>
                <w:sz w:val="18"/>
                <w:szCs w:val="18"/>
                <w:lang w:val="es-ES"/>
              </w:rPr>
            </w:pPr>
          </w:p>
        </w:tc>
        <w:tc>
          <w:tcPr>
            <w:tcW w:w="1036" w:type="dxa"/>
            <w:tcBorders>
              <w:top w:val="nil"/>
              <w:left w:val="nil"/>
              <w:bottom w:val="nil"/>
              <w:right w:val="nil"/>
            </w:tcBorders>
            <w:noWrap/>
            <w:vAlign w:val="bottom"/>
          </w:tcPr>
          <w:p w:rsidR="0054379A" w:rsidRPr="00692536" w:rsidRDefault="0054379A" w:rsidP="007639DC">
            <w:pPr>
              <w:tabs>
                <w:tab w:val="left" w:pos="567"/>
                <w:tab w:val="left" w:pos="1134"/>
                <w:tab w:val="left" w:pos="1701"/>
                <w:tab w:val="left" w:pos="2268"/>
              </w:tabs>
              <w:spacing w:beforeLines="20" w:before="48" w:afterLines="20" w:after="48"/>
              <w:jc w:val="center"/>
              <w:rPr>
                <w:sz w:val="18"/>
                <w:szCs w:val="18"/>
                <w:lang w:val="es-ES"/>
              </w:rPr>
            </w:pPr>
          </w:p>
        </w:tc>
        <w:tc>
          <w:tcPr>
            <w:tcW w:w="1036" w:type="dxa"/>
            <w:tcBorders>
              <w:top w:val="nil"/>
              <w:left w:val="nil"/>
              <w:bottom w:val="nil"/>
              <w:right w:val="nil"/>
            </w:tcBorders>
            <w:noWrap/>
            <w:vAlign w:val="bottom"/>
          </w:tcPr>
          <w:p w:rsidR="0054379A" w:rsidRPr="00692536" w:rsidRDefault="0054379A" w:rsidP="007639DC">
            <w:pPr>
              <w:tabs>
                <w:tab w:val="left" w:pos="567"/>
                <w:tab w:val="left" w:pos="1134"/>
                <w:tab w:val="left" w:pos="1701"/>
                <w:tab w:val="left" w:pos="2268"/>
              </w:tabs>
              <w:spacing w:beforeLines="20" w:before="48" w:afterLines="20" w:after="48"/>
              <w:jc w:val="center"/>
              <w:rPr>
                <w:sz w:val="18"/>
                <w:szCs w:val="18"/>
                <w:lang w:val="es-ES"/>
              </w:rPr>
            </w:pPr>
          </w:p>
        </w:tc>
      </w:tr>
      <w:tr w:rsidR="0054379A" w:rsidRPr="00692536" w:rsidTr="0054379A">
        <w:trPr>
          <w:trHeight w:val="255"/>
        </w:trPr>
        <w:tc>
          <w:tcPr>
            <w:tcW w:w="3456" w:type="dxa"/>
            <w:tcBorders>
              <w:top w:val="nil"/>
              <w:left w:val="nil"/>
              <w:bottom w:val="nil"/>
              <w:right w:val="nil"/>
            </w:tcBorders>
            <w:noWrap/>
            <w:vAlign w:val="bottom"/>
          </w:tcPr>
          <w:p w:rsidR="0054379A" w:rsidRPr="00692536" w:rsidRDefault="0054379A" w:rsidP="007639DC">
            <w:pPr>
              <w:tabs>
                <w:tab w:val="left" w:pos="567"/>
                <w:tab w:val="left" w:pos="1134"/>
                <w:tab w:val="left" w:pos="1701"/>
                <w:tab w:val="left" w:pos="2268"/>
              </w:tabs>
              <w:spacing w:beforeLines="20" w:before="48" w:afterLines="20" w:after="48"/>
              <w:rPr>
                <w:sz w:val="18"/>
                <w:szCs w:val="18"/>
                <w:lang w:val="es-ES"/>
              </w:rPr>
            </w:pPr>
          </w:p>
        </w:tc>
        <w:tc>
          <w:tcPr>
            <w:tcW w:w="1036" w:type="dxa"/>
            <w:tcBorders>
              <w:top w:val="nil"/>
              <w:left w:val="nil"/>
              <w:bottom w:val="nil"/>
              <w:right w:val="nil"/>
            </w:tcBorders>
            <w:noWrap/>
            <w:vAlign w:val="bottom"/>
          </w:tcPr>
          <w:p w:rsidR="0054379A" w:rsidRPr="00692536" w:rsidRDefault="0054379A" w:rsidP="007639DC">
            <w:pPr>
              <w:tabs>
                <w:tab w:val="left" w:pos="567"/>
                <w:tab w:val="left" w:pos="1134"/>
                <w:tab w:val="left" w:pos="1701"/>
                <w:tab w:val="left" w:pos="2268"/>
              </w:tabs>
              <w:spacing w:beforeLines="20" w:before="48" w:afterLines="20" w:after="48"/>
              <w:jc w:val="center"/>
              <w:rPr>
                <w:sz w:val="18"/>
                <w:szCs w:val="18"/>
                <w:lang w:val="es-ES"/>
              </w:rPr>
            </w:pPr>
          </w:p>
        </w:tc>
        <w:tc>
          <w:tcPr>
            <w:tcW w:w="1036" w:type="dxa"/>
            <w:tcBorders>
              <w:top w:val="nil"/>
              <w:left w:val="nil"/>
              <w:bottom w:val="nil"/>
              <w:right w:val="nil"/>
            </w:tcBorders>
            <w:noWrap/>
            <w:vAlign w:val="bottom"/>
          </w:tcPr>
          <w:p w:rsidR="0054379A" w:rsidRPr="00692536" w:rsidRDefault="0054379A" w:rsidP="007639DC">
            <w:pPr>
              <w:tabs>
                <w:tab w:val="left" w:pos="567"/>
                <w:tab w:val="left" w:pos="1134"/>
                <w:tab w:val="left" w:pos="1701"/>
                <w:tab w:val="left" w:pos="2268"/>
              </w:tabs>
              <w:spacing w:beforeLines="20" w:before="48" w:afterLines="20" w:after="48"/>
              <w:jc w:val="center"/>
              <w:rPr>
                <w:sz w:val="18"/>
                <w:szCs w:val="18"/>
                <w:lang w:val="es-ES"/>
              </w:rPr>
            </w:pPr>
          </w:p>
        </w:tc>
        <w:tc>
          <w:tcPr>
            <w:tcW w:w="1036" w:type="dxa"/>
            <w:tcBorders>
              <w:top w:val="nil"/>
              <w:left w:val="nil"/>
              <w:bottom w:val="nil"/>
              <w:right w:val="nil"/>
            </w:tcBorders>
            <w:noWrap/>
            <w:vAlign w:val="bottom"/>
          </w:tcPr>
          <w:p w:rsidR="0054379A" w:rsidRPr="00692536" w:rsidRDefault="0054379A" w:rsidP="007639DC">
            <w:pPr>
              <w:tabs>
                <w:tab w:val="left" w:pos="567"/>
                <w:tab w:val="left" w:pos="1134"/>
                <w:tab w:val="left" w:pos="1701"/>
                <w:tab w:val="left" w:pos="2268"/>
              </w:tabs>
              <w:spacing w:beforeLines="20" w:before="48" w:afterLines="20" w:after="48"/>
              <w:jc w:val="center"/>
              <w:rPr>
                <w:sz w:val="18"/>
                <w:szCs w:val="18"/>
                <w:lang w:val="es-ES"/>
              </w:rPr>
            </w:pPr>
          </w:p>
        </w:tc>
        <w:tc>
          <w:tcPr>
            <w:tcW w:w="1036" w:type="dxa"/>
            <w:tcBorders>
              <w:top w:val="nil"/>
              <w:left w:val="nil"/>
              <w:bottom w:val="nil"/>
              <w:right w:val="nil"/>
            </w:tcBorders>
            <w:noWrap/>
            <w:vAlign w:val="bottom"/>
          </w:tcPr>
          <w:p w:rsidR="0054379A" w:rsidRPr="00692536" w:rsidRDefault="0054379A" w:rsidP="007639DC">
            <w:pPr>
              <w:tabs>
                <w:tab w:val="left" w:pos="567"/>
                <w:tab w:val="left" w:pos="1134"/>
                <w:tab w:val="left" w:pos="1701"/>
                <w:tab w:val="left" w:pos="2268"/>
              </w:tabs>
              <w:spacing w:beforeLines="20" w:before="48" w:afterLines="20" w:after="48"/>
              <w:jc w:val="center"/>
              <w:rPr>
                <w:sz w:val="18"/>
                <w:szCs w:val="18"/>
                <w:lang w:val="es-ES"/>
              </w:rPr>
            </w:pPr>
          </w:p>
        </w:tc>
        <w:tc>
          <w:tcPr>
            <w:tcW w:w="1036" w:type="dxa"/>
            <w:tcBorders>
              <w:top w:val="nil"/>
              <w:left w:val="nil"/>
              <w:bottom w:val="nil"/>
              <w:right w:val="nil"/>
            </w:tcBorders>
            <w:noWrap/>
            <w:vAlign w:val="bottom"/>
          </w:tcPr>
          <w:p w:rsidR="0054379A" w:rsidRPr="00692536" w:rsidRDefault="0054379A" w:rsidP="007639DC">
            <w:pPr>
              <w:tabs>
                <w:tab w:val="left" w:pos="567"/>
                <w:tab w:val="left" w:pos="1134"/>
                <w:tab w:val="left" w:pos="1701"/>
                <w:tab w:val="left" w:pos="2268"/>
              </w:tabs>
              <w:spacing w:beforeLines="20" w:before="48" w:afterLines="20" w:after="48"/>
              <w:jc w:val="center"/>
              <w:rPr>
                <w:sz w:val="18"/>
                <w:szCs w:val="18"/>
                <w:lang w:val="es-ES"/>
              </w:rPr>
            </w:pPr>
          </w:p>
        </w:tc>
      </w:tr>
      <w:tr w:rsidR="0054379A" w:rsidRPr="00692536" w:rsidTr="0054379A">
        <w:trPr>
          <w:trHeight w:val="255"/>
        </w:trPr>
        <w:tc>
          <w:tcPr>
            <w:tcW w:w="3456" w:type="dxa"/>
            <w:tcBorders>
              <w:top w:val="nil"/>
              <w:left w:val="nil"/>
              <w:bottom w:val="nil"/>
              <w:right w:val="nil"/>
            </w:tcBorders>
            <w:noWrap/>
            <w:vAlign w:val="bottom"/>
          </w:tcPr>
          <w:p w:rsidR="0054379A" w:rsidRPr="00692536" w:rsidRDefault="0054379A" w:rsidP="007639DC">
            <w:pPr>
              <w:tabs>
                <w:tab w:val="left" w:pos="567"/>
                <w:tab w:val="left" w:pos="1134"/>
                <w:tab w:val="left" w:pos="1701"/>
                <w:tab w:val="left" w:pos="2268"/>
              </w:tabs>
              <w:spacing w:beforeLines="20" w:before="48" w:afterLines="20" w:after="48"/>
              <w:rPr>
                <w:b/>
                <w:bCs/>
                <w:sz w:val="18"/>
                <w:szCs w:val="18"/>
                <w:lang w:val="es-ES"/>
              </w:rPr>
            </w:pPr>
            <w:r w:rsidRPr="00692536">
              <w:rPr>
                <w:b/>
                <w:bCs/>
                <w:sz w:val="18"/>
                <w:szCs w:val="18"/>
                <w:lang w:val="es-ES"/>
              </w:rPr>
              <w:t>Cuadro:</w:t>
            </w:r>
          </w:p>
        </w:tc>
        <w:tc>
          <w:tcPr>
            <w:tcW w:w="1036" w:type="dxa"/>
            <w:tcBorders>
              <w:top w:val="nil"/>
              <w:left w:val="nil"/>
              <w:bottom w:val="nil"/>
              <w:right w:val="nil"/>
            </w:tcBorders>
            <w:noWrap/>
            <w:vAlign w:val="bottom"/>
          </w:tcPr>
          <w:p w:rsidR="0054379A" w:rsidRPr="00692536" w:rsidRDefault="0054379A" w:rsidP="007639DC">
            <w:pPr>
              <w:tabs>
                <w:tab w:val="left" w:pos="567"/>
                <w:tab w:val="left" w:pos="1134"/>
                <w:tab w:val="left" w:pos="1701"/>
                <w:tab w:val="left" w:pos="2268"/>
              </w:tabs>
              <w:spacing w:beforeLines="20" w:before="48" w:afterLines="20" w:after="48"/>
              <w:jc w:val="center"/>
              <w:rPr>
                <w:sz w:val="18"/>
                <w:szCs w:val="18"/>
                <w:lang w:val="es-ES"/>
              </w:rPr>
            </w:pPr>
          </w:p>
        </w:tc>
        <w:tc>
          <w:tcPr>
            <w:tcW w:w="1036" w:type="dxa"/>
            <w:tcBorders>
              <w:top w:val="nil"/>
              <w:left w:val="nil"/>
              <w:bottom w:val="nil"/>
              <w:right w:val="nil"/>
            </w:tcBorders>
            <w:noWrap/>
            <w:vAlign w:val="bottom"/>
          </w:tcPr>
          <w:p w:rsidR="0054379A" w:rsidRPr="00692536" w:rsidRDefault="0054379A" w:rsidP="007639DC">
            <w:pPr>
              <w:tabs>
                <w:tab w:val="left" w:pos="567"/>
                <w:tab w:val="left" w:pos="1134"/>
                <w:tab w:val="left" w:pos="1701"/>
                <w:tab w:val="left" w:pos="2268"/>
              </w:tabs>
              <w:spacing w:beforeLines="20" w:before="48" w:afterLines="20" w:after="48"/>
              <w:jc w:val="center"/>
              <w:rPr>
                <w:sz w:val="18"/>
                <w:szCs w:val="18"/>
                <w:lang w:val="es-ES"/>
              </w:rPr>
            </w:pPr>
          </w:p>
        </w:tc>
        <w:tc>
          <w:tcPr>
            <w:tcW w:w="1036" w:type="dxa"/>
            <w:tcBorders>
              <w:top w:val="nil"/>
              <w:left w:val="nil"/>
              <w:bottom w:val="nil"/>
              <w:right w:val="nil"/>
            </w:tcBorders>
            <w:noWrap/>
            <w:vAlign w:val="bottom"/>
          </w:tcPr>
          <w:p w:rsidR="0054379A" w:rsidRPr="00692536" w:rsidRDefault="0054379A" w:rsidP="007639DC">
            <w:pPr>
              <w:tabs>
                <w:tab w:val="left" w:pos="567"/>
                <w:tab w:val="left" w:pos="1134"/>
                <w:tab w:val="left" w:pos="1701"/>
                <w:tab w:val="left" w:pos="2268"/>
              </w:tabs>
              <w:spacing w:beforeLines="20" w:before="48" w:afterLines="20" w:after="48"/>
              <w:jc w:val="center"/>
              <w:rPr>
                <w:sz w:val="18"/>
                <w:szCs w:val="18"/>
                <w:lang w:val="es-ES"/>
              </w:rPr>
            </w:pPr>
          </w:p>
        </w:tc>
        <w:tc>
          <w:tcPr>
            <w:tcW w:w="1036" w:type="dxa"/>
            <w:tcBorders>
              <w:top w:val="nil"/>
              <w:left w:val="nil"/>
              <w:bottom w:val="nil"/>
              <w:right w:val="nil"/>
            </w:tcBorders>
            <w:noWrap/>
            <w:vAlign w:val="bottom"/>
          </w:tcPr>
          <w:p w:rsidR="0054379A" w:rsidRPr="00692536" w:rsidRDefault="0054379A" w:rsidP="007639DC">
            <w:pPr>
              <w:tabs>
                <w:tab w:val="left" w:pos="567"/>
                <w:tab w:val="left" w:pos="1134"/>
                <w:tab w:val="left" w:pos="1701"/>
                <w:tab w:val="left" w:pos="2268"/>
              </w:tabs>
              <w:spacing w:beforeLines="20" w:before="48" w:afterLines="20" w:after="48"/>
              <w:jc w:val="center"/>
              <w:rPr>
                <w:sz w:val="18"/>
                <w:szCs w:val="18"/>
                <w:lang w:val="es-ES"/>
              </w:rPr>
            </w:pPr>
          </w:p>
        </w:tc>
        <w:tc>
          <w:tcPr>
            <w:tcW w:w="1036" w:type="dxa"/>
            <w:tcBorders>
              <w:top w:val="nil"/>
              <w:left w:val="nil"/>
              <w:bottom w:val="nil"/>
              <w:right w:val="nil"/>
            </w:tcBorders>
            <w:noWrap/>
            <w:vAlign w:val="bottom"/>
          </w:tcPr>
          <w:p w:rsidR="0054379A" w:rsidRPr="00692536" w:rsidRDefault="0054379A" w:rsidP="007639DC">
            <w:pPr>
              <w:tabs>
                <w:tab w:val="left" w:pos="567"/>
                <w:tab w:val="left" w:pos="1134"/>
                <w:tab w:val="left" w:pos="1701"/>
                <w:tab w:val="left" w:pos="2268"/>
              </w:tabs>
              <w:spacing w:beforeLines="20" w:before="48" w:afterLines="20" w:after="48"/>
              <w:jc w:val="center"/>
              <w:rPr>
                <w:sz w:val="18"/>
                <w:szCs w:val="18"/>
                <w:lang w:val="es-ES"/>
              </w:rPr>
            </w:pPr>
          </w:p>
        </w:tc>
      </w:tr>
      <w:tr w:rsidR="0054379A" w:rsidRPr="00692536" w:rsidTr="0054379A">
        <w:trPr>
          <w:trHeight w:val="255"/>
        </w:trPr>
        <w:tc>
          <w:tcPr>
            <w:tcW w:w="3456" w:type="dxa"/>
            <w:tcBorders>
              <w:top w:val="single" w:sz="4" w:space="0" w:color="auto"/>
              <w:left w:val="single" w:sz="4" w:space="0" w:color="auto"/>
              <w:bottom w:val="single" w:sz="4" w:space="0" w:color="auto"/>
              <w:right w:val="single" w:sz="4" w:space="0" w:color="auto"/>
            </w:tcBorders>
            <w:shd w:val="clear" w:color="auto" w:fill="99CCFF"/>
            <w:noWrap/>
            <w:vAlign w:val="bottom"/>
          </w:tcPr>
          <w:p w:rsidR="0054379A" w:rsidRPr="00692536" w:rsidRDefault="0054379A" w:rsidP="007639DC">
            <w:pPr>
              <w:tabs>
                <w:tab w:val="left" w:pos="567"/>
                <w:tab w:val="left" w:pos="1134"/>
                <w:tab w:val="left" w:pos="1701"/>
                <w:tab w:val="left" w:pos="2268"/>
              </w:tabs>
              <w:spacing w:beforeLines="20" w:before="48" w:afterLines="20" w:after="48"/>
              <w:rPr>
                <w:sz w:val="18"/>
                <w:szCs w:val="18"/>
                <w:lang w:val="es-ES"/>
              </w:rPr>
            </w:pPr>
            <w:r w:rsidRPr="00692536">
              <w:rPr>
                <w:sz w:val="18"/>
                <w:szCs w:val="18"/>
                <w:lang w:val="es-ES"/>
              </w:rPr>
              <w:t> </w:t>
            </w:r>
          </w:p>
        </w:tc>
        <w:tc>
          <w:tcPr>
            <w:tcW w:w="1036" w:type="dxa"/>
            <w:tcBorders>
              <w:top w:val="single" w:sz="4" w:space="0" w:color="auto"/>
              <w:left w:val="nil"/>
              <w:bottom w:val="single" w:sz="4" w:space="0" w:color="auto"/>
              <w:right w:val="single" w:sz="4" w:space="0" w:color="auto"/>
            </w:tcBorders>
            <w:shd w:val="clear" w:color="auto" w:fill="99CCFF"/>
            <w:noWrap/>
            <w:vAlign w:val="bottom"/>
          </w:tcPr>
          <w:p w:rsidR="0054379A" w:rsidRPr="00692536" w:rsidRDefault="0054379A" w:rsidP="007639DC">
            <w:pPr>
              <w:tabs>
                <w:tab w:val="left" w:pos="567"/>
                <w:tab w:val="left" w:pos="1134"/>
                <w:tab w:val="left" w:pos="1701"/>
                <w:tab w:val="left" w:pos="2268"/>
              </w:tabs>
              <w:spacing w:beforeLines="20" w:before="48" w:afterLines="20" w:after="48"/>
              <w:jc w:val="center"/>
              <w:rPr>
                <w:b/>
                <w:bCs/>
                <w:sz w:val="18"/>
                <w:szCs w:val="18"/>
                <w:lang w:val="es-ES"/>
              </w:rPr>
            </w:pPr>
            <w:r w:rsidRPr="00692536">
              <w:rPr>
                <w:b/>
                <w:bCs/>
                <w:sz w:val="18"/>
                <w:szCs w:val="18"/>
                <w:lang w:val="es-ES"/>
              </w:rPr>
              <w:t>2001</w:t>
            </w:r>
          </w:p>
        </w:tc>
        <w:tc>
          <w:tcPr>
            <w:tcW w:w="1036" w:type="dxa"/>
            <w:tcBorders>
              <w:top w:val="single" w:sz="4" w:space="0" w:color="auto"/>
              <w:left w:val="nil"/>
              <w:bottom w:val="single" w:sz="4" w:space="0" w:color="auto"/>
              <w:right w:val="single" w:sz="4" w:space="0" w:color="auto"/>
            </w:tcBorders>
            <w:shd w:val="clear" w:color="auto" w:fill="99CCFF"/>
            <w:noWrap/>
            <w:vAlign w:val="bottom"/>
          </w:tcPr>
          <w:p w:rsidR="0054379A" w:rsidRPr="00692536" w:rsidRDefault="0054379A" w:rsidP="007639DC">
            <w:pPr>
              <w:tabs>
                <w:tab w:val="left" w:pos="567"/>
                <w:tab w:val="left" w:pos="1134"/>
                <w:tab w:val="left" w:pos="1701"/>
                <w:tab w:val="left" w:pos="2268"/>
              </w:tabs>
              <w:spacing w:beforeLines="20" w:before="48" w:afterLines="20" w:after="48"/>
              <w:jc w:val="center"/>
              <w:rPr>
                <w:b/>
                <w:bCs/>
                <w:sz w:val="18"/>
                <w:szCs w:val="18"/>
                <w:lang w:val="es-ES"/>
              </w:rPr>
            </w:pPr>
            <w:r w:rsidRPr="00692536">
              <w:rPr>
                <w:b/>
                <w:bCs/>
                <w:sz w:val="18"/>
                <w:szCs w:val="18"/>
                <w:lang w:val="es-ES"/>
              </w:rPr>
              <w:t>2002</w:t>
            </w:r>
          </w:p>
        </w:tc>
        <w:tc>
          <w:tcPr>
            <w:tcW w:w="1036" w:type="dxa"/>
            <w:tcBorders>
              <w:top w:val="single" w:sz="4" w:space="0" w:color="auto"/>
              <w:left w:val="nil"/>
              <w:bottom w:val="single" w:sz="4" w:space="0" w:color="auto"/>
              <w:right w:val="single" w:sz="4" w:space="0" w:color="auto"/>
            </w:tcBorders>
            <w:shd w:val="clear" w:color="auto" w:fill="99CCFF"/>
            <w:noWrap/>
            <w:vAlign w:val="bottom"/>
          </w:tcPr>
          <w:p w:rsidR="0054379A" w:rsidRPr="00692536" w:rsidRDefault="0054379A" w:rsidP="007639DC">
            <w:pPr>
              <w:tabs>
                <w:tab w:val="left" w:pos="567"/>
                <w:tab w:val="left" w:pos="1134"/>
                <w:tab w:val="left" w:pos="1701"/>
                <w:tab w:val="left" w:pos="2268"/>
              </w:tabs>
              <w:spacing w:beforeLines="20" w:before="48" w:afterLines="20" w:after="48"/>
              <w:jc w:val="center"/>
              <w:rPr>
                <w:b/>
                <w:bCs/>
                <w:sz w:val="18"/>
                <w:szCs w:val="18"/>
                <w:lang w:val="es-ES"/>
              </w:rPr>
            </w:pPr>
            <w:r w:rsidRPr="00692536">
              <w:rPr>
                <w:b/>
                <w:bCs/>
                <w:sz w:val="18"/>
                <w:szCs w:val="18"/>
                <w:lang w:val="es-ES"/>
              </w:rPr>
              <w:t>2003</w:t>
            </w:r>
          </w:p>
        </w:tc>
        <w:tc>
          <w:tcPr>
            <w:tcW w:w="1036" w:type="dxa"/>
            <w:tcBorders>
              <w:top w:val="single" w:sz="4" w:space="0" w:color="auto"/>
              <w:left w:val="nil"/>
              <w:bottom w:val="single" w:sz="4" w:space="0" w:color="auto"/>
              <w:right w:val="single" w:sz="4" w:space="0" w:color="auto"/>
            </w:tcBorders>
            <w:shd w:val="clear" w:color="auto" w:fill="99CCFF"/>
            <w:noWrap/>
            <w:vAlign w:val="bottom"/>
          </w:tcPr>
          <w:p w:rsidR="0054379A" w:rsidRPr="00692536" w:rsidRDefault="0054379A" w:rsidP="007639DC">
            <w:pPr>
              <w:tabs>
                <w:tab w:val="left" w:pos="567"/>
                <w:tab w:val="left" w:pos="1134"/>
                <w:tab w:val="left" w:pos="1701"/>
                <w:tab w:val="left" w:pos="2268"/>
              </w:tabs>
              <w:spacing w:beforeLines="20" w:before="48" w:afterLines="20" w:after="48"/>
              <w:jc w:val="center"/>
              <w:rPr>
                <w:b/>
                <w:bCs/>
                <w:sz w:val="18"/>
                <w:szCs w:val="18"/>
                <w:lang w:val="es-ES"/>
              </w:rPr>
            </w:pPr>
            <w:r w:rsidRPr="00692536">
              <w:rPr>
                <w:b/>
                <w:bCs/>
                <w:sz w:val="18"/>
                <w:szCs w:val="18"/>
                <w:lang w:val="es-ES"/>
              </w:rPr>
              <w:t>2004</w:t>
            </w:r>
          </w:p>
        </w:tc>
        <w:tc>
          <w:tcPr>
            <w:tcW w:w="1036" w:type="dxa"/>
            <w:tcBorders>
              <w:top w:val="single" w:sz="4" w:space="0" w:color="auto"/>
              <w:left w:val="nil"/>
              <w:bottom w:val="single" w:sz="4" w:space="0" w:color="auto"/>
              <w:right w:val="single" w:sz="4" w:space="0" w:color="auto"/>
            </w:tcBorders>
            <w:shd w:val="clear" w:color="auto" w:fill="99CCFF"/>
            <w:noWrap/>
            <w:vAlign w:val="bottom"/>
          </w:tcPr>
          <w:p w:rsidR="0054379A" w:rsidRPr="00692536" w:rsidRDefault="0054379A" w:rsidP="007639DC">
            <w:pPr>
              <w:tabs>
                <w:tab w:val="left" w:pos="567"/>
                <w:tab w:val="left" w:pos="1134"/>
                <w:tab w:val="left" w:pos="1701"/>
                <w:tab w:val="left" w:pos="2268"/>
              </w:tabs>
              <w:spacing w:beforeLines="20" w:before="48" w:afterLines="20" w:after="48"/>
              <w:jc w:val="center"/>
              <w:rPr>
                <w:b/>
                <w:bCs/>
                <w:sz w:val="18"/>
                <w:szCs w:val="18"/>
                <w:lang w:val="es-ES"/>
              </w:rPr>
            </w:pPr>
            <w:r w:rsidRPr="00692536">
              <w:rPr>
                <w:b/>
                <w:bCs/>
                <w:sz w:val="18"/>
                <w:szCs w:val="18"/>
                <w:lang w:val="es-ES"/>
              </w:rPr>
              <w:t>2005</w:t>
            </w:r>
          </w:p>
        </w:tc>
      </w:tr>
      <w:tr w:rsidR="0054379A" w:rsidRPr="00692536" w:rsidTr="0054379A">
        <w:trPr>
          <w:trHeight w:val="255"/>
        </w:trPr>
        <w:tc>
          <w:tcPr>
            <w:tcW w:w="3456" w:type="dxa"/>
            <w:tcBorders>
              <w:top w:val="nil"/>
              <w:left w:val="single" w:sz="4" w:space="0" w:color="auto"/>
              <w:bottom w:val="single" w:sz="4" w:space="0" w:color="auto"/>
              <w:right w:val="single" w:sz="4" w:space="0" w:color="auto"/>
            </w:tcBorders>
            <w:noWrap/>
            <w:vAlign w:val="bottom"/>
          </w:tcPr>
          <w:p w:rsidR="0054379A" w:rsidRPr="00692536" w:rsidRDefault="0054379A" w:rsidP="007639DC">
            <w:pPr>
              <w:tabs>
                <w:tab w:val="left" w:pos="567"/>
                <w:tab w:val="left" w:pos="1134"/>
                <w:tab w:val="left" w:pos="1701"/>
                <w:tab w:val="left" w:pos="2268"/>
              </w:tabs>
              <w:spacing w:beforeLines="20" w:before="48" w:afterLines="20" w:after="48"/>
              <w:rPr>
                <w:sz w:val="18"/>
                <w:szCs w:val="18"/>
                <w:lang w:val="es-ES"/>
              </w:rPr>
            </w:pPr>
            <w:r w:rsidRPr="00692536">
              <w:rPr>
                <w:sz w:val="18"/>
                <w:szCs w:val="18"/>
                <w:lang w:val="es-ES"/>
              </w:rPr>
              <w:t>Tasa de desempleo:</w:t>
            </w:r>
          </w:p>
        </w:tc>
        <w:tc>
          <w:tcPr>
            <w:tcW w:w="1036" w:type="dxa"/>
            <w:tcBorders>
              <w:top w:val="nil"/>
              <w:left w:val="nil"/>
              <w:bottom w:val="single" w:sz="4" w:space="0" w:color="auto"/>
              <w:right w:val="single" w:sz="4" w:space="0" w:color="auto"/>
            </w:tcBorders>
            <w:noWrap/>
            <w:vAlign w:val="bottom"/>
          </w:tcPr>
          <w:p w:rsidR="0054379A" w:rsidRPr="00692536" w:rsidRDefault="0054379A" w:rsidP="007639DC">
            <w:pPr>
              <w:tabs>
                <w:tab w:val="left" w:pos="567"/>
                <w:tab w:val="left" w:pos="1134"/>
                <w:tab w:val="left" w:pos="1701"/>
                <w:tab w:val="left" w:pos="2268"/>
              </w:tabs>
              <w:spacing w:beforeLines="20" w:before="48" w:afterLines="20" w:after="48"/>
              <w:jc w:val="center"/>
              <w:rPr>
                <w:sz w:val="18"/>
                <w:szCs w:val="18"/>
                <w:lang w:val="es-ES"/>
              </w:rPr>
            </w:pPr>
          </w:p>
        </w:tc>
        <w:tc>
          <w:tcPr>
            <w:tcW w:w="1036" w:type="dxa"/>
            <w:tcBorders>
              <w:top w:val="nil"/>
              <w:left w:val="nil"/>
              <w:bottom w:val="single" w:sz="4" w:space="0" w:color="auto"/>
              <w:right w:val="single" w:sz="4" w:space="0" w:color="auto"/>
            </w:tcBorders>
            <w:noWrap/>
            <w:vAlign w:val="bottom"/>
          </w:tcPr>
          <w:p w:rsidR="0054379A" w:rsidRPr="00692536" w:rsidRDefault="0054379A" w:rsidP="007639DC">
            <w:pPr>
              <w:tabs>
                <w:tab w:val="left" w:pos="567"/>
                <w:tab w:val="left" w:pos="1134"/>
                <w:tab w:val="left" w:pos="1701"/>
                <w:tab w:val="left" w:pos="2268"/>
              </w:tabs>
              <w:spacing w:beforeLines="20" w:before="48" w:afterLines="20" w:after="48"/>
              <w:jc w:val="center"/>
              <w:rPr>
                <w:sz w:val="18"/>
                <w:szCs w:val="18"/>
                <w:lang w:val="es-ES"/>
              </w:rPr>
            </w:pPr>
          </w:p>
        </w:tc>
        <w:tc>
          <w:tcPr>
            <w:tcW w:w="1036" w:type="dxa"/>
            <w:tcBorders>
              <w:top w:val="nil"/>
              <w:left w:val="nil"/>
              <w:bottom w:val="single" w:sz="4" w:space="0" w:color="auto"/>
              <w:right w:val="single" w:sz="4" w:space="0" w:color="auto"/>
            </w:tcBorders>
            <w:noWrap/>
            <w:vAlign w:val="bottom"/>
          </w:tcPr>
          <w:p w:rsidR="0054379A" w:rsidRPr="00692536" w:rsidRDefault="0054379A" w:rsidP="007639DC">
            <w:pPr>
              <w:tabs>
                <w:tab w:val="left" w:pos="567"/>
                <w:tab w:val="left" w:pos="1134"/>
                <w:tab w:val="left" w:pos="1701"/>
                <w:tab w:val="left" w:pos="2268"/>
              </w:tabs>
              <w:spacing w:beforeLines="20" w:before="48" w:afterLines="20" w:after="48"/>
              <w:jc w:val="center"/>
              <w:rPr>
                <w:sz w:val="18"/>
                <w:szCs w:val="18"/>
                <w:lang w:val="es-ES"/>
              </w:rPr>
            </w:pPr>
          </w:p>
        </w:tc>
        <w:tc>
          <w:tcPr>
            <w:tcW w:w="1036" w:type="dxa"/>
            <w:tcBorders>
              <w:top w:val="nil"/>
              <w:left w:val="nil"/>
              <w:bottom w:val="single" w:sz="4" w:space="0" w:color="auto"/>
              <w:right w:val="single" w:sz="4" w:space="0" w:color="auto"/>
            </w:tcBorders>
            <w:noWrap/>
            <w:vAlign w:val="bottom"/>
          </w:tcPr>
          <w:p w:rsidR="0054379A" w:rsidRPr="00692536" w:rsidRDefault="0054379A" w:rsidP="007639DC">
            <w:pPr>
              <w:tabs>
                <w:tab w:val="left" w:pos="567"/>
                <w:tab w:val="left" w:pos="1134"/>
                <w:tab w:val="left" w:pos="1701"/>
                <w:tab w:val="left" w:pos="2268"/>
              </w:tabs>
              <w:spacing w:beforeLines="20" w:before="48" w:afterLines="20" w:after="48"/>
              <w:jc w:val="center"/>
              <w:rPr>
                <w:sz w:val="18"/>
                <w:szCs w:val="18"/>
                <w:lang w:val="es-ES"/>
              </w:rPr>
            </w:pPr>
          </w:p>
        </w:tc>
        <w:tc>
          <w:tcPr>
            <w:tcW w:w="1036" w:type="dxa"/>
            <w:tcBorders>
              <w:top w:val="nil"/>
              <w:left w:val="nil"/>
              <w:bottom w:val="single" w:sz="4" w:space="0" w:color="auto"/>
              <w:right w:val="single" w:sz="4" w:space="0" w:color="auto"/>
            </w:tcBorders>
            <w:noWrap/>
            <w:vAlign w:val="bottom"/>
          </w:tcPr>
          <w:p w:rsidR="0054379A" w:rsidRPr="00692536" w:rsidRDefault="0054379A" w:rsidP="007639DC">
            <w:pPr>
              <w:tabs>
                <w:tab w:val="left" w:pos="567"/>
                <w:tab w:val="left" w:pos="1134"/>
                <w:tab w:val="left" w:pos="1701"/>
                <w:tab w:val="left" w:pos="2268"/>
              </w:tabs>
              <w:spacing w:beforeLines="20" w:before="48" w:afterLines="20" w:after="48"/>
              <w:jc w:val="center"/>
              <w:rPr>
                <w:sz w:val="18"/>
                <w:szCs w:val="18"/>
                <w:lang w:val="es-ES"/>
              </w:rPr>
            </w:pPr>
          </w:p>
        </w:tc>
      </w:tr>
      <w:tr w:rsidR="0054379A" w:rsidRPr="00692536" w:rsidTr="0054379A">
        <w:trPr>
          <w:trHeight w:val="255"/>
        </w:trPr>
        <w:tc>
          <w:tcPr>
            <w:tcW w:w="3456" w:type="dxa"/>
            <w:tcBorders>
              <w:top w:val="nil"/>
              <w:left w:val="single" w:sz="4" w:space="0" w:color="auto"/>
              <w:bottom w:val="single" w:sz="4" w:space="0" w:color="auto"/>
              <w:right w:val="single" w:sz="4" w:space="0" w:color="auto"/>
            </w:tcBorders>
            <w:noWrap/>
            <w:vAlign w:val="bottom"/>
          </w:tcPr>
          <w:p w:rsidR="0054379A" w:rsidRPr="00692536" w:rsidRDefault="0054379A" w:rsidP="007639DC">
            <w:pPr>
              <w:tabs>
                <w:tab w:val="left" w:pos="567"/>
                <w:tab w:val="left" w:pos="1134"/>
                <w:tab w:val="left" w:pos="1701"/>
                <w:tab w:val="left" w:pos="2268"/>
              </w:tabs>
              <w:spacing w:beforeLines="20" w:before="48" w:afterLines="20" w:after="48"/>
              <w:rPr>
                <w:i/>
                <w:iCs/>
                <w:sz w:val="18"/>
                <w:szCs w:val="18"/>
                <w:lang w:val="es-ES"/>
              </w:rPr>
            </w:pPr>
            <w:r w:rsidRPr="00692536">
              <w:rPr>
                <w:i/>
                <w:iCs/>
                <w:sz w:val="18"/>
                <w:szCs w:val="18"/>
                <w:lang w:val="es-ES"/>
              </w:rPr>
              <w:t>Total (15 a 64 años)</w:t>
            </w:r>
          </w:p>
        </w:tc>
        <w:tc>
          <w:tcPr>
            <w:tcW w:w="1036" w:type="dxa"/>
            <w:tcBorders>
              <w:top w:val="nil"/>
              <w:left w:val="nil"/>
              <w:bottom w:val="single" w:sz="4" w:space="0" w:color="auto"/>
              <w:right w:val="single" w:sz="4" w:space="0" w:color="auto"/>
            </w:tcBorders>
            <w:noWrap/>
            <w:vAlign w:val="bottom"/>
          </w:tcPr>
          <w:p w:rsidR="0054379A" w:rsidRPr="00692536" w:rsidRDefault="0054379A" w:rsidP="007639DC">
            <w:pPr>
              <w:tabs>
                <w:tab w:val="left" w:pos="567"/>
                <w:tab w:val="left" w:pos="1134"/>
                <w:tab w:val="left" w:pos="1701"/>
                <w:tab w:val="left" w:pos="2268"/>
              </w:tabs>
              <w:spacing w:beforeLines="20" w:before="48" w:afterLines="20" w:after="48"/>
              <w:jc w:val="center"/>
              <w:rPr>
                <w:sz w:val="18"/>
                <w:szCs w:val="18"/>
                <w:lang w:val="es-ES"/>
              </w:rPr>
            </w:pPr>
            <w:r w:rsidRPr="00692536">
              <w:rPr>
                <w:sz w:val="18"/>
                <w:szCs w:val="18"/>
                <w:lang w:val="es-ES"/>
              </w:rPr>
              <w:t>3,5</w:t>
            </w:r>
          </w:p>
        </w:tc>
        <w:tc>
          <w:tcPr>
            <w:tcW w:w="1036" w:type="dxa"/>
            <w:tcBorders>
              <w:top w:val="nil"/>
              <w:left w:val="nil"/>
              <w:bottom w:val="single" w:sz="4" w:space="0" w:color="auto"/>
              <w:right w:val="single" w:sz="4" w:space="0" w:color="auto"/>
            </w:tcBorders>
            <w:noWrap/>
            <w:vAlign w:val="bottom"/>
          </w:tcPr>
          <w:p w:rsidR="0054379A" w:rsidRPr="00692536" w:rsidRDefault="0054379A" w:rsidP="007639DC">
            <w:pPr>
              <w:tabs>
                <w:tab w:val="left" w:pos="567"/>
                <w:tab w:val="left" w:pos="1134"/>
                <w:tab w:val="left" w:pos="1701"/>
                <w:tab w:val="left" w:pos="2268"/>
              </w:tabs>
              <w:spacing w:beforeLines="20" w:before="48" w:afterLines="20" w:after="48"/>
              <w:jc w:val="center"/>
              <w:rPr>
                <w:sz w:val="18"/>
                <w:szCs w:val="18"/>
                <w:lang w:val="es-ES"/>
              </w:rPr>
            </w:pPr>
            <w:r w:rsidRPr="00692536">
              <w:rPr>
                <w:sz w:val="18"/>
                <w:szCs w:val="18"/>
                <w:lang w:val="es-ES"/>
              </w:rPr>
              <w:t>4,1</w:t>
            </w:r>
          </w:p>
        </w:tc>
        <w:tc>
          <w:tcPr>
            <w:tcW w:w="1036" w:type="dxa"/>
            <w:tcBorders>
              <w:top w:val="nil"/>
              <w:left w:val="nil"/>
              <w:bottom w:val="single" w:sz="4" w:space="0" w:color="auto"/>
              <w:right w:val="single" w:sz="4" w:space="0" w:color="auto"/>
            </w:tcBorders>
            <w:noWrap/>
            <w:vAlign w:val="bottom"/>
          </w:tcPr>
          <w:p w:rsidR="0054379A" w:rsidRPr="00692536" w:rsidRDefault="0054379A" w:rsidP="007639DC">
            <w:pPr>
              <w:tabs>
                <w:tab w:val="left" w:pos="567"/>
                <w:tab w:val="left" w:pos="1134"/>
                <w:tab w:val="left" w:pos="1701"/>
                <w:tab w:val="left" w:pos="2268"/>
              </w:tabs>
              <w:spacing w:beforeLines="20" w:before="48" w:afterLines="20" w:after="48"/>
              <w:jc w:val="center"/>
              <w:rPr>
                <w:sz w:val="18"/>
                <w:szCs w:val="18"/>
                <w:lang w:val="es-ES"/>
              </w:rPr>
            </w:pPr>
            <w:r w:rsidRPr="00692536">
              <w:rPr>
                <w:sz w:val="18"/>
                <w:szCs w:val="18"/>
                <w:lang w:val="es-ES"/>
              </w:rPr>
              <w:t>5,4</w:t>
            </w:r>
          </w:p>
        </w:tc>
        <w:tc>
          <w:tcPr>
            <w:tcW w:w="1036" w:type="dxa"/>
            <w:tcBorders>
              <w:top w:val="nil"/>
              <w:left w:val="nil"/>
              <w:bottom w:val="single" w:sz="4" w:space="0" w:color="auto"/>
              <w:right w:val="single" w:sz="4" w:space="0" w:color="auto"/>
            </w:tcBorders>
            <w:noWrap/>
            <w:vAlign w:val="bottom"/>
          </w:tcPr>
          <w:p w:rsidR="0054379A" w:rsidRPr="00692536" w:rsidRDefault="0054379A" w:rsidP="007639DC">
            <w:pPr>
              <w:tabs>
                <w:tab w:val="left" w:pos="567"/>
                <w:tab w:val="left" w:pos="1134"/>
                <w:tab w:val="left" w:pos="1701"/>
                <w:tab w:val="left" w:pos="2268"/>
              </w:tabs>
              <w:spacing w:beforeLines="20" w:before="48" w:afterLines="20" w:after="48"/>
              <w:jc w:val="center"/>
              <w:rPr>
                <w:sz w:val="18"/>
                <w:szCs w:val="18"/>
                <w:lang w:val="es-ES"/>
              </w:rPr>
            </w:pPr>
            <w:r w:rsidRPr="00692536">
              <w:rPr>
                <w:sz w:val="18"/>
                <w:szCs w:val="18"/>
                <w:lang w:val="es-ES"/>
              </w:rPr>
              <w:t>6,5</w:t>
            </w:r>
          </w:p>
        </w:tc>
        <w:tc>
          <w:tcPr>
            <w:tcW w:w="1036" w:type="dxa"/>
            <w:tcBorders>
              <w:top w:val="nil"/>
              <w:left w:val="nil"/>
              <w:bottom w:val="single" w:sz="4" w:space="0" w:color="auto"/>
              <w:right w:val="single" w:sz="4" w:space="0" w:color="auto"/>
            </w:tcBorders>
            <w:noWrap/>
            <w:vAlign w:val="bottom"/>
          </w:tcPr>
          <w:p w:rsidR="0054379A" w:rsidRPr="00692536" w:rsidRDefault="0054379A" w:rsidP="007639DC">
            <w:pPr>
              <w:tabs>
                <w:tab w:val="left" w:pos="567"/>
                <w:tab w:val="left" w:pos="1134"/>
                <w:tab w:val="left" w:pos="1701"/>
                <w:tab w:val="left" w:pos="2268"/>
              </w:tabs>
              <w:spacing w:beforeLines="20" w:before="48" w:afterLines="20" w:after="48"/>
              <w:jc w:val="center"/>
              <w:rPr>
                <w:sz w:val="18"/>
                <w:szCs w:val="18"/>
                <w:lang w:val="es-ES"/>
              </w:rPr>
            </w:pPr>
            <w:r w:rsidRPr="00692536">
              <w:rPr>
                <w:sz w:val="18"/>
                <w:szCs w:val="18"/>
                <w:lang w:val="es-ES"/>
              </w:rPr>
              <w:t>6,5</w:t>
            </w:r>
          </w:p>
        </w:tc>
      </w:tr>
      <w:tr w:rsidR="0054379A" w:rsidRPr="00692536" w:rsidTr="0054379A">
        <w:trPr>
          <w:trHeight w:val="255"/>
        </w:trPr>
        <w:tc>
          <w:tcPr>
            <w:tcW w:w="3456" w:type="dxa"/>
            <w:tcBorders>
              <w:top w:val="nil"/>
              <w:left w:val="single" w:sz="4" w:space="0" w:color="auto"/>
              <w:bottom w:val="single" w:sz="4" w:space="0" w:color="auto"/>
              <w:right w:val="single" w:sz="4" w:space="0" w:color="auto"/>
            </w:tcBorders>
            <w:noWrap/>
            <w:vAlign w:val="bottom"/>
          </w:tcPr>
          <w:p w:rsidR="0054379A" w:rsidRPr="00692536" w:rsidRDefault="0054379A" w:rsidP="007639DC">
            <w:pPr>
              <w:tabs>
                <w:tab w:val="left" w:pos="567"/>
                <w:tab w:val="left" w:pos="1134"/>
                <w:tab w:val="left" w:pos="1701"/>
                <w:tab w:val="left" w:pos="2268"/>
              </w:tabs>
              <w:spacing w:beforeLines="20" w:before="48" w:afterLines="20" w:after="48"/>
              <w:rPr>
                <w:i/>
                <w:iCs/>
                <w:sz w:val="18"/>
                <w:szCs w:val="18"/>
                <w:lang w:val="es-ES"/>
              </w:rPr>
            </w:pPr>
            <w:r w:rsidRPr="00692536">
              <w:rPr>
                <w:i/>
                <w:iCs/>
                <w:sz w:val="18"/>
                <w:szCs w:val="18"/>
                <w:lang w:val="es-ES"/>
              </w:rPr>
              <w:t>Minorías étnicas</w:t>
            </w:r>
          </w:p>
        </w:tc>
        <w:tc>
          <w:tcPr>
            <w:tcW w:w="1036" w:type="dxa"/>
            <w:tcBorders>
              <w:top w:val="nil"/>
              <w:left w:val="nil"/>
              <w:bottom w:val="single" w:sz="4" w:space="0" w:color="auto"/>
              <w:right w:val="single" w:sz="4" w:space="0" w:color="auto"/>
            </w:tcBorders>
            <w:noWrap/>
            <w:vAlign w:val="bottom"/>
          </w:tcPr>
          <w:p w:rsidR="0054379A" w:rsidRPr="00692536" w:rsidRDefault="0054379A" w:rsidP="007639DC">
            <w:pPr>
              <w:tabs>
                <w:tab w:val="left" w:pos="567"/>
                <w:tab w:val="left" w:pos="1134"/>
                <w:tab w:val="left" w:pos="1701"/>
                <w:tab w:val="left" w:pos="2268"/>
              </w:tabs>
              <w:spacing w:beforeLines="20" w:before="48" w:afterLines="20" w:after="48"/>
              <w:jc w:val="center"/>
              <w:rPr>
                <w:sz w:val="18"/>
                <w:szCs w:val="18"/>
                <w:lang w:val="es-ES"/>
              </w:rPr>
            </w:pPr>
            <w:r w:rsidRPr="00692536">
              <w:rPr>
                <w:sz w:val="18"/>
                <w:szCs w:val="18"/>
                <w:lang w:val="es-ES"/>
              </w:rPr>
              <w:t>8,9</w:t>
            </w:r>
          </w:p>
        </w:tc>
        <w:tc>
          <w:tcPr>
            <w:tcW w:w="1036" w:type="dxa"/>
            <w:tcBorders>
              <w:top w:val="nil"/>
              <w:left w:val="nil"/>
              <w:bottom w:val="single" w:sz="4" w:space="0" w:color="auto"/>
              <w:right w:val="single" w:sz="4" w:space="0" w:color="auto"/>
            </w:tcBorders>
            <w:noWrap/>
            <w:vAlign w:val="bottom"/>
          </w:tcPr>
          <w:p w:rsidR="0054379A" w:rsidRPr="00692536" w:rsidRDefault="0054379A" w:rsidP="007639DC">
            <w:pPr>
              <w:tabs>
                <w:tab w:val="left" w:pos="567"/>
                <w:tab w:val="left" w:pos="1134"/>
                <w:tab w:val="left" w:pos="1701"/>
                <w:tab w:val="left" w:pos="2268"/>
              </w:tabs>
              <w:spacing w:beforeLines="20" w:before="48" w:afterLines="20" w:after="48"/>
              <w:jc w:val="center"/>
              <w:rPr>
                <w:sz w:val="18"/>
                <w:szCs w:val="18"/>
                <w:lang w:val="es-ES"/>
              </w:rPr>
            </w:pPr>
            <w:r w:rsidRPr="00692536">
              <w:rPr>
                <w:sz w:val="18"/>
                <w:szCs w:val="18"/>
                <w:lang w:val="es-ES"/>
              </w:rPr>
              <w:t>10,4</w:t>
            </w:r>
          </w:p>
        </w:tc>
        <w:tc>
          <w:tcPr>
            <w:tcW w:w="1036" w:type="dxa"/>
            <w:tcBorders>
              <w:top w:val="nil"/>
              <w:left w:val="nil"/>
              <w:bottom w:val="single" w:sz="4" w:space="0" w:color="auto"/>
              <w:right w:val="single" w:sz="4" w:space="0" w:color="auto"/>
            </w:tcBorders>
            <w:noWrap/>
            <w:vAlign w:val="bottom"/>
          </w:tcPr>
          <w:p w:rsidR="0054379A" w:rsidRPr="00692536" w:rsidRDefault="0054379A" w:rsidP="007639DC">
            <w:pPr>
              <w:tabs>
                <w:tab w:val="left" w:pos="567"/>
                <w:tab w:val="left" w:pos="1134"/>
                <w:tab w:val="left" w:pos="1701"/>
                <w:tab w:val="left" w:pos="2268"/>
              </w:tabs>
              <w:spacing w:beforeLines="20" w:before="48" w:afterLines="20" w:after="48"/>
              <w:jc w:val="center"/>
              <w:rPr>
                <w:sz w:val="18"/>
                <w:szCs w:val="18"/>
                <w:lang w:val="es-ES"/>
              </w:rPr>
            </w:pPr>
            <w:r w:rsidRPr="00692536">
              <w:rPr>
                <w:sz w:val="18"/>
                <w:szCs w:val="18"/>
                <w:lang w:val="es-ES"/>
              </w:rPr>
              <w:t>14,6</w:t>
            </w:r>
          </w:p>
        </w:tc>
        <w:tc>
          <w:tcPr>
            <w:tcW w:w="1036" w:type="dxa"/>
            <w:tcBorders>
              <w:top w:val="nil"/>
              <w:left w:val="nil"/>
              <w:bottom w:val="single" w:sz="4" w:space="0" w:color="auto"/>
              <w:right w:val="single" w:sz="4" w:space="0" w:color="auto"/>
            </w:tcBorders>
            <w:noWrap/>
            <w:vAlign w:val="bottom"/>
          </w:tcPr>
          <w:p w:rsidR="0054379A" w:rsidRPr="00692536" w:rsidRDefault="0054379A" w:rsidP="007639DC">
            <w:pPr>
              <w:tabs>
                <w:tab w:val="left" w:pos="567"/>
                <w:tab w:val="left" w:pos="1134"/>
                <w:tab w:val="left" w:pos="1701"/>
                <w:tab w:val="left" w:pos="2268"/>
              </w:tabs>
              <w:spacing w:beforeLines="20" w:before="48" w:afterLines="20" w:after="48"/>
              <w:jc w:val="center"/>
              <w:rPr>
                <w:sz w:val="18"/>
                <w:szCs w:val="18"/>
                <w:lang w:val="es-ES"/>
              </w:rPr>
            </w:pPr>
            <w:r w:rsidRPr="00692536">
              <w:rPr>
                <w:sz w:val="18"/>
                <w:szCs w:val="18"/>
                <w:lang w:val="es-ES"/>
              </w:rPr>
              <w:t>16,1</w:t>
            </w:r>
          </w:p>
        </w:tc>
        <w:tc>
          <w:tcPr>
            <w:tcW w:w="1036" w:type="dxa"/>
            <w:tcBorders>
              <w:top w:val="nil"/>
              <w:left w:val="nil"/>
              <w:bottom w:val="single" w:sz="4" w:space="0" w:color="auto"/>
              <w:right w:val="single" w:sz="4" w:space="0" w:color="auto"/>
            </w:tcBorders>
            <w:noWrap/>
            <w:vAlign w:val="bottom"/>
          </w:tcPr>
          <w:p w:rsidR="0054379A" w:rsidRPr="00692536" w:rsidRDefault="0054379A" w:rsidP="007639DC">
            <w:pPr>
              <w:tabs>
                <w:tab w:val="left" w:pos="567"/>
                <w:tab w:val="left" w:pos="1134"/>
                <w:tab w:val="left" w:pos="1701"/>
                <w:tab w:val="left" w:pos="2268"/>
              </w:tabs>
              <w:spacing w:beforeLines="20" w:before="48" w:afterLines="20" w:after="48"/>
              <w:jc w:val="center"/>
              <w:rPr>
                <w:sz w:val="18"/>
                <w:szCs w:val="18"/>
                <w:lang w:val="es-ES"/>
              </w:rPr>
            </w:pPr>
            <w:r w:rsidRPr="00692536">
              <w:rPr>
                <w:sz w:val="18"/>
                <w:szCs w:val="18"/>
                <w:lang w:val="es-ES"/>
              </w:rPr>
              <w:t>16,4</w:t>
            </w:r>
          </w:p>
        </w:tc>
      </w:tr>
      <w:tr w:rsidR="0054379A" w:rsidRPr="00692536" w:rsidTr="0054379A">
        <w:trPr>
          <w:trHeight w:val="255"/>
        </w:trPr>
        <w:tc>
          <w:tcPr>
            <w:tcW w:w="3456" w:type="dxa"/>
            <w:tcBorders>
              <w:top w:val="nil"/>
              <w:left w:val="nil"/>
              <w:bottom w:val="nil"/>
              <w:right w:val="nil"/>
            </w:tcBorders>
            <w:noWrap/>
            <w:vAlign w:val="bottom"/>
          </w:tcPr>
          <w:p w:rsidR="0054379A" w:rsidRPr="00692536" w:rsidRDefault="0054379A" w:rsidP="007639DC">
            <w:pPr>
              <w:tabs>
                <w:tab w:val="left" w:pos="567"/>
                <w:tab w:val="left" w:pos="1134"/>
                <w:tab w:val="left" w:pos="1701"/>
                <w:tab w:val="left" w:pos="2268"/>
              </w:tabs>
              <w:spacing w:beforeLines="20" w:before="48" w:afterLines="20" w:after="48"/>
              <w:rPr>
                <w:sz w:val="18"/>
                <w:szCs w:val="18"/>
                <w:lang w:val="es-ES"/>
              </w:rPr>
            </w:pPr>
            <w:r w:rsidRPr="00692536">
              <w:rPr>
                <w:sz w:val="18"/>
                <w:szCs w:val="18"/>
                <w:lang w:val="es-ES"/>
              </w:rPr>
              <w:t>Fuente:  CBS</w:t>
            </w:r>
          </w:p>
        </w:tc>
        <w:tc>
          <w:tcPr>
            <w:tcW w:w="1036" w:type="dxa"/>
            <w:tcBorders>
              <w:top w:val="nil"/>
              <w:left w:val="nil"/>
              <w:bottom w:val="nil"/>
              <w:right w:val="nil"/>
            </w:tcBorders>
            <w:noWrap/>
            <w:vAlign w:val="bottom"/>
          </w:tcPr>
          <w:p w:rsidR="0054379A" w:rsidRPr="00692536" w:rsidRDefault="0054379A" w:rsidP="007639DC">
            <w:pPr>
              <w:tabs>
                <w:tab w:val="left" w:pos="567"/>
                <w:tab w:val="left" w:pos="1134"/>
                <w:tab w:val="left" w:pos="1701"/>
                <w:tab w:val="left" w:pos="2268"/>
              </w:tabs>
              <w:spacing w:beforeLines="20" w:before="48" w:afterLines="20" w:after="48"/>
              <w:jc w:val="center"/>
              <w:rPr>
                <w:sz w:val="18"/>
                <w:szCs w:val="18"/>
                <w:lang w:val="es-ES"/>
              </w:rPr>
            </w:pPr>
          </w:p>
        </w:tc>
        <w:tc>
          <w:tcPr>
            <w:tcW w:w="1036" w:type="dxa"/>
            <w:tcBorders>
              <w:top w:val="nil"/>
              <w:left w:val="nil"/>
              <w:bottom w:val="nil"/>
              <w:right w:val="nil"/>
            </w:tcBorders>
            <w:noWrap/>
            <w:vAlign w:val="bottom"/>
          </w:tcPr>
          <w:p w:rsidR="0054379A" w:rsidRPr="00692536" w:rsidRDefault="0054379A" w:rsidP="007639DC">
            <w:pPr>
              <w:tabs>
                <w:tab w:val="left" w:pos="567"/>
                <w:tab w:val="left" w:pos="1134"/>
                <w:tab w:val="left" w:pos="1701"/>
                <w:tab w:val="left" w:pos="2268"/>
              </w:tabs>
              <w:spacing w:beforeLines="20" w:before="48" w:afterLines="20" w:after="48"/>
              <w:jc w:val="center"/>
              <w:rPr>
                <w:sz w:val="18"/>
                <w:szCs w:val="18"/>
                <w:lang w:val="es-ES"/>
              </w:rPr>
            </w:pPr>
          </w:p>
        </w:tc>
        <w:tc>
          <w:tcPr>
            <w:tcW w:w="1036" w:type="dxa"/>
            <w:tcBorders>
              <w:top w:val="nil"/>
              <w:left w:val="nil"/>
              <w:bottom w:val="nil"/>
              <w:right w:val="nil"/>
            </w:tcBorders>
            <w:noWrap/>
            <w:vAlign w:val="bottom"/>
          </w:tcPr>
          <w:p w:rsidR="0054379A" w:rsidRPr="00692536" w:rsidRDefault="0054379A" w:rsidP="007639DC">
            <w:pPr>
              <w:tabs>
                <w:tab w:val="left" w:pos="567"/>
                <w:tab w:val="left" w:pos="1134"/>
                <w:tab w:val="left" w:pos="1701"/>
                <w:tab w:val="left" w:pos="2268"/>
              </w:tabs>
              <w:spacing w:beforeLines="20" w:before="48" w:afterLines="20" w:after="48"/>
              <w:jc w:val="center"/>
              <w:rPr>
                <w:sz w:val="18"/>
                <w:szCs w:val="18"/>
                <w:lang w:val="es-ES"/>
              </w:rPr>
            </w:pPr>
          </w:p>
        </w:tc>
        <w:tc>
          <w:tcPr>
            <w:tcW w:w="1036" w:type="dxa"/>
            <w:tcBorders>
              <w:top w:val="nil"/>
              <w:left w:val="nil"/>
              <w:bottom w:val="nil"/>
              <w:right w:val="nil"/>
            </w:tcBorders>
            <w:noWrap/>
            <w:vAlign w:val="bottom"/>
          </w:tcPr>
          <w:p w:rsidR="0054379A" w:rsidRPr="00692536" w:rsidRDefault="0054379A" w:rsidP="007639DC">
            <w:pPr>
              <w:tabs>
                <w:tab w:val="left" w:pos="567"/>
                <w:tab w:val="left" w:pos="1134"/>
                <w:tab w:val="left" w:pos="1701"/>
                <w:tab w:val="left" w:pos="2268"/>
              </w:tabs>
              <w:spacing w:beforeLines="20" w:before="48" w:afterLines="20" w:after="48"/>
              <w:jc w:val="center"/>
              <w:rPr>
                <w:sz w:val="18"/>
                <w:szCs w:val="18"/>
                <w:lang w:val="es-ES"/>
              </w:rPr>
            </w:pPr>
          </w:p>
        </w:tc>
        <w:tc>
          <w:tcPr>
            <w:tcW w:w="1036" w:type="dxa"/>
            <w:tcBorders>
              <w:top w:val="nil"/>
              <w:left w:val="nil"/>
              <w:bottom w:val="nil"/>
              <w:right w:val="nil"/>
            </w:tcBorders>
            <w:noWrap/>
            <w:vAlign w:val="bottom"/>
          </w:tcPr>
          <w:p w:rsidR="0054379A" w:rsidRPr="00692536" w:rsidRDefault="0054379A" w:rsidP="007639DC">
            <w:pPr>
              <w:tabs>
                <w:tab w:val="left" w:pos="567"/>
                <w:tab w:val="left" w:pos="1134"/>
                <w:tab w:val="left" w:pos="1701"/>
                <w:tab w:val="left" w:pos="2268"/>
              </w:tabs>
              <w:spacing w:beforeLines="20" w:before="48" w:afterLines="20" w:after="48"/>
              <w:jc w:val="center"/>
              <w:rPr>
                <w:sz w:val="18"/>
                <w:szCs w:val="18"/>
                <w:lang w:val="es-ES"/>
              </w:rPr>
            </w:pPr>
          </w:p>
        </w:tc>
      </w:tr>
    </w:tbl>
    <w:p w:rsidR="0054379A" w:rsidRPr="00692536" w:rsidRDefault="0054379A" w:rsidP="007639DC">
      <w:pPr>
        <w:tabs>
          <w:tab w:val="left" w:pos="567"/>
          <w:tab w:val="left" w:pos="1134"/>
          <w:tab w:val="left" w:pos="1701"/>
          <w:tab w:val="left" w:pos="2268"/>
        </w:tabs>
        <w:spacing w:before="240"/>
        <w:rPr>
          <w:i/>
          <w:sz w:val="18"/>
          <w:szCs w:val="18"/>
          <w:lang w:val="es-ES"/>
        </w:rPr>
      </w:pPr>
      <w:r w:rsidRPr="00692536">
        <w:rPr>
          <w:bCs/>
          <w:i/>
          <w:sz w:val="18"/>
          <w:szCs w:val="18"/>
          <w:lang w:val="es-ES"/>
        </w:rPr>
        <w:t>Nota</w:t>
      </w:r>
      <w:r w:rsidR="007639DC" w:rsidRPr="00692536">
        <w:rPr>
          <w:bCs/>
          <w:i/>
          <w:sz w:val="18"/>
          <w:szCs w:val="18"/>
          <w:lang w:val="es-ES"/>
        </w:rPr>
        <w:t>: Las</w:t>
      </w:r>
      <w:r w:rsidRPr="00692536">
        <w:rPr>
          <w:i/>
          <w:sz w:val="18"/>
          <w:szCs w:val="18"/>
          <w:lang w:val="es-ES"/>
        </w:rPr>
        <w:t xml:space="preserve"> cifras se basan en la definición de fuerza de trabajo que se utiliza en los Países Bajos: conjunto de personas que trabajan o buscan activamente empleo no menos de 12 horas por semana. El grupo “minorías étnicas” fijado como objetivo se define como “personas descendientes de inmigrantes no occidentales", es decir, personas alguno de cuyos padres haya nacido en Turquía, África, América Latina o Asia, con exclusión de Indonesia y Japón.</w:t>
      </w:r>
    </w:p>
    <w:p w:rsidR="0054379A" w:rsidRPr="00692536" w:rsidRDefault="0054379A" w:rsidP="009B1F25">
      <w:pPr>
        <w:tabs>
          <w:tab w:val="left" w:pos="567"/>
          <w:tab w:val="left" w:pos="1134"/>
          <w:tab w:val="left" w:pos="1701"/>
          <w:tab w:val="left" w:pos="2268"/>
        </w:tabs>
        <w:rPr>
          <w:b/>
          <w:bCs/>
          <w:iCs/>
          <w:szCs w:val="24"/>
          <w:lang w:val="es-ES"/>
        </w:rPr>
      </w:pPr>
      <w:r w:rsidRPr="00692536">
        <w:rPr>
          <w:b/>
          <w:bCs/>
          <w:iCs/>
          <w:szCs w:val="24"/>
          <w:lang w:val="es-ES"/>
        </w:rPr>
        <w:t>Seguro público de salud</w:t>
      </w:r>
    </w:p>
    <w:p w:rsidR="0054379A" w:rsidRPr="00692536" w:rsidRDefault="0054379A" w:rsidP="009B1F25">
      <w:pPr>
        <w:tabs>
          <w:tab w:val="left" w:pos="567"/>
          <w:tab w:val="left" w:pos="1134"/>
          <w:tab w:val="left" w:pos="1701"/>
          <w:tab w:val="left" w:pos="2268"/>
        </w:tabs>
        <w:rPr>
          <w:szCs w:val="24"/>
          <w:lang w:val="es-ES"/>
        </w:rPr>
      </w:pPr>
      <w:r w:rsidRPr="00692536">
        <w:rPr>
          <w:szCs w:val="24"/>
          <w:lang w:val="es-ES"/>
        </w:rPr>
        <w:t>141.</w:t>
      </w:r>
      <w:r w:rsidRPr="00692536">
        <w:rPr>
          <w:szCs w:val="24"/>
          <w:lang w:val="es-ES"/>
        </w:rPr>
        <w:tab/>
        <w:t xml:space="preserve">Hasta el 1º de enero de 2006 los Países Bajos tenían un sistema de seguro público de salud para los empleados que ganaran menos de 33.000 euros al año. También estaban amparadas por este sistema determinadas categorías de aspirantes a beneficios. Tenían asimismo derecho a la cobertura, dadas ciertas condiciones, la pareja y los hijos de una persona asegurada por el sistema público de salud. Todas las personas no habilitadas para obtener el seguro público de salud debían contar con un seguro de salud privado. </w:t>
      </w:r>
    </w:p>
    <w:p w:rsidR="0054379A" w:rsidRPr="00692536" w:rsidRDefault="0054379A" w:rsidP="009B1F25">
      <w:pPr>
        <w:tabs>
          <w:tab w:val="left" w:pos="567"/>
          <w:tab w:val="left" w:pos="1134"/>
          <w:tab w:val="left" w:pos="1701"/>
          <w:tab w:val="left" w:pos="2268"/>
        </w:tabs>
        <w:rPr>
          <w:szCs w:val="24"/>
          <w:lang w:val="es-ES"/>
        </w:rPr>
      </w:pPr>
      <w:r w:rsidRPr="00692536">
        <w:rPr>
          <w:szCs w:val="24"/>
          <w:lang w:val="es-ES"/>
        </w:rPr>
        <w:t>142.</w:t>
      </w:r>
      <w:r w:rsidRPr="00692536">
        <w:rPr>
          <w:szCs w:val="24"/>
          <w:lang w:val="es-ES"/>
        </w:rPr>
        <w:tab/>
        <w:t xml:space="preserve">La Ley de seguro de salud entró en vigor el 1º de enero de 2006 e introdujo un plan universal legal de seguros. En virtud de ella, toda persona que viva o trabaje en los Países Bajos tiene la obligación de obtener un seguro de salud. La misma obligación tienen las personas aseguradas al amparo de la Ley de gastos médicos excepcionales, es decir, quienes sean residentes legales en los Países Bajos o vivan en el exterior y trabajen en los Países Bajos y paguen el impuesto sobre la renta neerlandés. Esta regla básica tiene unas pocas excepciones. </w:t>
      </w:r>
    </w:p>
    <w:p w:rsidR="0054379A" w:rsidRPr="00692536" w:rsidRDefault="0054379A" w:rsidP="009B1F25">
      <w:pPr>
        <w:tabs>
          <w:tab w:val="left" w:pos="567"/>
          <w:tab w:val="left" w:pos="1134"/>
          <w:tab w:val="left" w:pos="1701"/>
          <w:tab w:val="left" w:pos="2268"/>
        </w:tabs>
        <w:rPr>
          <w:szCs w:val="24"/>
          <w:lang w:val="es-ES"/>
        </w:rPr>
      </w:pPr>
      <w:r w:rsidRPr="00692536">
        <w:rPr>
          <w:szCs w:val="24"/>
          <w:lang w:val="es-ES"/>
        </w:rPr>
        <w:t>143.</w:t>
      </w:r>
      <w:r w:rsidRPr="00692536">
        <w:rPr>
          <w:szCs w:val="24"/>
          <w:lang w:val="es-ES"/>
        </w:rPr>
        <w:tab/>
        <w:t>El seguro de salud es un contrato regido por el derecho privado, celebrado entre una compañía de seguros de salud y una persona física, pero el Gobierno de los Países Bajos ha estatuido ciertas normas reglamentarias para garantizar el carácter social del seguro. Conforme al nuevo plan, las compañías de seguros de salud no pueden rehusarse a asegurar a ninguna persona y, al determinar las primas, no pueden discriminar a nadie basándose en sus características personales. Además deben ofrecer el paquete estándar de seguro de salud, que incluye los cuidados curativos necesarios desde el punto de vista médico. La Ley de gastos médicos excepcionales cubre los costos de las enfermedades y dolencias graves y prolongadas.</w:t>
      </w:r>
    </w:p>
    <w:p w:rsidR="0054379A" w:rsidRPr="00692536" w:rsidRDefault="0054379A" w:rsidP="009B1F25">
      <w:pPr>
        <w:tabs>
          <w:tab w:val="left" w:pos="567"/>
          <w:tab w:val="left" w:pos="1134"/>
          <w:tab w:val="left" w:pos="1701"/>
          <w:tab w:val="left" w:pos="2268"/>
        </w:tabs>
        <w:rPr>
          <w:szCs w:val="24"/>
          <w:lang w:val="es-ES"/>
        </w:rPr>
      </w:pPr>
      <w:r w:rsidRPr="00692536">
        <w:rPr>
          <w:szCs w:val="24"/>
          <w:lang w:val="es-ES"/>
        </w:rPr>
        <w:t>144.</w:t>
      </w:r>
      <w:r w:rsidRPr="00692536">
        <w:rPr>
          <w:szCs w:val="24"/>
          <w:lang w:val="es-ES"/>
        </w:rPr>
        <w:tab/>
        <w:t xml:space="preserve">Sea que una persona esté asegurada en el marco de la Ley de gastos médicos excepcionales o de la Ley de seguro de atención de salud, no se efectúa distinción alguna basada en la raza, el color de la piel, el origen, la nacionalidad o el grupo étnico al que pertenezca. </w:t>
      </w:r>
    </w:p>
    <w:p w:rsidR="0054379A" w:rsidRPr="00692536" w:rsidRDefault="0054379A" w:rsidP="009B1F25">
      <w:pPr>
        <w:tabs>
          <w:tab w:val="left" w:pos="567"/>
          <w:tab w:val="left" w:pos="1134"/>
          <w:tab w:val="left" w:pos="1701"/>
          <w:tab w:val="left" w:pos="2268"/>
        </w:tabs>
        <w:rPr>
          <w:szCs w:val="24"/>
          <w:lang w:val="es-ES"/>
        </w:rPr>
      </w:pPr>
      <w:r w:rsidRPr="00692536">
        <w:rPr>
          <w:szCs w:val="24"/>
          <w:lang w:val="es-ES"/>
        </w:rPr>
        <w:t>145.</w:t>
      </w:r>
      <w:r w:rsidRPr="00692536">
        <w:rPr>
          <w:szCs w:val="24"/>
          <w:lang w:val="es-ES"/>
        </w:rPr>
        <w:tab/>
        <w:t>La introducción de la Ley de seguro de atención de salud no alteró la situación de los inmigrantes ilegales con respecto a los cuidados médicos.</w:t>
      </w:r>
    </w:p>
    <w:p w:rsidR="0054379A" w:rsidRPr="00692536" w:rsidRDefault="0054379A" w:rsidP="009B1F25">
      <w:pPr>
        <w:pStyle w:val="BodyText"/>
        <w:tabs>
          <w:tab w:val="clear" w:pos="720"/>
          <w:tab w:val="left" w:pos="567"/>
          <w:tab w:val="left" w:pos="1134"/>
          <w:tab w:val="left" w:pos="1701"/>
          <w:tab w:val="left" w:pos="2268"/>
        </w:tabs>
        <w:autoSpaceDE/>
        <w:autoSpaceDN/>
        <w:adjustRightInd/>
        <w:spacing w:after="240" w:line="240" w:lineRule="auto"/>
        <w:rPr>
          <w:rFonts w:ascii="Times New Roman" w:hAnsi="Times New Roman" w:cs="Times New Roman"/>
          <w:sz w:val="24"/>
          <w:szCs w:val="24"/>
          <w:lang w:val="es-ES"/>
        </w:rPr>
      </w:pPr>
      <w:r w:rsidRPr="00692536">
        <w:rPr>
          <w:rFonts w:ascii="Times New Roman" w:hAnsi="Times New Roman" w:cs="Times New Roman"/>
          <w:sz w:val="24"/>
          <w:szCs w:val="24"/>
          <w:lang w:val="es-ES"/>
        </w:rPr>
        <w:t>146.</w:t>
      </w:r>
      <w:r w:rsidRPr="00692536">
        <w:rPr>
          <w:rFonts w:ascii="Times New Roman" w:hAnsi="Times New Roman" w:cs="Times New Roman"/>
          <w:sz w:val="24"/>
          <w:szCs w:val="24"/>
          <w:lang w:val="es-ES"/>
        </w:rPr>
        <w:tab/>
        <w:t>Durante el período del informe, la principal función del Ministerio de Salud, Bienestar y Deportes en materia de “integración multicultural en la atención sanitaria” consistió en establecer el marco necesario para que las partes interesadas puedan cumplir sus cometidos. Estas partes han emprendido ya numerosas iniciativas y proyectos, lo que demuestra que se están considerando seriamente los problemas de las minorías étnicas. En 2003 la Organización de los Países Bajos para Investigación y Desarrollo de la Salud (ZonMw) publicó un informe titulado “La atención de las diferencias” (</w:t>
      </w:r>
      <w:r w:rsidRPr="00692536">
        <w:rPr>
          <w:rFonts w:ascii="Times New Roman" w:hAnsi="Times New Roman" w:cs="Times New Roman"/>
          <w:i/>
          <w:iCs/>
          <w:sz w:val="24"/>
          <w:szCs w:val="24"/>
          <w:lang w:val="es-ES"/>
        </w:rPr>
        <w:t>Zorg voor verschil</w:t>
      </w:r>
      <w:r w:rsidRPr="00692536">
        <w:rPr>
          <w:rFonts w:ascii="Times New Roman" w:hAnsi="Times New Roman" w:cs="Times New Roman"/>
          <w:sz w:val="24"/>
          <w:szCs w:val="24"/>
          <w:lang w:val="es-ES"/>
        </w:rPr>
        <w:t>), donde se describen 163 diferentes proyectos en esa esfera.</w:t>
      </w:r>
    </w:p>
    <w:p w:rsidR="0054379A" w:rsidRPr="00692536" w:rsidRDefault="0054379A" w:rsidP="009B1F25">
      <w:pPr>
        <w:tabs>
          <w:tab w:val="left" w:pos="567"/>
          <w:tab w:val="left" w:pos="1134"/>
          <w:tab w:val="left" w:pos="1701"/>
          <w:tab w:val="left" w:pos="2268"/>
        </w:tabs>
        <w:rPr>
          <w:szCs w:val="24"/>
          <w:lang w:val="es-ES"/>
        </w:rPr>
      </w:pPr>
      <w:r w:rsidRPr="00692536">
        <w:rPr>
          <w:szCs w:val="24"/>
          <w:lang w:val="es-ES"/>
        </w:rPr>
        <w:t>147.</w:t>
      </w:r>
      <w:r w:rsidRPr="00692536">
        <w:rPr>
          <w:szCs w:val="24"/>
          <w:lang w:val="es-ES"/>
        </w:rPr>
        <w:tab/>
        <w:t>Para respaldar las numerosas actividades emprendidas, el Ministerio de Salud, Bienestar y Deportes está:</w:t>
      </w:r>
    </w:p>
    <w:p w:rsidR="0054379A" w:rsidRPr="00692536" w:rsidRDefault="0054379A" w:rsidP="0096152E">
      <w:pPr>
        <w:numPr>
          <w:ilvl w:val="0"/>
          <w:numId w:val="25"/>
        </w:numPr>
        <w:tabs>
          <w:tab w:val="left" w:pos="1134"/>
          <w:tab w:val="left" w:pos="1701"/>
          <w:tab w:val="left" w:pos="2268"/>
        </w:tabs>
        <w:rPr>
          <w:szCs w:val="24"/>
          <w:lang w:val="es-ES"/>
        </w:rPr>
      </w:pPr>
      <w:r w:rsidRPr="00692536">
        <w:rPr>
          <w:szCs w:val="24"/>
          <w:lang w:val="es-ES"/>
        </w:rPr>
        <w:t>Otorgando incentivos en forma de ayudas, y</w:t>
      </w:r>
    </w:p>
    <w:p w:rsidR="0054379A" w:rsidRPr="00692536" w:rsidRDefault="0054379A" w:rsidP="0096152E">
      <w:pPr>
        <w:numPr>
          <w:ilvl w:val="0"/>
          <w:numId w:val="25"/>
        </w:numPr>
        <w:tabs>
          <w:tab w:val="left" w:pos="1134"/>
          <w:tab w:val="left" w:pos="1701"/>
          <w:tab w:val="left" w:pos="2268"/>
        </w:tabs>
        <w:rPr>
          <w:szCs w:val="24"/>
          <w:lang w:val="es-ES"/>
        </w:rPr>
      </w:pPr>
      <w:r w:rsidRPr="00692536">
        <w:rPr>
          <w:szCs w:val="24"/>
          <w:lang w:val="es-ES"/>
        </w:rPr>
        <w:t xml:space="preserve">Procurando asesoramiento sobre la estructura y el contenido de un mecanismo de seguimiento. </w:t>
      </w:r>
    </w:p>
    <w:p w:rsidR="0054379A" w:rsidRPr="00692536" w:rsidRDefault="0054379A" w:rsidP="00E52845">
      <w:pPr>
        <w:tabs>
          <w:tab w:val="left" w:pos="567"/>
          <w:tab w:val="left" w:pos="1134"/>
          <w:tab w:val="left" w:pos="1701"/>
          <w:tab w:val="left" w:pos="2268"/>
        </w:tabs>
        <w:rPr>
          <w:szCs w:val="24"/>
          <w:lang w:val="es-ES"/>
        </w:rPr>
      </w:pPr>
      <w:r w:rsidRPr="00692536">
        <w:rPr>
          <w:szCs w:val="24"/>
          <w:lang w:val="es-ES"/>
        </w:rPr>
        <w:t xml:space="preserve">Re. a </w:t>
      </w:r>
    </w:p>
    <w:p w:rsidR="0054379A" w:rsidRPr="00692536" w:rsidRDefault="0054379A" w:rsidP="009B1F25">
      <w:pPr>
        <w:tabs>
          <w:tab w:val="left" w:pos="567"/>
          <w:tab w:val="left" w:pos="1134"/>
          <w:tab w:val="left" w:pos="1701"/>
          <w:tab w:val="left" w:pos="2268"/>
        </w:tabs>
        <w:rPr>
          <w:szCs w:val="24"/>
          <w:lang w:val="es-ES"/>
        </w:rPr>
      </w:pPr>
      <w:r w:rsidRPr="00692536">
        <w:rPr>
          <w:szCs w:val="24"/>
          <w:lang w:val="es-ES"/>
        </w:rPr>
        <w:t xml:space="preserve">El Ministro de Salud, Bienestar y Deportes ha encargado a ZonMw la elaboración de un programa práctico encaminado a implementar los conocimientos y la experiencia técnica disponibles en la esfera de la integración multicultural de la atención de la salud en los Países Bajos, que gira tanto en torno a los dispensadores de cuidados como a los pacientes, y ha asignado un presupuesto al efecto para el período 2005-2007. Los proyectos subvencionados se completarán a más tardar a fin 2007, tras lo cual el Ministro deliberará sobre las conclusiones del informe final. </w:t>
      </w:r>
    </w:p>
    <w:p w:rsidR="0054379A" w:rsidRPr="00692536" w:rsidRDefault="0054379A" w:rsidP="009B1F25">
      <w:pPr>
        <w:tabs>
          <w:tab w:val="left" w:pos="567"/>
          <w:tab w:val="left" w:pos="1134"/>
          <w:tab w:val="left" w:pos="1701"/>
          <w:tab w:val="left" w:pos="2268"/>
        </w:tabs>
        <w:rPr>
          <w:szCs w:val="24"/>
          <w:lang w:val="es-ES"/>
        </w:rPr>
      </w:pPr>
      <w:r w:rsidRPr="00692536">
        <w:rPr>
          <w:szCs w:val="24"/>
          <w:lang w:val="es-ES"/>
        </w:rPr>
        <w:t xml:space="preserve">Re. b </w:t>
      </w:r>
    </w:p>
    <w:p w:rsidR="0054379A" w:rsidRPr="00692536" w:rsidRDefault="0054379A" w:rsidP="009B1F25">
      <w:pPr>
        <w:tabs>
          <w:tab w:val="left" w:pos="567"/>
          <w:tab w:val="left" w:pos="1134"/>
          <w:tab w:val="left" w:pos="1701"/>
          <w:tab w:val="left" w:pos="2268"/>
        </w:tabs>
        <w:rPr>
          <w:szCs w:val="24"/>
          <w:lang w:val="es-ES"/>
        </w:rPr>
      </w:pPr>
      <w:r w:rsidRPr="00692536">
        <w:rPr>
          <w:szCs w:val="24"/>
          <w:lang w:val="es-ES"/>
        </w:rPr>
        <w:t xml:space="preserve">El Ministro de Salud, Bienestar y Deportes solicitó también el asesoramiento del Instituto Nacional de Salud Pública y Medio Ambiente (RIVM) con respecto a la estructura y el contenido de un mecanismo de seguimiento. El RIVM recomendó al Ministro vincular un mecanismo de seguimiento de “minorías étnicas y salud” con el mecanismo de “disparidades de salud” existente, para poder incluir aspectos específicos relacionados con la salud de los descendientes de inmigrantes. El mecanismo está vinculado también con mecanismos de vigilancia de “la salud de los jóvenes” y “la salud pública”, a los que todas las municipalidades neerlandesas proporcionan datos. Este procedimiento hará posible un seguimiento completo del estado de salud de las minorías étnicas en los Países Bajos. </w:t>
      </w:r>
    </w:p>
    <w:p w:rsidR="0054379A" w:rsidRPr="00692536" w:rsidRDefault="0054379A" w:rsidP="009B1F25">
      <w:pPr>
        <w:tabs>
          <w:tab w:val="left" w:pos="567"/>
          <w:tab w:val="left" w:pos="1134"/>
          <w:tab w:val="left" w:pos="1701"/>
          <w:tab w:val="left" w:pos="2268"/>
        </w:tabs>
        <w:rPr>
          <w:szCs w:val="24"/>
          <w:lang w:val="es-ES"/>
        </w:rPr>
      </w:pPr>
      <w:r w:rsidRPr="00692536">
        <w:rPr>
          <w:szCs w:val="24"/>
          <w:lang w:val="es-ES"/>
        </w:rPr>
        <w:t>148.</w:t>
      </w:r>
      <w:r w:rsidRPr="00692536">
        <w:rPr>
          <w:szCs w:val="24"/>
          <w:lang w:val="es-ES"/>
        </w:rPr>
        <w:tab/>
        <w:t xml:space="preserve">A solicitud del Ministro, el RIVM compiló también dos estudios fácticos que contienen detalles sobre las publicaciones disponibles e información actualizada sobre las minorías étnicas en cuanto a 1) su uso de los servicios de atención de salud y 2) su estado de salud. Esos documentos demuestran que la nueva información referente al uso de servicios de atención de salud por parte de las minorías étnicas en los Países Bajos refuerza la impresión de que esas personas tienden a utilizar esos servicios en menor medida que las de origen étnico neerlandés, aunque el cuadro ciertamente es heterogéneo. Otra cuestión que vale la pena destacar es que, en comparación con la población de origen étnico neerlandés, las minorías étnicas utilizan menos medicamentos, en tanto que estudios anteriores en muchos casos llevaban a pensar que usaban más. Afortunadamente, los estudios en cuestión también indican que en los Países Bajos las minorías étnicas tienen acceso expedito a médicos generales y especialistas. </w:t>
      </w:r>
    </w:p>
    <w:p w:rsidR="0054379A" w:rsidRPr="00692536" w:rsidRDefault="00E81B61" w:rsidP="00E81B61">
      <w:pPr>
        <w:pStyle w:val="Heading1"/>
        <w:tabs>
          <w:tab w:val="left" w:pos="567"/>
          <w:tab w:val="left" w:pos="1134"/>
          <w:tab w:val="left" w:pos="1701"/>
          <w:tab w:val="left" w:pos="2268"/>
        </w:tabs>
        <w:jc w:val="left"/>
        <w:rPr>
          <w:szCs w:val="24"/>
          <w:lang w:val="es-ES"/>
        </w:rPr>
      </w:pPr>
      <w:r w:rsidRPr="00692536">
        <w:rPr>
          <w:caps w:val="0"/>
          <w:szCs w:val="24"/>
          <w:lang w:val="es-ES"/>
        </w:rPr>
        <w:t>Enseñanza en la primera infancia</w:t>
      </w:r>
    </w:p>
    <w:p w:rsidR="0054379A" w:rsidRPr="00692536" w:rsidRDefault="0054379A" w:rsidP="009B1F25">
      <w:pPr>
        <w:tabs>
          <w:tab w:val="left" w:pos="567"/>
          <w:tab w:val="left" w:pos="1134"/>
          <w:tab w:val="left" w:pos="1701"/>
          <w:tab w:val="left" w:pos="2268"/>
        </w:tabs>
        <w:rPr>
          <w:szCs w:val="24"/>
          <w:lang w:val="es-ES"/>
        </w:rPr>
      </w:pPr>
      <w:r w:rsidRPr="00692536">
        <w:rPr>
          <w:szCs w:val="24"/>
          <w:lang w:val="es-ES"/>
        </w:rPr>
        <w:t>149.</w:t>
      </w:r>
      <w:r w:rsidRPr="00692536">
        <w:rPr>
          <w:szCs w:val="24"/>
          <w:lang w:val="es-ES"/>
        </w:rPr>
        <w:tab/>
        <w:t xml:space="preserve">Los primeros años de vida constituyen una etapa esencial </w:t>
      </w:r>
      <w:r w:rsidR="00E81B61" w:rsidRPr="00692536">
        <w:rPr>
          <w:szCs w:val="24"/>
          <w:lang w:val="es-ES"/>
        </w:rPr>
        <w:t>en el desarrollo de un niño. Un </w:t>
      </w:r>
      <w:r w:rsidRPr="00692536">
        <w:rPr>
          <w:szCs w:val="24"/>
          <w:lang w:val="es-ES"/>
        </w:rPr>
        <w:t>buen punto de partida es fundamental para que el niño pueda desarrollar plenamente su potencial, completar con éxito su instrucción escolar y, ya adulto, cumplir un papel útil en la sociedad. Las políticas destinadas a identificar y enfrentar desventajas reales o potenciales experimentadas por los niños en sus primeros años tienen un alto grado de prioridad, y últimamente el Gobierno asignó a esa esfera recursos presupuestarios considerables, que en 2006 ascendieron a 170 millones de euros. La meta consiste en que, a más tardar en 2010, alrededor del 70% de los niños en situación desventajosa puedan obtener el beneficio de la educación en la primera infancia. El objetivo final es llegar a la totalidad del grupo fijado como objetivo y ofrecerle las mejores oportunidades de desarrollo posibles, para reducir sustancialmente sus insuficiencias en materia de idioma y desarrollo cuando comiencen la escuela. Dicho grupo está constituido por unos 200.000 niños de dos a cinco años de edad en situación de riesgo, algunos de ellos pertenecientes a grupos de minorías étnicas y otros de origen étnico neerlandés cuyos padres tienen una educación insuficiente. Se realizará un análisis sobre las medidas que pueden adoptarse para beneficiar a todos los niños del grupo fijado como objetivo, detectar a una edad muy temprana los déficit de desarrollo reales o potenciales y luego alentar a los padres para que permitan a sus hijos aprovechar algún tipo de régimen preescolar, tales como grupos de juegos o servicios de cuidado infantil. La finalidad consiste en ofrecer una amplia variedad de opciones estableciendo, como mínimo indispensable, enlaces con clínicas de salud, grupos de juegos y colegios primarios.</w:t>
      </w:r>
    </w:p>
    <w:p w:rsidR="0054379A" w:rsidRPr="00117C7A" w:rsidRDefault="0054379A" w:rsidP="009B1F25">
      <w:pPr>
        <w:pStyle w:val="BodyText"/>
        <w:tabs>
          <w:tab w:val="clear" w:pos="720"/>
          <w:tab w:val="left" w:pos="567"/>
          <w:tab w:val="left" w:pos="1134"/>
          <w:tab w:val="left" w:pos="1701"/>
          <w:tab w:val="left" w:pos="2268"/>
        </w:tabs>
        <w:autoSpaceDE/>
        <w:autoSpaceDN/>
        <w:adjustRightInd/>
        <w:spacing w:after="240" w:line="240" w:lineRule="auto"/>
        <w:rPr>
          <w:rFonts w:ascii="Times New Roman" w:hAnsi="Times New Roman" w:cs="Times New Roman"/>
          <w:b/>
          <w:iCs/>
          <w:sz w:val="24"/>
          <w:szCs w:val="24"/>
          <w:lang w:val="es-ES"/>
        </w:rPr>
      </w:pPr>
      <w:r w:rsidRPr="00117C7A">
        <w:rPr>
          <w:rFonts w:ascii="Times New Roman" w:hAnsi="Times New Roman" w:cs="Times New Roman"/>
          <w:b/>
          <w:iCs/>
          <w:sz w:val="24"/>
          <w:szCs w:val="24"/>
          <w:lang w:val="es-ES"/>
        </w:rPr>
        <w:t>Acceso a lugares públicos y/o servicios públicos</w:t>
      </w:r>
    </w:p>
    <w:p w:rsidR="0054379A" w:rsidRPr="00692536" w:rsidRDefault="0054379A" w:rsidP="009B1F25">
      <w:pPr>
        <w:pStyle w:val="BodyText"/>
        <w:tabs>
          <w:tab w:val="clear" w:pos="720"/>
          <w:tab w:val="left" w:pos="567"/>
          <w:tab w:val="left" w:pos="1134"/>
          <w:tab w:val="left" w:pos="1701"/>
          <w:tab w:val="left" w:pos="2268"/>
        </w:tabs>
        <w:autoSpaceDE/>
        <w:autoSpaceDN/>
        <w:adjustRightInd/>
        <w:spacing w:after="240" w:line="240" w:lineRule="auto"/>
        <w:rPr>
          <w:rFonts w:ascii="Times New Roman" w:hAnsi="Times New Roman" w:cs="Times New Roman"/>
          <w:bCs w:val="0"/>
          <w:iCs/>
          <w:sz w:val="24"/>
          <w:szCs w:val="24"/>
          <w:lang w:val="es-ES"/>
        </w:rPr>
      </w:pPr>
      <w:r w:rsidRPr="00692536">
        <w:rPr>
          <w:rFonts w:ascii="Times New Roman" w:hAnsi="Times New Roman" w:cs="Times New Roman"/>
          <w:bCs w:val="0"/>
          <w:sz w:val="24"/>
          <w:szCs w:val="24"/>
          <w:lang w:val="es-ES"/>
        </w:rPr>
        <w:t>150.</w:t>
      </w:r>
      <w:r w:rsidRPr="00692536">
        <w:rPr>
          <w:rFonts w:ascii="Times New Roman" w:hAnsi="Times New Roman" w:cs="Times New Roman"/>
          <w:bCs w:val="0"/>
          <w:sz w:val="24"/>
          <w:szCs w:val="24"/>
          <w:lang w:val="es-ES"/>
        </w:rPr>
        <w:tab/>
        <w:t xml:space="preserve">Durante el período del informe, el ex Ministro de Inmigración e Integración formuló una política de lucha contra la discriminación en el sector de los establecimientos de entretenimiento nocturno, es decir, clubes y bares. Esta política – centrada en la lucha contra la discriminación sufrida por los jóvenes – fue favorablemente acogida por el Parlamento, autoridades locales, jóvenes y propietarios de establecimientos de vida nocturna. Desde entonces, algunos proyectos han recibido partidas para contrarrestar las políticas de admisión discriminatorias de clubes y bares. Uno de ellos es el que culminó en la creación, en 2003/2004, del Panel de Políticas de Acceso de Rotterdam, que está formado por representantes de la oficina local de lucha contra la discriminación, la Municipalidad de Rotterdam, la Policía y propietarios de clubes locales, y constituye un foro para que los jóvenes den a conocer sus quejas acerca de las políticas de acceso de los clubes. Varias otras municipalidades han seguido el ejemplo de Rotterdam estableciendo sus propios paneles de políticas de acceso. En 2005 se organizó una conferencia para propietarios de lugares de esparcimiento, con fines de intercambio de información y prácticas óptimas. Gracias a la política, los propietarios de bares y clubes han tomado mayor conciencia sobre el papel que cumplen en la lucha contra el racismo. El sector ha introducido un código de conducta y participa activamente en los paneles. </w:t>
      </w:r>
    </w:p>
    <w:p w:rsidR="0054379A" w:rsidRPr="00692536" w:rsidRDefault="0054379A" w:rsidP="00F60934">
      <w:pPr>
        <w:tabs>
          <w:tab w:val="left" w:pos="567"/>
          <w:tab w:val="left" w:pos="1134"/>
          <w:tab w:val="left" w:pos="1701"/>
          <w:tab w:val="left" w:pos="2268"/>
        </w:tabs>
        <w:jc w:val="center"/>
        <w:rPr>
          <w:b/>
          <w:szCs w:val="24"/>
          <w:lang w:val="es-ES"/>
        </w:rPr>
      </w:pPr>
      <w:r w:rsidRPr="00692536">
        <w:rPr>
          <w:b/>
          <w:szCs w:val="24"/>
          <w:lang w:val="es-ES"/>
        </w:rPr>
        <w:t xml:space="preserve">D. </w:t>
      </w:r>
      <w:r w:rsidR="00F60934" w:rsidRPr="00692536">
        <w:rPr>
          <w:b/>
          <w:szCs w:val="24"/>
          <w:lang w:val="es-ES"/>
        </w:rPr>
        <w:t xml:space="preserve"> </w:t>
      </w:r>
      <w:r w:rsidRPr="00692536">
        <w:rPr>
          <w:b/>
          <w:szCs w:val="24"/>
          <w:lang w:val="es-ES"/>
        </w:rPr>
        <w:t>A</w:t>
      </w:r>
      <w:r w:rsidR="00F60934" w:rsidRPr="00692536">
        <w:rPr>
          <w:b/>
          <w:szCs w:val="24"/>
          <w:lang w:val="es-ES"/>
        </w:rPr>
        <w:t>rtículo</w:t>
      </w:r>
      <w:r w:rsidRPr="00692536">
        <w:rPr>
          <w:b/>
          <w:szCs w:val="24"/>
          <w:lang w:val="es-ES"/>
        </w:rPr>
        <w:t xml:space="preserve"> 6</w:t>
      </w:r>
    </w:p>
    <w:p w:rsidR="0054379A" w:rsidRPr="00692536" w:rsidRDefault="0054379A" w:rsidP="009B1F25">
      <w:pPr>
        <w:tabs>
          <w:tab w:val="left" w:pos="567"/>
          <w:tab w:val="left" w:pos="1134"/>
          <w:tab w:val="left" w:pos="1701"/>
          <w:tab w:val="left" w:pos="2268"/>
        </w:tabs>
        <w:rPr>
          <w:b/>
          <w:bCs/>
          <w:szCs w:val="24"/>
          <w:lang w:val="es-ES"/>
        </w:rPr>
      </w:pPr>
      <w:r w:rsidRPr="00692536">
        <w:rPr>
          <w:b/>
          <w:bCs/>
          <w:szCs w:val="24"/>
          <w:lang w:val="es-ES"/>
        </w:rPr>
        <w:t>Datos estadísticos sobre denuncias, imputaciones penales y decisiones judiciales relativas a actos de racismo</w:t>
      </w:r>
    </w:p>
    <w:p w:rsidR="0054379A" w:rsidRPr="00692536" w:rsidRDefault="0054379A" w:rsidP="009B1F25">
      <w:pPr>
        <w:tabs>
          <w:tab w:val="left" w:pos="567"/>
          <w:tab w:val="left" w:pos="1134"/>
          <w:tab w:val="left" w:pos="1701"/>
          <w:tab w:val="left" w:pos="2268"/>
        </w:tabs>
        <w:rPr>
          <w:szCs w:val="24"/>
          <w:lang w:val="es-ES"/>
        </w:rPr>
      </w:pPr>
      <w:r w:rsidRPr="00692536">
        <w:rPr>
          <w:szCs w:val="24"/>
          <w:lang w:val="es-ES"/>
        </w:rPr>
        <w:t>151.</w:t>
      </w:r>
      <w:r w:rsidRPr="00692536">
        <w:rPr>
          <w:szCs w:val="24"/>
          <w:lang w:val="es-ES"/>
        </w:rPr>
        <w:tab/>
        <w:t>En marzo de 2007 el Centro Nacional Especializado en la Discriminación llegó a las siguientes conclusiones, basándose en datos extraídos del sistema de registro de actos de discriminación</w:t>
      </w:r>
    </w:p>
    <w:p w:rsidR="0054379A" w:rsidRPr="00692536" w:rsidRDefault="0054379A" w:rsidP="00F60934">
      <w:pPr>
        <w:pStyle w:val="Heading3"/>
        <w:keepNext w:val="0"/>
        <w:tabs>
          <w:tab w:val="left" w:pos="567"/>
          <w:tab w:val="left" w:pos="1134"/>
          <w:tab w:val="left" w:pos="1701"/>
          <w:tab w:val="left" w:pos="2268"/>
        </w:tabs>
        <w:spacing w:after="240"/>
        <w:rPr>
          <w:rFonts w:ascii="Times New Roman" w:hAnsi="Times New Roman" w:cs="Times New Roman"/>
          <w:sz w:val="24"/>
          <w:szCs w:val="24"/>
          <w:lang w:val="es-ES"/>
        </w:rPr>
      </w:pPr>
      <w:r w:rsidRPr="00692536">
        <w:rPr>
          <w:rFonts w:ascii="Times New Roman" w:hAnsi="Times New Roman" w:cs="Times New Roman"/>
          <w:sz w:val="24"/>
          <w:szCs w:val="24"/>
          <w:lang w:val="es-ES"/>
        </w:rPr>
        <w:t>Servicio de la Fiscalía</w:t>
      </w:r>
    </w:p>
    <w:p w:rsidR="0054379A" w:rsidRPr="00692536" w:rsidRDefault="0054379A" w:rsidP="00F60934">
      <w:pPr>
        <w:pStyle w:val="Heading3"/>
        <w:keepNext w:val="0"/>
        <w:tabs>
          <w:tab w:val="left" w:pos="567"/>
          <w:tab w:val="left" w:pos="1134"/>
          <w:tab w:val="left" w:pos="1701"/>
          <w:tab w:val="left" w:pos="2268"/>
        </w:tabs>
        <w:spacing w:after="240"/>
        <w:rPr>
          <w:rFonts w:ascii="Times New Roman" w:hAnsi="Times New Roman" w:cs="Times New Roman"/>
          <w:b w:val="0"/>
          <w:bCs w:val="0"/>
          <w:sz w:val="24"/>
          <w:szCs w:val="24"/>
          <w:lang w:val="es-ES"/>
        </w:rPr>
      </w:pPr>
      <w:r w:rsidRPr="00692536">
        <w:rPr>
          <w:rFonts w:ascii="Times New Roman" w:hAnsi="Times New Roman" w:cs="Times New Roman"/>
          <w:b w:val="0"/>
          <w:bCs w:val="0"/>
          <w:sz w:val="24"/>
          <w:szCs w:val="24"/>
          <w:lang w:val="es-ES"/>
        </w:rPr>
        <w:t>152.</w:t>
      </w:r>
      <w:r w:rsidRPr="00692536">
        <w:rPr>
          <w:rFonts w:ascii="Times New Roman" w:hAnsi="Times New Roman" w:cs="Times New Roman"/>
          <w:b w:val="0"/>
          <w:bCs w:val="0"/>
          <w:sz w:val="24"/>
          <w:szCs w:val="24"/>
          <w:lang w:val="es-ES"/>
        </w:rPr>
        <w:tab/>
        <w:t xml:space="preserve">En 2002 se notificaron al Servicio de la Fiscalía 242 delitos de discriminación (delitos tipificados en los artículos 137 c) a g) y 429 </w:t>
      </w:r>
      <w:r w:rsidRPr="00692536">
        <w:rPr>
          <w:rFonts w:ascii="Times New Roman" w:hAnsi="Times New Roman" w:cs="Times New Roman"/>
          <w:b w:val="0"/>
          <w:bCs w:val="0"/>
          <w:i/>
          <w:iCs/>
          <w:sz w:val="24"/>
          <w:szCs w:val="24"/>
          <w:lang w:val="es-ES"/>
        </w:rPr>
        <w:t>quater</w:t>
      </w:r>
      <w:r w:rsidRPr="00692536">
        <w:rPr>
          <w:rFonts w:ascii="Times New Roman" w:hAnsi="Times New Roman" w:cs="Times New Roman"/>
          <w:b w:val="0"/>
          <w:bCs w:val="0"/>
          <w:sz w:val="24"/>
          <w:szCs w:val="24"/>
          <w:lang w:val="es-ES"/>
        </w:rPr>
        <w:t xml:space="preserve"> del Código Penal). Las cifras correspondientes a 2003, 2004, 2005 y 2006 fueron 204, 214, 214 y 246, respectivamente. En 2002, 2003, 2004, 2005 y 2006, la Fiscalía se pronunció sobre acusar o no acusar en 281, 236, 223, 250 y 308 de esos casos, respectivamente. La gran mayoría de los casos (79% en 2002, 75% en 2003, 77% en 2004, 69% en 2005 y 76% en 2006) se refería a injurias deliberadas contra un grupo de personas (artículo 137 c)). De los casos examinados, el 55%, el 57%, el 65%, el 63% y el 66%, respectivamente, fueron objeto de órdenes de comparecencia y acusaciones, en tanto que el 17%, el 24%, el 17%, el 15% y el 21%, respectivamente, fueron objeto de arreglos extrajudiciales. </w:t>
      </w:r>
    </w:p>
    <w:p w:rsidR="0054379A" w:rsidRPr="00692536" w:rsidRDefault="0054379A" w:rsidP="00F60934">
      <w:pPr>
        <w:pStyle w:val="Heading3"/>
        <w:keepNext w:val="0"/>
        <w:tabs>
          <w:tab w:val="left" w:pos="567"/>
          <w:tab w:val="left" w:pos="1134"/>
          <w:tab w:val="left" w:pos="1701"/>
          <w:tab w:val="left" w:pos="2268"/>
        </w:tabs>
        <w:spacing w:after="240"/>
        <w:rPr>
          <w:rFonts w:ascii="Times New Roman" w:hAnsi="Times New Roman" w:cs="Times New Roman"/>
          <w:b w:val="0"/>
          <w:bCs w:val="0"/>
          <w:sz w:val="24"/>
          <w:szCs w:val="24"/>
          <w:lang w:val="es-ES"/>
        </w:rPr>
      </w:pPr>
      <w:r w:rsidRPr="00692536">
        <w:rPr>
          <w:rFonts w:ascii="Times New Roman" w:hAnsi="Times New Roman" w:cs="Times New Roman"/>
          <w:b w:val="0"/>
          <w:bCs w:val="0"/>
          <w:sz w:val="24"/>
          <w:szCs w:val="24"/>
          <w:lang w:val="es-ES"/>
        </w:rPr>
        <w:t>153.</w:t>
      </w:r>
      <w:r w:rsidRPr="00692536">
        <w:rPr>
          <w:rFonts w:ascii="Times New Roman" w:hAnsi="Times New Roman" w:cs="Times New Roman"/>
          <w:b w:val="0"/>
          <w:bCs w:val="0"/>
          <w:sz w:val="24"/>
          <w:szCs w:val="24"/>
          <w:lang w:val="es-ES"/>
        </w:rPr>
        <w:tab/>
        <w:t>En 2002 se notificaron al Servicio de la Fiscalía cuatro casos de infracción al artículo 429 </w:t>
      </w:r>
      <w:r w:rsidRPr="00692536">
        <w:rPr>
          <w:rFonts w:ascii="Times New Roman" w:hAnsi="Times New Roman" w:cs="Times New Roman"/>
          <w:b w:val="0"/>
          <w:bCs w:val="0"/>
          <w:i/>
          <w:iCs/>
          <w:sz w:val="24"/>
          <w:szCs w:val="24"/>
          <w:lang w:val="es-ES"/>
        </w:rPr>
        <w:t>quater</w:t>
      </w:r>
      <w:r w:rsidRPr="00692536">
        <w:rPr>
          <w:rFonts w:ascii="Times New Roman" w:hAnsi="Times New Roman" w:cs="Times New Roman"/>
          <w:b w:val="0"/>
          <w:bCs w:val="0"/>
          <w:sz w:val="24"/>
          <w:szCs w:val="24"/>
          <w:lang w:val="es-ES"/>
        </w:rPr>
        <w:t xml:space="preserve"> del Código Penal (discriminación en el ejercicio de un cargo, profesión o actividad comercial por motivos de raza, religión o convicciones, sexo u orientación sexual). Las cifras correspondientes a los años 2003, 2004, 2005 y 2006 fueron 1, 0, 8 y 5 respectivamente. En 2002 se notificaron al Servicio de la Fiscalía 20 casos de violación del artículo 137 g) (discriminación deliberada en el ejercicio de un cargo, profesión o actividad comercial por motivos de raza). Las cifras correspondientes a los años 2003, 2004, 2005 y 2006 fueron 17, 5, 9 y 10, respectivamente. En los años 2005 y 2005 se notificaron dos casos de cooperación en actos discriminatorios, en tanto que en los años 2003 y 2006 solo se</w:t>
      </w:r>
      <w:r w:rsidRPr="00692536">
        <w:rPr>
          <w:rFonts w:ascii="Times New Roman" w:hAnsi="Times New Roman" w:cs="Times New Roman"/>
          <w:sz w:val="24"/>
          <w:szCs w:val="24"/>
          <w:lang w:val="es-ES"/>
        </w:rPr>
        <w:t xml:space="preserve"> </w:t>
      </w:r>
      <w:r w:rsidRPr="00692536">
        <w:rPr>
          <w:rFonts w:ascii="Times New Roman" w:hAnsi="Times New Roman" w:cs="Times New Roman"/>
          <w:b w:val="0"/>
          <w:bCs w:val="0"/>
          <w:sz w:val="24"/>
          <w:szCs w:val="24"/>
          <w:lang w:val="es-ES"/>
        </w:rPr>
        <w:t xml:space="preserve">notificó un caso. En 2004 no se habían notificado casos de infracción del artículo 137 f). Entre 2002 y 2006 el número de casos de difusión de expresiones </w:t>
      </w:r>
      <w:r w:rsidRPr="00692536">
        <w:rPr>
          <w:rFonts w:ascii="Times New Roman" w:hAnsi="Times New Roman" w:cs="Times New Roman"/>
          <w:b w:val="0"/>
          <w:bCs w:val="0"/>
          <w:spacing w:val="-4"/>
          <w:sz w:val="24"/>
          <w:szCs w:val="24"/>
          <w:lang w:val="es-ES"/>
        </w:rPr>
        <w:t xml:space="preserve">discriminatorias </w:t>
      </w:r>
      <w:r w:rsidRPr="00692536">
        <w:rPr>
          <w:rFonts w:ascii="Times New Roman" w:hAnsi="Times New Roman" w:cs="Times New Roman"/>
          <w:b w:val="0"/>
          <w:bCs w:val="0"/>
          <w:sz w:val="24"/>
          <w:szCs w:val="24"/>
          <w:lang w:val="es-ES"/>
        </w:rPr>
        <w:t>(art. 137 e)) notificados en cada año fue de 3, 13, 15, 10 y 25, respectivamente. Finalmente en 2002 se notificaron 22 casos de infracción al artículo 137 d) (</w:t>
      </w:r>
      <w:r w:rsidRPr="00692536">
        <w:rPr>
          <w:rFonts w:ascii="Times New Roman" w:hAnsi="Times New Roman" w:cs="Times New Roman"/>
          <w:b w:val="0"/>
          <w:bCs w:val="0"/>
          <w:spacing w:val="-4"/>
          <w:sz w:val="24"/>
          <w:szCs w:val="24"/>
          <w:lang w:val="es-ES"/>
        </w:rPr>
        <w:t xml:space="preserve">incitación a la </w:t>
      </w:r>
      <w:r w:rsidRPr="00692536">
        <w:rPr>
          <w:rFonts w:ascii="Times New Roman" w:hAnsi="Times New Roman" w:cs="Times New Roman"/>
          <w:b w:val="0"/>
          <w:bCs w:val="0"/>
          <w:spacing w:val="-7"/>
          <w:sz w:val="24"/>
          <w:szCs w:val="24"/>
          <w:lang w:val="es-ES"/>
        </w:rPr>
        <w:t>discriminación</w:t>
      </w:r>
      <w:r w:rsidRPr="00692536">
        <w:rPr>
          <w:rFonts w:ascii="Times New Roman" w:hAnsi="Times New Roman" w:cs="Times New Roman"/>
          <w:b w:val="0"/>
          <w:bCs w:val="0"/>
          <w:sz w:val="24"/>
          <w:szCs w:val="24"/>
          <w:lang w:val="es-ES"/>
        </w:rPr>
        <w:t xml:space="preserve">), en tanto que las cifras correspondientes a los años siguientes, hasta 2006, fueron 18, 29, 46 y 18, respectivamente. </w:t>
      </w:r>
    </w:p>
    <w:p w:rsidR="0054379A" w:rsidRPr="00692536" w:rsidRDefault="0054379A" w:rsidP="009B1F25">
      <w:pPr>
        <w:tabs>
          <w:tab w:val="left" w:pos="567"/>
          <w:tab w:val="left" w:pos="1134"/>
          <w:tab w:val="left" w:pos="1701"/>
          <w:tab w:val="left" w:pos="2268"/>
        </w:tabs>
        <w:rPr>
          <w:b/>
          <w:iCs/>
          <w:szCs w:val="24"/>
          <w:lang w:val="es-ES"/>
        </w:rPr>
      </w:pPr>
      <w:r w:rsidRPr="00692536">
        <w:rPr>
          <w:b/>
          <w:iCs/>
          <w:szCs w:val="24"/>
          <w:lang w:val="es-ES"/>
        </w:rPr>
        <w:t>Cuadro 1</w:t>
      </w:r>
    </w:p>
    <w:tbl>
      <w:tblPr>
        <w:tblW w:w="9669" w:type="dxa"/>
        <w:tblLayout w:type="fixed"/>
        <w:tblCellMar>
          <w:left w:w="30" w:type="dxa"/>
          <w:right w:w="30" w:type="dxa"/>
        </w:tblCellMar>
        <w:tblLook w:val="0000" w:firstRow="0" w:lastRow="0" w:firstColumn="0" w:lastColumn="0" w:noHBand="0" w:noVBand="0"/>
      </w:tblPr>
      <w:tblGrid>
        <w:gridCol w:w="2440"/>
        <w:gridCol w:w="657"/>
        <w:gridCol w:w="657"/>
        <w:gridCol w:w="657"/>
        <w:gridCol w:w="657"/>
        <w:gridCol w:w="657"/>
        <w:gridCol w:w="545"/>
        <w:gridCol w:w="770"/>
        <w:gridCol w:w="657"/>
        <w:gridCol w:w="657"/>
        <w:gridCol w:w="657"/>
        <w:gridCol w:w="658"/>
      </w:tblGrid>
      <w:tr w:rsidR="0054379A" w:rsidRPr="00692536" w:rsidTr="007775B7">
        <w:tblPrEx>
          <w:tblCellMar>
            <w:top w:w="0" w:type="dxa"/>
            <w:bottom w:w="0" w:type="dxa"/>
          </w:tblCellMar>
        </w:tblPrEx>
        <w:trPr>
          <w:trHeight w:val="216"/>
        </w:trPr>
        <w:tc>
          <w:tcPr>
            <w:tcW w:w="2440" w:type="dxa"/>
            <w:tcBorders>
              <w:top w:val="single" w:sz="6" w:space="0" w:color="auto"/>
              <w:left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rPr>
                <w:b/>
                <w:snapToGrid w:val="0"/>
                <w:color w:val="000000"/>
                <w:sz w:val="18"/>
                <w:szCs w:val="18"/>
                <w:lang w:val="es-ES"/>
              </w:rPr>
            </w:pPr>
            <w:r w:rsidRPr="00692536">
              <w:rPr>
                <w:b/>
                <w:snapToGrid w:val="0"/>
                <w:color w:val="000000"/>
                <w:sz w:val="18"/>
                <w:szCs w:val="18"/>
                <w:lang w:val="es-ES"/>
              </w:rPr>
              <w:t xml:space="preserve">Denuncias, por artículo </w:t>
            </w:r>
          </w:p>
        </w:tc>
        <w:tc>
          <w:tcPr>
            <w:tcW w:w="657" w:type="dxa"/>
            <w:tcBorders>
              <w:top w:val="single" w:sz="6" w:space="0" w:color="auto"/>
              <w:left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center"/>
              <w:rPr>
                <w:b/>
                <w:snapToGrid w:val="0"/>
                <w:color w:val="000000"/>
                <w:sz w:val="18"/>
                <w:szCs w:val="18"/>
                <w:lang w:val="es-ES"/>
              </w:rPr>
            </w:pPr>
            <w:r w:rsidRPr="00692536">
              <w:rPr>
                <w:b/>
                <w:snapToGrid w:val="0"/>
                <w:color w:val="000000"/>
                <w:sz w:val="18"/>
                <w:szCs w:val="18"/>
                <w:lang w:val="es-ES"/>
              </w:rPr>
              <w:t>Año</w:t>
            </w:r>
          </w:p>
        </w:tc>
        <w:tc>
          <w:tcPr>
            <w:tcW w:w="657" w:type="dxa"/>
            <w:tcBorders>
              <w:top w:val="single" w:sz="6" w:space="0" w:color="auto"/>
              <w:left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center"/>
              <w:rPr>
                <w:b/>
                <w:snapToGrid w:val="0"/>
                <w:color w:val="000000"/>
                <w:sz w:val="18"/>
                <w:szCs w:val="18"/>
                <w:lang w:val="es-ES"/>
              </w:rPr>
            </w:pPr>
            <w:r w:rsidRPr="00692536">
              <w:rPr>
                <w:b/>
                <w:snapToGrid w:val="0"/>
                <w:color w:val="000000"/>
                <w:sz w:val="18"/>
                <w:szCs w:val="18"/>
                <w:lang w:val="es-ES"/>
              </w:rPr>
              <w:t>Año</w:t>
            </w:r>
          </w:p>
        </w:tc>
        <w:tc>
          <w:tcPr>
            <w:tcW w:w="657" w:type="dxa"/>
            <w:tcBorders>
              <w:top w:val="single" w:sz="6" w:space="0" w:color="auto"/>
              <w:left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center"/>
              <w:rPr>
                <w:b/>
                <w:snapToGrid w:val="0"/>
                <w:color w:val="000000"/>
                <w:sz w:val="18"/>
                <w:szCs w:val="18"/>
                <w:lang w:val="es-ES"/>
              </w:rPr>
            </w:pPr>
            <w:r w:rsidRPr="00692536">
              <w:rPr>
                <w:b/>
                <w:snapToGrid w:val="0"/>
                <w:color w:val="000000"/>
                <w:sz w:val="18"/>
                <w:szCs w:val="18"/>
                <w:lang w:val="es-ES"/>
              </w:rPr>
              <w:t>Año</w:t>
            </w:r>
          </w:p>
        </w:tc>
        <w:tc>
          <w:tcPr>
            <w:tcW w:w="657" w:type="dxa"/>
            <w:tcBorders>
              <w:top w:val="single" w:sz="6" w:space="0" w:color="auto"/>
              <w:left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center"/>
              <w:rPr>
                <w:b/>
                <w:snapToGrid w:val="0"/>
                <w:color w:val="000000"/>
                <w:sz w:val="18"/>
                <w:szCs w:val="18"/>
                <w:lang w:val="es-ES"/>
              </w:rPr>
            </w:pPr>
            <w:r w:rsidRPr="00692536">
              <w:rPr>
                <w:b/>
                <w:snapToGrid w:val="0"/>
                <w:color w:val="000000"/>
                <w:sz w:val="18"/>
                <w:szCs w:val="18"/>
                <w:lang w:val="es-ES"/>
              </w:rPr>
              <w:t>Año</w:t>
            </w:r>
          </w:p>
        </w:tc>
        <w:tc>
          <w:tcPr>
            <w:tcW w:w="657" w:type="dxa"/>
            <w:tcBorders>
              <w:top w:val="single" w:sz="6" w:space="0" w:color="auto"/>
              <w:left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center"/>
              <w:rPr>
                <w:b/>
                <w:snapToGrid w:val="0"/>
                <w:color w:val="000000"/>
                <w:sz w:val="18"/>
                <w:szCs w:val="18"/>
                <w:lang w:val="es-ES"/>
              </w:rPr>
            </w:pPr>
            <w:r w:rsidRPr="00692536">
              <w:rPr>
                <w:b/>
                <w:snapToGrid w:val="0"/>
                <w:color w:val="000000"/>
                <w:sz w:val="18"/>
                <w:szCs w:val="18"/>
                <w:lang w:val="es-ES"/>
              </w:rPr>
              <w:t>Año</w:t>
            </w:r>
          </w:p>
        </w:tc>
        <w:tc>
          <w:tcPr>
            <w:tcW w:w="545" w:type="dxa"/>
            <w:tcBorders>
              <w:top w:val="single" w:sz="6" w:space="0" w:color="auto"/>
              <w:left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center"/>
              <w:rPr>
                <w:b/>
                <w:snapToGrid w:val="0"/>
                <w:color w:val="000000"/>
                <w:sz w:val="18"/>
                <w:szCs w:val="18"/>
                <w:lang w:val="es-ES"/>
              </w:rPr>
            </w:pPr>
          </w:p>
        </w:tc>
        <w:tc>
          <w:tcPr>
            <w:tcW w:w="770" w:type="dxa"/>
            <w:tcBorders>
              <w:top w:val="single" w:sz="6" w:space="0" w:color="auto"/>
              <w:left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center"/>
              <w:rPr>
                <w:b/>
                <w:snapToGrid w:val="0"/>
                <w:color w:val="000000"/>
                <w:sz w:val="18"/>
                <w:szCs w:val="18"/>
                <w:lang w:val="es-ES"/>
              </w:rPr>
            </w:pPr>
            <w:r w:rsidRPr="00692536">
              <w:rPr>
                <w:b/>
                <w:snapToGrid w:val="0"/>
                <w:color w:val="000000"/>
                <w:sz w:val="18"/>
                <w:szCs w:val="18"/>
                <w:lang w:val="es-ES"/>
              </w:rPr>
              <w:t>Año</w:t>
            </w:r>
          </w:p>
        </w:tc>
        <w:tc>
          <w:tcPr>
            <w:tcW w:w="657" w:type="dxa"/>
            <w:tcBorders>
              <w:top w:val="single" w:sz="6" w:space="0" w:color="auto"/>
              <w:left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center"/>
              <w:rPr>
                <w:b/>
                <w:snapToGrid w:val="0"/>
                <w:color w:val="000000"/>
                <w:sz w:val="18"/>
                <w:szCs w:val="18"/>
                <w:lang w:val="es-ES"/>
              </w:rPr>
            </w:pPr>
            <w:r w:rsidRPr="00692536">
              <w:rPr>
                <w:b/>
                <w:snapToGrid w:val="0"/>
                <w:color w:val="000000"/>
                <w:sz w:val="18"/>
                <w:szCs w:val="18"/>
                <w:lang w:val="es-ES"/>
              </w:rPr>
              <w:t>Año</w:t>
            </w:r>
          </w:p>
        </w:tc>
        <w:tc>
          <w:tcPr>
            <w:tcW w:w="657" w:type="dxa"/>
            <w:tcBorders>
              <w:top w:val="single" w:sz="6" w:space="0" w:color="auto"/>
              <w:left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center"/>
              <w:rPr>
                <w:b/>
                <w:snapToGrid w:val="0"/>
                <w:color w:val="000000"/>
                <w:sz w:val="18"/>
                <w:szCs w:val="18"/>
                <w:lang w:val="es-ES"/>
              </w:rPr>
            </w:pPr>
            <w:r w:rsidRPr="00692536">
              <w:rPr>
                <w:b/>
                <w:snapToGrid w:val="0"/>
                <w:color w:val="000000"/>
                <w:sz w:val="18"/>
                <w:szCs w:val="18"/>
                <w:lang w:val="es-ES"/>
              </w:rPr>
              <w:t>Año</w:t>
            </w:r>
          </w:p>
        </w:tc>
        <w:tc>
          <w:tcPr>
            <w:tcW w:w="657" w:type="dxa"/>
            <w:tcBorders>
              <w:top w:val="single" w:sz="6" w:space="0" w:color="auto"/>
              <w:left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center"/>
              <w:rPr>
                <w:b/>
                <w:snapToGrid w:val="0"/>
                <w:color w:val="000000"/>
                <w:sz w:val="18"/>
                <w:szCs w:val="18"/>
                <w:lang w:val="es-ES"/>
              </w:rPr>
            </w:pPr>
            <w:r w:rsidRPr="00692536">
              <w:rPr>
                <w:b/>
                <w:snapToGrid w:val="0"/>
                <w:color w:val="000000"/>
                <w:sz w:val="18"/>
                <w:szCs w:val="18"/>
                <w:lang w:val="es-ES"/>
              </w:rPr>
              <w:t>Año</w:t>
            </w:r>
          </w:p>
        </w:tc>
        <w:tc>
          <w:tcPr>
            <w:tcW w:w="658" w:type="dxa"/>
            <w:tcBorders>
              <w:top w:val="single" w:sz="6" w:space="0" w:color="auto"/>
              <w:left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center"/>
              <w:rPr>
                <w:b/>
                <w:snapToGrid w:val="0"/>
                <w:color w:val="000000"/>
                <w:sz w:val="18"/>
                <w:szCs w:val="18"/>
                <w:lang w:val="es-ES"/>
              </w:rPr>
            </w:pPr>
            <w:r w:rsidRPr="00692536">
              <w:rPr>
                <w:b/>
                <w:snapToGrid w:val="0"/>
                <w:color w:val="000000"/>
                <w:sz w:val="18"/>
                <w:szCs w:val="18"/>
                <w:lang w:val="es-ES"/>
              </w:rPr>
              <w:t>Año</w:t>
            </w:r>
          </w:p>
        </w:tc>
      </w:tr>
      <w:tr w:rsidR="0054379A" w:rsidRPr="00692536" w:rsidTr="007775B7">
        <w:tblPrEx>
          <w:tblCellMar>
            <w:top w:w="0" w:type="dxa"/>
            <w:bottom w:w="0" w:type="dxa"/>
          </w:tblCellMar>
        </w:tblPrEx>
        <w:trPr>
          <w:trHeight w:val="216"/>
        </w:trPr>
        <w:tc>
          <w:tcPr>
            <w:tcW w:w="2440" w:type="dxa"/>
            <w:tcBorders>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rPr>
                <w:b/>
                <w:snapToGrid w:val="0"/>
                <w:color w:val="000000"/>
                <w:sz w:val="18"/>
                <w:szCs w:val="18"/>
                <w:lang w:val="es-ES"/>
              </w:rPr>
            </w:pPr>
          </w:p>
        </w:tc>
        <w:tc>
          <w:tcPr>
            <w:tcW w:w="657" w:type="dxa"/>
            <w:tcBorders>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center"/>
              <w:rPr>
                <w:b/>
                <w:snapToGrid w:val="0"/>
                <w:color w:val="000000"/>
                <w:sz w:val="18"/>
                <w:szCs w:val="18"/>
                <w:lang w:val="es-ES"/>
              </w:rPr>
            </w:pPr>
            <w:r w:rsidRPr="00692536">
              <w:rPr>
                <w:b/>
                <w:snapToGrid w:val="0"/>
                <w:color w:val="000000"/>
                <w:sz w:val="18"/>
                <w:szCs w:val="18"/>
                <w:lang w:val="es-ES"/>
              </w:rPr>
              <w:t>2002</w:t>
            </w:r>
          </w:p>
        </w:tc>
        <w:tc>
          <w:tcPr>
            <w:tcW w:w="657" w:type="dxa"/>
            <w:tcBorders>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center"/>
              <w:rPr>
                <w:b/>
                <w:snapToGrid w:val="0"/>
                <w:color w:val="000000"/>
                <w:sz w:val="18"/>
                <w:szCs w:val="18"/>
                <w:lang w:val="es-ES"/>
              </w:rPr>
            </w:pPr>
            <w:r w:rsidRPr="00692536">
              <w:rPr>
                <w:b/>
                <w:snapToGrid w:val="0"/>
                <w:color w:val="000000"/>
                <w:sz w:val="18"/>
                <w:szCs w:val="18"/>
                <w:lang w:val="es-ES"/>
              </w:rPr>
              <w:t>2003</w:t>
            </w:r>
          </w:p>
        </w:tc>
        <w:tc>
          <w:tcPr>
            <w:tcW w:w="657" w:type="dxa"/>
            <w:tcBorders>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center"/>
              <w:rPr>
                <w:b/>
                <w:snapToGrid w:val="0"/>
                <w:color w:val="000000"/>
                <w:sz w:val="18"/>
                <w:szCs w:val="18"/>
                <w:lang w:val="es-ES"/>
              </w:rPr>
            </w:pPr>
            <w:r w:rsidRPr="00692536">
              <w:rPr>
                <w:b/>
                <w:snapToGrid w:val="0"/>
                <w:color w:val="000000"/>
                <w:sz w:val="18"/>
                <w:szCs w:val="18"/>
                <w:lang w:val="es-ES"/>
              </w:rPr>
              <w:t>2004</w:t>
            </w:r>
          </w:p>
        </w:tc>
        <w:tc>
          <w:tcPr>
            <w:tcW w:w="657" w:type="dxa"/>
            <w:tcBorders>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center"/>
              <w:rPr>
                <w:b/>
                <w:snapToGrid w:val="0"/>
                <w:color w:val="000000"/>
                <w:sz w:val="18"/>
                <w:szCs w:val="18"/>
                <w:lang w:val="es-ES"/>
              </w:rPr>
            </w:pPr>
            <w:r w:rsidRPr="00692536">
              <w:rPr>
                <w:b/>
                <w:snapToGrid w:val="0"/>
                <w:color w:val="000000"/>
                <w:sz w:val="18"/>
                <w:szCs w:val="18"/>
                <w:lang w:val="es-ES"/>
              </w:rPr>
              <w:t>2005</w:t>
            </w:r>
          </w:p>
        </w:tc>
        <w:tc>
          <w:tcPr>
            <w:tcW w:w="657" w:type="dxa"/>
            <w:tcBorders>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center"/>
              <w:rPr>
                <w:b/>
                <w:snapToGrid w:val="0"/>
                <w:color w:val="000000"/>
                <w:sz w:val="18"/>
                <w:szCs w:val="18"/>
                <w:lang w:val="es-ES"/>
              </w:rPr>
            </w:pPr>
            <w:r w:rsidRPr="00692536">
              <w:rPr>
                <w:b/>
                <w:snapToGrid w:val="0"/>
                <w:color w:val="000000"/>
                <w:sz w:val="18"/>
                <w:szCs w:val="18"/>
                <w:lang w:val="es-ES"/>
              </w:rPr>
              <w:t>2006</w:t>
            </w:r>
          </w:p>
        </w:tc>
        <w:tc>
          <w:tcPr>
            <w:tcW w:w="545" w:type="dxa"/>
            <w:tcBorders>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center"/>
              <w:rPr>
                <w:b/>
                <w:snapToGrid w:val="0"/>
                <w:color w:val="000000"/>
                <w:sz w:val="18"/>
                <w:szCs w:val="18"/>
                <w:lang w:val="es-ES"/>
              </w:rPr>
            </w:pPr>
          </w:p>
        </w:tc>
        <w:tc>
          <w:tcPr>
            <w:tcW w:w="770" w:type="dxa"/>
            <w:tcBorders>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center"/>
              <w:rPr>
                <w:b/>
                <w:snapToGrid w:val="0"/>
                <w:color w:val="000000"/>
                <w:sz w:val="18"/>
                <w:szCs w:val="18"/>
                <w:lang w:val="es-ES"/>
              </w:rPr>
            </w:pPr>
            <w:r w:rsidRPr="00692536">
              <w:rPr>
                <w:b/>
                <w:snapToGrid w:val="0"/>
                <w:color w:val="000000"/>
                <w:sz w:val="18"/>
                <w:szCs w:val="18"/>
                <w:lang w:val="es-ES"/>
              </w:rPr>
              <w:t>2002</w:t>
            </w:r>
          </w:p>
        </w:tc>
        <w:tc>
          <w:tcPr>
            <w:tcW w:w="657" w:type="dxa"/>
            <w:tcBorders>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center"/>
              <w:rPr>
                <w:b/>
                <w:snapToGrid w:val="0"/>
                <w:color w:val="000000"/>
                <w:sz w:val="18"/>
                <w:szCs w:val="18"/>
                <w:lang w:val="es-ES"/>
              </w:rPr>
            </w:pPr>
            <w:r w:rsidRPr="00692536">
              <w:rPr>
                <w:b/>
                <w:snapToGrid w:val="0"/>
                <w:color w:val="000000"/>
                <w:sz w:val="18"/>
                <w:szCs w:val="18"/>
                <w:lang w:val="es-ES"/>
              </w:rPr>
              <w:t>2003</w:t>
            </w:r>
          </w:p>
        </w:tc>
        <w:tc>
          <w:tcPr>
            <w:tcW w:w="657" w:type="dxa"/>
            <w:tcBorders>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center"/>
              <w:rPr>
                <w:b/>
                <w:snapToGrid w:val="0"/>
                <w:color w:val="000000"/>
                <w:sz w:val="18"/>
                <w:szCs w:val="18"/>
                <w:lang w:val="es-ES"/>
              </w:rPr>
            </w:pPr>
            <w:r w:rsidRPr="00692536">
              <w:rPr>
                <w:b/>
                <w:snapToGrid w:val="0"/>
                <w:color w:val="000000"/>
                <w:sz w:val="18"/>
                <w:szCs w:val="18"/>
                <w:lang w:val="es-ES"/>
              </w:rPr>
              <w:t>2004</w:t>
            </w:r>
          </w:p>
        </w:tc>
        <w:tc>
          <w:tcPr>
            <w:tcW w:w="657" w:type="dxa"/>
            <w:tcBorders>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center"/>
              <w:rPr>
                <w:b/>
                <w:snapToGrid w:val="0"/>
                <w:color w:val="000000"/>
                <w:sz w:val="18"/>
                <w:szCs w:val="18"/>
                <w:lang w:val="es-ES"/>
              </w:rPr>
            </w:pPr>
            <w:r w:rsidRPr="00692536">
              <w:rPr>
                <w:b/>
                <w:snapToGrid w:val="0"/>
                <w:color w:val="000000"/>
                <w:sz w:val="18"/>
                <w:szCs w:val="18"/>
                <w:lang w:val="es-ES"/>
              </w:rPr>
              <w:t>2005</w:t>
            </w:r>
          </w:p>
        </w:tc>
        <w:tc>
          <w:tcPr>
            <w:tcW w:w="658" w:type="dxa"/>
            <w:tcBorders>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center"/>
              <w:rPr>
                <w:b/>
                <w:snapToGrid w:val="0"/>
                <w:color w:val="000000"/>
                <w:sz w:val="18"/>
                <w:szCs w:val="18"/>
                <w:lang w:val="es-ES"/>
              </w:rPr>
            </w:pPr>
            <w:r w:rsidRPr="00692536">
              <w:rPr>
                <w:b/>
                <w:snapToGrid w:val="0"/>
                <w:color w:val="000000"/>
                <w:sz w:val="18"/>
                <w:szCs w:val="18"/>
                <w:lang w:val="es-ES"/>
              </w:rPr>
              <w:t>2006</w:t>
            </w:r>
          </w:p>
        </w:tc>
      </w:tr>
      <w:tr w:rsidR="0054379A" w:rsidRPr="00692536" w:rsidTr="007775B7">
        <w:tblPrEx>
          <w:tblCellMar>
            <w:top w:w="0" w:type="dxa"/>
            <w:bottom w:w="0" w:type="dxa"/>
          </w:tblCellMar>
        </w:tblPrEx>
        <w:trPr>
          <w:trHeight w:val="216"/>
        </w:trPr>
        <w:tc>
          <w:tcPr>
            <w:tcW w:w="2440"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rPr>
                <w:snapToGrid w:val="0"/>
                <w:color w:val="000000"/>
                <w:sz w:val="18"/>
                <w:szCs w:val="18"/>
                <w:lang w:val="es-ES"/>
              </w:rPr>
            </w:pPr>
            <w:r w:rsidRPr="00692536">
              <w:rPr>
                <w:snapToGrid w:val="0"/>
                <w:color w:val="000000"/>
                <w:sz w:val="18"/>
                <w:szCs w:val="18"/>
                <w:lang w:val="es-ES"/>
              </w:rPr>
              <w:t>137c</w:t>
            </w:r>
          </w:p>
        </w:tc>
        <w:tc>
          <w:tcPr>
            <w:tcW w:w="657"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center"/>
              <w:rPr>
                <w:snapToGrid w:val="0"/>
                <w:color w:val="000000"/>
                <w:sz w:val="18"/>
                <w:szCs w:val="18"/>
                <w:lang w:val="es-ES"/>
              </w:rPr>
            </w:pPr>
            <w:r w:rsidRPr="00692536">
              <w:rPr>
                <w:snapToGrid w:val="0"/>
                <w:color w:val="000000"/>
                <w:sz w:val="18"/>
                <w:szCs w:val="18"/>
                <w:lang w:val="es-ES"/>
              </w:rPr>
              <w:t>191</w:t>
            </w:r>
          </w:p>
        </w:tc>
        <w:tc>
          <w:tcPr>
            <w:tcW w:w="657"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center"/>
              <w:rPr>
                <w:snapToGrid w:val="0"/>
                <w:color w:val="000000"/>
                <w:sz w:val="18"/>
                <w:szCs w:val="18"/>
                <w:lang w:val="es-ES"/>
              </w:rPr>
            </w:pPr>
            <w:r w:rsidRPr="00692536">
              <w:rPr>
                <w:snapToGrid w:val="0"/>
                <w:color w:val="000000"/>
                <w:sz w:val="18"/>
                <w:szCs w:val="18"/>
                <w:lang w:val="es-ES"/>
              </w:rPr>
              <w:t>154</w:t>
            </w:r>
          </w:p>
        </w:tc>
        <w:tc>
          <w:tcPr>
            <w:tcW w:w="657"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center"/>
              <w:rPr>
                <w:snapToGrid w:val="0"/>
                <w:color w:val="000000"/>
                <w:sz w:val="18"/>
                <w:szCs w:val="18"/>
                <w:lang w:val="es-ES"/>
              </w:rPr>
            </w:pPr>
            <w:r w:rsidRPr="00692536">
              <w:rPr>
                <w:snapToGrid w:val="0"/>
                <w:color w:val="000000"/>
                <w:sz w:val="18"/>
                <w:szCs w:val="18"/>
                <w:lang w:val="es-ES"/>
              </w:rPr>
              <w:t>165</w:t>
            </w:r>
          </w:p>
        </w:tc>
        <w:tc>
          <w:tcPr>
            <w:tcW w:w="657"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center"/>
              <w:rPr>
                <w:snapToGrid w:val="0"/>
                <w:color w:val="000000"/>
                <w:sz w:val="18"/>
                <w:szCs w:val="18"/>
                <w:lang w:val="es-ES"/>
              </w:rPr>
            </w:pPr>
            <w:r w:rsidRPr="00692536">
              <w:rPr>
                <w:snapToGrid w:val="0"/>
                <w:color w:val="000000"/>
                <w:sz w:val="18"/>
                <w:szCs w:val="18"/>
                <w:lang w:val="es-ES"/>
              </w:rPr>
              <w:t>166</w:t>
            </w:r>
          </w:p>
        </w:tc>
        <w:tc>
          <w:tcPr>
            <w:tcW w:w="657"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center"/>
              <w:rPr>
                <w:snapToGrid w:val="0"/>
                <w:color w:val="000000"/>
                <w:sz w:val="18"/>
                <w:szCs w:val="18"/>
                <w:lang w:val="es-ES"/>
              </w:rPr>
            </w:pPr>
            <w:r w:rsidRPr="00692536">
              <w:rPr>
                <w:snapToGrid w:val="0"/>
                <w:color w:val="000000"/>
                <w:sz w:val="18"/>
                <w:szCs w:val="18"/>
                <w:lang w:val="es-ES"/>
              </w:rPr>
              <w:t>187</w:t>
            </w:r>
          </w:p>
        </w:tc>
        <w:tc>
          <w:tcPr>
            <w:tcW w:w="545"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center"/>
              <w:rPr>
                <w:snapToGrid w:val="0"/>
                <w:color w:val="000000"/>
                <w:sz w:val="18"/>
                <w:szCs w:val="18"/>
                <w:lang w:val="es-ES"/>
              </w:rPr>
            </w:pPr>
          </w:p>
        </w:tc>
        <w:tc>
          <w:tcPr>
            <w:tcW w:w="770"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center"/>
              <w:rPr>
                <w:snapToGrid w:val="0"/>
                <w:color w:val="000000"/>
                <w:sz w:val="18"/>
                <w:szCs w:val="18"/>
                <w:lang w:val="es-ES"/>
              </w:rPr>
            </w:pPr>
            <w:r w:rsidRPr="00692536">
              <w:rPr>
                <w:snapToGrid w:val="0"/>
                <w:color w:val="000000"/>
                <w:sz w:val="18"/>
                <w:szCs w:val="18"/>
                <w:lang w:val="es-ES"/>
              </w:rPr>
              <w:t>79%</w:t>
            </w:r>
          </w:p>
        </w:tc>
        <w:tc>
          <w:tcPr>
            <w:tcW w:w="657"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center"/>
              <w:rPr>
                <w:snapToGrid w:val="0"/>
                <w:color w:val="000000"/>
                <w:sz w:val="18"/>
                <w:szCs w:val="18"/>
                <w:lang w:val="es-ES"/>
              </w:rPr>
            </w:pPr>
            <w:r w:rsidRPr="00692536">
              <w:rPr>
                <w:snapToGrid w:val="0"/>
                <w:color w:val="000000"/>
                <w:sz w:val="18"/>
                <w:szCs w:val="18"/>
                <w:lang w:val="es-ES"/>
              </w:rPr>
              <w:t>75%</w:t>
            </w:r>
          </w:p>
        </w:tc>
        <w:tc>
          <w:tcPr>
            <w:tcW w:w="657"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center"/>
              <w:rPr>
                <w:snapToGrid w:val="0"/>
                <w:color w:val="000000"/>
                <w:sz w:val="18"/>
                <w:szCs w:val="18"/>
                <w:lang w:val="es-ES"/>
              </w:rPr>
            </w:pPr>
            <w:r w:rsidRPr="00692536">
              <w:rPr>
                <w:snapToGrid w:val="0"/>
                <w:color w:val="000000"/>
                <w:sz w:val="18"/>
                <w:szCs w:val="18"/>
                <w:lang w:val="es-ES"/>
              </w:rPr>
              <w:t>77%</w:t>
            </w:r>
          </w:p>
        </w:tc>
        <w:tc>
          <w:tcPr>
            <w:tcW w:w="657"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center"/>
              <w:rPr>
                <w:snapToGrid w:val="0"/>
                <w:color w:val="000000"/>
                <w:sz w:val="18"/>
                <w:szCs w:val="18"/>
                <w:lang w:val="es-ES"/>
              </w:rPr>
            </w:pPr>
            <w:r w:rsidRPr="00692536">
              <w:rPr>
                <w:snapToGrid w:val="0"/>
                <w:color w:val="000000"/>
                <w:sz w:val="18"/>
                <w:szCs w:val="18"/>
                <w:lang w:val="es-ES"/>
              </w:rPr>
              <w:t>69%</w:t>
            </w:r>
          </w:p>
        </w:tc>
        <w:tc>
          <w:tcPr>
            <w:tcW w:w="658"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center"/>
              <w:rPr>
                <w:snapToGrid w:val="0"/>
                <w:color w:val="000000"/>
                <w:sz w:val="18"/>
                <w:szCs w:val="18"/>
                <w:lang w:val="es-ES"/>
              </w:rPr>
            </w:pPr>
            <w:r w:rsidRPr="00692536">
              <w:rPr>
                <w:snapToGrid w:val="0"/>
                <w:color w:val="000000"/>
                <w:sz w:val="18"/>
                <w:szCs w:val="18"/>
                <w:lang w:val="es-ES"/>
              </w:rPr>
              <w:t>76%</w:t>
            </w:r>
          </w:p>
        </w:tc>
      </w:tr>
      <w:tr w:rsidR="0054379A" w:rsidRPr="00692536" w:rsidTr="007775B7">
        <w:tblPrEx>
          <w:tblCellMar>
            <w:top w:w="0" w:type="dxa"/>
            <w:bottom w:w="0" w:type="dxa"/>
          </w:tblCellMar>
        </w:tblPrEx>
        <w:trPr>
          <w:trHeight w:val="216"/>
        </w:trPr>
        <w:tc>
          <w:tcPr>
            <w:tcW w:w="2440"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rPr>
                <w:snapToGrid w:val="0"/>
                <w:color w:val="000000"/>
                <w:sz w:val="18"/>
                <w:szCs w:val="18"/>
                <w:lang w:val="es-ES"/>
              </w:rPr>
            </w:pPr>
            <w:r w:rsidRPr="00692536">
              <w:rPr>
                <w:snapToGrid w:val="0"/>
                <w:color w:val="000000"/>
                <w:sz w:val="18"/>
                <w:szCs w:val="18"/>
                <w:lang w:val="es-ES"/>
              </w:rPr>
              <w:t>137d</w:t>
            </w:r>
          </w:p>
        </w:tc>
        <w:tc>
          <w:tcPr>
            <w:tcW w:w="657"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center"/>
              <w:rPr>
                <w:snapToGrid w:val="0"/>
                <w:color w:val="000000"/>
                <w:sz w:val="18"/>
                <w:szCs w:val="18"/>
                <w:lang w:val="es-ES"/>
              </w:rPr>
            </w:pPr>
            <w:r w:rsidRPr="00692536">
              <w:rPr>
                <w:snapToGrid w:val="0"/>
                <w:color w:val="000000"/>
                <w:sz w:val="18"/>
                <w:szCs w:val="18"/>
                <w:lang w:val="es-ES"/>
              </w:rPr>
              <w:t>22</w:t>
            </w:r>
          </w:p>
        </w:tc>
        <w:tc>
          <w:tcPr>
            <w:tcW w:w="657"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center"/>
              <w:rPr>
                <w:snapToGrid w:val="0"/>
                <w:color w:val="000000"/>
                <w:sz w:val="18"/>
                <w:szCs w:val="18"/>
                <w:lang w:val="es-ES"/>
              </w:rPr>
            </w:pPr>
            <w:r w:rsidRPr="00692536">
              <w:rPr>
                <w:snapToGrid w:val="0"/>
                <w:color w:val="000000"/>
                <w:sz w:val="18"/>
                <w:szCs w:val="18"/>
                <w:lang w:val="es-ES"/>
              </w:rPr>
              <w:t>18</w:t>
            </w:r>
          </w:p>
        </w:tc>
        <w:tc>
          <w:tcPr>
            <w:tcW w:w="657"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center"/>
              <w:rPr>
                <w:snapToGrid w:val="0"/>
                <w:color w:val="000000"/>
                <w:sz w:val="18"/>
                <w:szCs w:val="18"/>
                <w:lang w:val="es-ES"/>
              </w:rPr>
            </w:pPr>
            <w:r w:rsidRPr="00692536">
              <w:rPr>
                <w:snapToGrid w:val="0"/>
                <w:color w:val="000000"/>
                <w:sz w:val="18"/>
                <w:szCs w:val="18"/>
                <w:lang w:val="es-ES"/>
              </w:rPr>
              <w:t>29</w:t>
            </w:r>
          </w:p>
        </w:tc>
        <w:tc>
          <w:tcPr>
            <w:tcW w:w="657"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center"/>
              <w:rPr>
                <w:snapToGrid w:val="0"/>
                <w:color w:val="000000"/>
                <w:sz w:val="18"/>
                <w:szCs w:val="18"/>
                <w:lang w:val="es-ES"/>
              </w:rPr>
            </w:pPr>
            <w:r w:rsidRPr="00692536">
              <w:rPr>
                <w:snapToGrid w:val="0"/>
                <w:color w:val="000000"/>
                <w:sz w:val="18"/>
                <w:szCs w:val="18"/>
                <w:lang w:val="es-ES"/>
              </w:rPr>
              <w:t>46</w:t>
            </w:r>
          </w:p>
        </w:tc>
        <w:tc>
          <w:tcPr>
            <w:tcW w:w="657"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center"/>
              <w:rPr>
                <w:snapToGrid w:val="0"/>
                <w:color w:val="000000"/>
                <w:sz w:val="18"/>
                <w:szCs w:val="18"/>
                <w:lang w:val="es-ES"/>
              </w:rPr>
            </w:pPr>
            <w:r w:rsidRPr="00692536">
              <w:rPr>
                <w:snapToGrid w:val="0"/>
                <w:color w:val="000000"/>
                <w:sz w:val="18"/>
                <w:szCs w:val="18"/>
                <w:lang w:val="es-ES"/>
              </w:rPr>
              <w:t>18</w:t>
            </w:r>
          </w:p>
        </w:tc>
        <w:tc>
          <w:tcPr>
            <w:tcW w:w="545"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center"/>
              <w:rPr>
                <w:snapToGrid w:val="0"/>
                <w:color w:val="000000"/>
                <w:sz w:val="18"/>
                <w:szCs w:val="18"/>
                <w:lang w:val="es-ES"/>
              </w:rPr>
            </w:pPr>
          </w:p>
        </w:tc>
        <w:tc>
          <w:tcPr>
            <w:tcW w:w="770"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center"/>
              <w:rPr>
                <w:snapToGrid w:val="0"/>
                <w:color w:val="000000"/>
                <w:sz w:val="18"/>
                <w:szCs w:val="18"/>
                <w:lang w:val="es-ES"/>
              </w:rPr>
            </w:pPr>
            <w:r w:rsidRPr="00692536">
              <w:rPr>
                <w:snapToGrid w:val="0"/>
                <w:color w:val="000000"/>
                <w:sz w:val="18"/>
                <w:szCs w:val="18"/>
                <w:lang w:val="es-ES"/>
              </w:rPr>
              <w:t>9%</w:t>
            </w:r>
          </w:p>
        </w:tc>
        <w:tc>
          <w:tcPr>
            <w:tcW w:w="657"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center"/>
              <w:rPr>
                <w:snapToGrid w:val="0"/>
                <w:color w:val="000000"/>
                <w:sz w:val="18"/>
                <w:szCs w:val="18"/>
                <w:lang w:val="es-ES"/>
              </w:rPr>
            </w:pPr>
            <w:r w:rsidRPr="00692536">
              <w:rPr>
                <w:snapToGrid w:val="0"/>
                <w:color w:val="000000"/>
                <w:sz w:val="18"/>
                <w:szCs w:val="18"/>
                <w:lang w:val="es-ES"/>
              </w:rPr>
              <w:t>9%</w:t>
            </w:r>
          </w:p>
        </w:tc>
        <w:tc>
          <w:tcPr>
            <w:tcW w:w="657"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center"/>
              <w:rPr>
                <w:snapToGrid w:val="0"/>
                <w:color w:val="000000"/>
                <w:sz w:val="18"/>
                <w:szCs w:val="18"/>
                <w:lang w:val="es-ES"/>
              </w:rPr>
            </w:pPr>
            <w:r w:rsidRPr="00692536">
              <w:rPr>
                <w:snapToGrid w:val="0"/>
                <w:color w:val="000000"/>
                <w:sz w:val="18"/>
                <w:szCs w:val="18"/>
                <w:lang w:val="es-ES"/>
              </w:rPr>
              <w:t>14%</w:t>
            </w:r>
          </w:p>
        </w:tc>
        <w:tc>
          <w:tcPr>
            <w:tcW w:w="657"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center"/>
              <w:rPr>
                <w:snapToGrid w:val="0"/>
                <w:color w:val="000000"/>
                <w:sz w:val="18"/>
                <w:szCs w:val="18"/>
                <w:lang w:val="es-ES"/>
              </w:rPr>
            </w:pPr>
            <w:r w:rsidRPr="00692536">
              <w:rPr>
                <w:snapToGrid w:val="0"/>
                <w:color w:val="000000"/>
                <w:sz w:val="18"/>
                <w:szCs w:val="18"/>
                <w:lang w:val="es-ES"/>
              </w:rPr>
              <w:t>19%</w:t>
            </w:r>
          </w:p>
        </w:tc>
        <w:tc>
          <w:tcPr>
            <w:tcW w:w="658"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center"/>
              <w:rPr>
                <w:snapToGrid w:val="0"/>
                <w:color w:val="000000"/>
                <w:sz w:val="18"/>
                <w:szCs w:val="18"/>
                <w:lang w:val="es-ES"/>
              </w:rPr>
            </w:pPr>
            <w:r w:rsidRPr="00692536">
              <w:rPr>
                <w:snapToGrid w:val="0"/>
                <w:color w:val="000000"/>
                <w:sz w:val="18"/>
                <w:szCs w:val="18"/>
                <w:lang w:val="es-ES"/>
              </w:rPr>
              <w:t>7%</w:t>
            </w:r>
          </w:p>
        </w:tc>
      </w:tr>
      <w:tr w:rsidR="0054379A" w:rsidRPr="00692536" w:rsidTr="007775B7">
        <w:tblPrEx>
          <w:tblCellMar>
            <w:top w:w="0" w:type="dxa"/>
            <w:bottom w:w="0" w:type="dxa"/>
          </w:tblCellMar>
        </w:tblPrEx>
        <w:trPr>
          <w:trHeight w:val="216"/>
        </w:trPr>
        <w:tc>
          <w:tcPr>
            <w:tcW w:w="2440"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rPr>
                <w:snapToGrid w:val="0"/>
                <w:color w:val="000000"/>
                <w:sz w:val="18"/>
                <w:szCs w:val="18"/>
                <w:lang w:val="es-ES"/>
              </w:rPr>
            </w:pPr>
            <w:r w:rsidRPr="00692536">
              <w:rPr>
                <w:snapToGrid w:val="0"/>
                <w:color w:val="000000"/>
                <w:sz w:val="18"/>
                <w:szCs w:val="18"/>
                <w:lang w:val="es-ES"/>
              </w:rPr>
              <w:t>137e</w:t>
            </w:r>
          </w:p>
        </w:tc>
        <w:tc>
          <w:tcPr>
            <w:tcW w:w="657"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center"/>
              <w:rPr>
                <w:snapToGrid w:val="0"/>
                <w:color w:val="000000"/>
                <w:sz w:val="18"/>
                <w:szCs w:val="18"/>
                <w:lang w:val="es-ES"/>
              </w:rPr>
            </w:pPr>
            <w:r w:rsidRPr="00692536">
              <w:rPr>
                <w:snapToGrid w:val="0"/>
                <w:color w:val="000000"/>
                <w:sz w:val="18"/>
                <w:szCs w:val="18"/>
                <w:lang w:val="es-ES"/>
              </w:rPr>
              <w:t>3</w:t>
            </w:r>
          </w:p>
        </w:tc>
        <w:tc>
          <w:tcPr>
            <w:tcW w:w="657"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center"/>
              <w:rPr>
                <w:snapToGrid w:val="0"/>
                <w:color w:val="000000"/>
                <w:sz w:val="18"/>
                <w:szCs w:val="18"/>
                <w:lang w:val="es-ES"/>
              </w:rPr>
            </w:pPr>
            <w:r w:rsidRPr="00692536">
              <w:rPr>
                <w:snapToGrid w:val="0"/>
                <w:color w:val="000000"/>
                <w:sz w:val="18"/>
                <w:szCs w:val="18"/>
                <w:lang w:val="es-ES"/>
              </w:rPr>
              <w:t>13</w:t>
            </w:r>
          </w:p>
        </w:tc>
        <w:tc>
          <w:tcPr>
            <w:tcW w:w="657"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center"/>
              <w:rPr>
                <w:snapToGrid w:val="0"/>
                <w:color w:val="000000"/>
                <w:sz w:val="18"/>
                <w:szCs w:val="18"/>
                <w:lang w:val="es-ES"/>
              </w:rPr>
            </w:pPr>
            <w:r w:rsidRPr="00692536">
              <w:rPr>
                <w:snapToGrid w:val="0"/>
                <w:color w:val="000000"/>
                <w:sz w:val="18"/>
                <w:szCs w:val="18"/>
                <w:lang w:val="es-ES"/>
              </w:rPr>
              <w:t>15</w:t>
            </w:r>
          </w:p>
        </w:tc>
        <w:tc>
          <w:tcPr>
            <w:tcW w:w="657"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center"/>
              <w:rPr>
                <w:snapToGrid w:val="0"/>
                <w:color w:val="000000"/>
                <w:sz w:val="18"/>
                <w:szCs w:val="18"/>
                <w:lang w:val="es-ES"/>
              </w:rPr>
            </w:pPr>
            <w:r w:rsidRPr="00692536">
              <w:rPr>
                <w:snapToGrid w:val="0"/>
                <w:color w:val="000000"/>
                <w:sz w:val="18"/>
                <w:szCs w:val="18"/>
                <w:lang w:val="es-ES"/>
              </w:rPr>
              <w:t>10</w:t>
            </w:r>
          </w:p>
        </w:tc>
        <w:tc>
          <w:tcPr>
            <w:tcW w:w="657"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center"/>
              <w:rPr>
                <w:snapToGrid w:val="0"/>
                <w:color w:val="000000"/>
                <w:sz w:val="18"/>
                <w:szCs w:val="18"/>
                <w:lang w:val="es-ES"/>
              </w:rPr>
            </w:pPr>
            <w:r w:rsidRPr="00692536">
              <w:rPr>
                <w:snapToGrid w:val="0"/>
                <w:color w:val="000000"/>
                <w:sz w:val="18"/>
                <w:szCs w:val="18"/>
                <w:lang w:val="es-ES"/>
              </w:rPr>
              <w:t>25</w:t>
            </w:r>
          </w:p>
        </w:tc>
        <w:tc>
          <w:tcPr>
            <w:tcW w:w="545"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center"/>
              <w:rPr>
                <w:snapToGrid w:val="0"/>
                <w:color w:val="000000"/>
                <w:sz w:val="18"/>
                <w:szCs w:val="18"/>
                <w:lang w:val="es-ES"/>
              </w:rPr>
            </w:pPr>
          </w:p>
        </w:tc>
        <w:tc>
          <w:tcPr>
            <w:tcW w:w="770"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center"/>
              <w:rPr>
                <w:snapToGrid w:val="0"/>
                <w:color w:val="000000"/>
                <w:sz w:val="18"/>
                <w:szCs w:val="18"/>
                <w:lang w:val="es-ES"/>
              </w:rPr>
            </w:pPr>
            <w:r w:rsidRPr="00692536">
              <w:rPr>
                <w:snapToGrid w:val="0"/>
                <w:color w:val="000000"/>
                <w:sz w:val="18"/>
                <w:szCs w:val="18"/>
                <w:lang w:val="es-ES"/>
              </w:rPr>
              <w:t>1%</w:t>
            </w:r>
          </w:p>
        </w:tc>
        <w:tc>
          <w:tcPr>
            <w:tcW w:w="657"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center"/>
              <w:rPr>
                <w:snapToGrid w:val="0"/>
                <w:color w:val="000000"/>
                <w:sz w:val="18"/>
                <w:szCs w:val="18"/>
                <w:lang w:val="es-ES"/>
              </w:rPr>
            </w:pPr>
            <w:r w:rsidRPr="00692536">
              <w:rPr>
                <w:snapToGrid w:val="0"/>
                <w:color w:val="000000"/>
                <w:sz w:val="18"/>
                <w:szCs w:val="18"/>
                <w:lang w:val="es-ES"/>
              </w:rPr>
              <w:t>6%</w:t>
            </w:r>
          </w:p>
        </w:tc>
        <w:tc>
          <w:tcPr>
            <w:tcW w:w="657"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center"/>
              <w:rPr>
                <w:snapToGrid w:val="0"/>
                <w:color w:val="000000"/>
                <w:sz w:val="18"/>
                <w:szCs w:val="18"/>
                <w:lang w:val="es-ES"/>
              </w:rPr>
            </w:pPr>
            <w:r w:rsidRPr="00692536">
              <w:rPr>
                <w:snapToGrid w:val="0"/>
                <w:color w:val="000000"/>
                <w:sz w:val="18"/>
                <w:szCs w:val="18"/>
                <w:lang w:val="es-ES"/>
              </w:rPr>
              <w:t>7%</w:t>
            </w:r>
          </w:p>
        </w:tc>
        <w:tc>
          <w:tcPr>
            <w:tcW w:w="657"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center"/>
              <w:rPr>
                <w:snapToGrid w:val="0"/>
                <w:color w:val="000000"/>
                <w:sz w:val="18"/>
                <w:szCs w:val="18"/>
                <w:lang w:val="es-ES"/>
              </w:rPr>
            </w:pPr>
            <w:r w:rsidRPr="00692536">
              <w:rPr>
                <w:snapToGrid w:val="0"/>
                <w:color w:val="000000"/>
                <w:sz w:val="18"/>
                <w:szCs w:val="18"/>
                <w:lang w:val="es-ES"/>
              </w:rPr>
              <w:t>4%</w:t>
            </w:r>
          </w:p>
        </w:tc>
        <w:tc>
          <w:tcPr>
            <w:tcW w:w="658"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center"/>
              <w:rPr>
                <w:snapToGrid w:val="0"/>
                <w:color w:val="000000"/>
                <w:sz w:val="18"/>
                <w:szCs w:val="18"/>
                <w:lang w:val="es-ES"/>
              </w:rPr>
            </w:pPr>
            <w:r w:rsidRPr="00692536">
              <w:rPr>
                <w:snapToGrid w:val="0"/>
                <w:color w:val="000000"/>
                <w:sz w:val="18"/>
                <w:szCs w:val="18"/>
                <w:lang w:val="es-ES"/>
              </w:rPr>
              <w:t>10%</w:t>
            </w:r>
          </w:p>
        </w:tc>
      </w:tr>
      <w:tr w:rsidR="0054379A" w:rsidRPr="00692536" w:rsidTr="007775B7">
        <w:tblPrEx>
          <w:tblCellMar>
            <w:top w:w="0" w:type="dxa"/>
            <w:bottom w:w="0" w:type="dxa"/>
          </w:tblCellMar>
        </w:tblPrEx>
        <w:trPr>
          <w:trHeight w:val="216"/>
        </w:trPr>
        <w:tc>
          <w:tcPr>
            <w:tcW w:w="2440"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rPr>
                <w:snapToGrid w:val="0"/>
                <w:color w:val="000000"/>
                <w:sz w:val="18"/>
                <w:szCs w:val="18"/>
                <w:lang w:val="es-ES"/>
              </w:rPr>
            </w:pPr>
            <w:r w:rsidRPr="00692536">
              <w:rPr>
                <w:snapToGrid w:val="0"/>
                <w:color w:val="000000"/>
                <w:sz w:val="18"/>
                <w:szCs w:val="18"/>
                <w:lang w:val="es-ES"/>
              </w:rPr>
              <w:t>137f</w:t>
            </w:r>
          </w:p>
        </w:tc>
        <w:tc>
          <w:tcPr>
            <w:tcW w:w="657"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center"/>
              <w:rPr>
                <w:snapToGrid w:val="0"/>
                <w:color w:val="000000"/>
                <w:sz w:val="18"/>
                <w:szCs w:val="18"/>
                <w:lang w:val="es-ES"/>
              </w:rPr>
            </w:pPr>
            <w:r w:rsidRPr="00692536">
              <w:rPr>
                <w:snapToGrid w:val="0"/>
                <w:color w:val="000000"/>
                <w:sz w:val="18"/>
                <w:szCs w:val="18"/>
                <w:lang w:val="es-ES"/>
              </w:rPr>
              <w:t>2</w:t>
            </w:r>
          </w:p>
        </w:tc>
        <w:tc>
          <w:tcPr>
            <w:tcW w:w="657"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center"/>
              <w:rPr>
                <w:snapToGrid w:val="0"/>
                <w:color w:val="000000"/>
                <w:sz w:val="18"/>
                <w:szCs w:val="18"/>
                <w:lang w:val="es-ES"/>
              </w:rPr>
            </w:pPr>
            <w:r w:rsidRPr="00692536">
              <w:rPr>
                <w:snapToGrid w:val="0"/>
                <w:color w:val="000000"/>
                <w:sz w:val="18"/>
                <w:szCs w:val="18"/>
                <w:lang w:val="es-ES"/>
              </w:rPr>
              <w:t>1</w:t>
            </w:r>
          </w:p>
        </w:tc>
        <w:tc>
          <w:tcPr>
            <w:tcW w:w="657"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center"/>
              <w:rPr>
                <w:snapToGrid w:val="0"/>
                <w:color w:val="000000"/>
                <w:sz w:val="18"/>
                <w:szCs w:val="18"/>
                <w:lang w:val="es-ES"/>
              </w:rPr>
            </w:pPr>
            <w:r w:rsidRPr="00692536">
              <w:rPr>
                <w:snapToGrid w:val="0"/>
                <w:color w:val="000000"/>
                <w:sz w:val="18"/>
                <w:szCs w:val="18"/>
                <w:lang w:val="es-ES"/>
              </w:rPr>
              <w:t>0</w:t>
            </w:r>
          </w:p>
        </w:tc>
        <w:tc>
          <w:tcPr>
            <w:tcW w:w="657"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center"/>
              <w:rPr>
                <w:snapToGrid w:val="0"/>
                <w:color w:val="000000"/>
                <w:sz w:val="18"/>
                <w:szCs w:val="18"/>
                <w:lang w:val="es-ES"/>
              </w:rPr>
            </w:pPr>
            <w:r w:rsidRPr="00692536">
              <w:rPr>
                <w:snapToGrid w:val="0"/>
                <w:color w:val="000000"/>
                <w:sz w:val="18"/>
                <w:szCs w:val="18"/>
                <w:lang w:val="es-ES"/>
              </w:rPr>
              <w:t>2</w:t>
            </w:r>
          </w:p>
        </w:tc>
        <w:tc>
          <w:tcPr>
            <w:tcW w:w="657"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center"/>
              <w:rPr>
                <w:snapToGrid w:val="0"/>
                <w:color w:val="000000"/>
                <w:sz w:val="18"/>
                <w:szCs w:val="18"/>
                <w:lang w:val="es-ES"/>
              </w:rPr>
            </w:pPr>
            <w:r w:rsidRPr="00692536">
              <w:rPr>
                <w:snapToGrid w:val="0"/>
                <w:color w:val="000000"/>
                <w:sz w:val="18"/>
                <w:szCs w:val="18"/>
                <w:lang w:val="es-ES"/>
              </w:rPr>
              <w:t>1</w:t>
            </w:r>
          </w:p>
        </w:tc>
        <w:tc>
          <w:tcPr>
            <w:tcW w:w="545"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center"/>
              <w:rPr>
                <w:snapToGrid w:val="0"/>
                <w:color w:val="000000"/>
                <w:sz w:val="18"/>
                <w:szCs w:val="18"/>
                <w:lang w:val="es-ES"/>
              </w:rPr>
            </w:pPr>
          </w:p>
        </w:tc>
        <w:tc>
          <w:tcPr>
            <w:tcW w:w="770"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center"/>
              <w:rPr>
                <w:snapToGrid w:val="0"/>
                <w:color w:val="000000"/>
                <w:sz w:val="18"/>
                <w:szCs w:val="18"/>
                <w:lang w:val="es-ES"/>
              </w:rPr>
            </w:pPr>
            <w:r w:rsidRPr="00692536">
              <w:rPr>
                <w:snapToGrid w:val="0"/>
                <w:color w:val="000000"/>
                <w:sz w:val="18"/>
                <w:szCs w:val="18"/>
                <w:lang w:val="es-ES"/>
              </w:rPr>
              <w:t>1%</w:t>
            </w:r>
          </w:p>
        </w:tc>
        <w:tc>
          <w:tcPr>
            <w:tcW w:w="657"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center"/>
              <w:rPr>
                <w:snapToGrid w:val="0"/>
                <w:color w:val="000000"/>
                <w:sz w:val="18"/>
                <w:szCs w:val="18"/>
                <w:lang w:val="es-ES"/>
              </w:rPr>
            </w:pPr>
            <w:r w:rsidRPr="00692536">
              <w:rPr>
                <w:snapToGrid w:val="0"/>
                <w:color w:val="000000"/>
                <w:sz w:val="18"/>
                <w:szCs w:val="18"/>
                <w:lang w:val="es-ES"/>
              </w:rPr>
              <w:t>1%</w:t>
            </w:r>
          </w:p>
        </w:tc>
        <w:tc>
          <w:tcPr>
            <w:tcW w:w="657"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center"/>
              <w:rPr>
                <w:snapToGrid w:val="0"/>
                <w:color w:val="000000"/>
                <w:sz w:val="18"/>
                <w:szCs w:val="18"/>
                <w:lang w:val="es-ES"/>
              </w:rPr>
            </w:pPr>
            <w:r w:rsidRPr="00692536">
              <w:rPr>
                <w:snapToGrid w:val="0"/>
                <w:color w:val="000000"/>
                <w:sz w:val="18"/>
                <w:szCs w:val="18"/>
                <w:lang w:val="es-ES"/>
              </w:rPr>
              <w:t>0%</w:t>
            </w:r>
          </w:p>
        </w:tc>
        <w:tc>
          <w:tcPr>
            <w:tcW w:w="657"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center"/>
              <w:rPr>
                <w:snapToGrid w:val="0"/>
                <w:color w:val="000000"/>
                <w:sz w:val="18"/>
                <w:szCs w:val="18"/>
                <w:lang w:val="es-ES"/>
              </w:rPr>
            </w:pPr>
            <w:r w:rsidRPr="00692536">
              <w:rPr>
                <w:snapToGrid w:val="0"/>
                <w:color w:val="000000"/>
                <w:sz w:val="18"/>
                <w:szCs w:val="18"/>
                <w:lang w:val="es-ES"/>
              </w:rPr>
              <w:t>1%</w:t>
            </w:r>
          </w:p>
        </w:tc>
        <w:tc>
          <w:tcPr>
            <w:tcW w:w="658"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center"/>
              <w:rPr>
                <w:snapToGrid w:val="0"/>
                <w:color w:val="000000"/>
                <w:sz w:val="18"/>
                <w:szCs w:val="18"/>
                <w:lang w:val="es-ES"/>
              </w:rPr>
            </w:pPr>
            <w:r w:rsidRPr="00692536">
              <w:rPr>
                <w:snapToGrid w:val="0"/>
                <w:color w:val="000000"/>
                <w:sz w:val="18"/>
                <w:szCs w:val="18"/>
                <w:lang w:val="es-ES"/>
              </w:rPr>
              <w:t>0%</w:t>
            </w:r>
          </w:p>
        </w:tc>
      </w:tr>
      <w:tr w:rsidR="0054379A" w:rsidRPr="00692536" w:rsidTr="007775B7">
        <w:tblPrEx>
          <w:tblCellMar>
            <w:top w:w="0" w:type="dxa"/>
            <w:bottom w:w="0" w:type="dxa"/>
          </w:tblCellMar>
        </w:tblPrEx>
        <w:trPr>
          <w:trHeight w:val="216"/>
        </w:trPr>
        <w:tc>
          <w:tcPr>
            <w:tcW w:w="2440"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rPr>
                <w:snapToGrid w:val="0"/>
                <w:color w:val="000000"/>
                <w:sz w:val="18"/>
                <w:szCs w:val="18"/>
                <w:lang w:val="es-ES"/>
              </w:rPr>
            </w:pPr>
            <w:r w:rsidRPr="00692536">
              <w:rPr>
                <w:snapToGrid w:val="0"/>
                <w:color w:val="000000"/>
                <w:sz w:val="18"/>
                <w:szCs w:val="18"/>
                <w:lang w:val="es-ES"/>
              </w:rPr>
              <w:t>137g</w:t>
            </w:r>
          </w:p>
        </w:tc>
        <w:tc>
          <w:tcPr>
            <w:tcW w:w="657"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center"/>
              <w:rPr>
                <w:snapToGrid w:val="0"/>
                <w:color w:val="000000"/>
                <w:sz w:val="18"/>
                <w:szCs w:val="18"/>
                <w:lang w:val="es-ES"/>
              </w:rPr>
            </w:pPr>
            <w:r w:rsidRPr="00692536">
              <w:rPr>
                <w:snapToGrid w:val="0"/>
                <w:color w:val="000000"/>
                <w:sz w:val="18"/>
                <w:szCs w:val="18"/>
                <w:lang w:val="es-ES"/>
              </w:rPr>
              <w:t>20</w:t>
            </w:r>
          </w:p>
        </w:tc>
        <w:tc>
          <w:tcPr>
            <w:tcW w:w="657"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center"/>
              <w:rPr>
                <w:snapToGrid w:val="0"/>
                <w:color w:val="000000"/>
                <w:sz w:val="18"/>
                <w:szCs w:val="18"/>
                <w:lang w:val="es-ES"/>
              </w:rPr>
            </w:pPr>
            <w:r w:rsidRPr="00692536">
              <w:rPr>
                <w:snapToGrid w:val="0"/>
                <w:color w:val="000000"/>
                <w:sz w:val="18"/>
                <w:szCs w:val="18"/>
                <w:lang w:val="es-ES"/>
              </w:rPr>
              <w:t>17</w:t>
            </w:r>
          </w:p>
        </w:tc>
        <w:tc>
          <w:tcPr>
            <w:tcW w:w="657"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center"/>
              <w:rPr>
                <w:snapToGrid w:val="0"/>
                <w:color w:val="000000"/>
                <w:sz w:val="18"/>
                <w:szCs w:val="18"/>
                <w:lang w:val="es-ES"/>
              </w:rPr>
            </w:pPr>
            <w:r w:rsidRPr="00692536">
              <w:rPr>
                <w:snapToGrid w:val="0"/>
                <w:color w:val="000000"/>
                <w:sz w:val="18"/>
                <w:szCs w:val="18"/>
                <w:lang w:val="es-ES"/>
              </w:rPr>
              <w:t>5</w:t>
            </w:r>
          </w:p>
        </w:tc>
        <w:tc>
          <w:tcPr>
            <w:tcW w:w="657"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center"/>
              <w:rPr>
                <w:snapToGrid w:val="0"/>
                <w:color w:val="000000"/>
                <w:sz w:val="18"/>
                <w:szCs w:val="18"/>
                <w:lang w:val="es-ES"/>
              </w:rPr>
            </w:pPr>
            <w:r w:rsidRPr="00692536">
              <w:rPr>
                <w:snapToGrid w:val="0"/>
                <w:color w:val="000000"/>
                <w:sz w:val="18"/>
                <w:szCs w:val="18"/>
                <w:lang w:val="es-ES"/>
              </w:rPr>
              <w:t>9</w:t>
            </w:r>
          </w:p>
        </w:tc>
        <w:tc>
          <w:tcPr>
            <w:tcW w:w="657"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center"/>
              <w:rPr>
                <w:snapToGrid w:val="0"/>
                <w:color w:val="000000"/>
                <w:sz w:val="18"/>
                <w:szCs w:val="18"/>
                <w:lang w:val="es-ES"/>
              </w:rPr>
            </w:pPr>
            <w:r w:rsidRPr="00692536">
              <w:rPr>
                <w:snapToGrid w:val="0"/>
                <w:color w:val="000000"/>
                <w:sz w:val="18"/>
                <w:szCs w:val="18"/>
                <w:lang w:val="es-ES"/>
              </w:rPr>
              <w:t>10</w:t>
            </w:r>
          </w:p>
        </w:tc>
        <w:tc>
          <w:tcPr>
            <w:tcW w:w="545"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center"/>
              <w:rPr>
                <w:snapToGrid w:val="0"/>
                <w:color w:val="000000"/>
                <w:sz w:val="18"/>
                <w:szCs w:val="18"/>
                <w:lang w:val="es-ES"/>
              </w:rPr>
            </w:pPr>
          </w:p>
        </w:tc>
        <w:tc>
          <w:tcPr>
            <w:tcW w:w="770"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center"/>
              <w:rPr>
                <w:snapToGrid w:val="0"/>
                <w:color w:val="000000"/>
                <w:sz w:val="18"/>
                <w:szCs w:val="18"/>
                <w:lang w:val="es-ES"/>
              </w:rPr>
            </w:pPr>
            <w:r w:rsidRPr="00692536">
              <w:rPr>
                <w:snapToGrid w:val="0"/>
                <w:color w:val="000000"/>
                <w:sz w:val="18"/>
                <w:szCs w:val="18"/>
                <w:lang w:val="es-ES"/>
              </w:rPr>
              <w:t>8%</w:t>
            </w:r>
          </w:p>
        </w:tc>
        <w:tc>
          <w:tcPr>
            <w:tcW w:w="657"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center"/>
              <w:rPr>
                <w:snapToGrid w:val="0"/>
                <w:color w:val="000000"/>
                <w:sz w:val="18"/>
                <w:szCs w:val="18"/>
                <w:lang w:val="es-ES"/>
              </w:rPr>
            </w:pPr>
            <w:r w:rsidRPr="00692536">
              <w:rPr>
                <w:snapToGrid w:val="0"/>
                <w:color w:val="000000"/>
                <w:sz w:val="18"/>
                <w:szCs w:val="18"/>
                <w:lang w:val="es-ES"/>
              </w:rPr>
              <w:t>8%</w:t>
            </w:r>
          </w:p>
        </w:tc>
        <w:tc>
          <w:tcPr>
            <w:tcW w:w="657"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center"/>
              <w:rPr>
                <w:snapToGrid w:val="0"/>
                <w:color w:val="000000"/>
                <w:sz w:val="18"/>
                <w:szCs w:val="18"/>
                <w:lang w:val="es-ES"/>
              </w:rPr>
            </w:pPr>
            <w:r w:rsidRPr="00692536">
              <w:rPr>
                <w:snapToGrid w:val="0"/>
                <w:color w:val="000000"/>
                <w:sz w:val="18"/>
                <w:szCs w:val="18"/>
                <w:lang w:val="es-ES"/>
              </w:rPr>
              <w:t>2%</w:t>
            </w:r>
          </w:p>
        </w:tc>
        <w:tc>
          <w:tcPr>
            <w:tcW w:w="657"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center"/>
              <w:rPr>
                <w:snapToGrid w:val="0"/>
                <w:color w:val="000000"/>
                <w:sz w:val="18"/>
                <w:szCs w:val="18"/>
                <w:lang w:val="es-ES"/>
              </w:rPr>
            </w:pPr>
            <w:r w:rsidRPr="00692536">
              <w:rPr>
                <w:snapToGrid w:val="0"/>
                <w:color w:val="000000"/>
                <w:sz w:val="18"/>
                <w:szCs w:val="18"/>
                <w:lang w:val="es-ES"/>
              </w:rPr>
              <w:t>4%</w:t>
            </w:r>
          </w:p>
        </w:tc>
        <w:tc>
          <w:tcPr>
            <w:tcW w:w="658"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center"/>
              <w:rPr>
                <w:snapToGrid w:val="0"/>
                <w:color w:val="000000"/>
                <w:sz w:val="18"/>
                <w:szCs w:val="18"/>
                <w:lang w:val="es-ES"/>
              </w:rPr>
            </w:pPr>
            <w:r w:rsidRPr="00692536">
              <w:rPr>
                <w:snapToGrid w:val="0"/>
                <w:color w:val="000000"/>
                <w:sz w:val="18"/>
                <w:szCs w:val="18"/>
                <w:lang w:val="es-ES"/>
              </w:rPr>
              <w:t>4%</w:t>
            </w:r>
          </w:p>
        </w:tc>
      </w:tr>
      <w:tr w:rsidR="0054379A" w:rsidRPr="00692536" w:rsidTr="007775B7">
        <w:tblPrEx>
          <w:tblCellMar>
            <w:top w:w="0" w:type="dxa"/>
            <w:bottom w:w="0" w:type="dxa"/>
          </w:tblCellMar>
        </w:tblPrEx>
        <w:trPr>
          <w:trHeight w:val="216"/>
        </w:trPr>
        <w:tc>
          <w:tcPr>
            <w:tcW w:w="2440"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rPr>
                <w:snapToGrid w:val="0"/>
                <w:color w:val="000000"/>
                <w:sz w:val="18"/>
                <w:szCs w:val="18"/>
                <w:lang w:val="es-ES"/>
              </w:rPr>
            </w:pPr>
            <w:r w:rsidRPr="00692536">
              <w:rPr>
                <w:snapToGrid w:val="0"/>
                <w:color w:val="000000"/>
                <w:sz w:val="18"/>
                <w:szCs w:val="18"/>
                <w:lang w:val="es-ES"/>
              </w:rPr>
              <w:t xml:space="preserve">429 </w:t>
            </w:r>
            <w:r w:rsidRPr="00692536">
              <w:rPr>
                <w:i/>
                <w:iCs/>
                <w:snapToGrid w:val="0"/>
                <w:color w:val="000000"/>
                <w:sz w:val="18"/>
                <w:szCs w:val="18"/>
                <w:lang w:val="es-ES"/>
              </w:rPr>
              <w:t>quater</w:t>
            </w:r>
          </w:p>
        </w:tc>
        <w:tc>
          <w:tcPr>
            <w:tcW w:w="657"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center"/>
              <w:rPr>
                <w:snapToGrid w:val="0"/>
                <w:color w:val="000000"/>
                <w:sz w:val="18"/>
                <w:szCs w:val="18"/>
                <w:lang w:val="es-ES"/>
              </w:rPr>
            </w:pPr>
            <w:r w:rsidRPr="00692536">
              <w:rPr>
                <w:snapToGrid w:val="0"/>
                <w:color w:val="000000"/>
                <w:sz w:val="18"/>
                <w:szCs w:val="18"/>
                <w:lang w:val="es-ES"/>
              </w:rPr>
              <w:t>4</w:t>
            </w:r>
          </w:p>
        </w:tc>
        <w:tc>
          <w:tcPr>
            <w:tcW w:w="657"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center"/>
              <w:rPr>
                <w:snapToGrid w:val="0"/>
                <w:color w:val="000000"/>
                <w:sz w:val="18"/>
                <w:szCs w:val="18"/>
                <w:lang w:val="es-ES"/>
              </w:rPr>
            </w:pPr>
            <w:r w:rsidRPr="00692536">
              <w:rPr>
                <w:snapToGrid w:val="0"/>
                <w:color w:val="000000"/>
                <w:sz w:val="18"/>
                <w:szCs w:val="18"/>
                <w:lang w:val="es-ES"/>
              </w:rPr>
              <w:t>1</w:t>
            </w:r>
          </w:p>
        </w:tc>
        <w:tc>
          <w:tcPr>
            <w:tcW w:w="657"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center"/>
              <w:rPr>
                <w:snapToGrid w:val="0"/>
                <w:color w:val="000000"/>
                <w:sz w:val="18"/>
                <w:szCs w:val="18"/>
                <w:lang w:val="es-ES"/>
              </w:rPr>
            </w:pPr>
            <w:r w:rsidRPr="00692536">
              <w:rPr>
                <w:snapToGrid w:val="0"/>
                <w:color w:val="000000"/>
                <w:sz w:val="18"/>
                <w:szCs w:val="18"/>
                <w:lang w:val="es-ES"/>
              </w:rPr>
              <w:t>0</w:t>
            </w:r>
          </w:p>
        </w:tc>
        <w:tc>
          <w:tcPr>
            <w:tcW w:w="657"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center"/>
              <w:rPr>
                <w:snapToGrid w:val="0"/>
                <w:color w:val="000000"/>
                <w:sz w:val="18"/>
                <w:szCs w:val="18"/>
                <w:lang w:val="es-ES"/>
              </w:rPr>
            </w:pPr>
            <w:r w:rsidRPr="00692536">
              <w:rPr>
                <w:snapToGrid w:val="0"/>
                <w:color w:val="000000"/>
                <w:sz w:val="18"/>
                <w:szCs w:val="18"/>
                <w:lang w:val="es-ES"/>
              </w:rPr>
              <w:t>8</w:t>
            </w:r>
          </w:p>
        </w:tc>
        <w:tc>
          <w:tcPr>
            <w:tcW w:w="657"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center"/>
              <w:rPr>
                <w:snapToGrid w:val="0"/>
                <w:color w:val="000000"/>
                <w:sz w:val="18"/>
                <w:szCs w:val="18"/>
                <w:lang w:val="es-ES"/>
              </w:rPr>
            </w:pPr>
            <w:r w:rsidRPr="00692536">
              <w:rPr>
                <w:snapToGrid w:val="0"/>
                <w:color w:val="000000"/>
                <w:sz w:val="18"/>
                <w:szCs w:val="18"/>
                <w:lang w:val="es-ES"/>
              </w:rPr>
              <w:t>5</w:t>
            </w:r>
          </w:p>
        </w:tc>
        <w:tc>
          <w:tcPr>
            <w:tcW w:w="545"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center"/>
              <w:rPr>
                <w:snapToGrid w:val="0"/>
                <w:color w:val="000000"/>
                <w:sz w:val="18"/>
                <w:szCs w:val="18"/>
                <w:lang w:val="es-ES"/>
              </w:rPr>
            </w:pPr>
          </w:p>
        </w:tc>
        <w:tc>
          <w:tcPr>
            <w:tcW w:w="770"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center"/>
              <w:rPr>
                <w:snapToGrid w:val="0"/>
                <w:color w:val="000000"/>
                <w:sz w:val="18"/>
                <w:szCs w:val="18"/>
                <w:lang w:val="es-ES"/>
              </w:rPr>
            </w:pPr>
            <w:r w:rsidRPr="00692536">
              <w:rPr>
                <w:snapToGrid w:val="0"/>
                <w:color w:val="000000"/>
                <w:sz w:val="18"/>
                <w:szCs w:val="18"/>
                <w:lang w:val="es-ES"/>
              </w:rPr>
              <w:t>2%</w:t>
            </w:r>
          </w:p>
        </w:tc>
        <w:tc>
          <w:tcPr>
            <w:tcW w:w="657"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center"/>
              <w:rPr>
                <w:snapToGrid w:val="0"/>
                <w:color w:val="000000"/>
                <w:sz w:val="18"/>
                <w:szCs w:val="18"/>
                <w:lang w:val="es-ES"/>
              </w:rPr>
            </w:pPr>
            <w:r w:rsidRPr="00692536">
              <w:rPr>
                <w:snapToGrid w:val="0"/>
                <w:color w:val="000000"/>
                <w:sz w:val="18"/>
                <w:szCs w:val="18"/>
                <w:lang w:val="es-ES"/>
              </w:rPr>
              <w:t>1%</w:t>
            </w:r>
          </w:p>
        </w:tc>
        <w:tc>
          <w:tcPr>
            <w:tcW w:w="657"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center"/>
              <w:rPr>
                <w:snapToGrid w:val="0"/>
                <w:color w:val="000000"/>
                <w:sz w:val="18"/>
                <w:szCs w:val="18"/>
                <w:lang w:val="es-ES"/>
              </w:rPr>
            </w:pPr>
            <w:r w:rsidRPr="00692536">
              <w:rPr>
                <w:snapToGrid w:val="0"/>
                <w:color w:val="000000"/>
                <w:sz w:val="18"/>
                <w:szCs w:val="18"/>
                <w:lang w:val="es-ES"/>
              </w:rPr>
              <w:t>0%</w:t>
            </w:r>
          </w:p>
        </w:tc>
        <w:tc>
          <w:tcPr>
            <w:tcW w:w="657"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center"/>
              <w:rPr>
                <w:snapToGrid w:val="0"/>
                <w:color w:val="000000"/>
                <w:sz w:val="18"/>
                <w:szCs w:val="18"/>
                <w:lang w:val="es-ES"/>
              </w:rPr>
            </w:pPr>
            <w:r w:rsidRPr="00692536">
              <w:rPr>
                <w:snapToGrid w:val="0"/>
                <w:color w:val="000000"/>
                <w:sz w:val="18"/>
                <w:szCs w:val="18"/>
                <w:lang w:val="es-ES"/>
              </w:rPr>
              <w:t>3%</w:t>
            </w:r>
          </w:p>
        </w:tc>
        <w:tc>
          <w:tcPr>
            <w:tcW w:w="658"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center"/>
              <w:rPr>
                <w:snapToGrid w:val="0"/>
                <w:color w:val="000000"/>
                <w:sz w:val="18"/>
                <w:szCs w:val="18"/>
                <w:lang w:val="es-ES"/>
              </w:rPr>
            </w:pPr>
            <w:r w:rsidRPr="00692536">
              <w:rPr>
                <w:snapToGrid w:val="0"/>
                <w:color w:val="000000"/>
                <w:sz w:val="18"/>
                <w:szCs w:val="18"/>
                <w:lang w:val="es-ES"/>
              </w:rPr>
              <w:t>2%</w:t>
            </w:r>
          </w:p>
        </w:tc>
      </w:tr>
      <w:tr w:rsidR="0054379A" w:rsidRPr="00692536" w:rsidTr="007775B7">
        <w:tblPrEx>
          <w:tblCellMar>
            <w:top w:w="0" w:type="dxa"/>
            <w:bottom w:w="0" w:type="dxa"/>
          </w:tblCellMar>
        </w:tblPrEx>
        <w:trPr>
          <w:trHeight w:val="216"/>
        </w:trPr>
        <w:tc>
          <w:tcPr>
            <w:tcW w:w="2440"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rPr>
                <w:b/>
                <w:snapToGrid w:val="0"/>
                <w:color w:val="000000"/>
                <w:sz w:val="18"/>
                <w:szCs w:val="18"/>
                <w:lang w:val="es-ES"/>
              </w:rPr>
            </w:pPr>
            <w:r w:rsidRPr="00692536">
              <w:rPr>
                <w:b/>
                <w:snapToGrid w:val="0"/>
                <w:color w:val="000000"/>
                <w:sz w:val="18"/>
                <w:szCs w:val="18"/>
                <w:lang w:val="es-ES"/>
              </w:rPr>
              <w:t>Total</w:t>
            </w:r>
          </w:p>
        </w:tc>
        <w:tc>
          <w:tcPr>
            <w:tcW w:w="657"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center"/>
              <w:rPr>
                <w:b/>
                <w:snapToGrid w:val="0"/>
                <w:color w:val="000000"/>
                <w:sz w:val="18"/>
                <w:szCs w:val="18"/>
                <w:lang w:val="es-ES"/>
              </w:rPr>
            </w:pPr>
            <w:r w:rsidRPr="00692536">
              <w:rPr>
                <w:b/>
                <w:snapToGrid w:val="0"/>
                <w:color w:val="000000"/>
                <w:sz w:val="18"/>
                <w:szCs w:val="18"/>
                <w:lang w:val="es-ES"/>
              </w:rPr>
              <w:t>242</w:t>
            </w:r>
          </w:p>
        </w:tc>
        <w:tc>
          <w:tcPr>
            <w:tcW w:w="657"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center"/>
              <w:rPr>
                <w:b/>
                <w:snapToGrid w:val="0"/>
                <w:color w:val="000000"/>
                <w:sz w:val="18"/>
                <w:szCs w:val="18"/>
                <w:lang w:val="es-ES"/>
              </w:rPr>
            </w:pPr>
            <w:r w:rsidRPr="00692536">
              <w:rPr>
                <w:b/>
                <w:snapToGrid w:val="0"/>
                <w:color w:val="000000"/>
                <w:sz w:val="18"/>
                <w:szCs w:val="18"/>
                <w:lang w:val="es-ES"/>
              </w:rPr>
              <w:t>204</w:t>
            </w:r>
          </w:p>
        </w:tc>
        <w:tc>
          <w:tcPr>
            <w:tcW w:w="657"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center"/>
              <w:rPr>
                <w:b/>
                <w:snapToGrid w:val="0"/>
                <w:color w:val="000000"/>
                <w:sz w:val="18"/>
                <w:szCs w:val="18"/>
                <w:lang w:val="es-ES"/>
              </w:rPr>
            </w:pPr>
            <w:r w:rsidRPr="00692536">
              <w:rPr>
                <w:b/>
                <w:snapToGrid w:val="0"/>
                <w:color w:val="000000"/>
                <w:sz w:val="18"/>
                <w:szCs w:val="18"/>
                <w:lang w:val="es-ES"/>
              </w:rPr>
              <w:t>214</w:t>
            </w:r>
          </w:p>
        </w:tc>
        <w:tc>
          <w:tcPr>
            <w:tcW w:w="657"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center"/>
              <w:rPr>
                <w:b/>
                <w:snapToGrid w:val="0"/>
                <w:color w:val="000000"/>
                <w:sz w:val="18"/>
                <w:szCs w:val="18"/>
                <w:lang w:val="es-ES"/>
              </w:rPr>
            </w:pPr>
            <w:r w:rsidRPr="00692536">
              <w:rPr>
                <w:b/>
                <w:snapToGrid w:val="0"/>
                <w:color w:val="000000"/>
                <w:sz w:val="18"/>
                <w:szCs w:val="18"/>
                <w:lang w:val="es-ES"/>
              </w:rPr>
              <w:t>241</w:t>
            </w:r>
          </w:p>
        </w:tc>
        <w:tc>
          <w:tcPr>
            <w:tcW w:w="657"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center"/>
              <w:rPr>
                <w:b/>
                <w:snapToGrid w:val="0"/>
                <w:color w:val="000000"/>
                <w:sz w:val="18"/>
                <w:szCs w:val="18"/>
                <w:lang w:val="es-ES"/>
              </w:rPr>
            </w:pPr>
            <w:r w:rsidRPr="00692536">
              <w:rPr>
                <w:b/>
                <w:snapToGrid w:val="0"/>
                <w:color w:val="000000"/>
                <w:sz w:val="18"/>
                <w:szCs w:val="18"/>
                <w:lang w:val="es-ES"/>
              </w:rPr>
              <w:t>246</w:t>
            </w:r>
          </w:p>
        </w:tc>
        <w:tc>
          <w:tcPr>
            <w:tcW w:w="545"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center"/>
              <w:rPr>
                <w:b/>
                <w:snapToGrid w:val="0"/>
                <w:color w:val="000000"/>
                <w:sz w:val="18"/>
                <w:szCs w:val="18"/>
                <w:lang w:val="es-ES"/>
              </w:rPr>
            </w:pPr>
          </w:p>
        </w:tc>
        <w:tc>
          <w:tcPr>
            <w:tcW w:w="770"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center"/>
              <w:rPr>
                <w:snapToGrid w:val="0"/>
                <w:color w:val="000000"/>
                <w:sz w:val="18"/>
                <w:szCs w:val="18"/>
                <w:lang w:val="es-ES"/>
              </w:rPr>
            </w:pPr>
            <w:r w:rsidRPr="00692536">
              <w:rPr>
                <w:snapToGrid w:val="0"/>
                <w:color w:val="000000"/>
                <w:sz w:val="18"/>
                <w:szCs w:val="18"/>
                <w:lang w:val="es-ES"/>
              </w:rPr>
              <w:t>100%</w:t>
            </w:r>
          </w:p>
        </w:tc>
        <w:tc>
          <w:tcPr>
            <w:tcW w:w="657"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center"/>
              <w:rPr>
                <w:snapToGrid w:val="0"/>
                <w:color w:val="000000"/>
                <w:sz w:val="18"/>
                <w:szCs w:val="18"/>
                <w:lang w:val="es-ES"/>
              </w:rPr>
            </w:pPr>
            <w:r w:rsidRPr="00692536">
              <w:rPr>
                <w:snapToGrid w:val="0"/>
                <w:color w:val="000000"/>
                <w:sz w:val="18"/>
                <w:szCs w:val="18"/>
                <w:lang w:val="es-ES"/>
              </w:rPr>
              <w:t>100%</w:t>
            </w:r>
          </w:p>
        </w:tc>
        <w:tc>
          <w:tcPr>
            <w:tcW w:w="657"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center"/>
              <w:rPr>
                <w:snapToGrid w:val="0"/>
                <w:color w:val="000000"/>
                <w:sz w:val="18"/>
                <w:szCs w:val="18"/>
                <w:lang w:val="es-ES"/>
              </w:rPr>
            </w:pPr>
            <w:r w:rsidRPr="00692536">
              <w:rPr>
                <w:snapToGrid w:val="0"/>
                <w:color w:val="000000"/>
                <w:sz w:val="18"/>
                <w:szCs w:val="18"/>
                <w:lang w:val="es-ES"/>
              </w:rPr>
              <w:t>100%</w:t>
            </w:r>
          </w:p>
        </w:tc>
        <w:tc>
          <w:tcPr>
            <w:tcW w:w="657"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center"/>
              <w:rPr>
                <w:snapToGrid w:val="0"/>
                <w:color w:val="000000"/>
                <w:sz w:val="18"/>
                <w:szCs w:val="18"/>
                <w:lang w:val="es-ES"/>
              </w:rPr>
            </w:pPr>
            <w:r w:rsidRPr="00692536">
              <w:rPr>
                <w:snapToGrid w:val="0"/>
                <w:color w:val="000000"/>
                <w:sz w:val="18"/>
                <w:szCs w:val="18"/>
                <w:lang w:val="es-ES"/>
              </w:rPr>
              <w:t>100%</w:t>
            </w:r>
          </w:p>
        </w:tc>
        <w:tc>
          <w:tcPr>
            <w:tcW w:w="658"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center"/>
              <w:rPr>
                <w:snapToGrid w:val="0"/>
                <w:color w:val="000000"/>
                <w:sz w:val="18"/>
                <w:szCs w:val="18"/>
                <w:lang w:val="es-ES"/>
              </w:rPr>
            </w:pPr>
            <w:r w:rsidRPr="00692536">
              <w:rPr>
                <w:snapToGrid w:val="0"/>
                <w:color w:val="000000"/>
                <w:sz w:val="18"/>
                <w:szCs w:val="18"/>
                <w:lang w:val="es-ES"/>
              </w:rPr>
              <w:t>100%</w:t>
            </w:r>
          </w:p>
        </w:tc>
      </w:tr>
    </w:tbl>
    <w:p w:rsidR="0054379A" w:rsidRPr="00692536" w:rsidRDefault="0054379A" w:rsidP="00F60934">
      <w:pPr>
        <w:tabs>
          <w:tab w:val="left" w:pos="567"/>
          <w:tab w:val="left" w:pos="1134"/>
          <w:tab w:val="left" w:pos="1701"/>
          <w:tab w:val="left" w:pos="2268"/>
        </w:tabs>
        <w:spacing w:before="240"/>
        <w:rPr>
          <w:szCs w:val="24"/>
          <w:lang w:val="es-ES"/>
        </w:rPr>
      </w:pPr>
      <w:r w:rsidRPr="00692536">
        <w:rPr>
          <w:szCs w:val="24"/>
          <w:lang w:val="es-ES"/>
        </w:rPr>
        <w:t>Especificados por motivo de discriminación:</w:t>
      </w:r>
    </w:p>
    <w:p w:rsidR="0054379A" w:rsidRPr="00692536" w:rsidRDefault="0054379A" w:rsidP="009B1F25">
      <w:pPr>
        <w:tabs>
          <w:tab w:val="left" w:pos="567"/>
          <w:tab w:val="left" w:pos="1134"/>
          <w:tab w:val="left" w:pos="1701"/>
          <w:tab w:val="left" w:pos="2268"/>
        </w:tabs>
        <w:rPr>
          <w:b/>
          <w:iCs/>
          <w:szCs w:val="24"/>
          <w:lang w:val="es-ES"/>
        </w:rPr>
      </w:pPr>
      <w:r w:rsidRPr="00692536">
        <w:rPr>
          <w:b/>
          <w:iCs/>
          <w:szCs w:val="24"/>
          <w:lang w:val="es-ES"/>
        </w:rPr>
        <w:t>Cuadro 2</w:t>
      </w:r>
    </w:p>
    <w:tbl>
      <w:tblPr>
        <w:tblW w:w="9630" w:type="dxa"/>
        <w:tblLayout w:type="fixed"/>
        <w:tblCellMar>
          <w:left w:w="30" w:type="dxa"/>
          <w:right w:w="30" w:type="dxa"/>
        </w:tblCellMar>
        <w:tblLook w:val="0000" w:firstRow="0" w:lastRow="0" w:firstColumn="0" w:lastColumn="0" w:noHBand="0" w:noVBand="0"/>
      </w:tblPr>
      <w:tblGrid>
        <w:gridCol w:w="2430"/>
        <w:gridCol w:w="720"/>
        <w:gridCol w:w="600"/>
        <w:gridCol w:w="600"/>
        <w:gridCol w:w="600"/>
        <w:gridCol w:w="600"/>
        <w:gridCol w:w="480"/>
        <w:gridCol w:w="720"/>
        <w:gridCol w:w="720"/>
        <w:gridCol w:w="720"/>
        <w:gridCol w:w="720"/>
        <w:gridCol w:w="720"/>
      </w:tblGrid>
      <w:tr w:rsidR="007775B7" w:rsidRPr="00692536" w:rsidTr="007775B7">
        <w:tblPrEx>
          <w:tblCellMar>
            <w:top w:w="0" w:type="dxa"/>
            <w:bottom w:w="0" w:type="dxa"/>
          </w:tblCellMar>
        </w:tblPrEx>
        <w:trPr>
          <w:trHeight w:val="173"/>
        </w:trPr>
        <w:tc>
          <w:tcPr>
            <w:tcW w:w="2430" w:type="dxa"/>
            <w:tcBorders>
              <w:top w:val="single" w:sz="6" w:space="0" w:color="auto"/>
              <w:left w:val="single" w:sz="6" w:space="0" w:color="auto"/>
              <w:bottom w:val="single" w:sz="2" w:space="0" w:color="000000"/>
              <w:right w:val="single" w:sz="6" w:space="0" w:color="auto"/>
            </w:tcBorders>
          </w:tcPr>
          <w:p w:rsidR="0054379A" w:rsidRPr="00692536" w:rsidRDefault="005521D9" w:rsidP="007775B7">
            <w:pPr>
              <w:tabs>
                <w:tab w:val="left" w:pos="567"/>
                <w:tab w:val="left" w:pos="1134"/>
                <w:tab w:val="left" w:pos="1701"/>
                <w:tab w:val="left" w:pos="2268"/>
              </w:tabs>
              <w:spacing w:beforeLines="20" w:before="48" w:afterLines="20" w:after="48"/>
              <w:rPr>
                <w:b/>
                <w:snapToGrid w:val="0"/>
                <w:color w:val="000000"/>
                <w:sz w:val="18"/>
                <w:szCs w:val="18"/>
                <w:lang w:val="es-ES"/>
              </w:rPr>
            </w:pPr>
            <w:r w:rsidRPr="00692536">
              <w:rPr>
                <w:b/>
                <w:snapToGrid w:val="0"/>
                <w:color w:val="000000"/>
                <w:sz w:val="18"/>
                <w:szCs w:val="18"/>
                <w:lang w:val="es-ES"/>
              </w:rPr>
              <w:t>Motivos</w:t>
            </w:r>
          </w:p>
        </w:tc>
        <w:tc>
          <w:tcPr>
            <w:tcW w:w="720"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right"/>
              <w:rPr>
                <w:b/>
                <w:snapToGrid w:val="0"/>
                <w:color w:val="000000"/>
                <w:sz w:val="18"/>
                <w:szCs w:val="18"/>
                <w:lang w:val="es-ES"/>
              </w:rPr>
            </w:pPr>
            <w:r w:rsidRPr="00692536">
              <w:rPr>
                <w:b/>
                <w:snapToGrid w:val="0"/>
                <w:color w:val="000000"/>
                <w:sz w:val="18"/>
                <w:szCs w:val="18"/>
                <w:lang w:val="es-ES"/>
              </w:rPr>
              <w:t>Año</w:t>
            </w:r>
          </w:p>
        </w:tc>
        <w:tc>
          <w:tcPr>
            <w:tcW w:w="600"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right"/>
              <w:rPr>
                <w:b/>
                <w:snapToGrid w:val="0"/>
                <w:color w:val="000000"/>
                <w:sz w:val="18"/>
                <w:szCs w:val="18"/>
                <w:lang w:val="es-ES"/>
              </w:rPr>
            </w:pPr>
            <w:r w:rsidRPr="00692536">
              <w:rPr>
                <w:b/>
                <w:snapToGrid w:val="0"/>
                <w:color w:val="000000"/>
                <w:sz w:val="18"/>
                <w:szCs w:val="18"/>
                <w:lang w:val="es-ES"/>
              </w:rPr>
              <w:t>Año</w:t>
            </w:r>
          </w:p>
        </w:tc>
        <w:tc>
          <w:tcPr>
            <w:tcW w:w="600"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right"/>
              <w:rPr>
                <w:b/>
                <w:snapToGrid w:val="0"/>
                <w:color w:val="000000"/>
                <w:sz w:val="18"/>
                <w:szCs w:val="18"/>
                <w:lang w:val="es-ES"/>
              </w:rPr>
            </w:pPr>
            <w:r w:rsidRPr="00692536">
              <w:rPr>
                <w:b/>
                <w:snapToGrid w:val="0"/>
                <w:color w:val="000000"/>
                <w:sz w:val="18"/>
                <w:szCs w:val="18"/>
                <w:lang w:val="es-ES"/>
              </w:rPr>
              <w:t>Año</w:t>
            </w:r>
          </w:p>
        </w:tc>
        <w:tc>
          <w:tcPr>
            <w:tcW w:w="600"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right"/>
              <w:rPr>
                <w:b/>
                <w:snapToGrid w:val="0"/>
                <w:color w:val="000000"/>
                <w:sz w:val="18"/>
                <w:szCs w:val="18"/>
                <w:lang w:val="es-ES"/>
              </w:rPr>
            </w:pPr>
            <w:r w:rsidRPr="00692536">
              <w:rPr>
                <w:b/>
                <w:snapToGrid w:val="0"/>
                <w:color w:val="000000"/>
                <w:sz w:val="18"/>
                <w:szCs w:val="18"/>
                <w:lang w:val="es-ES"/>
              </w:rPr>
              <w:t>Año</w:t>
            </w:r>
          </w:p>
        </w:tc>
        <w:tc>
          <w:tcPr>
            <w:tcW w:w="600"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right"/>
              <w:rPr>
                <w:b/>
                <w:snapToGrid w:val="0"/>
                <w:color w:val="000000"/>
                <w:sz w:val="18"/>
                <w:szCs w:val="18"/>
                <w:lang w:val="es-ES"/>
              </w:rPr>
            </w:pPr>
            <w:r w:rsidRPr="00692536">
              <w:rPr>
                <w:b/>
                <w:snapToGrid w:val="0"/>
                <w:color w:val="000000"/>
                <w:sz w:val="18"/>
                <w:szCs w:val="18"/>
                <w:lang w:val="es-ES"/>
              </w:rPr>
              <w:t>Año</w:t>
            </w:r>
          </w:p>
        </w:tc>
        <w:tc>
          <w:tcPr>
            <w:tcW w:w="480" w:type="dxa"/>
            <w:tcBorders>
              <w:top w:val="single" w:sz="6" w:space="0" w:color="auto"/>
              <w:left w:val="single" w:sz="6" w:space="0" w:color="auto"/>
              <w:bottom w:val="single" w:sz="2" w:space="0" w:color="000000"/>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rPr>
                <w:b/>
                <w:snapToGrid w:val="0"/>
                <w:color w:val="000000"/>
                <w:sz w:val="18"/>
                <w:szCs w:val="18"/>
                <w:lang w:val="es-ES"/>
              </w:rPr>
            </w:pPr>
          </w:p>
        </w:tc>
        <w:tc>
          <w:tcPr>
            <w:tcW w:w="720"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right"/>
              <w:rPr>
                <w:b/>
                <w:snapToGrid w:val="0"/>
                <w:color w:val="000000"/>
                <w:sz w:val="18"/>
                <w:szCs w:val="18"/>
                <w:lang w:val="es-ES"/>
              </w:rPr>
            </w:pPr>
            <w:r w:rsidRPr="00692536">
              <w:rPr>
                <w:b/>
                <w:snapToGrid w:val="0"/>
                <w:color w:val="000000"/>
                <w:sz w:val="18"/>
                <w:szCs w:val="18"/>
                <w:lang w:val="es-ES"/>
              </w:rPr>
              <w:t>Año</w:t>
            </w:r>
          </w:p>
        </w:tc>
        <w:tc>
          <w:tcPr>
            <w:tcW w:w="720"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right"/>
              <w:rPr>
                <w:b/>
                <w:snapToGrid w:val="0"/>
                <w:color w:val="000000"/>
                <w:sz w:val="18"/>
                <w:szCs w:val="18"/>
                <w:lang w:val="es-ES"/>
              </w:rPr>
            </w:pPr>
            <w:r w:rsidRPr="00692536">
              <w:rPr>
                <w:b/>
                <w:snapToGrid w:val="0"/>
                <w:color w:val="000000"/>
                <w:sz w:val="18"/>
                <w:szCs w:val="18"/>
                <w:lang w:val="es-ES"/>
              </w:rPr>
              <w:t>Año</w:t>
            </w:r>
          </w:p>
        </w:tc>
        <w:tc>
          <w:tcPr>
            <w:tcW w:w="720"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right"/>
              <w:rPr>
                <w:b/>
                <w:snapToGrid w:val="0"/>
                <w:color w:val="000000"/>
                <w:sz w:val="18"/>
                <w:szCs w:val="18"/>
                <w:lang w:val="es-ES"/>
              </w:rPr>
            </w:pPr>
            <w:r w:rsidRPr="00692536">
              <w:rPr>
                <w:b/>
                <w:snapToGrid w:val="0"/>
                <w:color w:val="000000"/>
                <w:sz w:val="18"/>
                <w:szCs w:val="18"/>
                <w:lang w:val="es-ES"/>
              </w:rPr>
              <w:t>Año</w:t>
            </w:r>
          </w:p>
        </w:tc>
        <w:tc>
          <w:tcPr>
            <w:tcW w:w="720"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right"/>
              <w:rPr>
                <w:b/>
                <w:snapToGrid w:val="0"/>
                <w:color w:val="000000"/>
                <w:sz w:val="18"/>
                <w:szCs w:val="18"/>
                <w:lang w:val="es-ES"/>
              </w:rPr>
            </w:pPr>
            <w:r w:rsidRPr="00692536">
              <w:rPr>
                <w:b/>
                <w:snapToGrid w:val="0"/>
                <w:color w:val="000000"/>
                <w:sz w:val="18"/>
                <w:szCs w:val="18"/>
                <w:lang w:val="es-ES"/>
              </w:rPr>
              <w:t>Año</w:t>
            </w:r>
          </w:p>
        </w:tc>
        <w:tc>
          <w:tcPr>
            <w:tcW w:w="720"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right"/>
              <w:rPr>
                <w:b/>
                <w:snapToGrid w:val="0"/>
                <w:color w:val="000000"/>
                <w:sz w:val="18"/>
                <w:szCs w:val="18"/>
                <w:lang w:val="es-ES"/>
              </w:rPr>
            </w:pPr>
            <w:r w:rsidRPr="00692536">
              <w:rPr>
                <w:b/>
                <w:snapToGrid w:val="0"/>
                <w:color w:val="000000"/>
                <w:sz w:val="18"/>
                <w:szCs w:val="18"/>
                <w:lang w:val="es-ES"/>
              </w:rPr>
              <w:t>Año</w:t>
            </w:r>
          </w:p>
        </w:tc>
      </w:tr>
      <w:tr w:rsidR="007775B7" w:rsidRPr="00692536" w:rsidTr="007775B7">
        <w:tblPrEx>
          <w:tblCellMar>
            <w:top w:w="0" w:type="dxa"/>
            <w:bottom w:w="0" w:type="dxa"/>
          </w:tblCellMar>
        </w:tblPrEx>
        <w:trPr>
          <w:trHeight w:val="173"/>
        </w:trPr>
        <w:tc>
          <w:tcPr>
            <w:tcW w:w="2430" w:type="dxa"/>
            <w:tcBorders>
              <w:top w:val="single" w:sz="2" w:space="0" w:color="000000"/>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right"/>
              <w:rPr>
                <w:b/>
                <w:snapToGrid w:val="0"/>
                <w:color w:val="000000"/>
                <w:sz w:val="18"/>
                <w:szCs w:val="18"/>
                <w:lang w:val="es-ES"/>
              </w:rPr>
            </w:pPr>
          </w:p>
        </w:tc>
        <w:tc>
          <w:tcPr>
            <w:tcW w:w="720"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right"/>
              <w:rPr>
                <w:b/>
                <w:snapToGrid w:val="0"/>
                <w:color w:val="000000"/>
                <w:sz w:val="18"/>
                <w:szCs w:val="18"/>
                <w:lang w:val="es-ES"/>
              </w:rPr>
            </w:pPr>
            <w:r w:rsidRPr="00692536">
              <w:rPr>
                <w:b/>
                <w:snapToGrid w:val="0"/>
                <w:color w:val="000000"/>
                <w:sz w:val="18"/>
                <w:szCs w:val="18"/>
                <w:lang w:val="es-ES"/>
              </w:rPr>
              <w:t>2002</w:t>
            </w:r>
          </w:p>
        </w:tc>
        <w:tc>
          <w:tcPr>
            <w:tcW w:w="600"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right"/>
              <w:rPr>
                <w:b/>
                <w:snapToGrid w:val="0"/>
                <w:color w:val="000000"/>
                <w:sz w:val="18"/>
                <w:szCs w:val="18"/>
                <w:lang w:val="es-ES"/>
              </w:rPr>
            </w:pPr>
            <w:r w:rsidRPr="00692536">
              <w:rPr>
                <w:b/>
                <w:snapToGrid w:val="0"/>
                <w:color w:val="000000"/>
                <w:sz w:val="18"/>
                <w:szCs w:val="18"/>
                <w:lang w:val="es-ES"/>
              </w:rPr>
              <w:t>2003</w:t>
            </w:r>
          </w:p>
        </w:tc>
        <w:tc>
          <w:tcPr>
            <w:tcW w:w="600"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right"/>
              <w:rPr>
                <w:b/>
                <w:snapToGrid w:val="0"/>
                <w:color w:val="000000"/>
                <w:sz w:val="18"/>
                <w:szCs w:val="18"/>
                <w:lang w:val="es-ES"/>
              </w:rPr>
            </w:pPr>
            <w:r w:rsidRPr="00692536">
              <w:rPr>
                <w:b/>
                <w:snapToGrid w:val="0"/>
                <w:color w:val="000000"/>
                <w:sz w:val="18"/>
                <w:szCs w:val="18"/>
                <w:lang w:val="es-ES"/>
              </w:rPr>
              <w:t>2004</w:t>
            </w:r>
          </w:p>
        </w:tc>
        <w:tc>
          <w:tcPr>
            <w:tcW w:w="600"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right"/>
              <w:rPr>
                <w:b/>
                <w:snapToGrid w:val="0"/>
                <w:color w:val="000000"/>
                <w:sz w:val="18"/>
                <w:szCs w:val="18"/>
                <w:lang w:val="es-ES"/>
              </w:rPr>
            </w:pPr>
            <w:r w:rsidRPr="00692536">
              <w:rPr>
                <w:b/>
                <w:snapToGrid w:val="0"/>
                <w:color w:val="000000"/>
                <w:sz w:val="18"/>
                <w:szCs w:val="18"/>
                <w:lang w:val="es-ES"/>
              </w:rPr>
              <w:t>2005</w:t>
            </w:r>
          </w:p>
        </w:tc>
        <w:tc>
          <w:tcPr>
            <w:tcW w:w="600"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right"/>
              <w:rPr>
                <w:b/>
                <w:snapToGrid w:val="0"/>
                <w:color w:val="000000"/>
                <w:sz w:val="18"/>
                <w:szCs w:val="18"/>
                <w:lang w:val="es-ES"/>
              </w:rPr>
            </w:pPr>
            <w:r w:rsidRPr="00692536">
              <w:rPr>
                <w:b/>
                <w:snapToGrid w:val="0"/>
                <w:color w:val="000000"/>
                <w:sz w:val="18"/>
                <w:szCs w:val="18"/>
                <w:lang w:val="es-ES"/>
              </w:rPr>
              <w:t>2006</w:t>
            </w:r>
          </w:p>
        </w:tc>
        <w:tc>
          <w:tcPr>
            <w:tcW w:w="480" w:type="dxa"/>
            <w:tcBorders>
              <w:top w:val="single" w:sz="2" w:space="0" w:color="000000"/>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right"/>
              <w:rPr>
                <w:b/>
                <w:snapToGrid w:val="0"/>
                <w:color w:val="000000"/>
                <w:sz w:val="18"/>
                <w:szCs w:val="18"/>
                <w:lang w:val="es-ES"/>
              </w:rPr>
            </w:pPr>
          </w:p>
        </w:tc>
        <w:tc>
          <w:tcPr>
            <w:tcW w:w="720"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right"/>
              <w:rPr>
                <w:b/>
                <w:snapToGrid w:val="0"/>
                <w:color w:val="000000"/>
                <w:sz w:val="18"/>
                <w:szCs w:val="18"/>
                <w:lang w:val="es-ES"/>
              </w:rPr>
            </w:pPr>
            <w:r w:rsidRPr="00692536">
              <w:rPr>
                <w:b/>
                <w:snapToGrid w:val="0"/>
                <w:color w:val="000000"/>
                <w:sz w:val="18"/>
                <w:szCs w:val="18"/>
                <w:lang w:val="es-ES"/>
              </w:rPr>
              <w:t>2002</w:t>
            </w:r>
          </w:p>
        </w:tc>
        <w:tc>
          <w:tcPr>
            <w:tcW w:w="720"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right"/>
              <w:rPr>
                <w:b/>
                <w:snapToGrid w:val="0"/>
                <w:color w:val="000000"/>
                <w:sz w:val="18"/>
                <w:szCs w:val="18"/>
                <w:lang w:val="es-ES"/>
              </w:rPr>
            </w:pPr>
            <w:r w:rsidRPr="00692536">
              <w:rPr>
                <w:b/>
                <w:snapToGrid w:val="0"/>
                <w:color w:val="000000"/>
                <w:sz w:val="18"/>
                <w:szCs w:val="18"/>
                <w:lang w:val="es-ES"/>
              </w:rPr>
              <w:t>2003</w:t>
            </w:r>
          </w:p>
        </w:tc>
        <w:tc>
          <w:tcPr>
            <w:tcW w:w="720"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right"/>
              <w:rPr>
                <w:b/>
                <w:snapToGrid w:val="0"/>
                <w:color w:val="000000"/>
                <w:sz w:val="18"/>
                <w:szCs w:val="18"/>
                <w:lang w:val="es-ES"/>
              </w:rPr>
            </w:pPr>
            <w:r w:rsidRPr="00692536">
              <w:rPr>
                <w:b/>
                <w:snapToGrid w:val="0"/>
                <w:color w:val="000000"/>
                <w:sz w:val="18"/>
                <w:szCs w:val="18"/>
                <w:lang w:val="es-ES"/>
              </w:rPr>
              <w:t>2004</w:t>
            </w:r>
          </w:p>
        </w:tc>
        <w:tc>
          <w:tcPr>
            <w:tcW w:w="720"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right"/>
              <w:rPr>
                <w:b/>
                <w:snapToGrid w:val="0"/>
                <w:color w:val="000000"/>
                <w:sz w:val="18"/>
                <w:szCs w:val="18"/>
                <w:lang w:val="es-ES"/>
              </w:rPr>
            </w:pPr>
            <w:r w:rsidRPr="00692536">
              <w:rPr>
                <w:b/>
                <w:snapToGrid w:val="0"/>
                <w:color w:val="000000"/>
                <w:sz w:val="18"/>
                <w:szCs w:val="18"/>
                <w:lang w:val="es-ES"/>
              </w:rPr>
              <w:t>2005</w:t>
            </w:r>
          </w:p>
        </w:tc>
        <w:tc>
          <w:tcPr>
            <w:tcW w:w="720"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right"/>
              <w:rPr>
                <w:b/>
                <w:snapToGrid w:val="0"/>
                <w:color w:val="000000"/>
                <w:sz w:val="18"/>
                <w:szCs w:val="18"/>
                <w:lang w:val="es-ES"/>
              </w:rPr>
            </w:pPr>
            <w:r w:rsidRPr="00692536">
              <w:rPr>
                <w:b/>
                <w:snapToGrid w:val="0"/>
                <w:color w:val="000000"/>
                <w:sz w:val="18"/>
                <w:szCs w:val="18"/>
                <w:lang w:val="es-ES"/>
              </w:rPr>
              <w:t>2006</w:t>
            </w:r>
          </w:p>
        </w:tc>
      </w:tr>
      <w:tr w:rsidR="007775B7" w:rsidRPr="00692536" w:rsidTr="007775B7">
        <w:tblPrEx>
          <w:tblCellMar>
            <w:top w:w="0" w:type="dxa"/>
            <w:bottom w:w="0" w:type="dxa"/>
          </w:tblCellMar>
        </w:tblPrEx>
        <w:trPr>
          <w:trHeight w:val="173"/>
        </w:trPr>
        <w:tc>
          <w:tcPr>
            <w:tcW w:w="2430"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rPr>
                <w:snapToGrid w:val="0"/>
                <w:color w:val="000000"/>
                <w:sz w:val="18"/>
                <w:szCs w:val="18"/>
                <w:lang w:val="es-ES"/>
              </w:rPr>
            </w:pPr>
            <w:r w:rsidRPr="00692536">
              <w:rPr>
                <w:snapToGrid w:val="0"/>
                <w:color w:val="000000"/>
                <w:sz w:val="18"/>
                <w:szCs w:val="18"/>
                <w:lang w:val="es-ES"/>
              </w:rPr>
              <w:t>Raza</w:t>
            </w:r>
          </w:p>
        </w:tc>
        <w:tc>
          <w:tcPr>
            <w:tcW w:w="720"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right"/>
              <w:rPr>
                <w:snapToGrid w:val="0"/>
                <w:color w:val="000000"/>
                <w:sz w:val="18"/>
                <w:szCs w:val="18"/>
                <w:lang w:val="es-ES"/>
              </w:rPr>
            </w:pPr>
            <w:r w:rsidRPr="00692536">
              <w:rPr>
                <w:snapToGrid w:val="0"/>
                <w:color w:val="000000"/>
                <w:sz w:val="18"/>
                <w:szCs w:val="18"/>
                <w:lang w:val="es-ES"/>
              </w:rPr>
              <w:t>94</w:t>
            </w:r>
          </w:p>
        </w:tc>
        <w:tc>
          <w:tcPr>
            <w:tcW w:w="600"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right"/>
              <w:rPr>
                <w:snapToGrid w:val="0"/>
                <w:color w:val="000000"/>
                <w:sz w:val="18"/>
                <w:szCs w:val="18"/>
                <w:lang w:val="es-ES"/>
              </w:rPr>
            </w:pPr>
            <w:r w:rsidRPr="00692536">
              <w:rPr>
                <w:snapToGrid w:val="0"/>
                <w:color w:val="000000"/>
                <w:sz w:val="18"/>
                <w:szCs w:val="18"/>
                <w:lang w:val="es-ES"/>
              </w:rPr>
              <w:t>95</w:t>
            </w:r>
          </w:p>
        </w:tc>
        <w:tc>
          <w:tcPr>
            <w:tcW w:w="600"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right"/>
              <w:rPr>
                <w:snapToGrid w:val="0"/>
                <w:color w:val="000000"/>
                <w:sz w:val="18"/>
                <w:szCs w:val="18"/>
                <w:lang w:val="es-ES"/>
              </w:rPr>
            </w:pPr>
            <w:r w:rsidRPr="00692536">
              <w:rPr>
                <w:snapToGrid w:val="0"/>
                <w:color w:val="000000"/>
                <w:sz w:val="18"/>
                <w:szCs w:val="18"/>
                <w:lang w:val="es-ES"/>
              </w:rPr>
              <w:t>92</w:t>
            </w:r>
          </w:p>
        </w:tc>
        <w:tc>
          <w:tcPr>
            <w:tcW w:w="600"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right"/>
              <w:rPr>
                <w:snapToGrid w:val="0"/>
                <w:color w:val="000000"/>
                <w:sz w:val="18"/>
                <w:szCs w:val="18"/>
                <w:lang w:val="es-ES"/>
              </w:rPr>
            </w:pPr>
            <w:r w:rsidRPr="00692536">
              <w:rPr>
                <w:snapToGrid w:val="0"/>
                <w:color w:val="000000"/>
                <w:sz w:val="18"/>
                <w:szCs w:val="18"/>
                <w:lang w:val="es-ES"/>
              </w:rPr>
              <w:t>128</w:t>
            </w:r>
          </w:p>
        </w:tc>
        <w:tc>
          <w:tcPr>
            <w:tcW w:w="600"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right"/>
              <w:rPr>
                <w:snapToGrid w:val="0"/>
                <w:color w:val="000000"/>
                <w:sz w:val="18"/>
                <w:szCs w:val="18"/>
                <w:lang w:val="es-ES"/>
              </w:rPr>
            </w:pPr>
            <w:r w:rsidRPr="00692536">
              <w:rPr>
                <w:snapToGrid w:val="0"/>
                <w:color w:val="000000"/>
                <w:sz w:val="18"/>
                <w:szCs w:val="18"/>
                <w:lang w:val="es-ES"/>
              </w:rPr>
              <w:t>179</w:t>
            </w:r>
          </w:p>
        </w:tc>
        <w:tc>
          <w:tcPr>
            <w:tcW w:w="480"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rPr>
                <w:snapToGrid w:val="0"/>
                <w:color w:val="000000"/>
                <w:sz w:val="18"/>
                <w:szCs w:val="18"/>
                <w:lang w:val="es-ES"/>
              </w:rPr>
            </w:pPr>
          </w:p>
        </w:tc>
        <w:tc>
          <w:tcPr>
            <w:tcW w:w="720"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right"/>
              <w:rPr>
                <w:snapToGrid w:val="0"/>
                <w:color w:val="000000"/>
                <w:sz w:val="18"/>
                <w:szCs w:val="18"/>
                <w:lang w:val="es-ES"/>
              </w:rPr>
            </w:pPr>
            <w:r w:rsidRPr="00692536">
              <w:rPr>
                <w:snapToGrid w:val="0"/>
                <w:color w:val="000000"/>
                <w:sz w:val="18"/>
                <w:szCs w:val="18"/>
                <w:lang w:val="es-ES"/>
              </w:rPr>
              <w:t>39%</w:t>
            </w:r>
          </w:p>
        </w:tc>
        <w:tc>
          <w:tcPr>
            <w:tcW w:w="720"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right"/>
              <w:rPr>
                <w:snapToGrid w:val="0"/>
                <w:color w:val="000000"/>
                <w:sz w:val="18"/>
                <w:szCs w:val="18"/>
                <w:lang w:val="es-ES"/>
              </w:rPr>
            </w:pPr>
            <w:r w:rsidRPr="00692536">
              <w:rPr>
                <w:snapToGrid w:val="0"/>
                <w:color w:val="000000"/>
                <w:sz w:val="18"/>
                <w:szCs w:val="18"/>
                <w:lang w:val="es-ES"/>
              </w:rPr>
              <w:t>47%</w:t>
            </w:r>
          </w:p>
        </w:tc>
        <w:tc>
          <w:tcPr>
            <w:tcW w:w="720"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right"/>
              <w:rPr>
                <w:snapToGrid w:val="0"/>
                <w:color w:val="000000"/>
                <w:sz w:val="18"/>
                <w:szCs w:val="18"/>
                <w:lang w:val="es-ES"/>
              </w:rPr>
            </w:pPr>
            <w:r w:rsidRPr="00692536">
              <w:rPr>
                <w:snapToGrid w:val="0"/>
                <w:color w:val="000000"/>
                <w:sz w:val="18"/>
                <w:szCs w:val="18"/>
                <w:lang w:val="es-ES"/>
              </w:rPr>
              <w:t>43%</w:t>
            </w:r>
          </w:p>
        </w:tc>
        <w:tc>
          <w:tcPr>
            <w:tcW w:w="720"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right"/>
              <w:rPr>
                <w:snapToGrid w:val="0"/>
                <w:color w:val="000000"/>
                <w:sz w:val="18"/>
                <w:szCs w:val="18"/>
                <w:lang w:val="es-ES"/>
              </w:rPr>
            </w:pPr>
            <w:r w:rsidRPr="00692536">
              <w:rPr>
                <w:snapToGrid w:val="0"/>
                <w:color w:val="000000"/>
                <w:sz w:val="18"/>
                <w:szCs w:val="18"/>
                <w:lang w:val="es-ES"/>
              </w:rPr>
              <w:t>46%</w:t>
            </w:r>
          </w:p>
        </w:tc>
        <w:tc>
          <w:tcPr>
            <w:tcW w:w="720"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right"/>
              <w:rPr>
                <w:snapToGrid w:val="0"/>
                <w:color w:val="000000"/>
                <w:sz w:val="18"/>
                <w:szCs w:val="18"/>
                <w:lang w:val="es-ES"/>
              </w:rPr>
            </w:pPr>
            <w:r w:rsidRPr="00692536">
              <w:rPr>
                <w:snapToGrid w:val="0"/>
                <w:color w:val="000000"/>
                <w:sz w:val="18"/>
                <w:szCs w:val="18"/>
                <w:lang w:val="es-ES"/>
              </w:rPr>
              <w:t>55%</w:t>
            </w:r>
          </w:p>
        </w:tc>
      </w:tr>
      <w:tr w:rsidR="007775B7" w:rsidRPr="00692536" w:rsidTr="007775B7">
        <w:tblPrEx>
          <w:tblCellMar>
            <w:top w:w="0" w:type="dxa"/>
            <w:bottom w:w="0" w:type="dxa"/>
          </w:tblCellMar>
        </w:tblPrEx>
        <w:trPr>
          <w:trHeight w:val="173"/>
        </w:trPr>
        <w:tc>
          <w:tcPr>
            <w:tcW w:w="2430"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rPr>
                <w:snapToGrid w:val="0"/>
                <w:color w:val="000000"/>
                <w:sz w:val="18"/>
                <w:szCs w:val="18"/>
                <w:lang w:val="es-ES"/>
              </w:rPr>
            </w:pPr>
            <w:r w:rsidRPr="00692536">
              <w:rPr>
                <w:snapToGrid w:val="0"/>
                <w:color w:val="000000"/>
                <w:sz w:val="18"/>
                <w:szCs w:val="18"/>
                <w:lang w:val="es-ES"/>
              </w:rPr>
              <w:t>Antisemitismo</w:t>
            </w:r>
          </w:p>
        </w:tc>
        <w:tc>
          <w:tcPr>
            <w:tcW w:w="720"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right"/>
              <w:rPr>
                <w:snapToGrid w:val="0"/>
                <w:color w:val="000000"/>
                <w:sz w:val="18"/>
                <w:szCs w:val="18"/>
                <w:lang w:val="es-ES"/>
              </w:rPr>
            </w:pPr>
            <w:r w:rsidRPr="00692536">
              <w:rPr>
                <w:snapToGrid w:val="0"/>
                <w:color w:val="000000"/>
                <w:sz w:val="18"/>
                <w:szCs w:val="18"/>
                <w:lang w:val="es-ES"/>
              </w:rPr>
              <w:t>60</w:t>
            </w:r>
          </w:p>
        </w:tc>
        <w:tc>
          <w:tcPr>
            <w:tcW w:w="600"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right"/>
              <w:rPr>
                <w:snapToGrid w:val="0"/>
                <w:color w:val="000000"/>
                <w:sz w:val="18"/>
                <w:szCs w:val="18"/>
                <w:lang w:val="es-ES"/>
              </w:rPr>
            </w:pPr>
            <w:r w:rsidRPr="00692536">
              <w:rPr>
                <w:snapToGrid w:val="0"/>
                <w:color w:val="000000"/>
                <w:sz w:val="18"/>
                <w:szCs w:val="18"/>
                <w:lang w:val="es-ES"/>
              </w:rPr>
              <w:t>50</w:t>
            </w:r>
          </w:p>
        </w:tc>
        <w:tc>
          <w:tcPr>
            <w:tcW w:w="600"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right"/>
              <w:rPr>
                <w:snapToGrid w:val="0"/>
                <w:color w:val="000000"/>
                <w:sz w:val="18"/>
                <w:szCs w:val="18"/>
                <w:lang w:val="es-ES"/>
              </w:rPr>
            </w:pPr>
            <w:r w:rsidRPr="00692536">
              <w:rPr>
                <w:snapToGrid w:val="0"/>
                <w:color w:val="000000"/>
                <w:sz w:val="18"/>
                <w:szCs w:val="18"/>
                <w:lang w:val="es-ES"/>
              </w:rPr>
              <w:t>58</w:t>
            </w:r>
          </w:p>
        </w:tc>
        <w:tc>
          <w:tcPr>
            <w:tcW w:w="600"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right"/>
              <w:rPr>
                <w:snapToGrid w:val="0"/>
                <w:color w:val="000000"/>
                <w:sz w:val="18"/>
                <w:szCs w:val="18"/>
                <w:lang w:val="es-ES"/>
              </w:rPr>
            </w:pPr>
            <w:r w:rsidRPr="00692536">
              <w:rPr>
                <w:snapToGrid w:val="0"/>
                <w:color w:val="000000"/>
                <w:sz w:val="18"/>
                <w:szCs w:val="18"/>
                <w:lang w:val="es-ES"/>
              </w:rPr>
              <w:t>65</w:t>
            </w:r>
          </w:p>
        </w:tc>
        <w:tc>
          <w:tcPr>
            <w:tcW w:w="600"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right"/>
              <w:rPr>
                <w:snapToGrid w:val="0"/>
                <w:color w:val="000000"/>
                <w:sz w:val="18"/>
                <w:szCs w:val="18"/>
                <w:lang w:val="es-ES"/>
              </w:rPr>
            </w:pPr>
            <w:r w:rsidRPr="00692536">
              <w:rPr>
                <w:snapToGrid w:val="0"/>
                <w:color w:val="000000"/>
                <w:sz w:val="18"/>
                <w:szCs w:val="18"/>
                <w:lang w:val="es-ES"/>
              </w:rPr>
              <w:t>108</w:t>
            </w:r>
          </w:p>
        </w:tc>
        <w:tc>
          <w:tcPr>
            <w:tcW w:w="480"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rPr>
                <w:snapToGrid w:val="0"/>
                <w:color w:val="000000"/>
                <w:sz w:val="18"/>
                <w:szCs w:val="18"/>
                <w:lang w:val="es-ES"/>
              </w:rPr>
            </w:pPr>
          </w:p>
        </w:tc>
        <w:tc>
          <w:tcPr>
            <w:tcW w:w="720"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right"/>
              <w:rPr>
                <w:snapToGrid w:val="0"/>
                <w:color w:val="000000"/>
                <w:sz w:val="18"/>
                <w:szCs w:val="18"/>
                <w:lang w:val="es-ES"/>
              </w:rPr>
            </w:pPr>
            <w:r w:rsidRPr="00692536">
              <w:rPr>
                <w:snapToGrid w:val="0"/>
                <w:color w:val="000000"/>
                <w:sz w:val="18"/>
                <w:szCs w:val="18"/>
                <w:lang w:val="es-ES"/>
              </w:rPr>
              <w:t>25%</w:t>
            </w:r>
          </w:p>
        </w:tc>
        <w:tc>
          <w:tcPr>
            <w:tcW w:w="720"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right"/>
              <w:rPr>
                <w:snapToGrid w:val="0"/>
                <w:color w:val="000000"/>
                <w:sz w:val="18"/>
                <w:szCs w:val="18"/>
                <w:lang w:val="es-ES"/>
              </w:rPr>
            </w:pPr>
            <w:r w:rsidRPr="00692536">
              <w:rPr>
                <w:snapToGrid w:val="0"/>
                <w:color w:val="000000"/>
                <w:sz w:val="18"/>
                <w:szCs w:val="18"/>
                <w:lang w:val="es-ES"/>
              </w:rPr>
              <w:t>25%</w:t>
            </w:r>
          </w:p>
        </w:tc>
        <w:tc>
          <w:tcPr>
            <w:tcW w:w="720"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right"/>
              <w:rPr>
                <w:snapToGrid w:val="0"/>
                <w:color w:val="000000"/>
                <w:sz w:val="18"/>
                <w:szCs w:val="18"/>
                <w:lang w:val="es-ES"/>
              </w:rPr>
            </w:pPr>
            <w:r w:rsidRPr="00692536">
              <w:rPr>
                <w:snapToGrid w:val="0"/>
                <w:color w:val="000000"/>
                <w:sz w:val="18"/>
                <w:szCs w:val="18"/>
                <w:lang w:val="es-ES"/>
              </w:rPr>
              <w:t>27%</w:t>
            </w:r>
          </w:p>
        </w:tc>
        <w:tc>
          <w:tcPr>
            <w:tcW w:w="720"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right"/>
              <w:rPr>
                <w:snapToGrid w:val="0"/>
                <w:color w:val="000000"/>
                <w:sz w:val="18"/>
                <w:szCs w:val="18"/>
                <w:lang w:val="es-ES"/>
              </w:rPr>
            </w:pPr>
            <w:r w:rsidRPr="00692536">
              <w:rPr>
                <w:snapToGrid w:val="0"/>
                <w:color w:val="000000"/>
                <w:sz w:val="18"/>
                <w:szCs w:val="18"/>
                <w:lang w:val="es-ES"/>
              </w:rPr>
              <w:t>23%</w:t>
            </w:r>
          </w:p>
        </w:tc>
        <w:tc>
          <w:tcPr>
            <w:tcW w:w="720"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right"/>
              <w:rPr>
                <w:snapToGrid w:val="0"/>
                <w:color w:val="000000"/>
                <w:sz w:val="18"/>
                <w:szCs w:val="18"/>
                <w:lang w:val="es-ES"/>
              </w:rPr>
            </w:pPr>
            <w:r w:rsidRPr="00692536">
              <w:rPr>
                <w:snapToGrid w:val="0"/>
                <w:color w:val="000000"/>
                <w:sz w:val="18"/>
                <w:szCs w:val="18"/>
                <w:lang w:val="es-ES"/>
              </w:rPr>
              <w:t>33%</w:t>
            </w:r>
          </w:p>
        </w:tc>
      </w:tr>
      <w:tr w:rsidR="007775B7" w:rsidRPr="00692536" w:rsidTr="007775B7">
        <w:tblPrEx>
          <w:tblCellMar>
            <w:top w:w="0" w:type="dxa"/>
            <w:bottom w:w="0" w:type="dxa"/>
          </w:tblCellMar>
        </w:tblPrEx>
        <w:trPr>
          <w:trHeight w:val="173"/>
        </w:trPr>
        <w:tc>
          <w:tcPr>
            <w:tcW w:w="2430"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rPr>
                <w:snapToGrid w:val="0"/>
                <w:color w:val="000000"/>
                <w:sz w:val="18"/>
                <w:szCs w:val="18"/>
                <w:lang w:val="es-ES"/>
              </w:rPr>
            </w:pPr>
            <w:r w:rsidRPr="00692536">
              <w:rPr>
                <w:snapToGrid w:val="0"/>
                <w:color w:val="000000"/>
                <w:sz w:val="18"/>
                <w:szCs w:val="18"/>
                <w:lang w:val="es-ES"/>
              </w:rPr>
              <w:t>Religión/convicciones</w:t>
            </w:r>
          </w:p>
        </w:tc>
        <w:tc>
          <w:tcPr>
            <w:tcW w:w="720"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right"/>
              <w:rPr>
                <w:snapToGrid w:val="0"/>
                <w:color w:val="000000"/>
                <w:sz w:val="18"/>
                <w:szCs w:val="18"/>
                <w:lang w:val="es-ES"/>
              </w:rPr>
            </w:pPr>
            <w:r w:rsidRPr="00692536">
              <w:rPr>
                <w:snapToGrid w:val="0"/>
                <w:color w:val="000000"/>
                <w:sz w:val="18"/>
                <w:szCs w:val="18"/>
                <w:lang w:val="es-ES"/>
              </w:rPr>
              <w:t>3</w:t>
            </w:r>
          </w:p>
        </w:tc>
        <w:tc>
          <w:tcPr>
            <w:tcW w:w="600"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right"/>
              <w:rPr>
                <w:snapToGrid w:val="0"/>
                <w:color w:val="000000"/>
                <w:sz w:val="18"/>
                <w:szCs w:val="18"/>
                <w:lang w:val="es-ES"/>
              </w:rPr>
            </w:pPr>
            <w:r w:rsidRPr="00692536">
              <w:rPr>
                <w:snapToGrid w:val="0"/>
                <w:color w:val="000000"/>
                <w:sz w:val="18"/>
                <w:szCs w:val="18"/>
                <w:lang w:val="es-ES"/>
              </w:rPr>
              <w:t>8</w:t>
            </w:r>
          </w:p>
        </w:tc>
        <w:tc>
          <w:tcPr>
            <w:tcW w:w="600"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right"/>
              <w:rPr>
                <w:snapToGrid w:val="0"/>
                <w:color w:val="000000"/>
                <w:sz w:val="18"/>
                <w:szCs w:val="18"/>
                <w:lang w:val="es-ES"/>
              </w:rPr>
            </w:pPr>
            <w:r w:rsidRPr="00692536">
              <w:rPr>
                <w:snapToGrid w:val="0"/>
                <w:color w:val="000000"/>
                <w:sz w:val="18"/>
                <w:szCs w:val="18"/>
                <w:lang w:val="es-ES"/>
              </w:rPr>
              <w:t>9</w:t>
            </w:r>
          </w:p>
        </w:tc>
        <w:tc>
          <w:tcPr>
            <w:tcW w:w="600"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right"/>
              <w:rPr>
                <w:snapToGrid w:val="0"/>
                <w:color w:val="000000"/>
                <w:sz w:val="18"/>
                <w:szCs w:val="18"/>
                <w:lang w:val="es-ES"/>
              </w:rPr>
            </w:pPr>
            <w:r w:rsidRPr="00692536">
              <w:rPr>
                <w:snapToGrid w:val="0"/>
                <w:color w:val="000000"/>
                <w:sz w:val="18"/>
                <w:szCs w:val="18"/>
                <w:lang w:val="es-ES"/>
              </w:rPr>
              <w:t>18</w:t>
            </w:r>
          </w:p>
        </w:tc>
        <w:tc>
          <w:tcPr>
            <w:tcW w:w="600"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right"/>
              <w:rPr>
                <w:snapToGrid w:val="0"/>
                <w:color w:val="000000"/>
                <w:sz w:val="18"/>
                <w:szCs w:val="18"/>
                <w:lang w:val="es-ES"/>
              </w:rPr>
            </w:pPr>
            <w:r w:rsidRPr="00692536">
              <w:rPr>
                <w:snapToGrid w:val="0"/>
                <w:color w:val="000000"/>
                <w:sz w:val="18"/>
                <w:szCs w:val="18"/>
                <w:lang w:val="es-ES"/>
              </w:rPr>
              <w:t>18</w:t>
            </w:r>
          </w:p>
        </w:tc>
        <w:tc>
          <w:tcPr>
            <w:tcW w:w="480"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rPr>
                <w:snapToGrid w:val="0"/>
                <w:color w:val="000000"/>
                <w:sz w:val="18"/>
                <w:szCs w:val="18"/>
                <w:lang w:val="es-ES"/>
              </w:rPr>
            </w:pPr>
          </w:p>
        </w:tc>
        <w:tc>
          <w:tcPr>
            <w:tcW w:w="720"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right"/>
              <w:rPr>
                <w:snapToGrid w:val="0"/>
                <w:color w:val="000000"/>
                <w:sz w:val="18"/>
                <w:szCs w:val="18"/>
                <w:lang w:val="es-ES"/>
              </w:rPr>
            </w:pPr>
            <w:r w:rsidRPr="00692536">
              <w:rPr>
                <w:snapToGrid w:val="0"/>
                <w:color w:val="000000"/>
                <w:sz w:val="18"/>
                <w:szCs w:val="18"/>
                <w:lang w:val="es-ES"/>
              </w:rPr>
              <w:t>1%</w:t>
            </w:r>
          </w:p>
        </w:tc>
        <w:tc>
          <w:tcPr>
            <w:tcW w:w="720"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right"/>
              <w:rPr>
                <w:snapToGrid w:val="0"/>
                <w:color w:val="000000"/>
                <w:sz w:val="18"/>
                <w:szCs w:val="18"/>
                <w:lang w:val="es-ES"/>
              </w:rPr>
            </w:pPr>
            <w:r w:rsidRPr="00692536">
              <w:rPr>
                <w:snapToGrid w:val="0"/>
                <w:color w:val="000000"/>
                <w:sz w:val="18"/>
                <w:szCs w:val="18"/>
                <w:lang w:val="es-ES"/>
              </w:rPr>
              <w:t>4%</w:t>
            </w:r>
          </w:p>
        </w:tc>
        <w:tc>
          <w:tcPr>
            <w:tcW w:w="720"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right"/>
              <w:rPr>
                <w:snapToGrid w:val="0"/>
                <w:color w:val="000000"/>
                <w:sz w:val="18"/>
                <w:szCs w:val="18"/>
                <w:lang w:val="es-ES"/>
              </w:rPr>
            </w:pPr>
            <w:r w:rsidRPr="00692536">
              <w:rPr>
                <w:snapToGrid w:val="0"/>
                <w:color w:val="000000"/>
                <w:sz w:val="18"/>
                <w:szCs w:val="18"/>
                <w:lang w:val="es-ES"/>
              </w:rPr>
              <w:t>4%</w:t>
            </w:r>
          </w:p>
        </w:tc>
        <w:tc>
          <w:tcPr>
            <w:tcW w:w="720"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right"/>
              <w:rPr>
                <w:snapToGrid w:val="0"/>
                <w:color w:val="000000"/>
                <w:sz w:val="18"/>
                <w:szCs w:val="18"/>
                <w:lang w:val="es-ES"/>
              </w:rPr>
            </w:pPr>
            <w:r w:rsidRPr="00692536">
              <w:rPr>
                <w:snapToGrid w:val="0"/>
                <w:color w:val="000000"/>
                <w:sz w:val="18"/>
                <w:szCs w:val="18"/>
                <w:lang w:val="es-ES"/>
              </w:rPr>
              <w:t>6%</w:t>
            </w:r>
          </w:p>
        </w:tc>
        <w:tc>
          <w:tcPr>
            <w:tcW w:w="720"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right"/>
              <w:rPr>
                <w:snapToGrid w:val="0"/>
                <w:color w:val="000000"/>
                <w:sz w:val="18"/>
                <w:szCs w:val="18"/>
                <w:lang w:val="es-ES"/>
              </w:rPr>
            </w:pPr>
            <w:r w:rsidRPr="00692536">
              <w:rPr>
                <w:snapToGrid w:val="0"/>
                <w:color w:val="000000"/>
                <w:sz w:val="18"/>
                <w:szCs w:val="18"/>
                <w:lang w:val="es-ES"/>
              </w:rPr>
              <w:t>6%</w:t>
            </w:r>
          </w:p>
        </w:tc>
      </w:tr>
      <w:tr w:rsidR="007775B7" w:rsidRPr="00692536" w:rsidTr="007775B7">
        <w:tblPrEx>
          <w:tblCellMar>
            <w:top w:w="0" w:type="dxa"/>
            <w:bottom w:w="0" w:type="dxa"/>
          </w:tblCellMar>
        </w:tblPrEx>
        <w:trPr>
          <w:trHeight w:val="173"/>
        </w:trPr>
        <w:tc>
          <w:tcPr>
            <w:tcW w:w="2430"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rPr>
                <w:snapToGrid w:val="0"/>
                <w:color w:val="000000"/>
                <w:sz w:val="18"/>
                <w:szCs w:val="18"/>
                <w:lang w:val="es-ES"/>
              </w:rPr>
            </w:pPr>
            <w:r w:rsidRPr="00692536">
              <w:rPr>
                <w:snapToGrid w:val="0"/>
                <w:color w:val="000000"/>
                <w:sz w:val="18"/>
                <w:szCs w:val="18"/>
                <w:lang w:val="es-ES"/>
              </w:rPr>
              <w:t xml:space="preserve">Orientación sexual </w:t>
            </w:r>
          </w:p>
        </w:tc>
        <w:tc>
          <w:tcPr>
            <w:tcW w:w="720"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right"/>
              <w:rPr>
                <w:snapToGrid w:val="0"/>
                <w:color w:val="000000"/>
                <w:sz w:val="18"/>
                <w:szCs w:val="18"/>
                <w:lang w:val="es-ES"/>
              </w:rPr>
            </w:pPr>
            <w:r w:rsidRPr="00692536">
              <w:rPr>
                <w:snapToGrid w:val="0"/>
                <w:color w:val="000000"/>
                <w:sz w:val="18"/>
                <w:szCs w:val="18"/>
                <w:lang w:val="es-ES"/>
              </w:rPr>
              <w:t>6</w:t>
            </w:r>
          </w:p>
        </w:tc>
        <w:tc>
          <w:tcPr>
            <w:tcW w:w="600"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right"/>
              <w:rPr>
                <w:snapToGrid w:val="0"/>
                <w:color w:val="000000"/>
                <w:sz w:val="18"/>
                <w:szCs w:val="18"/>
                <w:lang w:val="es-ES"/>
              </w:rPr>
            </w:pPr>
            <w:r w:rsidRPr="00692536">
              <w:rPr>
                <w:snapToGrid w:val="0"/>
                <w:color w:val="000000"/>
                <w:sz w:val="18"/>
                <w:szCs w:val="18"/>
                <w:lang w:val="es-ES"/>
              </w:rPr>
              <w:t>3</w:t>
            </w:r>
          </w:p>
        </w:tc>
        <w:tc>
          <w:tcPr>
            <w:tcW w:w="600"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right"/>
              <w:rPr>
                <w:snapToGrid w:val="0"/>
                <w:color w:val="000000"/>
                <w:sz w:val="18"/>
                <w:szCs w:val="18"/>
                <w:lang w:val="es-ES"/>
              </w:rPr>
            </w:pPr>
            <w:r w:rsidRPr="00692536">
              <w:rPr>
                <w:snapToGrid w:val="0"/>
                <w:color w:val="000000"/>
                <w:sz w:val="18"/>
                <w:szCs w:val="18"/>
                <w:lang w:val="es-ES"/>
              </w:rPr>
              <w:t>5</w:t>
            </w:r>
          </w:p>
        </w:tc>
        <w:tc>
          <w:tcPr>
            <w:tcW w:w="600"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right"/>
              <w:rPr>
                <w:snapToGrid w:val="0"/>
                <w:color w:val="000000"/>
                <w:sz w:val="18"/>
                <w:szCs w:val="18"/>
                <w:lang w:val="es-ES"/>
              </w:rPr>
            </w:pPr>
            <w:r w:rsidRPr="00692536">
              <w:rPr>
                <w:snapToGrid w:val="0"/>
                <w:color w:val="000000"/>
                <w:sz w:val="18"/>
                <w:szCs w:val="18"/>
                <w:lang w:val="es-ES"/>
              </w:rPr>
              <w:t>7</w:t>
            </w:r>
          </w:p>
        </w:tc>
        <w:tc>
          <w:tcPr>
            <w:tcW w:w="600"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right"/>
              <w:rPr>
                <w:snapToGrid w:val="0"/>
                <w:color w:val="000000"/>
                <w:sz w:val="18"/>
                <w:szCs w:val="18"/>
                <w:lang w:val="es-ES"/>
              </w:rPr>
            </w:pPr>
            <w:r w:rsidRPr="00692536">
              <w:rPr>
                <w:snapToGrid w:val="0"/>
                <w:color w:val="000000"/>
                <w:sz w:val="18"/>
                <w:szCs w:val="18"/>
                <w:lang w:val="es-ES"/>
              </w:rPr>
              <w:t>7</w:t>
            </w:r>
          </w:p>
        </w:tc>
        <w:tc>
          <w:tcPr>
            <w:tcW w:w="480"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rPr>
                <w:snapToGrid w:val="0"/>
                <w:color w:val="000000"/>
                <w:sz w:val="18"/>
                <w:szCs w:val="18"/>
                <w:lang w:val="es-ES"/>
              </w:rPr>
            </w:pPr>
          </w:p>
        </w:tc>
        <w:tc>
          <w:tcPr>
            <w:tcW w:w="720"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right"/>
              <w:rPr>
                <w:snapToGrid w:val="0"/>
                <w:color w:val="000000"/>
                <w:sz w:val="18"/>
                <w:szCs w:val="18"/>
                <w:lang w:val="es-ES"/>
              </w:rPr>
            </w:pPr>
            <w:r w:rsidRPr="00692536">
              <w:rPr>
                <w:snapToGrid w:val="0"/>
                <w:color w:val="000000"/>
                <w:sz w:val="18"/>
                <w:szCs w:val="18"/>
                <w:lang w:val="es-ES"/>
              </w:rPr>
              <w:t>2%</w:t>
            </w:r>
          </w:p>
        </w:tc>
        <w:tc>
          <w:tcPr>
            <w:tcW w:w="720"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right"/>
              <w:rPr>
                <w:snapToGrid w:val="0"/>
                <w:color w:val="000000"/>
                <w:sz w:val="18"/>
                <w:szCs w:val="18"/>
                <w:lang w:val="es-ES"/>
              </w:rPr>
            </w:pPr>
            <w:r w:rsidRPr="00692536">
              <w:rPr>
                <w:snapToGrid w:val="0"/>
                <w:color w:val="000000"/>
                <w:sz w:val="18"/>
                <w:szCs w:val="18"/>
                <w:lang w:val="es-ES"/>
              </w:rPr>
              <w:t>1%</w:t>
            </w:r>
          </w:p>
        </w:tc>
        <w:tc>
          <w:tcPr>
            <w:tcW w:w="720"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right"/>
              <w:rPr>
                <w:snapToGrid w:val="0"/>
                <w:color w:val="000000"/>
                <w:sz w:val="18"/>
                <w:szCs w:val="18"/>
                <w:lang w:val="es-ES"/>
              </w:rPr>
            </w:pPr>
            <w:r w:rsidRPr="00692536">
              <w:rPr>
                <w:snapToGrid w:val="0"/>
                <w:color w:val="000000"/>
                <w:sz w:val="18"/>
                <w:szCs w:val="18"/>
                <w:lang w:val="es-ES"/>
              </w:rPr>
              <w:t>2%</w:t>
            </w:r>
          </w:p>
        </w:tc>
        <w:tc>
          <w:tcPr>
            <w:tcW w:w="720"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right"/>
              <w:rPr>
                <w:snapToGrid w:val="0"/>
                <w:color w:val="000000"/>
                <w:sz w:val="18"/>
                <w:szCs w:val="18"/>
                <w:lang w:val="es-ES"/>
              </w:rPr>
            </w:pPr>
            <w:r w:rsidRPr="00692536">
              <w:rPr>
                <w:snapToGrid w:val="0"/>
                <w:color w:val="000000"/>
                <w:sz w:val="18"/>
                <w:szCs w:val="18"/>
                <w:lang w:val="es-ES"/>
              </w:rPr>
              <w:t>3%</w:t>
            </w:r>
          </w:p>
        </w:tc>
        <w:tc>
          <w:tcPr>
            <w:tcW w:w="720"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right"/>
              <w:rPr>
                <w:snapToGrid w:val="0"/>
                <w:color w:val="000000"/>
                <w:sz w:val="18"/>
                <w:szCs w:val="18"/>
                <w:lang w:val="es-ES"/>
              </w:rPr>
            </w:pPr>
            <w:r w:rsidRPr="00692536">
              <w:rPr>
                <w:snapToGrid w:val="0"/>
                <w:color w:val="000000"/>
                <w:sz w:val="18"/>
                <w:szCs w:val="18"/>
                <w:lang w:val="es-ES"/>
              </w:rPr>
              <w:t>2%</w:t>
            </w:r>
          </w:p>
        </w:tc>
      </w:tr>
      <w:tr w:rsidR="007775B7" w:rsidRPr="00692536" w:rsidTr="007775B7">
        <w:tblPrEx>
          <w:tblCellMar>
            <w:top w:w="0" w:type="dxa"/>
            <w:bottom w:w="0" w:type="dxa"/>
          </w:tblCellMar>
        </w:tblPrEx>
        <w:trPr>
          <w:trHeight w:val="173"/>
        </w:trPr>
        <w:tc>
          <w:tcPr>
            <w:tcW w:w="2430"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rPr>
                <w:snapToGrid w:val="0"/>
                <w:color w:val="000000"/>
                <w:sz w:val="18"/>
                <w:szCs w:val="18"/>
                <w:lang w:val="es-ES"/>
              </w:rPr>
            </w:pPr>
            <w:r w:rsidRPr="00692536">
              <w:rPr>
                <w:snapToGrid w:val="0"/>
                <w:color w:val="000000"/>
                <w:sz w:val="18"/>
                <w:szCs w:val="18"/>
                <w:lang w:val="es-ES"/>
              </w:rPr>
              <w:t>Sexo</w:t>
            </w:r>
          </w:p>
        </w:tc>
        <w:tc>
          <w:tcPr>
            <w:tcW w:w="720"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right"/>
              <w:rPr>
                <w:snapToGrid w:val="0"/>
                <w:color w:val="000000"/>
                <w:sz w:val="18"/>
                <w:szCs w:val="18"/>
                <w:lang w:val="es-ES"/>
              </w:rPr>
            </w:pPr>
            <w:r w:rsidRPr="00692536">
              <w:rPr>
                <w:snapToGrid w:val="0"/>
                <w:color w:val="000000"/>
                <w:sz w:val="18"/>
                <w:szCs w:val="18"/>
                <w:lang w:val="es-ES"/>
              </w:rPr>
              <w:t>0</w:t>
            </w:r>
          </w:p>
        </w:tc>
        <w:tc>
          <w:tcPr>
            <w:tcW w:w="600"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right"/>
              <w:rPr>
                <w:snapToGrid w:val="0"/>
                <w:color w:val="000000"/>
                <w:sz w:val="18"/>
                <w:szCs w:val="18"/>
                <w:lang w:val="es-ES"/>
              </w:rPr>
            </w:pPr>
            <w:r w:rsidRPr="00692536">
              <w:rPr>
                <w:snapToGrid w:val="0"/>
                <w:color w:val="000000"/>
                <w:sz w:val="18"/>
                <w:szCs w:val="18"/>
                <w:lang w:val="es-ES"/>
              </w:rPr>
              <w:t>0</w:t>
            </w:r>
          </w:p>
        </w:tc>
        <w:tc>
          <w:tcPr>
            <w:tcW w:w="600"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right"/>
              <w:rPr>
                <w:snapToGrid w:val="0"/>
                <w:color w:val="000000"/>
                <w:sz w:val="18"/>
                <w:szCs w:val="18"/>
                <w:lang w:val="es-ES"/>
              </w:rPr>
            </w:pPr>
            <w:r w:rsidRPr="00692536">
              <w:rPr>
                <w:snapToGrid w:val="0"/>
                <w:color w:val="000000"/>
                <w:sz w:val="18"/>
                <w:szCs w:val="18"/>
                <w:lang w:val="es-ES"/>
              </w:rPr>
              <w:t>1</w:t>
            </w:r>
          </w:p>
        </w:tc>
        <w:tc>
          <w:tcPr>
            <w:tcW w:w="600"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right"/>
              <w:rPr>
                <w:snapToGrid w:val="0"/>
                <w:color w:val="000000"/>
                <w:sz w:val="18"/>
                <w:szCs w:val="18"/>
                <w:lang w:val="es-ES"/>
              </w:rPr>
            </w:pPr>
            <w:r w:rsidRPr="00692536">
              <w:rPr>
                <w:snapToGrid w:val="0"/>
                <w:color w:val="000000"/>
                <w:sz w:val="18"/>
                <w:szCs w:val="18"/>
                <w:lang w:val="es-ES"/>
              </w:rPr>
              <w:t>1</w:t>
            </w:r>
          </w:p>
        </w:tc>
        <w:tc>
          <w:tcPr>
            <w:tcW w:w="600"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right"/>
              <w:rPr>
                <w:snapToGrid w:val="0"/>
                <w:color w:val="000000"/>
                <w:sz w:val="18"/>
                <w:szCs w:val="18"/>
                <w:lang w:val="es-ES"/>
              </w:rPr>
            </w:pPr>
            <w:r w:rsidRPr="00692536">
              <w:rPr>
                <w:snapToGrid w:val="0"/>
                <w:color w:val="000000"/>
                <w:sz w:val="18"/>
                <w:szCs w:val="18"/>
                <w:lang w:val="es-ES"/>
              </w:rPr>
              <w:t>0</w:t>
            </w:r>
          </w:p>
        </w:tc>
        <w:tc>
          <w:tcPr>
            <w:tcW w:w="480"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rPr>
                <w:snapToGrid w:val="0"/>
                <w:color w:val="000000"/>
                <w:sz w:val="18"/>
                <w:szCs w:val="18"/>
                <w:lang w:val="es-ES"/>
              </w:rPr>
            </w:pPr>
          </w:p>
        </w:tc>
        <w:tc>
          <w:tcPr>
            <w:tcW w:w="720"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right"/>
              <w:rPr>
                <w:snapToGrid w:val="0"/>
                <w:color w:val="000000"/>
                <w:sz w:val="18"/>
                <w:szCs w:val="18"/>
                <w:lang w:val="es-ES"/>
              </w:rPr>
            </w:pPr>
            <w:r w:rsidRPr="00692536">
              <w:rPr>
                <w:snapToGrid w:val="0"/>
                <w:color w:val="000000"/>
                <w:sz w:val="18"/>
                <w:szCs w:val="18"/>
                <w:lang w:val="es-ES"/>
              </w:rPr>
              <w:t>0%</w:t>
            </w:r>
          </w:p>
        </w:tc>
        <w:tc>
          <w:tcPr>
            <w:tcW w:w="720"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right"/>
              <w:rPr>
                <w:snapToGrid w:val="0"/>
                <w:color w:val="000000"/>
                <w:sz w:val="18"/>
                <w:szCs w:val="18"/>
                <w:lang w:val="es-ES"/>
              </w:rPr>
            </w:pPr>
            <w:r w:rsidRPr="00692536">
              <w:rPr>
                <w:snapToGrid w:val="0"/>
                <w:color w:val="000000"/>
                <w:sz w:val="18"/>
                <w:szCs w:val="18"/>
                <w:lang w:val="es-ES"/>
              </w:rPr>
              <w:t>0%</w:t>
            </w:r>
          </w:p>
        </w:tc>
        <w:tc>
          <w:tcPr>
            <w:tcW w:w="720"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right"/>
              <w:rPr>
                <w:snapToGrid w:val="0"/>
                <w:color w:val="000000"/>
                <w:sz w:val="18"/>
                <w:szCs w:val="18"/>
                <w:lang w:val="es-ES"/>
              </w:rPr>
            </w:pPr>
            <w:r w:rsidRPr="00692536">
              <w:rPr>
                <w:snapToGrid w:val="0"/>
                <w:color w:val="000000"/>
                <w:sz w:val="18"/>
                <w:szCs w:val="18"/>
                <w:lang w:val="es-ES"/>
              </w:rPr>
              <w:t>0%</w:t>
            </w:r>
          </w:p>
        </w:tc>
        <w:tc>
          <w:tcPr>
            <w:tcW w:w="720"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right"/>
              <w:rPr>
                <w:snapToGrid w:val="0"/>
                <w:color w:val="000000"/>
                <w:sz w:val="18"/>
                <w:szCs w:val="18"/>
                <w:lang w:val="es-ES"/>
              </w:rPr>
            </w:pPr>
            <w:r w:rsidRPr="00692536">
              <w:rPr>
                <w:snapToGrid w:val="0"/>
                <w:color w:val="000000"/>
                <w:sz w:val="18"/>
                <w:szCs w:val="18"/>
                <w:lang w:val="es-ES"/>
              </w:rPr>
              <w:t>0%</w:t>
            </w:r>
          </w:p>
        </w:tc>
        <w:tc>
          <w:tcPr>
            <w:tcW w:w="720"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right"/>
              <w:rPr>
                <w:snapToGrid w:val="0"/>
                <w:color w:val="000000"/>
                <w:sz w:val="18"/>
                <w:szCs w:val="18"/>
                <w:lang w:val="es-ES"/>
              </w:rPr>
            </w:pPr>
            <w:r w:rsidRPr="00692536">
              <w:rPr>
                <w:snapToGrid w:val="0"/>
                <w:color w:val="000000"/>
                <w:sz w:val="18"/>
                <w:szCs w:val="18"/>
                <w:lang w:val="es-ES"/>
              </w:rPr>
              <w:t>0%</w:t>
            </w:r>
          </w:p>
        </w:tc>
      </w:tr>
      <w:tr w:rsidR="007775B7" w:rsidRPr="00692536" w:rsidTr="007775B7">
        <w:tblPrEx>
          <w:tblCellMar>
            <w:top w:w="0" w:type="dxa"/>
            <w:bottom w:w="0" w:type="dxa"/>
          </w:tblCellMar>
        </w:tblPrEx>
        <w:trPr>
          <w:trHeight w:val="173"/>
        </w:trPr>
        <w:tc>
          <w:tcPr>
            <w:tcW w:w="2430"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rPr>
                <w:snapToGrid w:val="0"/>
                <w:color w:val="000000"/>
                <w:sz w:val="18"/>
                <w:szCs w:val="18"/>
                <w:lang w:val="es-ES"/>
              </w:rPr>
            </w:pPr>
            <w:r w:rsidRPr="00692536">
              <w:rPr>
                <w:snapToGrid w:val="0"/>
                <w:color w:val="000000"/>
                <w:sz w:val="18"/>
                <w:szCs w:val="18"/>
                <w:lang w:val="es-ES"/>
              </w:rPr>
              <w:t>Discapacidad*</w:t>
            </w:r>
          </w:p>
        </w:tc>
        <w:tc>
          <w:tcPr>
            <w:tcW w:w="720"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right"/>
              <w:rPr>
                <w:snapToGrid w:val="0"/>
                <w:color w:val="000000"/>
                <w:sz w:val="18"/>
                <w:szCs w:val="18"/>
                <w:lang w:val="es-ES"/>
              </w:rPr>
            </w:pPr>
          </w:p>
        </w:tc>
        <w:tc>
          <w:tcPr>
            <w:tcW w:w="600"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right"/>
              <w:rPr>
                <w:snapToGrid w:val="0"/>
                <w:color w:val="000000"/>
                <w:sz w:val="18"/>
                <w:szCs w:val="18"/>
                <w:lang w:val="es-ES"/>
              </w:rPr>
            </w:pPr>
          </w:p>
        </w:tc>
        <w:tc>
          <w:tcPr>
            <w:tcW w:w="600"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right"/>
              <w:rPr>
                <w:snapToGrid w:val="0"/>
                <w:color w:val="000000"/>
                <w:sz w:val="18"/>
                <w:szCs w:val="18"/>
                <w:lang w:val="es-ES"/>
              </w:rPr>
            </w:pPr>
          </w:p>
        </w:tc>
        <w:tc>
          <w:tcPr>
            <w:tcW w:w="600"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right"/>
              <w:rPr>
                <w:snapToGrid w:val="0"/>
                <w:color w:val="000000"/>
                <w:sz w:val="18"/>
                <w:szCs w:val="18"/>
                <w:lang w:val="es-ES"/>
              </w:rPr>
            </w:pPr>
          </w:p>
        </w:tc>
        <w:tc>
          <w:tcPr>
            <w:tcW w:w="600"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right"/>
              <w:rPr>
                <w:snapToGrid w:val="0"/>
                <w:color w:val="000000"/>
                <w:sz w:val="18"/>
                <w:szCs w:val="18"/>
                <w:lang w:val="es-ES"/>
              </w:rPr>
            </w:pPr>
            <w:r w:rsidRPr="00692536">
              <w:rPr>
                <w:snapToGrid w:val="0"/>
                <w:color w:val="000000"/>
                <w:sz w:val="18"/>
                <w:szCs w:val="18"/>
                <w:lang w:val="es-ES"/>
              </w:rPr>
              <w:t>1</w:t>
            </w:r>
          </w:p>
        </w:tc>
        <w:tc>
          <w:tcPr>
            <w:tcW w:w="480"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rPr>
                <w:snapToGrid w:val="0"/>
                <w:color w:val="000000"/>
                <w:sz w:val="18"/>
                <w:szCs w:val="18"/>
                <w:lang w:val="es-ES"/>
              </w:rPr>
            </w:pPr>
          </w:p>
        </w:tc>
        <w:tc>
          <w:tcPr>
            <w:tcW w:w="720"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right"/>
              <w:rPr>
                <w:snapToGrid w:val="0"/>
                <w:color w:val="000000"/>
                <w:sz w:val="18"/>
                <w:szCs w:val="18"/>
                <w:lang w:val="es-ES"/>
              </w:rPr>
            </w:pPr>
          </w:p>
        </w:tc>
        <w:tc>
          <w:tcPr>
            <w:tcW w:w="720"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right"/>
              <w:rPr>
                <w:snapToGrid w:val="0"/>
                <w:color w:val="000000"/>
                <w:sz w:val="18"/>
                <w:szCs w:val="18"/>
                <w:lang w:val="es-ES"/>
              </w:rPr>
            </w:pPr>
          </w:p>
        </w:tc>
        <w:tc>
          <w:tcPr>
            <w:tcW w:w="720"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right"/>
              <w:rPr>
                <w:snapToGrid w:val="0"/>
                <w:color w:val="000000"/>
                <w:sz w:val="18"/>
                <w:szCs w:val="18"/>
                <w:lang w:val="es-ES"/>
              </w:rPr>
            </w:pPr>
          </w:p>
        </w:tc>
        <w:tc>
          <w:tcPr>
            <w:tcW w:w="720"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right"/>
              <w:rPr>
                <w:snapToGrid w:val="0"/>
                <w:color w:val="000000"/>
                <w:sz w:val="18"/>
                <w:szCs w:val="18"/>
                <w:lang w:val="es-ES"/>
              </w:rPr>
            </w:pPr>
          </w:p>
        </w:tc>
        <w:tc>
          <w:tcPr>
            <w:tcW w:w="720"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right"/>
              <w:rPr>
                <w:snapToGrid w:val="0"/>
                <w:color w:val="000000"/>
                <w:sz w:val="18"/>
                <w:szCs w:val="18"/>
                <w:lang w:val="es-ES"/>
              </w:rPr>
            </w:pPr>
            <w:r w:rsidRPr="00692536">
              <w:rPr>
                <w:snapToGrid w:val="0"/>
                <w:color w:val="000000"/>
                <w:sz w:val="18"/>
                <w:szCs w:val="18"/>
                <w:lang w:val="es-ES"/>
              </w:rPr>
              <w:t>0%</w:t>
            </w:r>
          </w:p>
        </w:tc>
      </w:tr>
      <w:tr w:rsidR="007775B7" w:rsidRPr="00692536" w:rsidTr="007775B7">
        <w:tblPrEx>
          <w:tblCellMar>
            <w:top w:w="0" w:type="dxa"/>
            <w:bottom w:w="0" w:type="dxa"/>
          </w:tblCellMar>
        </w:tblPrEx>
        <w:trPr>
          <w:trHeight w:val="173"/>
        </w:trPr>
        <w:tc>
          <w:tcPr>
            <w:tcW w:w="2430"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rPr>
                <w:snapToGrid w:val="0"/>
                <w:color w:val="000000"/>
                <w:sz w:val="18"/>
                <w:szCs w:val="18"/>
                <w:lang w:val="es-ES"/>
              </w:rPr>
            </w:pPr>
            <w:r w:rsidRPr="00692536">
              <w:rPr>
                <w:snapToGrid w:val="0"/>
                <w:color w:val="000000"/>
                <w:sz w:val="18"/>
                <w:szCs w:val="18"/>
                <w:lang w:val="es-ES"/>
              </w:rPr>
              <w:t>Más de un motivo**</w:t>
            </w:r>
          </w:p>
        </w:tc>
        <w:tc>
          <w:tcPr>
            <w:tcW w:w="720"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right"/>
              <w:rPr>
                <w:snapToGrid w:val="0"/>
                <w:color w:val="000000"/>
                <w:sz w:val="18"/>
                <w:szCs w:val="18"/>
                <w:lang w:val="es-ES"/>
              </w:rPr>
            </w:pPr>
            <w:r w:rsidRPr="00692536">
              <w:rPr>
                <w:snapToGrid w:val="0"/>
                <w:color w:val="000000"/>
                <w:sz w:val="18"/>
                <w:szCs w:val="18"/>
                <w:lang w:val="es-ES"/>
              </w:rPr>
              <w:t>54</w:t>
            </w:r>
          </w:p>
        </w:tc>
        <w:tc>
          <w:tcPr>
            <w:tcW w:w="600"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right"/>
              <w:rPr>
                <w:snapToGrid w:val="0"/>
                <w:color w:val="000000"/>
                <w:sz w:val="18"/>
                <w:szCs w:val="18"/>
                <w:lang w:val="es-ES"/>
              </w:rPr>
            </w:pPr>
            <w:r w:rsidRPr="00692536">
              <w:rPr>
                <w:snapToGrid w:val="0"/>
                <w:color w:val="000000"/>
                <w:sz w:val="18"/>
                <w:szCs w:val="18"/>
                <w:lang w:val="es-ES"/>
              </w:rPr>
              <w:t>24</w:t>
            </w:r>
          </w:p>
        </w:tc>
        <w:tc>
          <w:tcPr>
            <w:tcW w:w="600"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right"/>
              <w:rPr>
                <w:snapToGrid w:val="0"/>
                <w:color w:val="000000"/>
                <w:sz w:val="18"/>
                <w:szCs w:val="18"/>
                <w:lang w:val="es-ES"/>
              </w:rPr>
            </w:pPr>
            <w:r w:rsidRPr="00692536">
              <w:rPr>
                <w:snapToGrid w:val="0"/>
                <w:color w:val="000000"/>
                <w:sz w:val="18"/>
                <w:szCs w:val="18"/>
                <w:lang w:val="es-ES"/>
              </w:rPr>
              <w:t>35</w:t>
            </w:r>
          </w:p>
        </w:tc>
        <w:tc>
          <w:tcPr>
            <w:tcW w:w="600"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right"/>
              <w:rPr>
                <w:snapToGrid w:val="0"/>
                <w:color w:val="000000"/>
                <w:sz w:val="18"/>
                <w:szCs w:val="18"/>
                <w:lang w:val="es-ES"/>
              </w:rPr>
            </w:pPr>
          </w:p>
        </w:tc>
        <w:tc>
          <w:tcPr>
            <w:tcW w:w="600"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right"/>
              <w:rPr>
                <w:snapToGrid w:val="0"/>
                <w:color w:val="000000"/>
                <w:sz w:val="18"/>
                <w:szCs w:val="18"/>
                <w:lang w:val="es-ES"/>
              </w:rPr>
            </w:pPr>
          </w:p>
        </w:tc>
        <w:tc>
          <w:tcPr>
            <w:tcW w:w="480"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rPr>
                <w:snapToGrid w:val="0"/>
                <w:color w:val="000000"/>
                <w:sz w:val="18"/>
                <w:szCs w:val="18"/>
                <w:lang w:val="es-ES"/>
              </w:rPr>
            </w:pPr>
          </w:p>
        </w:tc>
        <w:tc>
          <w:tcPr>
            <w:tcW w:w="720"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right"/>
              <w:rPr>
                <w:snapToGrid w:val="0"/>
                <w:color w:val="000000"/>
                <w:sz w:val="18"/>
                <w:szCs w:val="18"/>
                <w:lang w:val="es-ES"/>
              </w:rPr>
            </w:pPr>
            <w:r w:rsidRPr="00692536">
              <w:rPr>
                <w:snapToGrid w:val="0"/>
                <w:color w:val="000000"/>
                <w:sz w:val="18"/>
                <w:szCs w:val="18"/>
                <w:lang w:val="es-ES"/>
              </w:rPr>
              <w:t>22%</w:t>
            </w:r>
          </w:p>
        </w:tc>
        <w:tc>
          <w:tcPr>
            <w:tcW w:w="720"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right"/>
              <w:rPr>
                <w:snapToGrid w:val="0"/>
                <w:color w:val="000000"/>
                <w:sz w:val="18"/>
                <w:szCs w:val="18"/>
                <w:lang w:val="es-ES"/>
              </w:rPr>
            </w:pPr>
            <w:r w:rsidRPr="00692536">
              <w:rPr>
                <w:snapToGrid w:val="0"/>
                <w:color w:val="000000"/>
                <w:sz w:val="18"/>
                <w:szCs w:val="18"/>
                <w:lang w:val="es-ES"/>
              </w:rPr>
              <w:t>12%</w:t>
            </w:r>
          </w:p>
        </w:tc>
        <w:tc>
          <w:tcPr>
            <w:tcW w:w="720"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right"/>
              <w:rPr>
                <w:snapToGrid w:val="0"/>
                <w:color w:val="000000"/>
                <w:sz w:val="18"/>
                <w:szCs w:val="18"/>
                <w:lang w:val="es-ES"/>
              </w:rPr>
            </w:pPr>
            <w:r w:rsidRPr="00692536">
              <w:rPr>
                <w:snapToGrid w:val="0"/>
                <w:color w:val="000000"/>
                <w:sz w:val="18"/>
                <w:szCs w:val="18"/>
                <w:lang w:val="es-ES"/>
              </w:rPr>
              <w:t>16%</w:t>
            </w:r>
          </w:p>
        </w:tc>
        <w:tc>
          <w:tcPr>
            <w:tcW w:w="720"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right"/>
              <w:rPr>
                <w:snapToGrid w:val="0"/>
                <w:color w:val="000000"/>
                <w:sz w:val="18"/>
                <w:szCs w:val="18"/>
                <w:lang w:val="es-ES"/>
              </w:rPr>
            </w:pPr>
          </w:p>
        </w:tc>
        <w:tc>
          <w:tcPr>
            <w:tcW w:w="720"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right"/>
              <w:rPr>
                <w:snapToGrid w:val="0"/>
                <w:color w:val="000000"/>
                <w:sz w:val="18"/>
                <w:szCs w:val="18"/>
                <w:lang w:val="es-ES"/>
              </w:rPr>
            </w:pPr>
          </w:p>
        </w:tc>
      </w:tr>
      <w:tr w:rsidR="007775B7" w:rsidRPr="00692536" w:rsidTr="007775B7">
        <w:tblPrEx>
          <w:tblCellMar>
            <w:top w:w="0" w:type="dxa"/>
            <w:bottom w:w="0" w:type="dxa"/>
          </w:tblCellMar>
        </w:tblPrEx>
        <w:trPr>
          <w:trHeight w:val="173"/>
        </w:trPr>
        <w:tc>
          <w:tcPr>
            <w:tcW w:w="2430"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rPr>
                <w:snapToGrid w:val="0"/>
                <w:color w:val="000000"/>
                <w:sz w:val="18"/>
                <w:szCs w:val="18"/>
                <w:lang w:val="es-ES"/>
              </w:rPr>
            </w:pPr>
            <w:r w:rsidRPr="00692536">
              <w:rPr>
                <w:snapToGrid w:val="0"/>
                <w:color w:val="000000"/>
                <w:sz w:val="18"/>
                <w:szCs w:val="18"/>
                <w:lang w:val="es-ES"/>
              </w:rPr>
              <w:t>Otros motivos</w:t>
            </w:r>
          </w:p>
        </w:tc>
        <w:tc>
          <w:tcPr>
            <w:tcW w:w="720"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right"/>
              <w:rPr>
                <w:snapToGrid w:val="0"/>
                <w:color w:val="000000"/>
                <w:sz w:val="18"/>
                <w:szCs w:val="18"/>
                <w:lang w:val="es-ES"/>
              </w:rPr>
            </w:pPr>
            <w:r w:rsidRPr="00692536">
              <w:rPr>
                <w:snapToGrid w:val="0"/>
                <w:color w:val="000000"/>
                <w:sz w:val="18"/>
                <w:szCs w:val="18"/>
                <w:lang w:val="es-ES"/>
              </w:rPr>
              <w:t>10</w:t>
            </w:r>
          </w:p>
        </w:tc>
        <w:tc>
          <w:tcPr>
            <w:tcW w:w="600"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right"/>
              <w:rPr>
                <w:snapToGrid w:val="0"/>
                <w:color w:val="000000"/>
                <w:sz w:val="18"/>
                <w:szCs w:val="18"/>
                <w:lang w:val="es-ES"/>
              </w:rPr>
            </w:pPr>
            <w:r w:rsidRPr="00692536">
              <w:rPr>
                <w:snapToGrid w:val="0"/>
                <w:color w:val="000000"/>
                <w:sz w:val="18"/>
                <w:szCs w:val="18"/>
                <w:lang w:val="es-ES"/>
              </w:rPr>
              <w:t>5</w:t>
            </w:r>
          </w:p>
        </w:tc>
        <w:tc>
          <w:tcPr>
            <w:tcW w:w="600"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right"/>
              <w:rPr>
                <w:snapToGrid w:val="0"/>
                <w:color w:val="000000"/>
                <w:sz w:val="18"/>
                <w:szCs w:val="18"/>
                <w:lang w:val="es-ES"/>
              </w:rPr>
            </w:pPr>
            <w:r w:rsidRPr="00692536">
              <w:rPr>
                <w:snapToGrid w:val="0"/>
                <w:color w:val="000000"/>
                <w:sz w:val="18"/>
                <w:szCs w:val="18"/>
                <w:lang w:val="es-ES"/>
              </w:rPr>
              <w:t>10</w:t>
            </w:r>
          </w:p>
        </w:tc>
        <w:tc>
          <w:tcPr>
            <w:tcW w:w="600"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right"/>
              <w:rPr>
                <w:snapToGrid w:val="0"/>
                <w:color w:val="000000"/>
                <w:sz w:val="18"/>
                <w:szCs w:val="18"/>
                <w:lang w:val="es-ES"/>
              </w:rPr>
            </w:pPr>
            <w:r w:rsidRPr="00692536">
              <w:rPr>
                <w:snapToGrid w:val="0"/>
                <w:color w:val="000000"/>
                <w:sz w:val="18"/>
                <w:szCs w:val="18"/>
                <w:lang w:val="es-ES"/>
              </w:rPr>
              <w:t>58</w:t>
            </w:r>
          </w:p>
        </w:tc>
        <w:tc>
          <w:tcPr>
            <w:tcW w:w="600"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right"/>
              <w:rPr>
                <w:snapToGrid w:val="0"/>
                <w:color w:val="000000"/>
                <w:sz w:val="18"/>
                <w:szCs w:val="18"/>
                <w:lang w:val="es-ES"/>
              </w:rPr>
            </w:pPr>
            <w:r w:rsidRPr="00692536">
              <w:rPr>
                <w:snapToGrid w:val="0"/>
                <w:color w:val="000000"/>
                <w:sz w:val="18"/>
                <w:szCs w:val="18"/>
                <w:lang w:val="es-ES"/>
              </w:rPr>
              <w:t>0</w:t>
            </w:r>
          </w:p>
        </w:tc>
        <w:tc>
          <w:tcPr>
            <w:tcW w:w="480"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rPr>
                <w:snapToGrid w:val="0"/>
                <w:color w:val="000000"/>
                <w:sz w:val="18"/>
                <w:szCs w:val="18"/>
                <w:lang w:val="es-ES"/>
              </w:rPr>
            </w:pPr>
          </w:p>
        </w:tc>
        <w:tc>
          <w:tcPr>
            <w:tcW w:w="720"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right"/>
              <w:rPr>
                <w:snapToGrid w:val="0"/>
                <w:color w:val="000000"/>
                <w:sz w:val="18"/>
                <w:szCs w:val="18"/>
                <w:lang w:val="es-ES"/>
              </w:rPr>
            </w:pPr>
            <w:r w:rsidRPr="00692536">
              <w:rPr>
                <w:snapToGrid w:val="0"/>
                <w:color w:val="000000"/>
                <w:sz w:val="18"/>
                <w:szCs w:val="18"/>
                <w:lang w:val="es-ES"/>
              </w:rPr>
              <w:t>4%</w:t>
            </w:r>
          </w:p>
        </w:tc>
        <w:tc>
          <w:tcPr>
            <w:tcW w:w="720"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right"/>
              <w:rPr>
                <w:snapToGrid w:val="0"/>
                <w:color w:val="000000"/>
                <w:sz w:val="18"/>
                <w:szCs w:val="18"/>
                <w:lang w:val="es-ES"/>
              </w:rPr>
            </w:pPr>
            <w:r w:rsidRPr="00692536">
              <w:rPr>
                <w:snapToGrid w:val="0"/>
                <w:color w:val="000000"/>
                <w:sz w:val="18"/>
                <w:szCs w:val="18"/>
                <w:lang w:val="es-ES"/>
              </w:rPr>
              <w:t>2%</w:t>
            </w:r>
          </w:p>
        </w:tc>
        <w:tc>
          <w:tcPr>
            <w:tcW w:w="720"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right"/>
              <w:rPr>
                <w:snapToGrid w:val="0"/>
                <w:color w:val="000000"/>
                <w:sz w:val="18"/>
                <w:szCs w:val="18"/>
                <w:lang w:val="es-ES"/>
              </w:rPr>
            </w:pPr>
            <w:r w:rsidRPr="00692536">
              <w:rPr>
                <w:snapToGrid w:val="0"/>
                <w:color w:val="000000"/>
                <w:sz w:val="18"/>
                <w:szCs w:val="18"/>
                <w:lang w:val="es-ES"/>
              </w:rPr>
              <w:t>5%</w:t>
            </w:r>
          </w:p>
        </w:tc>
        <w:tc>
          <w:tcPr>
            <w:tcW w:w="720"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right"/>
              <w:rPr>
                <w:snapToGrid w:val="0"/>
                <w:color w:val="000000"/>
                <w:sz w:val="18"/>
                <w:szCs w:val="18"/>
                <w:lang w:val="es-ES"/>
              </w:rPr>
            </w:pPr>
            <w:r w:rsidRPr="00692536">
              <w:rPr>
                <w:snapToGrid w:val="0"/>
                <w:color w:val="000000"/>
                <w:sz w:val="18"/>
                <w:szCs w:val="18"/>
                <w:lang w:val="es-ES"/>
              </w:rPr>
              <w:t>21%</w:t>
            </w:r>
          </w:p>
        </w:tc>
        <w:tc>
          <w:tcPr>
            <w:tcW w:w="720"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right"/>
              <w:rPr>
                <w:snapToGrid w:val="0"/>
                <w:color w:val="000000"/>
                <w:sz w:val="18"/>
                <w:szCs w:val="18"/>
                <w:lang w:val="es-ES"/>
              </w:rPr>
            </w:pPr>
            <w:r w:rsidRPr="00692536">
              <w:rPr>
                <w:snapToGrid w:val="0"/>
                <w:color w:val="000000"/>
                <w:sz w:val="18"/>
                <w:szCs w:val="18"/>
                <w:lang w:val="es-ES"/>
              </w:rPr>
              <w:t>0%</w:t>
            </w:r>
          </w:p>
        </w:tc>
      </w:tr>
      <w:tr w:rsidR="007775B7" w:rsidRPr="00692536" w:rsidTr="007775B7">
        <w:tblPrEx>
          <w:tblCellMar>
            <w:top w:w="0" w:type="dxa"/>
            <w:bottom w:w="0" w:type="dxa"/>
          </w:tblCellMar>
        </w:tblPrEx>
        <w:trPr>
          <w:trHeight w:val="173"/>
        </w:trPr>
        <w:tc>
          <w:tcPr>
            <w:tcW w:w="2430"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rPr>
                <w:snapToGrid w:val="0"/>
                <w:color w:val="000000"/>
                <w:sz w:val="18"/>
                <w:szCs w:val="18"/>
                <w:lang w:val="es-ES"/>
              </w:rPr>
            </w:pPr>
            <w:r w:rsidRPr="00692536">
              <w:rPr>
                <w:snapToGrid w:val="0"/>
                <w:color w:val="000000"/>
                <w:sz w:val="18"/>
                <w:szCs w:val="18"/>
                <w:lang w:val="es-ES"/>
              </w:rPr>
              <w:t>Motivos desconocidos</w:t>
            </w:r>
          </w:p>
        </w:tc>
        <w:tc>
          <w:tcPr>
            <w:tcW w:w="720"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right"/>
              <w:rPr>
                <w:snapToGrid w:val="0"/>
                <w:color w:val="000000"/>
                <w:sz w:val="18"/>
                <w:szCs w:val="18"/>
                <w:lang w:val="es-ES"/>
              </w:rPr>
            </w:pPr>
            <w:r w:rsidRPr="00692536">
              <w:rPr>
                <w:snapToGrid w:val="0"/>
                <w:color w:val="000000"/>
                <w:sz w:val="18"/>
                <w:szCs w:val="18"/>
                <w:lang w:val="es-ES"/>
              </w:rPr>
              <w:t>15</w:t>
            </w:r>
          </w:p>
        </w:tc>
        <w:tc>
          <w:tcPr>
            <w:tcW w:w="600"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right"/>
              <w:rPr>
                <w:snapToGrid w:val="0"/>
                <w:color w:val="000000"/>
                <w:sz w:val="18"/>
                <w:szCs w:val="18"/>
                <w:lang w:val="es-ES"/>
              </w:rPr>
            </w:pPr>
            <w:r w:rsidRPr="00692536">
              <w:rPr>
                <w:snapToGrid w:val="0"/>
                <w:color w:val="000000"/>
                <w:sz w:val="18"/>
                <w:szCs w:val="18"/>
                <w:lang w:val="es-ES"/>
              </w:rPr>
              <w:t>19</w:t>
            </w:r>
          </w:p>
        </w:tc>
        <w:tc>
          <w:tcPr>
            <w:tcW w:w="600"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right"/>
              <w:rPr>
                <w:snapToGrid w:val="0"/>
                <w:color w:val="000000"/>
                <w:sz w:val="18"/>
                <w:szCs w:val="18"/>
                <w:lang w:val="es-ES"/>
              </w:rPr>
            </w:pPr>
            <w:r w:rsidRPr="00692536">
              <w:rPr>
                <w:snapToGrid w:val="0"/>
                <w:color w:val="000000"/>
                <w:sz w:val="18"/>
                <w:szCs w:val="18"/>
                <w:lang w:val="es-ES"/>
              </w:rPr>
              <w:t>4</w:t>
            </w:r>
          </w:p>
        </w:tc>
        <w:tc>
          <w:tcPr>
            <w:tcW w:w="600"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right"/>
              <w:rPr>
                <w:snapToGrid w:val="0"/>
                <w:color w:val="000000"/>
                <w:sz w:val="18"/>
                <w:szCs w:val="18"/>
                <w:lang w:val="es-ES"/>
              </w:rPr>
            </w:pPr>
            <w:r w:rsidRPr="00692536">
              <w:rPr>
                <w:snapToGrid w:val="0"/>
                <w:color w:val="000000"/>
                <w:sz w:val="18"/>
                <w:szCs w:val="18"/>
                <w:lang w:val="es-ES"/>
              </w:rPr>
              <w:t>3</w:t>
            </w:r>
          </w:p>
        </w:tc>
        <w:tc>
          <w:tcPr>
            <w:tcW w:w="600"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right"/>
              <w:rPr>
                <w:snapToGrid w:val="0"/>
                <w:color w:val="000000"/>
                <w:sz w:val="18"/>
                <w:szCs w:val="18"/>
                <w:lang w:val="es-ES"/>
              </w:rPr>
            </w:pPr>
            <w:r w:rsidRPr="00692536">
              <w:rPr>
                <w:snapToGrid w:val="0"/>
                <w:color w:val="000000"/>
                <w:sz w:val="18"/>
                <w:szCs w:val="18"/>
                <w:lang w:val="es-ES"/>
              </w:rPr>
              <w:t>10</w:t>
            </w:r>
          </w:p>
        </w:tc>
        <w:tc>
          <w:tcPr>
            <w:tcW w:w="480"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rPr>
                <w:snapToGrid w:val="0"/>
                <w:color w:val="000000"/>
                <w:sz w:val="18"/>
                <w:szCs w:val="18"/>
                <w:lang w:val="es-ES"/>
              </w:rPr>
            </w:pPr>
          </w:p>
        </w:tc>
        <w:tc>
          <w:tcPr>
            <w:tcW w:w="720"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right"/>
              <w:rPr>
                <w:snapToGrid w:val="0"/>
                <w:color w:val="000000"/>
                <w:sz w:val="18"/>
                <w:szCs w:val="18"/>
                <w:lang w:val="es-ES"/>
              </w:rPr>
            </w:pPr>
            <w:r w:rsidRPr="00692536">
              <w:rPr>
                <w:snapToGrid w:val="0"/>
                <w:color w:val="000000"/>
                <w:sz w:val="18"/>
                <w:szCs w:val="18"/>
                <w:lang w:val="es-ES"/>
              </w:rPr>
              <w:t>6%</w:t>
            </w:r>
          </w:p>
        </w:tc>
        <w:tc>
          <w:tcPr>
            <w:tcW w:w="720"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right"/>
              <w:rPr>
                <w:snapToGrid w:val="0"/>
                <w:color w:val="000000"/>
                <w:sz w:val="18"/>
                <w:szCs w:val="18"/>
                <w:lang w:val="es-ES"/>
              </w:rPr>
            </w:pPr>
            <w:r w:rsidRPr="00692536">
              <w:rPr>
                <w:snapToGrid w:val="0"/>
                <w:color w:val="000000"/>
                <w:sz w:val="18"/>
                <w:szCs w:val="18"/>
                <w:lang w:val="es-ES"/>
              </w:rPr>
              <w:t>9%</w:t>
            </w:r>
          </w:p>
        </w:tc>
        <w:tc>
          <w:tcPr>
            <w:tcW w:w="720"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right"/>
              <w:rPr>
                <w:snapToGrid w:val="0"/>
                <w:color w:val="000000"/>
                <w:sz w:val="18"/>
                <w:szCs w:val="18"/>
                <w:lang w:val="es-ES"/>
              </w:rPr>
            </w:pPr>
            <w:r w:rsidRPr="00692536">
              <w:rPr>
                <w:snapToGrid w:val="0"/>
                <w:color w:val="000000"/>
                <w:sz w:val="18"/>
                <w:szCs w:val="18"/>
                <w:lang w:val="es-ES"/>
              </w:rPr>
              <w:t>2%</w:t>
            </w:r>
          </w:p>
        </w:tc>
        <w:tc>
          <w:tcPr>
            <w:tcW w:w="720"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right"/>
              <w:rPr>
                <w:snapToGrid w:val="0"/>
                <w:color w:val="000000"/>
                <w:sz w:val="18"/>
                <w:szCs w:val="18"/>
                <w:lang w:val="es-ES"/>
              </w:rPr>
            </w:pPr>
            <w:r w:rsidRPr="00692536">
              <w:rPr>
                <w:snapToGrid w:val="0"/>
                <w:color w:val="000000"/>
                <w:sz w:val="18"/>
                <w:szCs w:val="18"/>
                <w:lang w:val="es-ES"/>
              </w:rPr>
              <w:t>1%</w:t>
            </w:r>
          </w:p>
        </w:tc>
        <w:tc>
          <w:tcPr>
            <w:tcW w:w="720"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right"/>
              <w:rPr>
                <w:snapToGrid w:val="0"/>
                <w:color w:val="000000"/>
                <w:sz w:val="18"/>
                <w:szCs w:val="18"/>
                <w:lang w:val="es-ES"/>
              </w:rPr>
            </w:pPr>
            <w:r w:rsidRPr="00692536">
              <w:rPr>
                <w:snapToGrid w:val="0"/>
                <w:color w:val="000000"/>
                <w:sz w:val="18"/>
                <w:szCs w:val="18"/>
                <w:lang w:val="es-ES"/>
              </w:rPr>
              <w:t>3%</w:t>
            </w:r>
          </w:p>
        </w:tc>
      </w:tr>
      <w:tr w:rsidR="007775B7" w:rsidRPr="00692536" w:rsidTr="007775B7">
        <w:tblPrEx>
          <w:tblCellMar>
            <w:top w:w="0" w:type="dxa"/>
            <w:bottom w:w="0" w:type="dxa"/>
          </w:tblCellMar>
        </w:tblPrEx>
        <w:trPr>
          <w:trHeight w:val="173"/>
        </w:trPr>
        <w:tc>
          <w:tcPr>
            <w:tcW w:w="2430"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rPr>
                <w:b/>
                <w:snapToGrid w:val="0"/>
                <w:color w:val="000000"/>
                <w:sz w:val="18"/>
                <w:szCs w:val="18"/>
                <w:lang w:val="es-ES"/>
              </w:rPr>
            </w:pPr>
            <w:r w:rsidRPr="00692536">
              <w:rPr>
                <w:b/>
                <w:snapToGrid w:val="0"/>
                <w:color w:val="000000"/>
                <w:sz w:val="18"/>
                <w:szCs w:val="18"/>
                <w:lang w:val="es-ES"/>
              </w:rPr>
              <w:t>Total</w:t>
            </w:r>
          </w:p>
        </w:tc>
        <w:tc>
          <w:tcPr>
            <w:tcW w:w="720"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right"/>
              <w:rPr>
                <w:b/>
                <w:snapToGrid w:val="0"/>
                <w:color w:val="000000"/>
                <w:sz w:val="18"/>
                <w:szCs w:val="18"/>
                <w:lang w:val="es-ES"/>
              </w:rPr>
            </w:pPr>
            <w:r w:rsidRPr="00692536">
              <w:rPr>
                <w:b/>
                <w:snapToGrid w:val="0"/>
                <w:color w:val="000000"/>
                <w:sz w:val="18"/>
                <w:szCs w:val="18"/>
                <w:lang w:val="es-ES"/>
              </w:rPr>
              <w:t>242</w:t>
            </w:r>
          </w:p>
        </w:tc>
        <w:tc>
          <w:tcPr>
            <w:tcW w:w="600"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right"/>
              <w:rPr>
                <w:b/>
                <w:snapToGrid w:val="0"/>
                <w:color w:val="000000"/>
                <w:sz w:val="18"/>
                <w:szCs w:val="18"/>
                <w:lang w:val="es-ES"/>
              </w:rPr>
            </w:pPr>
            <w:r w:rsidRPr="00692536">
              <w:rPr>
                <w:b/>
                <w:snapToGrid w:val="0"/>
                <w:color w:val="000000"/>
                <w:sz w:val="18"/>
                <w:szCs w:val="18"/>
                <w:lang w:val="es-ES"/>
              </w:rPr>
              <w:t>204</w:t>
            </w:r>
          </w:p>
        </w:tc>
        <w:tc>
          <w:tcPr>
            <w:tcW w:w="600"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right"/>
              <w:rPr>
                <w:b/>
                <w:snapToGrid w:val="0"/>
                <w:color w:val="000000"/>
                <w:sz w:val="18"/>
                <w:szCs w:val="18"/>
                <w:lang w:val="es-ES"/>
              </w:rPr>
            </w:pPr>
            <w:r w:rsidRPr="00692536">
              <w:rPr>
                <w:b/>
                <w:snapToGrid w:val="0"/>
                <w:color w:val="000000"/>
                <w:sz w:val="18"/>
                <w:szCs w:val="18"/>
                <w:lang w:val="es-ES"/>
              </w:rPr>
              <w:t>214</w:t>
            </w:r>
          </w:p>
        </w:tc>
        <w:tc>
          <w:tcPr>
            <w:tcW w:w="600"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right"/>
              <w:rPr>
                <w:b/>
                <w:snapToGrid w:val="0"/>
                <w:color w:val="000000"/>
                <w:sz w:val="18"/>
                <w:szCs w:val="18"/>
                <w:lang w:val="es-ES"/>
              </w:rPr>
            </w:pPr>
            <w:r w:rsidRPr="00692536">
              <w:rPr>
                <w:b/>
                <w:snapToGrid w:val="0"/>
                <w:color w:val="000000"/>
                <w:sz w:val="18"/>
                <w:szCs w:val="18"/>
                <w:lang w:val="es-ES"/>
              </w:rPr>
              <w:t>280</w:t>
            </w:r>
          </w:p>
        </w:tc>
        <w:tc>
          <w:tcPr>
            <w:tcW w:w="600"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right"/>
              <w:rPr>
                <w:b/>
                <w:snapToGrid w:val="0"/>
                <w:color w:val="000000"/>
                <w:sz w:val="18"/>
                <w:szCs w:val="18"/>
                <w:lang w:val="es-ES"/>
              </w:rPr>
            </w:pPr>
            <w:r w:rsidRPr="00692536">
              <w:rPr>
                <w:b/>
                <w:snapToGrid w:val="0"/>
                <w:color w:val="000000"/>
                <w:sz w:val="18"/>
                <w:szCs w:val="18"/>
                <w:lang w:val="es-ES"/>
              </w:rPr>
              <w:t>323</w:t>
            </w:r>
          </w:p>
        </w:tc>
        <w:tc>
          <w:tcPr>
            <w:tcW w:w="480"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rPr>
                <w:b/>
                <w:snapToGrid w:val="0"/>
                <w:color w:val="000000"/>
                <w:sz w:val="18"/>
                <w:szCs w:val="18"/>
                <w:lang w:val="es-ES"/>
              </w:rPr>
            </w:pPr>
          </w:p>
        </w:tc>
        <w:tc>
          <w:tcPr>
            <w:tcW w:w="720"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right"/>
              <w:rPr>
                <w:snapToGrid w:val="0"/>
                <w:color w:val="000000"/>
                <w:sz w:val="18"/>
                <w:szCs w:val="18"/>
                <w:lang w:val="es-ES"/>
              </w:rPr>
            </w:pPr>
            <w:r w:rsidRPr="00692536">
              <w:rPr>
                <w:snapToGrid w:val="0"/>
                <w:color w:val="000000"/>
                <w:sz w:val="18"/>
                <w:szCs w:val="18"/>
                <w:lang w:val="es-ES"/>
              </w:rPr>
              <w:t>100%</w:t>
            </w:r>
          </w:p>
        </w:tc>
        <w:tc>
          <w:tcPr>
            <w:tcW w:w="720"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right"/>
              <w:rPr>
                <w:snapToGrid w:val="0"/>
                <w:color w:val="000000"/>
                <w:sz w:val="18"/>
                <w:szCs w:val="18"/>
                <w:lang w:val="es-ES"/>
              </w:rPr>
            </w:pPr>
            <w:r w:rsidRPr="00692536">
              <w:rPr>
                <w:snapToGrid w:val="0"/>
                <w:color w:val="000000"/>
                <w:sz w:val="18"/>
                <w:szCs w:val="18"/>
                <w:lang w:val="es-ES"/>
              </w:rPr>
              <w:t>100%</w:t>
            </w:r>
          </w:p>
        </w:tc>
        <w:tc>
          <w:tcPr>
            <w:tcW w:w="720"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right"/>
              <w:rPr>
                <w:snapToGrid w:val="0"/>
                <w:color w:val="000000"/>
                <w:sz w:val="18"/>
                <w:szCs w:val="18"/>
                <w:lang w:val="es-ES"/>
              </w:rPr>
            </w:pPr>
            <w:r w:rsidRPr="00692536">
              <w:rPr>
                <w:snapToGrid w:val="0"/>
                <w:color w:val="000000"/>
                <w:sz w:val="18"/>
                <w:szCs w:val="18"/>
                <w:lang w:val="es-ES"/>
              </w:rPr>
              <w:t>100%</w:t>
            </w:r>
          </w:p>
        </w:tc>
        <w:tc>
          <w:tcPr>
            <w:tcW w:w="720"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right"/>
              <w:rPr>
                <w:snapToGrid w:val="0"/>
                <w:color w:val="000000"/>
                <w:sz w:val="18"/>
                <w:szCs w:val="18"/>
                <w:lang w:val="es-ES"/>
              </w:rPr>
            </w:pPr>
            <w:r w:rsidRPr="00692536">
              <w:rPr>
                <w:snapToGrid w:val="0"/>
                <w:color w:val="000000"/>
                <w:sz w:val="18"/>
                <w:szCs w:val="18"/>
                <w:lang w:val="es-ES"/>
              </w:rPr>
              <w:t>100%</w:t>
            </w:r>
          </w:p>
        </w:tc>
        <w:tc>
          <w:tcPr>
            <w:tcW w:w="720" w:type="dxa"/>
            <w:tcBorders>
              <w:top w:val="single" w:sz="6" w:space="0" w:color="auto"/>
              <w:left w:val="single" w:sz="6" w:space="0" w:color="auto"/>
              <w:bottom w:val="single" w:sz="6" w:space="0" w:color="auto"/>
              <w:right w:val="single" w:sz="6" w:space="0" w:color="auto"/>
            </w:tcBorders>
          </w:tcPr>
          <w:p w:rsidR="0054379A" w:rsidRPr="00692536" w:rsidRDefault="0054379A" w:rsidP="007775B7">
            <w:pPr>
              <w:tabs>
                <w:tab w:val="left" w:pos="567"/>
                <w:tab w:val="left" w:pos="1134"/>
                <w:tab w:val="left" w:pos="1701"/>
                <w:tab w:val="left" w:pos="2268"/>
              </w:tabs>
              <w:spacing w:beforeLines="20" w:before="48" w:afterLines="20" w:after="48"/>
              <w:jc w:val="right"/>
              <w:rPr>
                <w:snapToGrid w:val="0"/>
                <w:color w:val="000000"/>
                <w:sz w:val="18"/>
                <w:szCs w:val="18"/>
                <w:lang w:val="es-ES"/>
              </w:rPr>
            </w:pPr>
            <w:r w:rsidRPr="00692536">
              <w:rPr>
                <w:snapToGrid w:val="0"/>
                <w:color w:val="000000"/>
                <w:sz w:val="18"/>
                <w:szCs w:val="18"/>
                <w:lang w:val="es-ES"/>
              </w:rPr>
              <w:t>100%</w:t>
            </w:r>
          </w:p>
        </w:tc>
      </w:tr>
    </w:tbl>
    <w:p w:rsidR="0054379A" w:rsidRPr="00692536" w:rsidRDefault="0054379A" w:rsidP="009B1F25">
      <w:pPr>
        <w:tabs>
          <w:tab w:val="left" w:pos="567"/>
          <w:tab w:val="left" w:pos="1134"/>
          <w:tab w:val="left" w:pos="1701"/>
          <w:tab w:val="left" w:pos="2268"/>
        </w:tabs>
        <w:rPr>
          <w:szCs w:val="24"/>
          <w:lang w:val="es-ES"/>
        </w:rPr>
      </w:pPr>
    </w:p>
    <w:p w:rsidR="0054379A" w:rsidRPr="00692536" w:rsidRDefault="0054379A" w:rsidP="009B1F25">
      <w:pPr>
        <w:tabs>
          <w:tab w:val="left" w:pos="567"/>
          <w:tab w:val="left" w:pos="1134"/>
          <w:tab w:val="left" w:pos="1701"/>
          <w:tab w:val="left" w:pos="2268"/>
        </w:tabs>
        <w:rPr>
          <w:snapToGrid w:val="0"/>
          <w:color w:val="000000"/>
          <w:sz w:val="18"/>
          <w:szCs w:val="18"/>
          <w:lang w:val="es-ES"/>
        </w:rPr>
      </w:pPr>
      <w:r w:rsidRPr="00692536">
        <w:rPr>
          <w:snapToGrid w:val="0"/>
          <w:color w:val="000000"/>
          <w:sz w:val="18"/>
          <w:szCs w:val="18"/>
          <w:lang w:val="es-ES"/>
        </w:rPr>
        <w:t>* Incorporada como motivo en la legislación en 2006</w:t>
      </w:r>
    </w:p>
    <w:p w:rsidR="0054379A" w:rsidRPr="00692536" w:rsidRDefault="0054379A" w:rsidP="009B1F25">
      <w:pPr>
        <w:tabs>
          <w:tab w:val="left" w:pos="567"/>
          <w:tab w:val="left" w:pos="1134"/>
          <w:tab w:val="left" w:pos="1701"/>
          <w:tab w:val="left" w:pos="2268"/>
        </w:tabs>
        <w:rPr>
          <w:snapToGrid w:val="0"/>
          <w:color w:val="000000"/>
          <w:sz w:val="18"/>
          <w:szCs w:val="18"/>
          <w:lang w:val="es-ES"/>
        </w:rPr>
      </w:pPr>
      <w:r w:rsidRPr="00692536">
        <w:rPr>
          <w:snapToGrid w:val="0"/>
          <w:color w:val="000000"/>
          <w:sz w:val="18"/>
          <w:szCs w:val="18"/>
          <w:lang w:val="es-ES"/>
        </w:rPr>
        <w:t xml:space="preserve">** Las denuncias compiladas hasta 2004 demostraron que, en muchos casos, la discriminación se había producido por varios motivos aunados. Por ejemplo, es posible que una persona insulte a un grupo de individuos en virtud de su raza </w:t>
      </w:r>
      <w:r w:rsidRPr="00692536">
        <w:rPr>
          <w:snapToGrid w:val="0"/>
          <w:color w:val="000000"/>
          <w:sz w:val="18"/>
          <w:szCs w:val="18"/>
          <w:u w:val="single"/>
          <w:lang w:val="es-ES"/>
        </w:rPr>
        <w:t>y</w:t>
      </w:r>
      <w:r w:rsidRPr="00692536">
        <w:rPr>
          <w:snapToGrid w:val="0"/>
          <w:color w:val="000000"/>
          <w:sz w:val="18"/>
          <w:szCs w:val="18"/>
          <w:lang w:val="es-ES"/>
        </w:rPr>
        <w:t xml:space="preserve"> de su orientación sexual. A partir de 2005 cada motivo independiente se ha tenido en cuenta en los casos referentes a varios motivos (hasta un máximo de tres motivos por delito), lo que permite efectuar una distribución más precisa entre los diversos motivos. En consecuencia, desde 2005 el número total de motivos ha sido mayor que el número total de delitos. Por lo tanto, solo puede realizarse una comparación con años anteriores basada en porcentajes. En 2006, por ejemplo, se comprobaron 323 motivos en 246 casos. </w:t>
      </w:r>
    </w:p>
    <w:p w:rsidR="0054379A" w:rsidRPr="00692536" w:rsidRDefault="0054379A" w:rsidP="009B1F25">
      <w:pPr>
        <w:tabs>
          <w:tab w:val="left" w:pos="567"/>
          <w:tab w:val="left" w:pos="1134"/>
          <w:tab w:val="left" w:pos="1701"/>
          <w:tab w:val="left" w:pos="2268"/>
        </w:tabs>
        <w:rPr>
          <w:b/>
          <w:iCs/>
          <w:szCs w:val="24"/>
          <w:lang w:val="es-ES"/>
        </w:rPr>
      </w:pPr>
      <w:r w:rsidRPr="00692536">
        <w:rPr>
          <w:b/>
          <w:iCs/>
          <w:szCs w:val="24"/>
          <w:lang w:val="es-ES"/>
        </w:rPr>
        <w:t>Cuadro 3</w:t>
      </w:r>
    </w:p>
    <w:tbl>
      <w:tblPr>
        <w:tblW w:w="9669" w:type="dxa"/>
        <w:tblLayout w:type="fixed"/>
        <w:tblCellMar>
          <w:left w:w="30" w:type="dxa"/>
          <w:right w:w="30" w:type="dxa"/>
        </w:tblCellMar>
        <w:tblLook w:val="0000" w:firstRow="0" w:lastRow="0" w:firstColumn="0" w:lastColumn="0" w:noHBand="0" w:noVBand="0"/>
      </w:tblPr>
      <w:tblGrid>
        <w:gridCol w:w="2440"/>
        <w:gridCol w:w="657"/>
        <w:gridCol w:w="657"/>
        <w:gridCol w:w="657"/>
        <w:gridCol w:w="657"/>
        <w:gridCol w:w="657"/>
        <w:gridCol w:w="658"/>
        <w:gridCol w:w="657"/>
        <w:gridCol w:w="657"/>
        <w:gridCol w:w="657"/>
        <w:gridCol w:w="657"/>
        <w:gridCol w:w="658"/>
      </w:tblGrid>
      <w:tr w:rsidR="0054379A" w:rsidRPr="00692536" w:rsidTr="0054379A">
        <w:tblPrEx>
          <w:tblCellMar>
            <w:top w:w="0" w:type="dxa"/>
            <w:bottom w:w="0" w:type="dxa"/>
          </w:tblCellMar>
        </w:tblPrEx>
        <w:trPr>
          <w:trHeight w:val="223"/>
        </w:trPr>
        <w:tc>
          <w:tcPr>
            <w:tcW w:w="2440" w:type="dxa"/>
            <w:tcBorders>
              <w:top w:val="single" w:sz="6" w:space="0" w:color="auto"/>
              <w:left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rPr>
                <w:b/>
                <w:sz w:val="18"/>
                <w:szCs w:val="18"/>
                <w:lang w:val="es-ES"/>
              </w:rPr>
            </w:pPr>
            <w:r w:rsidRPr="00692536">
              <w:rPr>
                <w:b/>
                <w:sz w:val="18"/>
                <w:szCs w:val="18"/>
                <w:lang w:val="es-ES"/>
              </w:rPr>
              <w:t>Tramitación de casos por el Servicio de la Fiscalía, por artículos</w:t>
            </w:r>
          </w:p>
        </w:tc>
        <w:tc>
          <w:tcPr>
            <w:tcW w:w="657" w:type="dxa"/>
            <w:tcBorders>
              <w:top w:val="single" w:sz="6" w:space="0" w:color="auto"/>
              <w:left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b/>
                <w:sz w:val="18"/>
                <w:szCs w:val="18"/>
                <w:lang w:val="es-ES"/>
              </w:rPr>
            </w:pPr>
            <w:r w:rsidRPr="00692536">
              <w:rPr>
                <w:b/>
                <w:sz w:val="18"/>
                <w:szCs w:val="18"/>
                <w:lang w:val="es-ES"/>
              </w:rPr>
              <w:t>Año</w:t>
            </w:r>
          </w:p>
        </w:tc>
        <w:tc>
          <w:tcPr>
            <w:tcW w:w="657" w:type="dxa"/>
            <w:tcBorders>
              <w:top w:val="single" w:sz="6" w:space="0" w:color="auto"/>
              <w:left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b/>
                <w:sz w:val="18"/>
                <w:szCs w:val="18"/>
                <w:lang w:val="es-ES"/>
              </w:rPr>
            </w:pPr>
            <w:r w:rsidRPr="00692536">
              <w:rPr>
                <w:b/>
                <w:sz w:val="18"/>
                <w:szCs w:val="18"/>
                <w:lang w:val="es-ES"/>
              </w:rPr>
              <w:t>Año</w:t>
            </w:r>
          </w:p>
        </w:tc>
        <w:tc>
          <w:tcPr>
            <w:tcW w:w="657" w:type="dxa"/>
            <w:tcBorders>
              <w:top w:val="single" w:sz="6" w:space="0" w:color="auto"/>
              <w:left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b/>
                <w:sz w:val="18"/>
                <w:szCs w:val="18"/>
                <w:lang w:val="es-ES"/>
              </w:rPr>
            </w:pPr>
            <w:r w:rsidRPr="00692536">
              <w:rPr>
                <w:b/>
                <w:sz w:val="18"/>
                <w:szCs w:val="18"/>
                <w:lang w:val="es-ES"/>
              </w:rPr>
              <w:t>Año</w:t>
            </w:r>
          </w:p>
        </w:tc>
        <w:tc>
          <w:tcPr>
            <w:tcW w:w="657" w:type="dxa"/>
            <w:tcBorders>
              <w:top w:val="single" w:sz="6" w:space="0" w:color="auto"/>
              <w:left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b/>
                <w:sz w:val="18"/>
                <w:szCs w:val="18"/>
                <w:lang w:val="es-ES"/>
              </w:rPr>
            </w:pPr>
            <w:r w:rsidRPr="00692536">
              <w:rPr>
                <w:b/>
                <w:sz w:val="18"/>
                <w:szCs w:val="18"/>
                <w:lang w:val="es-ES"/>
              </w:rPr>
              <w:t>Año</w:t>
            </w:r>
          </w:p>
        </w:tc>
        <w:tc>
          <w:tcPr>
            <w:tcW w:w="657" w:type="dxa"/>
            <w:tcBorders>
              <w:top w:val="single" w:sz="6" w:space="0" w:color="auto"/>
              <w:left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b/>
                <w:sz w:val="18"/>
                <w:szCs w:val="18"/>
                <w:lang w:val="es-ES"/>
              </w:rPr>
            </w:pPr>
            <w:r w:rsidRPr="00692536">
              <w:rPr>
                <w:b/>
                <w:sz w:val="18"/>
                <w:szCs w:val="18"/>
                <w:lang w:val="es-ES"/>
              </w:rPr>
              <w:t>Año</w:t>
            </w:r>
          </w:p>
        </w:tc>
        <w:tc>
          <w:tcPr>
            <w:tcW w:w="658" w:type="dxa"/>
            <w:tcBorders>
              <w:top w:val="single" w:sz="6" w:space="0" w:color="auto"/>
              <w:left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b/>
                <w:sz w:val="18"/>
                <w:szCs w:val="18"/>
                <w:lang w:val="es-ES"/>
              </w:rPr>
            </w:pPr>
          </w:p>
        </w:tc>
        <w:tc>
          <w:tcPr>
            <w:tcW w:w="657" w:type="dxa"/>
            <w:tcBorders>
              <w:top w:val="single" w:sz="6" w:space="0" w:color="auto"/>
              <w:left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b/>
                <w:sz w:val="18"/>
                <w:szCs w:val="18"/>
                <w:lang w:val="es-ES"/>
              </w:rPr>
            </w:pPr>
            <w:r w:rsidRPr="00692536">
              <w:rPr>
                <w:b/>
                <w:sz w:val="18"/>
                <w:szCs w:val="18"/>
                <w:lang w:val="es-ES"/>
              </w:rPr>
              <w:t>Año</w:t>
            </w:r>
          </w:p>
        </w:tc>
        <w:tc>
          <w:tcPr>
            <w:tcW w:w="657" w:type="dxa"/>
            <w:tcBorders>
              <w:top w:val="single" w:sz="6" w:space="0" w:color="auto"/>
              <w:left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b/>
                <w:sz w:val="18"/>
                <w:szCs w:val="18"/>
                <w:lang w:val="es-ES"/>
              </w:rPr>
            </w:pPr>
            <w:r w:rsidRPr="00692536">
              <w:rPr>
                <w:b/>
                <w:sz w:val="18"/>
                <w:szCs w:val="18"/>
                <w:lang w:val="es-ES"/>
              </w:rPr>
              <w:t>Año</w:t>
            </w:r>
          </w:p>
        </w:tc>
        <w:tc>
          <w:tcPr>
            <w:tcW w:w="657" w:type="dxa"/>
            <w:tcBorders>
              <w:top w:val="single" w:sz="6" w:space="0" w:color="auto"/>
              <w:left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b/>
                <w:sz w:val="18"/>
                <w:szCs w:val="18"/>
                <w:lang w:val="es-ES"/>
              </w:rPr>
            </w:pPr>
            <w:r w:rsidRPr="00692536">
              <w:rPr>
                <w:b/>
                <w:sz w:val="18"/>
                <w:szCs w:val="18"/>
                <w:lang w:val="es-ES"/>
              </w:rPr>
              <w:t>Año</w:t>
            </w:r>
          </w:p>
        </w:tc>
        <w:tc>
          <w:tcPr>
            <w:tcW w:w="657" w:type="dxa"/>
            <w:tcBorders>
              <w:top w:val="single" w:sz="6" w:space="0" w:color="auto"/>
              <w:left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b/>
                <w:sz w:val="18"/>
                <w:szCs w:val="18"/>
                <w:lang w:val="es-ES"/>
              </w:rPr>
            </w:pPr>
            <w:r w:rsidRPr="00692536">
              <w:rPr>
                <w:b/>
                <w:sz w:val="18"/>
                <w:szCs w:val="18"/>
                <w:lang w:val="es-ES"/>
              </w:rPr>
              <w:t>Año</w:t>
            </w:r>
          </w:p>
        </w:tc>
        <w:tc>
          <w:tcPr>
            <w:tcW w:w="658" w:type="dxa"/>
            <w:tcBorders>
              <w:top w:val="single" w:sz="6" w:space="0" w:color="auto"/>
              <w:left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b/>
                <w:sz w:val="18"/>
                <w:szCs w:val="18"/>
                <w:lang w:val="es-ES"/>
              </w:rPr>
            </w:pPr>
            <w:r w:rsidRPr="00692536">
              <w:rPr>
                <w:b/>
                <w:sz w:val="18"/>
                <w:szCs w:val="18"/>
                <w:lang w:val="es-ES"/>
              </w:rPr>
              <w:t>Año</w:t>
            </w:r>
          </w:p>
        </w:tc>
      </w:tr>
      <w:tr w:rsidR="0054379A" w:rsidRPr="00692536" w:rsidTr="0054379A">
        <w:tblPrEx>
          <w:tblCellMar>
            <w:top w:w="0" w:type="dxa"/>
            <w:bottom w:w="0" w:type="dxa"/>
          </w:tblCellMar>
        </w:tblPrEx>
        <w:trPr>
          <w:trHeight w:val="223"/>
        </w:trPr>
        <w:tc>
          <w:tcPr>
            <w:tcW w:w="2440" w:type="dxa"/>
            <w:tcBorders>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rPr>
                <w:b/>
                <w:sz w:val="18"/>
                <w:szCs w:val="18"/>
                <w:lang w:val="es-ES"/>
              </w:rPr>
            </w:pPr>
          </w:p>
        </w:tc>
        <w:tc>
          <w:tcPr>
            <w:tcW w:w="657" w:type="dxa"/>
            <w:tcBorders>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b/>
                <w:sz w:val="18"/>
                <w:szCs w:val="18"/>
                <w:lang w:val="es-ES"/>
              </w:rPr>
            </w:pPr>
            <w:r w:rsidRPr="00692536">
              <w:rPr>
                <w:b/>
                <w:sz w:val="18"/>
                <w:szCs w:val="18"/>
                <w:lang w:val="es-ES"/>
              </w:rPr>
              <w:t>2002</w:t>
            </w:r>
          </w:p>
        </w:tc>
        <w:tc>
          <w:tcPr>
            <w:tcW w:w="657" w:type="dxa"/>
            <w:tcBorders>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b/>
                <w:sz w:val="18"/>
                <w:szCs w:val="18"/>
                <w:lang w:val="es-ES"/>
              </w:rPr>
            </w:pPr>
            <w:r w:rsidRPr="00692536">
              <w:rPr>
                <w:b/>
                <w:sz w:val="18"/>
                <w:szCs w:val="18"/>
                <w:lang w:val="es-ES"/>
              </w:rPr>
              <w:t>2003</w:t>
            </w:r>
          </w:p>
        </w:tc>
        <w:tc>
          <w:tcPr>
            <w:tcW w:w="657" w:type="dxa"/>
            <w:tcBorders>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b/>
                <w:sz w:val="18"/>
                <w:szCs w:val="18"/>
                <w:lang w:val="es-ES"/>
              </w:rPr>
            </w:pPr>
            <w:r w:rsidRPr="00692536">
              <w:rPr>
                <w:b/>
                <w:sz w:val="18"/>
                <w:szCs w:val="18"/>
                <w:lang w:val="es-ES"/>
              </w:rPr>
              <w:t>2004</w:t>
            </w:r>
          </w:p>
        </w:tc>
        <w:tc>
          <w:tcPr>
            <w:tcW w:w="657" w:type="dxa"/>
            <w:tcBorders>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b/>
                <w:sz w:val="18"/>
                <w:szCs w:val="18"/>
                <w:lang w:val="es-ES"/>
              </w:rPr>
            </w:pPr>
            <w:r w:rsidRPr="00692536">
              <w:rPr>
                <w:b/>
                <w:sz w:val="18"/>
                <w:szCs w:val="18"/>
                <w:lang w:val="es-ES"/>
              </w:rPr>
              <w:t>2005</w:t>
            </w:r>
          </w:p>
        </w:tc>
        <w:tc>
          <w:tcPr>
            <w:tcW w:w="657" w:type="dxa"/>
            <w:tcBorders>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b/>
                <w:sz w:val="18"/>
                <w:szCs w:val="18"/>
                <w:lang w:val="es-ES"/>
              </w:rPr>
            </w:pPr>
            <w:r w:rsidRPr="00692536">
              <w:rPr>
                <w:b/>
                <w:sz w:val="18"/>
                <w:szCs w:val="18"/>
                <w:lang w:val="es-ES"/>
              </w:rPr>
              <w:t>2006</w:t>
            </w:r>
          </w:p>
        </w:tc>
        <w:tc>
          <w:tcPr>
            <w:tcW w:w="658" w:type="dxa"/>
            <w:tcBorders>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b/>
                <w:sz w:val="18"/>
                <w:szCs w:val="18"/>
                <w:lang w:val="es-ES"/>
              </w:rPr>
            </w:pPr>
          </w:p>
        </w:tc>
        <w:tc>
          <w:tcPr>
            <w:tcW w:w="657" w:type="dxa"/>
            <w:tcBorders>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b/>
                <w:sz w:val="18"/>
                <w:szCs w:val="18"/>
                <w:lang w:val="es-ES"/>
              </w:rPr>
            </w:pPr>
            <w:r w:rsidRPr="00692536">
              <w:rPr>
                <w:b/>
                <w:sz w:val="18"/>
                <w:szCs w:val="18"/>
                <w:lang w:val="es-ES"/>
              </w:rPr>
              <w:t>2002</w:t>
            </w:r>
          </w:p>
        </w:tc>
        <w:tc>
          <w:tcPr>
            <w:tcW w:w="657" w:type="dxa"/>
            <w:tcBorders>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b/>
                <w:sz w:val="18"/>
                <w:szCs w:val="18"/>
                <w:lang w:val="es-ES"/>
              </w:rPr>
            </w:pPr>
            <w:r w:rsidRPr="00692536">
              <w:rPr>
                <w:b/>
                <w:sz w:val="18"/>
                <w:szCs w:val="18"/>
                <w:lang w:val="es-ES"/>
              </w:rPr>
              <w:t>2003</w:t>
            </w:r>
          </w:p>
        </w:tc>
        <w:tc>
          <w:tcPr>
            <w:tcW w:w="657" w:type="dxa"/>
            <w:tcBorders>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b/>
                <w:sz w:val="18"/>
                <w:szCs w:val="18"/>
                <w:lang w:val="es-ES"/>
              </w:rPr>
            </w:pPr>
            <w:r w:rsidRPr="00692536">
              <w:rPr>
                <w:b/>
                <w:sz w:val="18"/>
                <w:szCs w:val="18"/>
                <w:lang w:val="es-ES"/>
              </w:rPr>
              <w:t>2004</w:t>
            </w:r>
          </w:p>
        </w:tc>
        <w:tc>
          <w:tcPr>
            <w:tcW w:w="657" w:type="dxa"/>
            <w:tcBorders>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b/>
                <w:sz w:val="18"/>
                <w:szCs w:val="18"/>
                <w:lang w:val="es-ES"/>
              </w:rPr>
            </w:pPr>
            <w:r w:rsidRPr="00692536">
              <w:rPr>
                <w:b/>
                <w:sz w:val="18"/>
                <w:szCs w:val="18"/>
                <w:lang w:val="es-ES"/>
              </w:rPr>
              <w:t>2005</w:t>
            </w:r>
          </w:p>
        </w:tc>
        <w:tc>
          <w:tcPr>
            <w:tcW w:w="658" w:type="dxa"/>
            <w:tcBorders>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b/>
                <w:sz w:val="18"/>
                <w:szCs w:val="18"/>
                <w:lang w:val="es-ES"/>
              </w:rPr>
            </w:pPr>
            <w:r w:rsidRPr="00692536">
              <w:rPr>
                <w:b/>
                <w:sz w:val="18"/>
                <w:szCs w:val="18"/>
                <w:lang w:val="es-ES"/>
              </w:rPr>
              <w:t>2006</w:t>
            </w:r>
          </w:p>
        </w:tc>
      </w:tr>
      <w:tr w:rsidR="0054379A" w:rsidRPr="00692536" w:rsidTr="0054379A">
        <w:tblPrEx>
          <w:tblCellMar>
            <w:top w:w="0" w:type="dxa"/>
            <w:bottom w:w="0" w:type="dxa"/>
          </w:tblCellMar>
        </w:tblPrEx>
        <w:trPr>
          <w:trHeight w:val="223"/>
        </w:trPr>
        <w:tc>
          <w:tcPr>
            <w:tcW w:w="2440" w:type="dxa"/>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rPr>
                <w:sz w:val="18"/>
                <w:szCs w:val="18"/>
                <w:lang w:val="es-ES"/>
              </w:rPr>
            </w:pPr>
            <w:r w:rsidRPr="00692536">
              <w:rPr>
                <w:sz w:val="18"/>
                <w:szCs w:val="18"/>
                <w:lang w:val="es-ES"/>
              </w:rPr>
              <w:t>137c</w:t>
            </w:r>
          </w:p>
        </w:tc>
        <w:tc>
          <w:tcPr>
            <w:tcW w:w="657" w:type="dxa"/>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sz w:val="18"/>
                <w:szCs w:val="18"/>
                <w:lang w:val="es-ES"/>
              </w:rPr>
            </w:pPr>
            <w:r w:rsidRPr="00692536">
              <w:rPr>
                <w:sz w:val="18"/>
                <w:szCs w:val="18"/>
                <w:lang w:val="es-ES"/>
              </w:rPr>
              <w:t>223</w:t>
            </w:r>
          </w:p>
        </w:tc>
        <w:tc>
          <w:tcPr>
            <w:tcW w:w="657" w:type="dxa"/>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sz w:val="18"/>
                <w:szCs w:val="18"/>
                <w:lang w:val="es-ES"/>
              </w:rPr>
            </w:pPr>
            <w:r w:rsidRPr="00692536">
              <w:rPr>
                <w:sz w:val="18"/>
                <w:szCs w:val="18"/>
                <w:lang w:val="es-ES"/>
              </w:rPr>
              <w:t>188</w:t>
            </w:r>
          </w:p>
        </w:tc>
        <w:tc>
          <w:tcPr>
            <w:tcW w:w="657" w:type="dxa"/>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sz w:val="18"/>
                <w:szCs w:val="18"/>
                <w:lang w:val="es-ES"/>
              </w:rPr>
            </w:pPr>
            <w:r w:rsidRPr="00692536">
              <w:rPr>
                <w:sz w:val="18"/>
                <w:szCs w:val="18"/>
                <w:lang w:val="es-ES"/>
              </w:rPr>
              <w:t>182</w:t>
            </w:r>
          </w:p>
        </w:tc>
        <w:tc>
          <w:tcPr>
            <w:tcW w:w="657" w:type="dxa"/>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sz w:val="18"/>
                <w:szCs w:val="18"/>
                <w:lang w:val="es-ES"/>
              </w:rPr>
            </w:pPr>
            <w:r w:rsidRPr="00692536">
              <w:rPr>
                <w:sz w:val="18"/>
                <w:szCs w:val="18"/>
                <w:lang w:val="es-ES"/>
              </w:rPr>
              <w:t>177</w:t>
            </w:r>
          </w:p>
        </w:tc>
        <w:tc>
          <w:tcPr>
            <w:tcW w:w="657" w:type="dxa"/>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sz w:val="18"/>
                <w:szCs w:val="18"/>
                <w:lang w:val="es-ES"/>
              </w:rPr>
            </w:pPr>
            <w:r w:rsidRPr="00692536">
              <w:rPr>
                <w:sz w:val="18"/>
                <w:szCs w:val="18"/>
                <w:lang w:val="es-ES"/>
              </w:rPr>
              <w:t>227</w:t>
            </w:r>
          </w:p>
        </w:tc>
        <w:tc>
          <w:tcPr>
            <w:tcW w:w="658" w:type="dxa"/>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sz w:val="18"/>
                <w:szCs w:val="18"/>
                <w:lang w:val="es-ES"/>
              </w:rPr>
            </w:pPr>
          </w:p>
        </w:tc>
        <w:tc>
          <w:tcPr>
            <w:tcW w:w="657" w:type="dxa"/>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sz w:val="18"/>
                <w:szCs w:val="18"/>
                <w:lang w:val="es-ES"/>
              </w:rPr>
            </w:pPr>
            <w:r w:rsidRPr="00692536">
              <w:rPr>
                <w:sz w:val="18"/>
                <w:szCs w:val="18"/>
                <w:lang w:val="es-ES"/>
              </w:rPr>
              <w:t>79%</w:t>
            </w:r>
          </w:p>
        </w:tc>
        <w:tc>
          <w:tcPr>
            <w:tcW w:w="657" w:type="dxa"/>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sz w:val="18"/>
                <w:szCs w:val="18"/>
                <w:lang w:val="es-ES"/>
              </w:rPr>
            </w:pPr>
            <w:r w:rsidRPr="00692536">
              <w:rPr>
                <w:sz w:val="18"/>
                <w:szCs w:val="18"/>
                <w:lang w:val="es-ES"/>
              </w:rPr>
              <w:t>80%</w:t>
            </w:r>
          </w:p>
        </w:tc>
        <w:tc>
          <w:tcPr>
            <w:tcW w:w="657" w:type="dxa"/>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sz w:val="18"/>
                <w:szCs w:val="18"/>
                <w:lang w:val="es-ES"/>
              </w:rPr>
            </w:pPr>
            <w:r w:rsidRPr="00692536">
              <w:rPr>
                <w:sz w:val="18"/>
                <w:szCs w:val="18"/>
                <w:lang w:val="es-ES"/>
              </w:rPr>
              <w:t>82%</w:t>
            </w:r>
          </w:p>
        </w:tc>
        <w:tc>
          <w:tcPr>
            <w:tcW w:w="657" w:type="dxa"/>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sz w:val="18"/>
                <w:szCs w:val="18"/>
                <w:lang w:val="es-ES"/>
              </w:rPr>
            </w:pPr>
            <w:r w:rsidRPr="00692536">
              <w:rPr>
                <w:sz w:val="18"/>
                <w:szCs w:val="18"/>
                <w:lang w:val="es-ES"/>
              </w:rPr>
              <w:t>71%</w:t>
            </w:r>
          </w:p>
        </w:tc>
        <w:tc>
          <w:tcPr>
            <w:tcW w:w="658" w:type="dxa"/>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sz w:val="18"/>
                <w:szCs w:val="18"/>
                <w:lang w:val="es-ES"/>
              </w:rPr>
            </w:pPr>
            <w:r w:rsidRPr="00692536">
              <w:rPr>
                <w:sz w:val="18"/>
                <w:szCs w:val="18"/>
                <w:lang w:val="es-ES"/>
              </w:rPr>
              <w:t>74%</w:t>
            </w:r>
          </w:p>
        </w:tc>
      </w:tr>
      <w:tr w:rsidR="0054379A" w:rsidRPr="00692536" w:rsidTr="0054379A">
        <w:tblPrEx>
          <w:tblCellMar>
            <w:top w:w="0" w:type="dxa"/>
            <w:bottom w:w="0" w:type="dxa"/>
          </w:tblCellMar>
        </w:tblPrEx>
        <w:trPr>
          <w:trHeight w:val="223"/>
        </w:trPr>
        <w:tc>
          <w:tcPr>
            <w:tcW w:w="2440" w:type="dxa"/>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rPr>
                <w:sz w:val="18"/>
                <w:szCs w:val="18"/>
                <w:lang w:val="es-ES"/>
              </w:rPr>
            </w:pPr>
            <w:r w:rsidRPr="00692536">
              <w:rPr>
                <w:sz w:val="18"/>
                <w:szCs w:val="18"/>
                <w:lang w:val="es-ES"/>
              </w:rPr>
              <w:t>137d</w:t>
            </w:r>
          </w:p>
        </w:tc>
        <w:tc>
          <w:tcPr>
            <w:tcW w:w="657" w:type="dxa"/>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sz w:val="18"/>
                <w:szCs w:val="18"/>
                <w:lang w:val="es-ES"/>
              </w:rPr>
            </w:pPr>
            <w:r w:rsidRPr="00692536">
              <w:rPr>
                <w:sz w:val="18"/>
                <w:szCs w:val="18"/>
                <w:lang w:val="es-ES"/>
              </w:rPr>
              <w:t>28</w:t>
            </w:r>
          </w:p>
        </w:tc>
        <w:tc>
          <w:tcPr>
            <w:tcW w:w="657" w:type="dxa"/>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sz w:val="18"/>
                <w:szCs w:val="18"/>
                <w:lang w:val="es-ES"/>
              </w:rPr>
            </w:pPr>
            <w:r w:rsidRPr="00692536">
              <w:rPr>
                <w:sz w:val="18"/>
                <w:szCs w:val="18"/>
                <w:lang w:val="es-ES"/>
              </w:rPr>
              <w:t>13</w:t>
            </w:r>
          </w:p>
        </w:tc>
        <w:tc>
          <w:tcPr>
            <w:tcW w:w="657" w:type="dxa"/>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sz w:val="18"/>
                <w:szCs w:val="18"/>
                <w:lang w:val="es-ES"/>
              </w:rPr>
            </w:pPr>
            <w:r w:rsidRPr="00692536">
              <w:rPr>
                <w:sz w:val="18"/>
                <w:szCs w:val="18"/>
                <w:lang w:val="es-ES"/>
              </w:rPr>
              <w:t>23</w:t>
            </w:r>
          </w:p>
        </w:tc>
        <w:tc>
          <w:tcPr>
            <w:tcW w:w="657" w:type="dxa"/>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sz w:val="18"/>
                <w:szCs w:val="18"/>
                <w:lang w:val="es-ES"/>
              </w:rPr>
            </w:pPr>
            <w:r w:rsidRPr="00692536">
              <w:rPr>
                <w:sz w:val="18"/>
                <w:szCs w:val="18"/>
                <w:lang w:val="es-ES"/>
              </w:rPr>
              <w:t>49</w:t>
            </w:r>
          </w:p>
        </w:tc>
        <w:tc>
          <w:tcPr>
            <w:tcW w:w="657" w:type="dxa"/>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sz w:val="18"/>
                <w:szCs w:val="18"/>
                <w:lang w:val="es-ES"/>
              </w:rPr>
            </w:pPr>
            <w:r w:rsidRPr="00692536">
              <w:rPr>
                <w:sz w:val="18"/>
                <w:szCs w:val="18"/>
                <w:lang w:val="es-ES"/>
              </w:rPr>
              <w:t>32</w:t>
            </w:r>
          </w:p>
        </w:tc>
        <w:tc>
          <w:tcPr>
            <w:tcW w:w="658" w:type="dxa"/>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sz w:val="18"/>
                <w:szCs w:val="18"/>
                <w:lang w:val="es-ES"/>
              </w:rPr>
            </w:pPr>
          </w:p>
        </w:tc>
        <w:tc>
          <w:tcPr>
            <w:tcW w:w="657" w:type="dxa"/>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sz w:val="18"/>
                <w:szCs w:val="18"/>
                <w:lang w:val="es-ES"/>
              </w:rPr>
            </w:pPr>
            <w:r w:rsidRPr="00692536">
              <w:rPr>
                <w:sz w:val="18"/>
                <w:szCs w:val="18"/>
                <w:lang w:val="es-ES"/>
              </w:rPr>
              <w:t>10%</w:t>
            </w:r>
          </w:p>
        </w:tc>
        <w:tc>
          <w:tcPr>
            <w:tcW w:w="657" w:type="dxa"/>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sz w:val="18"/>
                <w:szCs w:val="18"/>
                <w:lang w:val="es-ES"/>
              </w:rPr>
            </w:pPr>
            <w:r w:rsidRPr="00692536">
              <w:rPr>
                <w:sz w:val="18"/>
                <w:szCs w:val="18"/>
                <w:lang w:val="es-ES"/>
              </w:rPr>
              <w:t>6%</w:t>
            </w:r>
          </w:p>
        </w:tc>
        <w:tc>
          <w:tcPr>
            <w:tcW w:w="657" w:type="dxa"/>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sz w:val="18"/>
                <w:szCs w:val="18"/>
                <w:lang w:val="es-ES"/>
              </w:rPr>
            </w:pPr>
            <w:r w:rsidRPr="00692536">
              <w:rPr>
                <w:sz w:val="18"/>
                <w:szCs w:val="18"/>
                <w:lang w:val="es-ES"/>
              </w:rPr>
              <w:t>10%</w:t>
            </w:r>
          </w:p>
        </w:tc>
        <w:tc>
          <w:tcPr>
            <w:tcW w:w="657" w:type="dxa"/>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sz w:val="18"/>
                <w:szCs w:val="18"/>
                <w:lang w:val="es-ES"/>
              </w:rPr>
            </w:pPr>
            <w:r w:rsidRPr="00692536">
              <w:rPr>
                <w:sz w:val="18"/>
                <w:szCs w:val="18"/>
                <w:lang w:val="es-ES"/>
              </w:rPr>
              <w:t>20%</w:t>
            </w:r>
          </w:p>
        </w:tc>
        <w:tc>
          <w:tcPr>
            <w:tcW w:w="658" w:type="dxa"/>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sz w:val="18"/>
                <w:szCs w:val="18"/>
                <w:lang w:val="es-ES"/>
              </w:rPr>
            </w:pPr>
            <w:r w:rsidRPr="00692536">
              <w:rPr>
                <w:sz w:val="18"/>
                <w:szCs w:val="18"/>
                <w:lang w:val="es-ES"/>
              </w:rPr>
              <w:t>10%</w:t>
            </w:r>
          </w:p>
        </w:tc>
      </w:tr>
      <w:tr w:rsidR="0054379A" w:rsidRPr="00692536" w:rsidTr="0054379A">
        <w:tblPrEx>
          <w:tblCellMar>
            <w:top w:w="0" w:type="dxa"/>
            <w:bottom w:w="0" w:type="dxa"/>
          </w:tblCellMar>
        </w:tblPrEx>
        <w:trPr>
          <w:trHeight w:val="223"/>
        </w:trPr>
        <w:tc>
          <w:tcPr>
            <w:tcW w:w="2440" w:type="dxa"/>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rPr>
                <w:sz w:val="18"/>
                <w:szCs w:val="18"/>
                <w:lang w:val="es-ES"/>
              </w:rPr>
            </w:pPr>
            <w:r w:rsidRPr="00692536">
              <w:rPr>
                <w:sz w:val="18"/>
                <w:szCs w:val="18"/>
                <w:lang w:val="es-ES"/>
              </w:rPr>
              <w:t>137e</w:t>
            </w:r>
          </w:p>
        </w:tc>
        <w:tc>
          <w:tcPr>
            <w:tcW w:w="657" w:type="dxa"/>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sz w:val="18"/>
                <w:szCs w:val="18"/>
                <w:lang w:val="es-ES"/>
              </w:rPr>
            </w:pPr>
            <w:r w:rsidRPr="00692536">
              <w:rPr>
                <w:sz w:val="18"/>
                <w:szCs w:val="18"/>
                <w:lang w:val="es-ES"/>
              </w:rPr>
              <w:t>3</w:t>
            </w:r>
          </w:p>
        </w:tc>
        <w:tc>
          <w:tcPr>
            <w:tcW w:w="657" w:type="dxa"/>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sz w:val="18"/>
                <w:szCs w:val="18"/>
                <w:lang w:val="es-ES"/>
              </w:rPr>
            </w:pPr>
            <w:r w:rsidRPr="00692536">
              <w:rPr>
                <w:sz w:val="18"/>
                <w:szCs w:val="18"/>
                <w:lang w:val="es-ES"/>
              </w:rPr>
              <w:t>15</w:t>
            </w:r>
          </w:p>
        </w:tc>
        <w:tc>
          <w:tcPr>
            <w:tcW w:w="657" w:type="dxa"/>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sz w:val="18"/>
                <w:szCs w:val="18"/>
                <w:lang w:val="es-ES"/>
              </w:rPr>
            </w:pPr>
            <w:r w:rsidRPr="00692536">
              <w:rPr>
                <w:sz w:val="18"/>
                <w:szCs w:val="18"/>
                <w:lang w:val="es-ES"/>
              </w:rPr>
              <w:t>12</w:t>
            </w:r>
          </w:p>
        </w:tc>
        <w:tc>
          <w:tcPr>
            <w:tcW w:w="657" w:type="dxa"/>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sz w:val="18"/>
                <w:szCs w:val="18"/>
                <w:lang w:val="es-ES"/>
              </w:rPr>
            </w:pPr>
            <w:r w:rsidRPr="00692536">
              <w:rPr>
                <w:sz w:val="18"/>
                <w:szCs w:val="18"/>
                <w:lang w:val="es-ES"/>
              </w:rPr>
              <w:t>12</w:t>
            </w:r>
          </w:p>
        </w:tc>
        <w:tc>
          <w:tcPr>
            <w:tcW w:w="657" w:type="dxa"/>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sz w:val="18"/>
                <w:szCs w:val="18"/>
                <w:lang w:val="es-ES"/>
              </w:rPr>
            </w:pPr>
            <w:r w:rsidRPr="00692536">
              <w:rPr>
                <w:sz w:val="18"/>
                <w:szCs w:val="18"/>
                <w:lang w:val="es-ES"/>
              </w:rPr>
              <w:t>23</w:t>
            </w:r>
          </w:p>
        </w:tc>
        <w:tc>
          <w:tcPr>
            <w:tcW w:w="658" w:type="dxa"/>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sz w:val="18"/>
                <w:szCs w:val="18"/>
                <w:lang w:val="es-ES"/>
              </w:rPr>
            </w:pPr>
          </w:p>
        </w:tc>
        <w:tc>
          <w:tcPr>
            <w:tcW w:w="657" w:type="dxa"/>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sz w:val="18"/>
                <w:szCs w:val="18"/>
                <w:lang w:val="es-ES"/>
              </w:rPr>
            </w:pPr>
            <w:r w:rsidRPr="00692536">
              <w:rPr>
                <w:sz w:val="18"/>
                <w:szCs w:val="18"/>
                <w:lang w:val="es-ES"/>
              </w:rPr>
              <w:t>1%</w:t>
            </w:r>
          </w:p>
        </w:tc>
        <w:tc>
          <w:tcPr>
            <w:tcW w:w="657" w:type="dxa"/>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sz w:val="18"/>
                <w:szCs w:val="18"/>
                <w:lang w:val="es-ES"/>
              </w:rPr>
            </w:pPr>
            <w:r w:rsidRPr="00692536">
              <w:rPr>
                <w:sz w:val="18"/>
                <w:szCs w:val="18"/>
                <w:lang w:val="es-ES"/>
              </w:rPr>
              <w:t>6%</w:t>
            </w:r>
          </w:p>
        </w:tc>
        <w:tc>
          <w:tcPr>
            <w:tcW w:w="657" w:type="dxa"/>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sz w:val="18"/>
                <w:szCs w:val="18"/>
                <w:lang w:val="es-ES"/>
              </w:rPr>
            </w:pPr>
            <w:r w:rsidRPr="00692536">
              <w:rPr>
                <w:sz w:val="18"/>
                <w:szCs w:val="18"/>
                <w:lang w:val="es-ES"/>
              </w:rPr>
              <w:t>5%</w:t>
            </w:r>
          </w:p>
        </w:tc>
        <w:tc>
          <w:tcPr>
            <w:tcW w:w="657" w:type="dxa"/>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sz w:val="18"/>
                <w:szCs w:val="18"/>
                <w:lang w:val="es-ES"/>
              </w:rPr>
            </w:pPr>
            <w:r w:rsidRPr="00692536">
              <w:rPr>
                <w:sz w:val="18"/>
                <w:szCs w:val="18"/>
                <w:lang w:val="es-ES"/>
              </w:rPr>
              <w:t>5%</w:t>
            </w:r>
          </w:p>
        </w:tc>
        <w:tc>
          <w:tcPr>
            <w:tcW w:w="658" w:type="dxa"/>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sz w:val="18"/>
                <w:szCs w:val="18"/>
                <w:lang w:val="es-ES"/>
              </w:rPr>
            </w:pPr>
            <w:r w:rsidRPr="00692536">
              <w:rPr>
                <w:sz w:val="18"/>
                <w:szCs w:val="18"/>
                <w:lang w:val="es-ES"/>
              </w:rPr>
              <w:t>7%</w:t>
            </w:r>
          </w:p>
        </w:tc>
      </w:tr>
      <w:tr w:rsidR="0054379A" w:rsidRPr="00692536" w:rsidTr="0054379A">
        <w:tblPrEx>
          <w:tblCellMar>
            <w:top w:w="0" w:type="dxa"/>
            <w:bottom w:w="0" w:type="dxa"/>
          </w:tblCellMar>
        </w:tblPrEx>
        <w:trPr>
          <w:trHeight w:val="223"/>
        </w:trPr>
        <w:tc>
          <w:tcPr>
            <w:tcW w:w="2440" w:type="dxa"/>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rPr>
                <w:sz w:val="18"/>
                <w:szCs w:val="18"/>
                <w:lang w:val="es-ES"/>
              </w:rPr>
            </w:pPr>
            <w:r w:rsidRPr="00692536">
              <w:rPr>
                <w:sz w:val="18"/>
                <w:szCs w:val="18"/>
                <w:lang w:val="es-ES"/>
              </w:rPr>
              <w:t>137f</w:t>
            </w:r>
          </w:p>
        </w:tc>
        <w:tc>
          <w:tcPr>
            <w:tcW w:w="657" w:type="dxa"/>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sz w:val="18"/>
                <w:szCs w:val="18"/>
                <w:lang w:val="es-ES"/>
              </w:rPr>
            </w:pPr>
            <w:r w:rsidRPr="00692536">
              <w:rPr>
                <w:sz w:val="18"/>
                <w:szCs w:val="18"/>
                <w:lang w:val="es-ES"/>
              </w:rPr>
              <w:t>10</w:t>
            </w:r>
          </w:p>
        </w:tc>
        <w:tc>
          <w:tcPr>
            <w:tcW w:w="657" w:type="dxa"/>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sz w:val="18"/>
                <w:szCs w:val="18"/>
                <w:lang w:val="es-ES"/>
              </w:rPr>
            </w:pPr>
            <w:r w:rsidRPr="00692536">
              <w:rPr>
                <w:sz w:val="18"/>
                <w:szCs w:val="18"/>
                <w:lang w:val="es-ES"/>
              </w:rPr>
              <w:t>0</w:t>
            </w:r>
          </w:p>
        </w:tc>
        <w:tc>
          <w:tcPr>
            <w:tcW w:w="657" w:type="dxa"/>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sz w:val="18"/>
                <w:szCs w:val="18"/>
                <w:lang w:val="es-ES"/>
              </w:rPr>
            </w:pPr>
            <w:r w:rsidRPr="00692536">
              <w:rPr>
                <w:sz w:val="18"/>
                <w:szCs w:val="18"/>
                <w:lang w:val="es-ES"/>
              </w:rPr>
              <w:t>0</w:t>
            </w:r>
          </w:p>
        </w:tc>
        <w:tc>
          <w:tcPr>
            <w:tcW w:w="657" w:type="dxa"/>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sz w:val="18"/>
                <w:szCs w:val="18"/>
                <w:lang w:val="es-ES"/>
              </w:rPr>
            </w:pPr>
            <w:r w:rsidRPr="00692536">
              <w:rPr>
                <w:sz w:val="18"/>
                <w:szCs w:val="18"/>
                <w:lang w:val="es-ES"/>
              </w:rPr>
              <w:t>2</w:t>
            </w:r>
          </w:p>
        </w:tc>
        <w:tc>
          <w:tcPr>
            <w:tcW w:w="657" w:type="dxa"/>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sz w:val="18"/>
                <w:szCs w:val="18"/>
                <w:lang w:val="es-ES"/>
              </w:rPr>
            </w:pPr>
            <w:r w:rsidRPr="00692536">
              <w:rPr>
                <w:sz w:val="18"/>
                <w:szCs w:val="18"/>
                <w:lang w:val="es-ES"/>
              </w:rPr>
              <w:t>1</w:t>
            </w:r>
          </w:p>
        </w:tc>
        <w:tc>
          <w:tcPr>
            <w:tcW w:w="658" w:type="dxa"/>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sz w:val="18"/>
                <w:szCs w:val="18"/>
                <w:lang w:val="es-ES"/>
              </w:rPr>
            </w:pPr>
          </w:p>
        </w:tc>
        <w:tc>
          <w:tcPr>
            <w:tcW w:w="657" w:type="dxa"/>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sz w:val="18"/>
                <w:szCs w:val="18"/>
                <w:lang w:val="es-ES"/>
              </w:rPr>
            </w:pPr>
            <w:r w:rsidRPr="00692536">
              <w:rPr>
                <w:sz w:val="18"/>
                <w:szCs w:val="18"/>
                <w:lang w:val="es-ES"/>
              </w:rPr>
              <w:t>4%</w:t>
            </w:r>
          </w:p>
        </w:tc>
        <w:tc>
          <w:tcPr>
            <w:tcW w:w="657" w:type="dxa"/>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sz w:val="18"/>
                <w:szCs w:val="18"/>
                <w:lang w:val="es-ES"/>
              </w:rPr>
            </w:pPr>
            <w:r w:rsidRPr="00692536">
              <w:rPr>
                <w:sz w:val="18"/>
                <w:szCs w:val="18"/>
                <w:lang w:val="es-ES"/>
              </w:rPr>
              <w:t>0%</w:t>
            </w:r>
          </w:p>
        </w:tc>
        <w:tc>
          <w:tcPr>
            <w:tcW w:w="657" w:type="dxa"/>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sz w:val="18"/>
                <w:szCs w:val="18"/>
                <w:lang w:val="es-ES"/>
              </w:rPr>
            </w:pPr>
            <w:r w:rsidRPr="00692536">
              <w:rPr>
                <w:sz w:val="18"/>
                <w:szCs w:val="18"/>
                <w:lang w:val="es-ES"/>
              </w:rPr>
              <w:t>0%</w:t>
            </w:r>
          </w:p>
        </w:tc>
        <w:tc>
          <w:tcPr>
            <w:tcW w:w="657" w:type="dxa"/>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sz w:val="18"/>
                <w:szCs w:val="18"/>
                <w:lang w:val="es-ES"/>
              </w:rPr>
            </w:pPr>
            <w:r w:rsidRPr="00692536">
              <w:rPr>
                <w:sz w:val="18"/>
                <w:szCs w:val="18"/>
                <w:lang w:val="es-ES"/>
              </w:rPr>
              <w:t>1%</w:t>
            </w:r>
          </w:p>
        </w:tc>
        <w:tc>
          <w:tcPr>
            <w:tcW w:w="658" w:type="dxa"/>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sz w:val="18"/>
                <w:szCs w:val="18"/>
                <w:lang w:val="es-ES"/>
              </w:rPr>
            </w:pPr>
            <w:r w:rsidRPr="00692536">
              <w:rPr>
                <w:sz w:val="18"/>
                <w:szCs w:val="18"/>
                <w:lang w:val="es-ES"/>
              </w:rPr>
              <w:t>0%</w:t>
            </w:r>
          </w:p>
        </w:tc>
      </w:tr>
      <w:tr w:rsidR="0054379A" w:rsidRPr="00692536" w:rsidTr="0054379A">
        <w:tblPrEx>
          <w:tblCellMar>
            <w:top w:w="0" w:type="dxa"/>
            <w:bottom w:w="0" w:type="dxa"/>
          </w:tblCellMar>
        </w:tblPrEx>
        <w:trPr>
          <w:trHeight w:val="223"/>
        </w:trPr>
        <w:tc>
          <w:tcPr>
            <w:tcW w:w="2440" w:type="dxa"/>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rPr>
                <w:sz w:val="18"/>
                <w:szCs w:val="18"/>
                <w:lang w:val="es-ES"/>
              </w:rPr>
            </w:pPr>
            <w:r w:rsidRPr="00692536">
              <w:rPr>
                <w:sz w:val="18"/>
                <w:szCs w:val="18"/>
                <w:lang w:val="es-ES"/>
              </w:rPr>
              <w:t>137g</w:t>
            </w:r>
          </w:p>
        </w:tc>
        <w:tc>
          <w:tcPr>
            <w:tcW w:w="657" w:type="dxa"/>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sz w:val="18"/>
                <w:szCs w:val="18"/>
                <w:lang w:val="es-ES"/>
              </w:rPr>
            </w:pPr>
            <w:r w:rsidRPr="00692536">
              <w:rPr>
                <w:sz w:val="18"/>
                <w:szCs w:val="18"/>
                <w:lang w:val="es-ES"/>
              </w:rPr>
              <w:t>13</w:t>
            </w:r>
          </w:p>
        </w:tc>
        <w:tc>
          <w:tcPr>
            <w:tcW w:w="657" w:type="dxa"/>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sz w:val="18"/>
                <w:szCs w:val="18"/>
                <w:lang w:val="es-ES"/>
              </w:rPr>
            </w:pPr>
            <w:r w:rsidRPr="00692536">
              <w:rPr>
                <w:sz w:val="18"/>
                <w:szCs w:val="18"/>
                <w:lang w:val="es-ES"/>
              </w:rPr>
              <w:t>20</w:t>
            </w:r>
          </w:p>
        </w:tc>
        <w:tc>
          <w:tcPr>
            <w:tcW w:w="657" w:type="dxa"/>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sz w:val="18"/>
                <w:szCs w:val="18"/>
                <w:lang w:val="es-ES"/>
              </w:rPr>
            </w:pPr>
            <w:r w:rsidRPr="00692536">
              <w:rPr>
                <w:sz w:val="18"/>
                <w:szCs w:val="18"/>
                <w:lang w:val="es-ES"/>
              </w:rPr>
              <w:t>5</w:t>
            </w:r>
          </w:p>
        </w:tc>
        <w:tc>
          <w:tcPr>
            <w:tcW w:w="657" w:type="dxa"/>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sz w:val="18"/>
                <w:szCs w:val="18"/>
                <w:lang w:val="es-ES"/>
              </w:rPr>
            </w:pPr>
            <w:r w:rsidRPr="00692536">
              <w:rPr>
                <w:sz w:val="18"/>
                <w:szCs w:val="18"/>
                <w:lang w:val="es-ES"/>
              </w:rPr>
              <w:t>3</w:t>
            </w:r>
          </w:p>
        </w:tc>
        <w:tc>
          <w:tcPr>
            <w:tcW w:w="657" w:type="dxa"/>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sz w:val="18"/>
                <w:szCs w:val="18"/>
                <w:lang w:val="es-ES"/>
              </w:rPr>
            </w:pPr>
            <w:r w:rsidRPr="00692536">
              <w:rPr>
                <w:sz w:val="18"/>
                <w:szCs w:val="18"/>
                <w:lang w:val="es-ES"/>
              </w:rPr>
              <w:t>19</w:t>
            </w:r>
          </w:p>
        </w:tc>
        <w:tc>
          <w:tcPr>
            <w:tcW w:w="658" w:type="dxa"/>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sz w:val="18"/>
                <w:szCs w:val="18"/>
                <w:lang w:val="es-ES"/>
              </w:rPr>
            </w:pPr>
          </w:p>
        </w:tc>
        <w:tc>
          <w:tcPr>
            <w:tcW w:w="657" w:type="dxa"/>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sz w:val="18"/>
                <w:szCs w:val="18"/>
                <w:lang w:val="es-ES"/>
              </w:rPr>
            </w:pPr>
            <w:r w:rsidRPr="00692536">
              <w:rPr>
                <w:sz w:val="18"/>
                <w:szCs w:val="18"/>
                <w:lang w:val="es-ES"/>
              </w:rPr>
              <w:t>5%</w:t>
            </w:r>
          </w:p>
        </w:tc>
        <w:tc>
          <w:tcPr>
            <w:tcW w:w="657" w:type="dxa"/>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sz w:val="18"/>
                <w:szCs w:val="18"/>
                <w:lang w:val="es-ES"/>
              </w:rPr>
            </w:pPr>
            <w:r w:rsidRPr="00692536">
              <w:rPr>
                <w:sz w:val="18"/>
                <w:szCs w:val="18"/>
                <w:lang w:val="es-ES"/>
              </w:rPr>
              <w:t>8%</w:t>
            </w:r>
          </w:p>
        </w:tc>
        <w:tc>
          <w:tcPr>
            <w:tcW w:w="657" w:type="dxa"/>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sz w:val="18"/>
                <w:szCs w:val="18"/>
                <w:lang w:val="es-ES"/>
              </w:rPr>
            </w:pPr>
            <w:r w:rsidRPr="00692536">
              <w:rPr>
                <w:sz w:val="18"/>
                <w:szCs w:val="18"/>
                <w:lang w:val="es-ES"/>
              </w:rPr>
              <w:t>2%</w:t>
            </w:r>
          </w:p>
        </w:tc>
        <w:tc>
          <w:tcPr>
            <w:tcW w:w="657" w:type="dxa"/>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sz w:val="18"/>
                <w:szCs w:val="18"/>
                <w:lang w:val="es-ES"/>
              </w:rPr>
            </w:pPr>
            <w:r w:rsidRPr="00692536">
              <w:rPr>
                <w:sz w:val="18"/>
                <w:szCs w:val="18"/>
                <w:lang w:val="es-ES"/>
              </w:rPr>
              <w:t>1%</w:t>
            </w:r>
          </w:p>
        </w:tc>
        <w:tc>
          <w:tcPr>
            <w:tcW w:w="658" w:type="dxa"/>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sz w:val="18"/>
                <w:szCs w:val="18"/>
                <w:lang w:val="es-ES"/>
              </w:rPr>
            </w:pPr>
            <w:r w:rsidRPr="00692536">
              <w:rPr>
                <w:sz w:val="18"/>
                <w:szCs w:val="18"/>
                <w:lang w:val="es-ES"/>
              </w:rPr>
              <w:t>6%</w:t>
            </w:r>
          </w:p>
        </w:tc>
      </w:tr>
      <w:tr w:rsidR="0054379A" w:rsidRPr="00692536" w:rsidTr="0054379A">
        <w:tblPrEx>
          <w:tblCellMar>
            <w:top w:w="0" w:type="dxa"/>
            <w:bottom w:w="0" w:type="dxa"/>
          </w:tblCellMar>
        </w:tblPrEx>
        <w:trPr>
          <w:trHeight w:val="223"/>
        </w:trPr>
        <w:tc>
          <w:tcPr>
            <w:tcW w:w="2440" w:type="dxa"/>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rPr>
                <w:sz w:val="18"/>
                <w:szCs w:val="18"/>
                <w:lang w:val="es-ES"/>
              </w:rPr>
            </w:pPr>
            <w:r w:rsidRPr="00692536">
              <w:rPr>
                <w:sz w:val="18"/>
                <w:szCs w:val="18"/>
                <w:lang w:val="es-ES"/>
              </w:rPr>
              <w:t xml:space="preserve">429 </w:t>
            </w:r>
            <w:r w:rsidRPr="00692536">
              <w:rPr>
                <w:i/>
                <w:iCs/>
                <w:sz w:val="18"/>
                <w:szCs w:val="18"/>
                <w:lang w:val="es-ES"/>
              </w:rPr>
              <w:t>quater</w:t>
            </w:r>
          </w:p>
        </w:tc>
        <w:tc>
          <w:tcPr>
            <w:tcW w:w="657" w:type="dxa"/>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sz w:val="18"/>
                <w:szCs w:val="18"/>
                <w:lang w:val="es-ES"/>
              </w:rPr>
            </w:pPr>
            <w:r w:rsidRPr="00692536">
              <w:rPr>
                <w:sz w:val="18"/>
                <w:szCs w:val="18"/>
                <w:lang w:val="es-ES"/>
              </w:rPr>
              <w:t>4</w:t>
            </w:r>
          </w:p>
        </w:tc>
        <w:tc>
          <w:tcPr>
            <w:tcW w:w="657" w:type="dxa"/>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sz w:val="18"/>
                <w:szCs w:val="18"/>
                <w:lang w:val="es-ES"/>
              </w:rPr>
            </w:pPr>
            <w:r w:rsidRPr="00692536">
              <w:rPr>
                <w:sz w:val="18"/>
                <w:szCs w:val="18"/>
                <w:lang w:val="es-ES"/>
              </w:rPr>
              <w:t>0</w:t>
            </w:r>
          </w:p>
        </w:tc>
        <w:tc>
          <w:tcPr>
            <w:tcW w:w="657" w:type="dxa"/>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sz w:val="18"/>
                <w:szCs w:val="18"/>
                <w:lang w:val="es-ES"/>
              </w:rPr>
            </w:pPr>
            <w:r w:rsidRPr="00692536">
              <w:rPr>
                <w:sz w:val="18"/>
                <w:szCs w:val="18"/>
                <w:lang w:val="es-ES"/>
              </w:rPr>
              <w:t>1</w:t>
            </w:r>
          </w:p>
        </w:tc>
        <w:tc>
          <w:tcPr>
            <w:tcW w:w="657" w:type="dxa"/>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sz w:val="18"/>
                <w:szCs w:val="18"/>
                <w:lang w:val="es-ES"/>
              </w:rPr>
            </w:pPr>
            <w:r w:rsidRPr="00692536">
              <w:rPr>
                <w:sz w:val="18"/>
                <w:szCs w:val="18"/>
                <w:lang w:val="es-ES"/>
              </w:rPr>
              <w:t>7</w:t>
            </w:r>
          </w:p>
        </w:tc>
        <w:tc>
          <w:tcPr>
            <w:tcW w:w="657" w:type="dxa"/>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sz w:val="18"/>
                <w:szCs w:val="18"/>
                <w:lang w:val="es-ES"/>
              </w:rPr>
            </w:pPr>
            <w:r w:rsidRPr="00692536">
              <w:rPr>
                <w:sz w:val="18"/>
                <w:szCs w:val="18"/>
                <w:lang w:val="es-ES"/>
              </w:rPr>
              <w:t>6</w:t>
            </w:r>
          </w:p>
        </w:tc>
        <w:tc>
          <w:tcPr>
            <w:tcW w:w="658" w:type="dxa"/>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sz w:val="18"/>
                <w:szCs w:val="18"/>
                <w:lang w:val="es-ES"/>
              </w:rPr>
            </w:pPr>
          </w:p>
        </w:tc>
        <w:tc>
          <w:tcPr>
            <w:tcW w:w="657" w:type="dxa"/>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sz w:val="18"/>
                <w:szCs w:val="18"/>
                <w:lang w:val="es-ES"/>
              </w:rPr>
            </w:pPr>
            <w:r w:rsidRPr="00692536">
              <w:rPr>
                <w:sz w:val="18"/>
                <w:szCs w:val="18"/>
                <w:lang w:val="es-ES"/>
              </w:rPr>
              <w:t>1%</w:t>
            </w:r>
          </w:p>
        </w:tc>
        <w:tc>
          <w:tcPr>
            <w:tcW w:w="657" w:type="dxa"/>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sz w:val="18"/>
                <w:szCs w:val="18"/>
                <w:lang w:val="es-ES"/>
              </w:rPr>
            </w:pPr>
            <w:r w:rsidRPr="00692536">
              <w:rPr>
                <w:sz w:val="18"/>
                <w:szCs w:val="18"/>
                <w:lang w:val="es-ES"/>
              </w:rPr>
              <w:t>0%</w:t>
            </w:r>
          </w:p>
        </w:tc>
        <w:tc>
          <w:tcPr>
            <w:tcW w:w="657" w:type="dxa"/>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sz w:val="18"/>
                <w:szCs w:val="18"/>
                <w:lang w:val="es-ES"/>
              </w:rPr>
            </w:pPr>
            <w:r w:rsidRPr="00692536">
              <w:rPr>
                <w:sz w:val="18"/>
                <w:szCs w:val="18"/>
                <w:lang w:val="es-ES"/>
              </w:rPr>
              <w:t>0%</w:t>
            </w:r>
          </w:p>
        </w:tc>
        <w:tc>
          <w:tcPr>
            <w:tcW w:w="657" w:type="dxa"/>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sz w:val="18"/>
                <w:szCs w:val="18"/>
                <w:lang w:val="es-ES"/>
              </w:rPr>
            </w:pPr>
            <w:r w:rsidRPr="00692536">
              <w:rPr>
                <w:sz w:val="18"/>
                <w:szCs w:val="18"/>
                <w:lang w:val="es-ES"/>
              </w:rPr>
              <w:t>3%</w:t>
            </w:r>
          </w:p>
        </w:tc>
        <w:tc>
          <w:tcPr>
            <w:tcW w:w="658" w:type="dxa"/>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sz w:val="18"/>
                <w:szCs w:val="18"/>
                <w:lang w:val="es-ES"/>
              </w:rPr>
            </w:pPr>
            <w:r w:rsidRPr="00692536">
              <w:rPr>
                <w:sz w:val="18"/>
                <w:szCs w:val="18"/>
                <w:lang w:val="es-ES"/>
              </w:rPr>
              <w:t>2%</w:t>
            </w:r>
          </w:p>
        </w:tc>
      </w:tr>
      <w:tr w:rsidR="0054379A" w:rsidRPr="00692536" w:rsidTr="0054379A">
        <w:tblPrEx>
          <w:tblCellMar>
            <w:top w:w="0" w:type="dxa"/>
            <w:bottom w:w="0" w:type="dxa"/>
          </w:tblCellMar>
        </w:tblPrEx>
        <w:trPr>
          <w:trHeight w:val="223"/>
        </w:trPr>
        <w:tc>
          <w:tcPr>
            <w:tcW w:w="2440" w:type="dxa"/>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rPr>
                <w:sz w:val="18"/>
                <w:szCs w:val="18"/>
                <w:lang w:val="es-ES"/>
              </w:rPr>
            </w:pPr>
            <w:r w:rsidRPr="00692536">
              <w:rPr>
                <w:sz w:val="18"/>
                <w:szCs w:val="18"/>
                <w:lang w:val="es-ES"/>
              </w:rPr>
              <w:t>Total</w:t>
            </w:r>
          </w:p>
        </w:tc>
        <w:tc>
          <w:tcPr>
            <w:tcW w:w="657" w:type="dxa"/>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b/>
                <w:sz w:val="18"/>
                <w:szCs w:val="18"/>
                <w:lang w:val="es-ES"/>
              </w:rPr>
            </w:pPr>
            <w:r w:rsidRPr="00692536">
              <w:rPr>
                <w:b/>
                <w:sz w:val="18"/>
                <w:szCs w:val="18"/>
                <w:lang w:val="es-ES"/>
              </w:rPr>
              <w:t>281</w:t>
            </w:r>
          </w:p>
        </w:tc>
        <w:tc>
          <w:tcPr>
            <w:tcW w:w="657" w:type="dxa"/>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b/>
                <w:sz w:val="18"/>
                <w:szCs w:val="18"/>
                <w:lang w:val="es-ES"/>
              </w:rPr>
            </w:pPr>
            <w:r w:rsidRPr="00692536">
              <w:rPr>
                <w:b/>
                <w:sz w:val="18"/>
                <w:szCs w:val="18"/>
                <w:lang w:val="es-ES"/>
              </w:rPr>
              <w:t>236</w:t>
            </w:r>
          </w:p>
        </w:tc>
        <w:tc>
          <w:tcPr>
            <w:tcW w:w="657" w:type="dxa"/>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b/>
                <w:sz w:val="18"/>
                <w:szCs w:val="18"/>
                <w:lang w:val="es-ES"/>
              </w:rPr>
            </w:pPr>
            <w:r w:rsidRPr="00692536">
              <w:rPr>
                <w:b/>
                <w:sz w:val="18"/>
                <w:szCs w:val="18"/>
                <w:lang w:val="es-ES"/>
              </w:rPr>
              <w:t>223</w:t>
            </w:r>
          </w:p>
        </w:tc>
        <w:tc>
          <w:tcPr>
            <w:tcW w:w="657" w:type="dxa"/>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b/>
                <w:sz w:val="18"/>
                <w:szCs w:val="18"/>
                <w:lang w:val="es-ES"/>
              </w:rPr>
            </w:pPr>
            <w:r w:rsidRPr="00692536">
              <w:rPr>
                <w:b/>
                <w:sz w:val="18"/>
                <w:szCs w:val="18"/>
                <w:lang w:val="es-ES"/>
              </w:rPr>
              <w:t>250</w:t>
            </w:r>
          </w:p>
        </w:tc>
        <w:tc>
          <w:tcPr>
            <w:tcW w:w="657" w:type="dxa"/>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b/>
                <w:sz w:val="18"/>
                <w:szCs w:val="18"/>
                <w:lang w:val="es-ES"/>
              </w:rPr>
            </w:pPr>
            <w:r w:rsidRPr="00692536">
              <w:rPr>
                <w:b/>
                <w:sz w:val="18"/>
                <w:szCs w:val="18"/>
                <w:lang w:val="es-ES"/>
              </w:rPr>
              <w:t>308</w:t>
            </w:r>
          </w:p>
        </w:tc>
        <w:tc>
          <w:tcPr>
            <w:tcW w:w="658" w:type="dxa"/>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sz w:val="18"/>
                <w:szCs w:val="18"/>
                <w:lang w:val="es-ES"/>
              </w:rPr>
            </w:pPr>
          </w:p>
        </w:tc>
        <w:tc>
          <w:tcPr>
            <w:tcW w:w="657" w:type="dxa"/>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sz w:val="18"/>
                <w:szCs w:val="18"/>
                <w:lang w:val="es-ES"/>
              </w:rPr>
            </w:pPr>
            <w:r w:rsidRPr="00692536">
              <w:rPr>
                <w:sz w:val="18"/>
                <w:szCs w:val="18"/>
                <w:lang w:val="es-ES"/>
              </w:rPr>
              <w:t>100%</w:t>
            </w:r>
          </w:p>
        </w:tc>
        <w:tc>
          <w:tcPr>
            <w:tcW w:w="657" w:type="dxa"/>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sz w:val="18"/>
                <w:szCs w:val="18"/>
                <w:lang w:val="es-ES"/>
              </w:rPr>
            </w:pPr>
            <w:r w:rsidRPr="00692536">
              <w:rPr>
                <w:sz w:val="18"/>
                <w:szCs w:val="18"/>
                <w:lang w:val="es-ES"/>
              </w:rPr>
              <w:t>100%</w:t>
            </w:r>
          </w:p>
        </w:tc>
        <w:tc>
          <w:tcPr>
            <w:tcW w:w="657" w:type="dxa"/>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sz w:val="18"/>
                <w:szCs w:val="18"/>
                <w:lang w:val="es-ES"/>
              </w:rPr>
            </w:pPr>
            <w:r w:rsidRPr="00692536">
              <w:rPr>
                <w:sz w:val="18"/>
                <w:szCs w:val="18"/>
                <w:lang w:val="es-ES"/>
              </w:rPr>
              <w:t>100%</w:t>
            </w:r>
          </w:p>
        </w:tc>
        <w:tc>
          <w:tcPr>
            <w:tcW w:w="657" w:type="dxa"/>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sz w:val="18"/>
                <w:szCs w:val="18"/>
                <w:lang w:val="es-ES"/>
              </w:rPr>
            </w:pPr>
            <w:r w:rsidRPr="00692536">
              <w:rPr>
                <w:sz w:val="18"/>
                <w:szCs w:val="18"/>
                <w:lang w:val="es-ES"/>
              </w:rPr>
              <w:t>100%</w:t>
            </w:r>
          </w:p>
        </w:tc>
        <w:tc>
          <w:tcPr>
            <w:tcW w:w="658" w:type="dxa"/>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sz w:val="18"/>
                <w:szCs w:val="18"/>
                <w:lang w:val="es-ES"/>
              </w:rPr>
            </w:pPr>
            <w:r w:rsidRPr="00692536">
              <w:rPr>
                <w:sz w:val="18"/>
                <w:szCs w:val="18"/>
                <w:lang w:val="es-ES"/>
              </w:rPr>
              <w:t>100%</w:t>
            </w:r>
          </w:p>
        </w:tc>
      </w:tr>
    </w:tbl>
    <w:p w:rsidR="0054379A" w:rsidRPr="00692536" w:rsidRDefault="0054379A" w:rsidP="005521D9">
      <w:pPr>
        <w:tabs>
          <w:tab w:val="left" w:pos="567"/>
          <w:tab w:val="left" w:pos="1134"/>
          <w:tab w:val="left" w:pos="1701"/>
          <w:tab w:val="left" w:pos="2268"/>
        </w:tabs>
        <w:spacing w:before="240"/>
        <w:rPr>
          <w:iCs/>
          <w:szCs w:val="24"/>
          <w:u w:val="single"/>
          <w:lang w:val="es-ES"/>
        </w:rPr>
      </w:pPr>
      <w:r w:rsidRPr="00692536">
        <w:rPr>
          <w:iCs/>
          <w:szCs w:val="24"/>
          <w:u w:val="single"/>
          <w:lang w:val="es-ES"/>
        </w:rPr>
        <w:t>Casos tramitados por los tribunales</w:t>
      </w:r>
    </w:p>
    <w:p w:rsidR="0054379A" w:rsidRPr="00692536" w:rsidRDefault="0054379A" w:rsidP="009B1F25">
      <w:pPr>
        <w:tabs>
          <w:tab w:val="left" w:pos="567"/>
          <w:tab w:val="left" w:pos="1134"/>
          <w:tab w:val="left" w:pos="1701"/>
          <w:tab w:val="left" w:pos="2268"/>
        </w:tabs>
        <w:rPr>
          <w:szCs w:val="24"/>
          <w:lang w:val="es-ES"/>
        </w:rPr>
      </w:pPr>
      <w:r w:rsidRPr="00692536">
        <w:rPr>
          <w:szCs w:val="24"/>
          <w:lang w:val="es-ES"/>
        </w:rPr>
        <w:t>154.</w:t>
      </w:r>
      <w:r w:rsidRPr="00692536">
        <w:rPr>
          <w:szCs w:val="24"/>
          <w:lang w:val="es-ES"/>
        </w:rPr>
        <w:tab/>
        <w:t>Los tribunales tramitaron 118 casos de discriminación en 2002, 128 en 2003, 125 en 2004, 148 en 2005 y 186 en 2006. Al respecto cabe recordar que a los acusados se les pudo haber imputado otro delito, además del de discriminación, como se observa en los ejemplos siguientes.</w:t>
      </w:r>
    </w:p>
    <w:p w:rsidR="0054379A" w:rsidRPr="00692536" w:rsidRDefault="0054379A" w:rsidP="005521D9">
      <w:pPr>
        <w:numPr>
          <w:ilvl w:val="0"/>
          <w:numId w:val="17"/>
        </w:numPr>
        <w:tabs>
          <w:tab w:val="left" w:pos="1134"/>
          <w:tab w:val="left" w:pos="1701"/>
          <w:tab w:val="left" w:pos="2268"/>
        </w:tabs>
        <w:rPr>
          <w:szCs w:val="24"/>
          <w:lang w:val="es-ES"/>
        </w:rPr>
      </w:pPr>
      <w:r w:rsidRPr="00692536">
        <w:rPr>
          <w:szCs w:val="24"/>
          <w:lang w:val="es-ES"/>
        </w:rPr>
        <w:t>De los 118 casos tramitados en 2002, los acusados fueron declarados culpables en 96 casos y absueltos en 15; en 1 caso la acusación formulada por el Servicio de la Fiscalía se declaró improcedente,  y en otro la orden de comparecencia y la acusación fueron declaradas nulas.</w:t>
      </w:r>
    </w:p>
    <w:p w:rsidR="0054379A" w:rsidRPr="00692536" w:rsidRDefault="0054379A" w:rsidP="005521D9">
      <w:pPr>
        <w:numPr>
          <w:ilvl w:val="0"/>
          <w:numId w:val="17"/>
        </w:numPr>
        <w:tabs>
          <w:tab w:val="left" w:pos="1134"/>
          <w:tab w:val="left" w:pos="1701"/>
          <w:tab w:val="left" w:pos="2268"/>
        </w:tabs>
        <w:rPr>
          <w:szCs w:val="24"/>
          <w:lang w:val="es-ES"/>
        </w:rPr>
      </w:pPr>
      <w:r w:rsidRPr="00692536">
        <w:rPr>
          <w:szCs w:val="24"/>
          <w:lang w:val="es-ES"/>
        </w:rPr>
        <w:t>En 2003, los acusados fueron declarados culpables en 111 casos y absueltos en 12; en 1 caso la acusación formulada por el Servicio de la Fiscalía se declaró improcedente.</w:t>
      </w:r>
    </w:p>
    <w:p w:rsidR="0054379A" w:rsidRPr="00692536" w:rsidRDefault="0054379A" w:rsidP="005521D9">
      <w:pPr>
        <w:numPr>
          <w:ilvl w:val="0"/>
          <w:numId w:val="17"/>
        </w:numPr>
        <w:tabs>
          <w:tab w:val="left" w:pos="1134"/>
          <w:tab w:val="left" w:pos="1701"/>
          <w:tab w:val="left" w:pos="2268"/>
        </w:tabs>
        <w:rPr>
          <w:szCs w:val="24"/>
          <w:lang w:val="es-ES"/>
        </w:rPr>
      </w:pPr>
      <w:r w:rsidRPr="00692536">
        <w:rPr>
          <w:szCs w:val="24"/>
          <w:lang w:val="es-ES"/>
        </w:rPr>
        <w:t xml:space="preserve">En 2004, los acusados fueron declarados culpables en 112 casos y absueltos en 8. </w:t>
      </w:r>
    </w:p>
    <w:p w:rsidR="0054379A" w:rsidRPr="00692536" w:rsidRDefault="0054379A" w:rsidP="005521D9">
      <w:pPr>
        <w:numPr>
          <w:ilvl w:val="0"/>
          <w:numId w:val="17"/>
        </w:numPr>
        <w:tabs>
          <w:tab w:val="left" w:pos="1134"/>
          <w:tab w:val="left" w:pos="1701"/>
          <w:tab w:val="left" w:pos="2268"/>
        </w:tabs>
        <w:rPr>
          <w:szCs w:val="24"/>
          <w:lang w:val="es-ES"/>
        </w:rPr>
      </w:pPr>
      <w:r w:rsidRPr="00692536">
        <w:rPr>
          <w:szCs w:val="24"/>
          <w:lang w:val="es-ES"/>
        </w:rPr>
        <w:t xml:space="preserve">En 2005, los acusados fueron declarados culpables en 132 casos y absueltos en 10. </w:t>
      </w:r>
    </w:p>
    <w:p w:rsidR="0054379A" w:rsidRPr="00692536" w:rsidRDefault="0054379A" w:rsidP="005521D9">
      <w:pPr>
        <w:numPr>
          <w:ilvl w:val="0"/>
          <w:numId w:val="17"/>
        </w:numPr>
        <w:tabs>
          <w:tab w:val="left" w:pos="1134"/>
          <w:tab w:val="left" w:pos="1701"/>
          <w:tab w:val="left" w:pos="2268"/>
        </w:tabs>
        <w:rPr>
          <w:szCs w:val="24"/>
          <w:lang w:val="es-ES"/>
        </w:rPr>
      </w:pPr>
      <w:r w:rsidRPr="00692536">
        <w:rPr>
          <w:szCs w:val="24"/>
          <w:lang w:val="es-ES"/>
        </w:rPr>
        <w:t>En 2006, los acusados fueron declarados culpables en 157 casos y absueltos en 17; en 3 casos la orden de comparecencia y la acusación fueron declaradas nulas.</w:t>
      </w:r>
    </w:p>
    <w:p w:rsidR="0054379A" w:rsidRPr="00692536" w:rsidRDefault="0054379A" w:rsidP="009B1F25">
      <w:pPr>
        <w:tabs>
          <w:tab w:val="left" w:pos="567"/>
          <w:tab w:val="left" w:pos="1134"/>
          <w:tab w:val="left" w:pos="1701"/>
          <w:tab w:val="left" w:pos="2268"/>
        </w:tabs>
        <w:rPr>
          <w:b/>
          <w:szCs w:val="24"/>
          <w:lang w:val="es-ES"/>
        </w:rPr>
      </w:pPr>
      <w:r w:rsidRPr="00692536">
        <w:rPr>
          <w:b/>
          <w:szCs w:val="24"/>
          <w:lang w:val="es-ES"/>
        </w:rPr>
        <w:t>Cuadro 4</w:t>
      </w:r>
    </w:p>
    <w:tbl>
      <w:tblPr>
        <w:tblW w:w="0" w:type="auto"/>
        <w:tblCellMar>
          <w:left w:w="30" w:type="dxa"/>
          <w:right w:w="30" w:type="dxa"/>
        </w:tblCellMar>
        <w:tblLook w:val="0000" w:firstRow="0" w:lastRow="0" w:firstColumn="0" w:lastColumn="0" w:noHBand="0" w:noVBand="0"/>
      </w:tblPr>
      <w:tblGrid>
        <w:gridCol w:w="4400"/>
        <w:gridCol w:w="460"/>
        <w:gridCol w:w="460"/>
        <w:gridCol w:w="460"/>
        <w:gridCol w:w="460"/>
        <w:gridCol w:w="460"/>
        <w:gridCol w:w="80"/>
        <w:gridCol w:w="527"/>
        <w:gridCol w:w="527"/>
        <w:gridCol w:w="527"/>
        <w:gridCol w:w="527"/>
        <w:gridCol w:w="527"/>
      </w:tblGrid>
      <w:tr w:rsidR="0054379A" w:rsidRPr="00692536" w:rsidTr="005521D9">
        <w:tblPrEx>
          <w:tblCellMar>
            <w:top w:w="0" w:type="dxa"/>
            <w:bottom w:w="0" w:type="dxa"/>
          </w:tblCellMar>
        </w:tblPrEx>
        <w:trPr>
          <w:trHeight w:val="197"/>
        </w:trPr>
        <w:tc>
          <w:tcPr>
            <w:tcW w:w="0" w:type="auto"/>
            <w:tcBorders>
              <w:top w:val="single" w:sz="6" w:space="0" w:color="auto"/>
              <w:left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rPr>
                <w:b/>
                <w:sz w:val="20"/>
                <w:lang w:val="es-ES"/>
              </w:rPr>
            </w:pPr>
            <w:r w:rsidRPr="00692536">
              <w:rPr>
                <w:b/>
                <w:sz w:val="20"/>
                <w:lang w:val="es-ES"/>
              </w:rPr>
              <w:t>Tramitación de casos por los tribunales</w:t>
            </w:r>
          </w:p>
        </w:tc>
        <w:tc>
          <w:tcPr>
            <w:tcW w:w="0" w:type="auto"/>
            <w:tcBorders>
              <w:top w:val="single" w:sz="6" w:space="0" w:color="auto"/>
              <w:left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b/>
                <w:sz w:val="20"/>
                <w:lang w:val="es-ES"/>
              </w:rPr>
            </w:pPr>
            <w:r w:rsidRPr="00692536">
              <w:rPr>
                <w:b/>
                <w:sz w:val="20"/>
                <w:lang w:val="es-ES"/>
              </w:rPr>
              <w:t>Año</w:t>
            </w:r>
          </w:p>
        </w:tc>
        <w:tc>
          <w:tcPr>
            <w:tcW w:w="0" w:type="auto"/>
            <w:tcBorders>
              <w:top w:val="single" w:sz="6" w:space="0" w:color="auto"/>
              <w:left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b/>
                <w:sz w:val="20"/>
                <w:lang w:val="es-ES"/>
              </w:rPr>
            </w:pPr>
            <w:r w:rsidRPr="00692536">
              <w:rPr>
                <w:b/>
                <w:sz w:val="20"/>
                <w:lang w:val="es-ES"/>
              </w:rPr>
              <w:t>Año</w:t>
            </w:r>
          </w:p>
        </w:tc>
        <w:tc>
          <w:tcPr>
            <w:tcW w:w="0" w:type="auto"/>
            <w:tcBorders>
              <w:top w:val="single" w:sz="6" w:space="0" w:color="auto"/>
              <w:left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b/>
                <w:sz w:val="20"/>
                <w:lang w:val="es-ES"/>
              </w:rPr>
            </w:pPr>
            <w:r w:rsidRPr="00692536">
              <w:rPr>
                <w:b/>
                <w:sz w:val="20"/>
                <w:lang w:val="es-ES"/>
              </w:rPr>
              <w:t>Año</w:t>
            </w:r>
          </w:p>
        </w:tc>
        <w:tc>
          <w:tcPr>
            <w:tcW w:w="0" w:type="auto"/>
            <w:tcBorders>
              <w:top w:val="single" w:sz="6" w:space="0" w:color="auto"/>
              <w:left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b/>
                <w:sz w:val="20"/>
                <w:lang w:val="es-ES"/>
              </w:rPr>
            </w:pPr>
            <w:r w:rsidRPr="00692536">
              <w:rPr>
                <w:b/>
                <w:sz w:val="20"/>
                <w:lang w:val="es-ES"/>
              </w:rPr>
              <w:t>Año</w:t>
            </w:r>
          </w:p>
        </w:tc>
        <w:tc>
          <w:tcPr>
            <w:tcW w:w="0" w:type="auto"/>
            <w:tcBorders>
              <w:top w:val="single" w:sz="6" w:space="0" w:color="auto"/>
              <w:left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b/>
                <w:sz w:val="20"/>
                <w:lang w:val="es-ES"/>
              </w:rPr>
            </w:pPr>
            <w:r w:rsidRPr="00692536">
              <w:rPr>
                <w:b/>
                <w:sz w:val="20"/>
                <w:lang w:val="es-ES"/>
              </w:rPr>
              <w:t>Año</w:t>
            </w:r>
          </w:p>
        </w:tc>
        <w:tc>
          <w:tcPr>
            <w:tcW w:w="0" w:type="auto"/>
            <w:tcBorders>
              <w:top w:val="single" w:sz="6" w:space="0" w:color="auto"/>
              <w:left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b/>
                <w:sz w:val="20"/>
                <w:lang w:val="es-ES"/>
              </w:rPr>
            </w:pPr>
          </w:p>
        </w:tc>
        <w:tc>
          <w:tcPr>
            <w:tcW w:w="0" w:type="auto"/>
            <w:tcBorders>
              <w:top w:val="single" w:sz="6" w:space="0" w:color="auto"/>
              <w:left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b/>
                <w:sz w:val="20"/>
                <w:lang w:val="es-ES"/>
              </w:rPr>
            </w:pPr>
            <w:r w:rsidRPr="00692536">
              <w:rPr>
                <w:b/>
                <w:sz w:val="20"/>
                <w:lang w:val="es-ES"/>
              </w:rPr>
              <w:t>Año</w:t>
            </w:r>
          </w:p>
        </w:tc>
        <w:tc>
          <w:tcPr>
            <w:tcW w:w="0" w:type="auto"/>
            <w:tcBorders>
              <w:top w:val="single" w:sz="6" w:space="0" w:color="auto"/>
              <w:left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b/>
                <w:sz w:val="20"/>
                <w:lang w:val="es-ES"/>
              </w:rPr>
            </w:pPr>
            <w:r w:rsidRPr="00692536">
              <w:rPr>
                <w:b/>
                <w:sz w:val="20"/>
                <w:lang w:val="es-ES"/>
              </w:rPr>
              <w:t>Año</w:t>
            </w:r>
          </w:p>
        </w:tc>
        <w:tc>
          <w:tcPr>
            <w:tcW w:w="0" w:type="auto"/>
            <w:tcBorders>
              <w:top w:val="single" w:sz="6" w:space="0" w:color="auto"/>
              <w:left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b/>
                <w:sz w:val="20"/>
                <w:lang w:val="es-ES"/>
              </w:rPr>
            </w:pPr>
            <w:r w:rsidRPr="00692536">
              <w:rPr>
                <w:b/>
                <w:sz w:val="20"/>
                <w:lang w:val="es-ES"/>
              </w:rPr>
              <w:t>Año</w:t>
            </w:r>
          </w:p>
        </w:tc>
        <w:tc>
          <w:tcPr>
            <w:tcW w:w="0" w:type="auto"/>
            <w:tcBorders>
              <w:top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b/>
                <w:sz w:val="20"/>
                <w:lang w:val="es-ES"/>
              </w:rPr>
            </w:pPr>
            <w:r w:rsidRPr="00692536">
              <w:rPr>
                <w:b/>
                <w:sz w:val="20"/>
                <w:lang w:val="es-ES"/>
              </w:rPr>
              <w:t>Año</w:t>
            </w:r>
          </w:p>
        </w:tc>
        <w:tc>
          <w:tcPr>
            <w:tcW w:w="0" w:type="auto"/>
            <w:tcBorders>
              <w:top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b/>
                <w:sz w:val="20"/>
                <w:lang w:val="es-ES"/>
              </w:rPr>
            </w:pPr>
            <w:r w:rsidRPr="00692536">
              <w:rPr>
                <w:b/>
                <w:sz w:val="20"/>
                <w:lang w:val="es-ES"/>
              </w:rPr>
              <w:t>Año</w:t>
            </w:r>
          </w:p>
        </w:tc>
      </w:tr>
      <w:tr w:rsidR="0054379A" w:rsidRPr="00692536" w:rsidTr="005521D9">
        <w:tblPrEx>
          <w:tblCellMar>
            <w:top w:w="0" w:type="dxa"/>
            <w:bottom w:w="0" w:type="dxa"/>
          </w:tblCellMar>
        </w:tblPrEx>
        <w:trPr>
          <w:trHeight w:val="197"/>
        </w:trPr>
        <w:tc>
          <w:tcPr>
            <w:tcW w:w="0" w:type="auto"/>
            <w:tcBorders>
              <w:left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rPr>
                <w:b/>
                <w:sz w:val="20"/>
                <w:lang w:val="es-ES"/>
              </w:rPr>
            </w:pPr>
          </w:p>
        </w:tc>
        <w:tc>
          <w:tcPr>
            <w:tcW w:w="0" w:type="auto"/>
            <w:tcBorders>
              <w:left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b/>
                <w:sz w:val="20"/>
                <w:lang w:val="es-ES"/>
              </w:rPr>
            </w:pPr>
            <w:r w:rsidRPr="00692536">
              <w:rPr>
                <w:b/>
                <w:sz w:val="20"/>
                <w:lang w:val="es-ES"/>
              </w:rPr>
              <w:t>2002</w:t>
            </w:r>
          </w:p>
        </w:tc>
        <w:tc>
          <w:tcPr>
            <w:tcW w:w="0" w:type="auto"/>
            <w:tcBorders>
              <w:left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b/>
                <w:sz w:val="20"/>
                <w:lang w:val="es-ES"/>
              </w:rPr>
            </w:pPr>
            <w:r w:rsidRPr="00692536">
              <w:rPr>
                <w:b/>
                <w:sz w:val="20"/>
                <w:lang w:val="es-ES"/>
              </w:rPr>
              <w:t>2003</w:t>
            </w:r>
          </w:p>
        </w:tc>
        <w:tc>
          <w:tcPr>
            <w:tcW w:w="0" w:type="auto"/>
            <w:tcBorders>
              <w:left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b/>
                <w:sz w:val="20"/>
                <w:lang w:val="es-ES"/>
              </w:rPr>
            </w:pPr>
            <w:r w:rsidRPr="00692536">
              <w:rPr>
                <w:b/>
                <w:sz w:val="20"/>
                <w:lang w:val="es-ES"/>
              </w:rPr>
              <w:t>2004</w:t>
            </w:r>
          </w:p>
        </w:tc>
        <w:tc>
          <w:tcPr>
            <w:tcW w:w="0" w:type="auto"/>
            <w:tcBorders>
              <w:left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b/>
                <w:sz w:val="20"/>
                <w:lang w:val="es-ES"/>
              </w:rPr>
            </w:pPr>
            <w:r w:rsidRPr="00692536">
              <w:rPr>
                <w:b/>
                <w:sz w:val="20"/>
                <w:lang w:val="es-ES"/>
              </w:rPr>
              <w:t>2005</w:t>
            </w:r>
          </w:p>
        </w:tc>
        <w:tc>
          <w:tcPr>
            <w:tcW w:w="0" w:type="auto"/>
            <w:tcBorders>
              <w:left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b/>
                <w:sz w:val="20"/>
                <w:lang w:val="es-ES"/>
              </w:rPr>
            </w:pPr>
            <w:r w:rsidRPr="00692536">
              <w:rPr>
                <w:b/>
                <w:sz w:val="20"/>
                <w:lang w:val="es-ES"/>
              </w:rPr>
              <w:t>2006</w:t>
            </w:r>
          </w:p>
        </w:tc>
        <w:tc>
          <w:tcPr>
            <w:tcW w:w="0" w:type="auto"/>
            <w:tcBorders>
              <w:left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b/>
                <w:sz w:val="20"/>
                <w:lang w:val="es-ES"/>
              </w:rPr>
            </w:pPr>
          </w:p>
        </w:tc>
        <w:tc>
          <w:tcPr>
            <w:tcW w:w="0" w:type="auto"/>
            <w:tcBorders>
              <w:left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b/>
                <w:sz w:val="20"/>
                <w:lang w:val="es-ES"/>
              </w:rPr>
            </w:pPr>
            <w:r w:rsidRPr="00692536">
              <w:rPr>
                <w:b/>
                <w:sz w:val="20"/>
                <w:lang w:val="es-ES"/>
              </w:rPr>
              <w:t>2002</w:t>
            </w:r>
          </w:p>
        </w:tc>
        <w:tc>
          <w:tcPr>
            <w:tcW w:w="0" w:type="auto"/>
            <w:tcBorders>
              <w:left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b/>
                <w:sz w:val="20"/>
                <w:lang w:val="es-ES"/>
              </w:rPr>
            </w:pPr>
            <w:r w:rsidRPr="00692536">
              <w:rPr>
                <w:b/>
                <w:sz w:val="20"/>
                <w:lang w:val="es-ES"/>
              </w:rPr>
              <w:t>2003</w:t>
            </w:r>
          </w:p>
        </w:tc>
        <w:tc>
          <w:tcPr>
            <w:tcW w:w="0" w:type="auto"/>
            <w:tcBorders>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b/>
                <w:sz w:val="20"/>
                <w:lang w:val="es-ES"/>
              </w:rPr>
            </w:pPr>
            <w:r w:rsidRPr="00692536">
              <w:rPr>
                <w:b/>
                <w:sz w:val="20"/>
                <w:lang w:val="es-ES"/>
              </w:rPr>
              <w:t>2004</w:t>
            </w:r>
          </w:p>
        </w:tc>
        <w:tc>
          <w:tcPr>
            <w:tcW w:w="0" w:type="auto"/>
            <w:tcBorders>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b/>
                <w:sz w:val="20"/>
                <w:lang w:val="es-ES"/>
              </w:rPr>
            </w:pPr>
            <w:r w:rsidRPr="00692536">
              <w:rPr>
                <w:b/>
                <w:sz w:val="20"/>
                <w:lang w:val="es-ES"/>
              </w:rPr>
              <w:t>2005</w:t>
            </w:r>
          </w:p>
        </w:tc>
        <w:tc>
          <w:tcPr>
            <w:tcW w:w="0" w:type="auto"/>
            <w:tcBorders>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b/>
                <w:sz w:val="20"/>
                <w:lang w:val="es-ES"/>
              </w:rPr>
            </w:pPr>
            <w:r w:rsidRPr="00692536">
              <w:rPr>
                <w:b/>
                <w:sz w:val="20"/>
                <w:lang w:val="es-ES"/>
              </w:rPr>
              <w:t>2006</w:t>
            </w:r>
          </w:p>
        </w:tc>
      </w:tr>
      <w:tr w:rsidR="0054379A" w:rsidRPr="00692536" w:rsidTr="005521D9">
        <w:tblPrEx>
          <w:tblCellMar>
            <w:top w:w="0" w:type="dxa"/>
            <w:bottom w:w="0" w:type="dxa"/>
          </w:tblCellMar>
        </w:tblPrEx>
        <w:trPr>
          <w:trHeight w:val="197"/>
        </w:trPr>
        <w:tc>
          <w:tcPr>
            <w:tcW w:w="0" w:type="auto"/>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rPr>
                <w:sz w:val="20"/>
                <w:lang w:val="es-ES"/>
              </w:rPr>
            </w:pPr>
            <w:r w:rsidRPr="00692536">
              <w:rPr>
                <w:sz w:val="20"/>
                <w:lang w:val="es-ES"/>
              </w:rPr>
              <w:t>Condena</w:t>
            </w:r>
          </w:p>
        </w:tc>
        <w:tc>
          <w:tcPr>
            <w:tcW w:w="0" w:type="auto"/>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sz w:val="20"/>
                <w:lang w:val="es-ES"/>
              </w:rPr>
            </w:pPr>
            <w:r w:rsidRPr="00692536">
              <w:rPr>
                <w:sz w:val="20"/>
                <w:lang w:val="es-ES"/>
              </w:rPr>
              <w:t>94</w:t>
            </w:r>
          </w:p>
        </w:tc>
        <w:tc>
          <w:tcPr>
            <w:tcW w:w="0" w:type="auto"/>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sz w:val="20"/>
                <w:lang w:val="es-ES"/>
              </w:rPr>
            </w:pPr>
            <w:r w:rsidRPr="00692536">
              <w:rPr>
                <w:sz w:val="20"/>
                <w:lang w:val="es-ES"/>
              </w:rPr>
              <w:t>110</w:t>
            </w:r>
          </w:p>
        </w:tc>
        <w:tc>
          <w:tcPr>
            <w:tcW w:w="0" w:type="auto"/>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sz w:val="20"/>
                <w:lang w:val="es-ES"/>
              </w:rPr>
            </w:pPr>
            <w:r w:rsidRPr="00692536">
              <w:rPr>
                <w:sz w:val="20"/>
                <w:lang w:val="es-ES"/>
              </w:rPr>
              <w:t>111</w:t>
            </w:r>
          </w:p>
        </w:tc>
        <w:tc>
          <w:tcPr>
            <w:tcW w:w="0" w:type="auto"/>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sz w:val="20"/>
                <w:lang w:val="es-ES"/>
              </w:rPr>
            </w:pPr>
            <w:r w:rsidRPr="00692536">
              <w:rPr>
                <w:sz w:val="20"/>
                <w:lang w:val="es-ES"/>
              </w:rPr>
              <w:t>131</w:t>
            </w:r>
          </w:p>
        </w:tc>
        <w:tc>
          <w:tcPr>
            <w:tcW w:w="0" w:type="auto"/>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sz w:val="20"/>
                <w:lang w:val="es-ES"/>
              </w:rPr>
            </w:pPr>
            <w:r w:rsidRPr="00692536">
              <w:rPr>
                <w:sz w:val="20"/>
                <w:lang w:val="es-ES"/>
              </w:rPr>
              <w:t>153</w:t>
            </w:r>
          </w:p>
        </w:tc>
        <w:tc>
          <w:tcPr>
            <w:tcW w:w="0" w:type="auto"/>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sz w:val="20"/>
                <w:lang w:val="es-ES"/>
              </w:rPr>
            </w:pPr>
          </w:p>
        </w:tc>
        <w:tc>
          <w:tcPr>
            <w:tcW w:w="0" w:type="auto"/>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sz w:val="20"/>
                <w:lang w:val="es-ES"/>
              </w:rPr>
            </w:pPr>
            <w:r w:rsidRPr="00692536">
              <w:rPr>
                <w:sz w:val="20"/>
                <w:lang w:val="es-ES"/>
              </w:rPr>
              <w:t>79%</w:t>
            </w:r>
          </w:p>
        </w:tc>
        <w:tc>
          <w:tcPr>
            <w:tcW w:w="0" w:type="auto"/>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sz w:val="20"/>
                <w:lang w:val="es-ES"/>
              </w:rPr>
            </w:pPr>
            <w:r w:rsidRPr="00692536">
              <w:rPr>
                <w:sz w:val="20"/>
                <w:lang w:val="es-ES"/>
              </w:rPr>
              <w:t>86%</w:t>
            </w:r>
          </w:p>
        </w:tc>
        <w:tc>
          <w:tcPr>
            <w:tcW w:w="0" w:type="auto"/>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sz w:val="20"/>
                <w:lang w:val="es-ES"/>
              </w:rPr>
            </w:pPr>
            <w:r w:rsidRPr="00692536">
              <w:rPr>
                <w:sz w:val="20"/>
                <w:lang w:val="es-ES"/>
              </w:rPr>
              <w:t>89%</w:t>
            </w:r>
          </w:p>
        </w:tc>
        <w:tc>
          <w:tcPr>
            <w:tcW w:w="0" w:type="auto"/>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sz w:val="20"/>
                <w:lang w:val="es-ES"/>
              </w:rPr>
            </w:pPr>
            <w:r w:rsidRPr="00692536">
              <w:rPr>
                <w:sz w:val="20"/>
                <w:lang w:val="es-ES"/>
              </w:rPr>
              <w:t>89%</w:t>
            </w:r>
          </w:p>
        </w:tc>
        <w:tc>
          <w:tcPr>
            <w:tcW w:w="0" w:type="auto"/>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sz w:val="20"/>
                <w:lang w:val="es-ES"/>
              </w:rPr>
            </w:pPr>
            <w:r w:rsidRPr="00692536">
              <w:rPr>
                <w:sz w:val="20"/>
                <w:lang w:val="es-ES"/>
              </w:rPr>
              <w:t>82%</w:t>
            </w:r>
          </w:p>
        </w:tc>
      </w:tr>
      <w:tr w:rsidR="0054379A" w:rsidRPr="00692536" w:rsidTr="005521D9">
        <w:tblPrEx>
          <w:tblCellMar>
            <w:top w:w="0" w:type="dxa"/>
            <w:bottom w:w="0" w:type="dxa"/>
          </w:tblCellMar>
        </w:tblPrEx>
        <w:trPr>
          <w:trHeight w:val="197"/>
        </w:trPr>
        <w:tc>
          <w:tcPr>
            <w:tcW w:w="0" w:type="auto"/>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rPr>
                <w:sz w:val="20"/>
                <w:highlight w:val="yellow"/>
                <w:lang w:val="es-ES"/>
              </w:rPr>
            </w:pPr>
            <w:r w:rsidRPr="00692536">
              <w:rPr>
                <w:sz w:val="20"/>
                <w:lang w:val="es-ES"/>
              </w:rPr>
              <w:t>Sentencia absolutoria</w:t>
            </w:r>
          </w:p>
        </w:tc>
        <w:tc>
          <w:tcPr>
            <w:tcW w:w="0" w:type="auto"/>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sz w:val="20"/>
                <w:lang w:val="es-ES"/>
              </w:rPr>
            </w:pPr>
            <w:r w:rsidRPr="00692536">
              <w:rPr>
                <w:sz w:val="20"/>
                <w:lang w:val="es-ES"/>
              </w:rPr>
              <w:t>15</w:t>
            </w:r>
          </w:p>
        </w:tc>
        <w:tc>
          <w:tcPr>
            <w:tcW w:w="0" w:type="auto"/>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sz w:val="20"/>
                <w:lang w:val="es-ES"/>
              </w:rPr>
            </w:pPr>
            <w:r w:rsidRPr="00692536">
              <w:rPr>
                <w:sz w:val="20"/>
                <w:lang w:val="es-ES"/>
              </w:rPr>
              <w:t>12</w:t>
            </w:r>
          </w:p>
        </w:tc>
        <w:tc>
          <w:tcPr>
            <w:tcW w:w="0" w:type="auto"/>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sz w:val="20"/>
                <w:lang w:val="es-ES"/>
              </w:rPr>
            </w:pPr>
            <w:r w:rsidRPr="00692536">
              <w:rPr>
                <w:sz w:val="20"/>
                <w:lang w:val="es-ES"/>
              </w:rPr>
              <w:t>8</w:t>
            </w:r>
          </w:p>
        </w:tc>
        <w:tc>
          <w:tcPr>
            <w:tcW w:w="0" w:type="auto"/>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sz w:val="20"/>
                <w:lang w:val="es-ES"/>
              </w:rPr>
            </w:pPr>
            <w:r w:rsidRPr="00692536">
              <w:rPr>
                <w:sz w:val="20"/>
                <w:lang w:val="es-ES"/>
              </w:rPr>
              <w:t>10</w:t>
            </w:r>
          </w:p>
        </w:tc>
        <w:tc>
          <w:tcPr>
            <w:tcW w:w="0" w:type="auto"/>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sz w:val="20"/>
                <w:lang w:val="es-ES"/>
              </w:rPr>
            </w:pPr>
            <w:r w:rsidRPr="00692536">
              <w:rPr>
                <w:sz w:val="20"/>
                <w:lang w:val="es-ES"/>
              </w:rPr>
              <w:t>17</w:t>
            </w:r>
          </w:p>
        </w:tc>
        <w:tc>
          <w:tcPr>
            <w:tcW w:w="0" w:type="auto"/>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sz w:val="20"/>
                <w:lang w:val="es-ES"/>
              </w:rPr>
            </w:pPr>
          </w:p>
        </w:tc>
        <w:tc>
          <w:tcPr>
            <w:tcW w:w="0" w:type="auto"/>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sz w:val="20"/>
                <w:lang w:val="es-ES"/>
              </w:rPr>
            </w:pPr>
            <w:r w:rsidRPr="00692536">
              <w:rPr>
                <w:sz w:val="20"/>
                <w:lang w:val="es-ES"/>
              </w:rPr>
              <w:t>13%</w:t>
            </w:r>
          </w:p>
        </w:tc>
        <w:tc>
          <w:tcPr>
            <w:tcW w:w="0" w:type="auto"/>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sz w:val="20"/>
                <w:lang w:val="es-ES"/>
              </w:rPr>
            </w:pPr>
            <w:r w:rsidRPr="00692536">
              <w:rPr>
                <w:sz w:val="20"/>
                <w:lang w:val="es-ES"/>
              </w:rPr>
              <w:t>9%</w:t>
            </w:r>
          </w:p>
        </w:tc>
        <w:tc>
          <w:tcPr>
            <w:tcW w:w="0" w:type="auto"/>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sz w:val="20"/>
                <w:lang w:val="es-ES"/>
              </w:rPr>
            </w:pPr>
            <w:r w:rsidRPr="00692536">
              <w:rPr>
                <w:sz w:val="20"/>
                <w:lang w:val="es-ES"/>
              </w:rPr>
              <w:t>6%</w:t>
            </w:r>
          </w:p>
        </w:tc>
        <w:tc>
          <w:tcPr>
            <w:tcW w:w="0" w:type="auto"/>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sz w:val="20"/>
                <w:lang w:val="es-ES"/>
              </w:rPr>
            </w:pPr>
            <w:r w:rsidRPr="00692536">
              <w:rPr>
                <w:sz w:val="20"/>
                <w:lang w:val="es-ES"/>
              </w:rPr>
              <w:t>7%</w:t>
            </w:r>
          </w:p>
        </w:tc>
        <w:tc>
          <w:tcPr>
            <w:tcW w:w="0" w:type="auto"/>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sz w:val="20"/>
                <w:lang w:val="es-ES"/>
              </w:rPr>
            </w:pPr>
            <w:r w:rsidRPr="00692536">
              <w:rPr>
                <w:sz w:val="20"/>
                <w:lang w:val="es-ES"/>
              </w:rPr>
              <w:t>9%</w:t>
            </w:r>
          </w:p>
        </w:tc>
      </w:tr>
      <w:tr w:rsidR="0054379A" w:rsidRPr="00692536" w:rsidTr="005521D9">
        <w:tblPrEx>
          <w:tblCellMar>
            <w:top w:w="0" w:type="dxa"/>
            <w:bottom w:w="0" w:type="dxa"/>
          </w:tblCellMar>
        </w:tblPrEx>
        <w:trPr>
          <w:trHeight w:val="197"/>
        </w:trPr>
        <w:tc>
          <w:tcPr>
            <w:tcW w:w="0" w:type="auto"/>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rPr>
                <w:sz w:val="20"/>
                <w:highlight w:val="yellow"/>
                <w:lang w:val="es-ES"/>
              </w:rPr>
            </w:pPr>
            <w:r w:rsidRPr="00692536">
              <w:rPr>
                <w:sz w:val="20"/>
                <w:lang w:val="es-ES"/>
              </w:rPr>
              <w:t xml:space="preserve">Nulidad de la orden de </w:t>
            </w:r>
            <w:r w:rsidRPr="00692536">
              <w:rPr>
                <w:spacing w:val="-2"/>
                <w:sz w:val="20"/>
                <w:lang w:val="es-ES"/>
              </w:rPr>
              <w:t>comparecencia</w:t>
            </w:r>
          </w:p>
        </w:tc>
        <w:tc>
          <w:tcPr>
            <w:tcW w:w="0" w:type="auto"/>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sz w:val="20"/>
                <w:lang w:val="es-ES"/>
              </w:rPr>
            </w:pPr>
            <w:r w:rsidRPr="00692536">
              <w:rPr>
                <w:sz w:val="20"/>
                <w:lang w:val="es-ES"/>
              </w:rPr>
              <w:t>1</w:t>
            </w:r>
          </w:p>
        </w:tc>
        <w:tc>
          <w:tcPr>
            <w:tcW w:w="0" w:type="auto"/>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sz w:val="20"/>
                <w:lang w:val="es-ES"/>
              </w:rPr>
            </w:pPr>
            <w:r w:rsidRPr="00692536">
              <w:rPr>
                <w:sz w:val="20"/>
                <w:lang w:val="es-ES"/>
              </w:rPr>
              <w:t>0</w:t>
            </w:r>
          </w:p>
        </w:tc>
        <w:tc>
          <w:tcPr>
            <w:tcW w:w="0" w:type="auto"/>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sz w:val="20"/>
                <w:lang w:val="es-ES"/>
              </w:rPr>
            </w:pPr>
            <w:r w:rsidRPr="00692536">
              <w:rPr>
                <w:sz w:val="20"/>
                <w:lang w:val="es-ES"/>
              </w:rPr>
              <w:t>0</w:t>
            </w:r>
          </w:p>
        </w:tc>
        <w:tc>
          <w:tcPr>
            <w:tcW w:w="0" w:type="auto"/>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sz w:val="20"/>
                <w:lang w:val="es-ES"/>
              </w:rPr>
            </w:pPr>
            <w:r w:rsidRPr="00692536">
              <w:rPr>
                <w:sz w:val="20"/>
                <w:lang w:val="es-ES"/>
              </w:rPr>
              <w:t>0</w:t>
            </w:r>
          </w:p>
        </w:tc>
        <w:tc>
          <w:tcPr>
            <w:tcW w:w="0" w:type="auto"/>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sz w:val="20"/>
                <w:lang w:val="es-ES"/>
              </w:rPr>
            </w:pPr>
            <w:r w:rsidRPr="00692536">
              <w:rPr>
                <w:sz w:val="20"/>
                <w:lang w:val="es-ES"/>
              </w:rPr>
              <w:t>3</w:t>
            </w:r>
          </w:p>
        </w:tc>
        <w:tc>
          <w:tcPr>
            <w:tcW w:w="0" w:type="auto"/>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sz w:val="20"/>
                <w:lang w:val="es-ES"/>
              </w:rPr>
            </w:pPr>
          </w:p>
        </w:tc>
        <w:tc>
          <w:tcPr>
            <w:tcW w:w="0" w:type="auto"/>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sz w:val="20"/>
                <w:lang w:val="es-ES"/>
              </w:rPr>
            </w:pPr>
            <w:r w:rsidRPr="00692536">
              <w:rPr>
                <w:sz w:val="20"/>
                <w:lang w:val="es-ES"/>
              </w:rPr>
              <w:t>2%</w:t>
            </w:r>
          </w:p>
        </w:tc>
        <w:tc>
          <w:tcPr>
            <w:tcW w:w="0" w:type="auto"/>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sz w:val="20"/>
                <w:lang w:val="es-ES"/>
              </w:rPr>
            </w:pPr>
            <w:r w:rsidRPr="00692536">
              <w:rPr>
                <w:sz w:val="20"/>
                <w:lang w:val="es-ES"/>
              </w:rPr>
              <w:t>0%</w:t>
            </w:r>
          </w:p>
        </w:tc>
        <w:tc>
          <w:tcPr>
            <w:tcW w:w="0" w:type="auto"/>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sz w:val="20"/>
                <w:lang w:val="es-ES"/>
              </w:rPr>
            </w:pPr>
            <w:r w:rsidRPr="00692536">
              <w:rPr>
                <w:sz w:val="20"/>
                <w:lang w:val="es-ES"/>
              </w:rPr>
              <w:t>0%</w:t>
            </w:r>
          </w:p>
        </w:tc>
        <w:tc>
          <w:tcPr>
            <w:tcW w:w="0" w:type="auto"/>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sz w:val="20"/>
                <w:lang w:val="es-ES"/>
              </w:rPr>
            </w:pPr>
            <w:r w:rsidRPr="00692536">
              <w:rPr>
                <w:sz w:val="20"/>
                <w:lang w:val="es-ES"/>
              </w:rPr>
              <w:t>0%</w:t>
            </w:r>
          </w:p>
        </w:tc>
        <w:tc>
          <w:tcPr>
            <w:tcW w:w="0" w:type="auto"/>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sz w:val="20"/>
                <w:lang w:val="es-ES"/>
              </w:rPr>
            </w:pPr>
            <w:r w:rsidRPr="00692536">
              <w:rPr>
                <w:sz w:val="20"/>
                <w:lang w:val="es-ES"/>
              </w:rPr>
              <w:t>2%</w:t>
            </w:r>
          </w:p>
        </w:tc>
      </w:tr>
      <w:tr w:rsidR="0054379A" w:rsidRPr="00692536" w:rsidTr="005521D9">
        <w:tblPrEx>
          <w:tblCellMar>
            <w:top w:w="0" w:type="dxa"/>
            <w:bottom w:w="0" w:type="dxa"/>
          </w:tblCellMar>
        </w:tblPrEx>
        <w:trPr>
          <w:trHeight w:val="197"/>
        </w:trPr>
        <w:tc>
          <w:tcPr>
            <w:tcW w:w="0" w:type="auto"/>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rPr>
                <w:sz w:val="20"/>
                <w:lang w:val="es-ES"/>
              </w:rPr>
            </w:pPr>
            <w:r w:rsidRPr="00692536">
              <w:rPr>
                <w:sz w:val="20"/>
                <w:lang w:val="es-ES"/>
              </w:rPr>
              <w:t xml:space="preserve">Improcedencia de la acusación formulada por la Fiscalía </w:t>
            </w:r>
          </w:p>
        </w:tc>
        <w:tc>
          <w:tcPr>
            <w:tcW w:w="0" w:type="auto"/>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sz w:val="20"/>
                <w:lang w:val="es-ES"/>
              </w:rPr>
            </w:pPr>
            <w:r w:rsidRPr="00692536">
              <w:rPr>
                <w:sz w:val="20"/>
                <w:lang w:val="es-ES"/>
              </w:rPr>
              <w:t>1</w:t>
            </w:r>
          </w:p>
        </w:tc>
        <w:tc>
          <w:tcPr>
            <w:tcW w:w="0" w:type="auto"/>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sz w:val="20"/>
                <w:lang w:val="es-ES"/>
              </w:rPr>
            </w:pPr>
            <w:r w:rsidRPr="00692536">
              <w:rPr>
                <w:sz w:val="20"/>
                <w:lang w:val="es-ES"/>
              </w:rPr>
              <w:t>1</w:t>
            </w:r>
          </w:p>
        </w:tc>
        <w:tc>
          <w:tcPr>
            <w:tcW w:w="0" w:type="auto"/>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sz w:val="20"/>
                <w:lang w:val="es-ES"/>
              </w:rPr>
            </w:pPr>
            <w:r w:rsidRPr="00692536">
              <w:rPr>
                <w:sz w:val="20"/>
                <w:lang w:val="es-ES"/>
              </w:rPr>
              <w:t>0</w:t>
            </w:r>
          </w:p>
        </w:tc>
        <w:tc>
          <w:tcPr>
            <w:tcW w:w="0" w:type="auto"/>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sz w:val="20"/>
                <w:lang w:val="es-ES"/>
              </w:rPr>
            </w:pPr>
            <w:r w:rsidRPr="00692536">
              <w:rPr>
                <w:sz w:val="20"/>
                <w:lang w:val="es-ES"/>
              </w:rPr>
              <w:t>0</w:t>
            </w:r>
          </w:p>
        </w:tc>
        <w:tc>
          <w:tcPr>
            <w:tcW w:w="0" w:type="auto"/>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sz w:val="20"/>
                <w:lang w:val="es-ES"/>
              </w:rPr>
            </w:pPr>
            <w:r w:rsidRPr="00692536">
              <w:rPr>
                <w:sz w:val="20"/>
                <w:lang w:val="es-ES"/>
              </w:rPr>
              <w:t>0</w:t>
            </w:r>
          </w:p>
        </w:tc>
        <w:tc>
          <w:tcPr>
            <w:tcW w:w="0" w:type="auto"/>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sz w:val="20"/>
                <w:lang w:val="es-ES"/>
              </w:rPr>
            </w:pPr>
          </w:p>
        </w:tc>
        <w:tc>
          <w:tcPr>
            <w:tcW w:w="0" w:type="auto"/>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sz w:val="20"/>
                <w:lang w:val="es-ES"/>
              </w:rPr>
            </w:pPr>
            <w:r w:rsidRPr="00692536">
              <w:rPr>
                <w:sz w:val="20"/>
                <w:lang w:val="es-ES"/>
              </w:rPr>
              <w:t>1%</w:t>
            </w:r>
          </w:p>
        </w:tc>
        <w:tc>
          <w:tcPr>
            <w:tcW w:w="0" w:type="auto"/>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sz w:val="20"/>
                <w:lang w:val="es-ES"/>
              </w:rPr>
            </w:pPr>
            <w:r w:rsidRPr="00692536">
              <w:rPr>
                <w:sz w:val="20"/>
                <w:lang w:val="es-ES"/>
              </w:rPr>
              <w:t>1%</w:t>
            </w:r>
          </w:p>
        </w:tc>
        <w:tc>
          <w:tcPr>
            <w:tcW w:w="0" w:type="auto"/>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sz w:val="20"/>
                <w:lang w:val="es-ES"/>
              </w:rPr>
            </w:pPr>
            <w:r w:rsidRPr="00692536">
              <w:rPr>
                <w:sz w:val="20"/>
                <w:lang w:val="es-ES"/>
              </w:rPr>
              <w:t>0%</w:t>
            </w:r>
          </w:p>
        </w:tc>
        <w:tc>
          <w:tcPr>
            <w:tcW w:w="0" w:type="auto"/>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sz w:val="20"/>
                <w:lang w:val="es-ES"/>
              </w:rPr>
            </w:pPr>
            <w:r w:rsidRPr="00692536">
              <w:rPr>
                <w:sz w:val="20"/>
                <w:lang w:val="es-ES"/>
              </w:rPr>
              <w:t>0%</w:t>
            </w:r>
          </w:p>
        </w:tc>
        <w:tc>
          <w:tcPr>
            <w:tcW w:w="0" w:type="auto"/>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sz w:val="20"/>
                <w:lang w:val="es-ES"/>
              </w:rPr>
            </w:pPr>
            <w:r w:rsidRPr="00692536">
              <w:rPr>
                <w:sz w:val="20"/>
                <w:lang w:val="es-ES"/>
              </w:rPr>
              <w:t>0%</w:t>
            </w:r>
          </w:p>
        </w:tc>
      </w:tr>
      <w:tr w:rsidR="0054379A" w:rsidRPr="00692536" w:rsidTr="005521D9">
        <w:tblPrEx>
          <w:tblCellMar>
            <w:top w:w="0" w:type="dxa"/>
            <w:bottom w:w="0" w:type="dxa"/>
          </w:tblCellMar>
        </w:tblPrEx>
        <w:trPr>
          <w:trHeight w:val="197"/>
        </w:trPr>
        <w:tc>
          <w:tcPr>
            <w:tcW w:w="0" w:type="auto"/>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rPr>
                <w:sz w:val="20"/>
                <w:lang w:val="es-ES"/>
              </w:rPr>
            </w:pPr>
            <w:r w:rsidRPr="00692536">
              <w:rPr>
                <w:sz w:val="20"/>
                <w:lang w:val="es-ES"/>
              </w:rPr>
              <w:t>Absolución por razones de derecho</w:t>
            </w:r>
          </w:p>
        </w:tc>
        <w:tc>
          <w:tcPr>
            <w:tcW w:w="0" w:type="auto"/>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sz w:val="20"/>
                <w:lang w:val="es-ES"/>
              </w:rPr>
            </w:pPr>
            <w:r w:rsidRPr="00692536">
              <w:rPr>
                <w:sz w:val="20"/>
                <w:lang w:val="es-ES"/>
              </w:rPr>
              <w:t>0</w:t>
            </w:r>
          </w:p>
        </w:tc>
        <w:tc>
          <w:tcPr>
            <w:tcW w:w="0" w:type="auto"/>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sz w:val="20"/>
                <w:lang w:val="es-ES"/>
              </w:rPr>
            </w:pPr>
            <w:r w:rsidRPr="00692536">
              <w:rPr>
                <w:sz w:val="20"/>
                <w:lang w:val="es-ES"/>
              </w:rPr>
              <w:t>0</w:t>
            </w:r>
          </w:p>
        </w:tc>
        <w:tc>
          <w:tcPr>
            <w:tcW w:w="0" w:type="auto"/>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sz w:val="20"/>
                <w:lang w:val="es-ES"/>
              </w:rPr>
            </w:pPr>
            <w:r w:rsidRPr="00692536">
              <w:rPr>
                <w:sz w:val="20"/>
                <w:lang w:val="es-ES"/>
              </w:rPr>
              <w:t>0</w:t>
            </w:r>
          </w:p>
        </w:tc>
        <w:tc>
          <w:tcPr>
            <w:tcW w:w="0" w:type="auto"/>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sz w:val="20"/>
                <w:lang w:val="es-ES"/>
              </w:rPr>
            </w:pPr>
            <w:r w:rsidRPr="00692536">
              <w:rPr>
                <w:sz w:val="20"/>
                <w:lang w:val="es-ES"/>
              </w:rPr>
              <w:t>0</w:t>
            </w:r>
          </w:p>
        </w:tc>
        <w:tc>
          <w:tcPr>
            <w:tcW w:w="0" w:type="auto"/>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sz w:val="20"/>
                <w:lang w:val="es-ES"/>
              </w:rPr>
            </w:pPr>
            <w:r w:rsidRPr="00692536">
              <w:rPr>
                <w:sz w:val="20"/>
                <w:lang w:val="es-ES"/>
              </w:rPr>
              <w:t>0</w:t>
            </w:r>
          </w:p>
        </w:tc>
        <w:tc>
          <w:tcPr>
            <w:tcW w:w="0" w:type="auto"/>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sz w:val="20"/>
                <w:lang w:val="es-ES"/>
              </w:rPr>
            </w:pPr>
          </w:p>
        </w:tc>
        <w:tc>
          <w:tcPr>
            <w:tcW w:w="0" w:type="auto"/>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sz w:val="20"/>
                <w:lang w:val="es-ES"/>
              </w:rPr>
            </w:pPr>
            <w:r w:rsidRPr="00692536">
              <w:rPr>
                <w:sz w:val="20"/>
                <w:lang w:val="es-ES"/>
              </w:rPr>
              <w:t>0%</w:t>
            </w:r>
          </w:p>
        </w:tc>
        <w:tc>
          <w:tcPr>
            <w:tcW w:w="0" w:type="auto"/>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sz w:val="20"/>
                <w:lang w:val="es-ES"/>
              </w:rPr>
            </w:pPr>
            <w:r w:rsidRPr="00692536">
              <w:rPr>
                <w:sz w:val="20"/>
                <w:lang w:val="es-ES"/>
              </w:rPr>
              <w:t>0%</w:t>
            </w:r>
          </w:p>
        </w:tc>
        <w:tc>
          <w:tcPr>
            <w:tcW w:w="0" w:type="auto"/>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sz w:val="20"/>
                <w:lang w:val="es-ES"/>
              </w:rPr>
            </w:pPr>
            <w:r w:rsidRPr="00692536">
              <w:rPr>
                <w:sz w:val="20"/>
                <w:lang w:val="es-ES"/>
              </w:rPr>
              <w:t>0%</w:t>
            </w:r>
          </w:p>
        </w:tc>
        <w:tc>
          <w:tcPr>
            <w:tcW w:w="0" w:type="auto"/>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sz w:val="20"/>
                <w:lang w:val="es-ES"/>
              </w:rPr>
            </w:pPr>
            <w:r w:rsidRPr="00692536">
              <w:rPr>
                <w:sz w:val="20"/>
                <w:lang w:val="es-ES"/>
              </w:rPr>
              <w:t>0%</w:t>
            </w:r>
          </w:p>
        </w:tc>
        <w:tc>
          <w:tcPr>
            <w:tcW w:w="0" w:type="auto"/>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sz w:val="20"/>
                <w:lang w:val="es-ES"/>
              </w:rPr>
            </w:pPr>
            <w:r w:rsidRPr="00692536">
              <w:rPr>
                <w:sz w:val="20"/>
                <w:lang w:val="es-ES"/>
              </w:rPr>
              <w:t>0%</w:t>
            </w:r>
          </w:p>
        </w:tc>
      </w:tr>
      <w:tr w:rsidR="0054379A" w:rsidRPr="00692536" w:rsidTr="005521D9">
        <w:tblPrEx>
          <w:tblCellMar>
            <w:top w:w="0" w:type="dxa"/>
            <w:bottom w:w="0" w:type="dxa"/>
          </w:tblCellMar>
        </w:tblPrEx>
        <w:trPr>
          <w:trHeight w:val="360"/>
        </w:trPr>
        <w:tc>
          <w:tcPr>
            <w:tcW w:w="0" w:type="auto"/>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rPr>
                <w:sz w:val="20"/>
                <w:lang w:val="es-ES"/>
              </w:rPr>
            </w:pPr>
            <w:r w:rsidRPr="00692536">
              <w:rPr>
                <w:sz w:val="20"/>
                <w:lang w:val="es-ES"/>
              </w:rPr>
              <w:t>Sentencia condenatoria sin imposición de pena</w:t>
            </w:r>
          </w:p>
        </w:tc>
        <w:tc>
          <w:tcPr>
            <w:tcW w:w="0" w:type="auto"/>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sz w:val="20"/>
                <w:lang w:val="es-ES"/>
              </w:rPr>
            </w:pPr>
            <w:r w:rsidRPr="00692536">
              <w:rPr>
                <w:sz w:val="20"/>
                <w:lang w:val="es-ES"/>
              </w:rPr>
              <w:t>2</w:t>
            </w:r>
          </w:p>
        </w:tc>
        <w:tc>
          <w:tcPr>
            <w:tcW w:w="0" w:type="auto"/>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sz w:val="20"/>
                <w:lang w:val="es-ES"/>
              </w:rPr>
            </w:pPr>
            <w:r w:rsidRPr="00692536">
              <w:rPr>
                <w:sz w:val="20"/>
                <w:lang w:val="es-ES"/>
              </w:rPr>
              <w:t>1</w:t>
            </w:r>
          </w:p>
        </w:tc>
        <w:tc>
          <w:tcPr>
            <w:tcW w:w="0" w:type="auto"/>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sz w:val="20"/>
                <w:lang w:val="es-ES"/>
              </w:rPr>
            </w:pPr>
            <w:r w:rsidRPr="00692536">
              <w:rPr>
                <w:sz w:val="20"/>
                <w:lang w:val="es-ES"/>
              </w:rPr>
              <w:t>1</w:t>
            </w:r>
          </w:p>
        </w:tc>
        <w:tc>
          <w:tcPr>
            <w:tcW w:w="0" w:type="auto"/>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sz w:val="20"/>
                <w:lang w:val="es-ES"/>
              </w:rPr>
            </w:pPr>
            <w:r w:rsidRPr="00692536">
              <w:rPr>
                <w:sz w:val="20"/>
                <w:lang w:val="es-ES"/>
              </w:rPr>
              <w:t>1</w:t>
            </w:r>
          </w:p>
        </w:tc>
        <w:tc>
          <w:tcPr>
            <w:tcW w:w="0" w:type="auto"/>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sz w:val="20"/>
                <w:lang w:val="es-ES"/>
              </w:rPr>
            </w:pPr>
            <w:r w:rsidRPr="00692536">
              <w:rPr>
                <w:sz w:val="20"/>
                <w:lang w:val="es-ES"/>
              </w:rPr>
              <w:t>4</w:t>
            </w:r>
          </w:p>
        </w:tc>
        <w:tc>
          <w:tcPr>
            <w:tcW w:w="0" w:type="auto"/>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sz w:val="20"/>
                <w:lang w:val="es-ES"/>
              </w:rPr>
            </w:pPr>
          </w:p>
        </w:tc>
        <w:tc>
          <w:tcPr>
            <w:tcW w:w="0" w:type="auto"/>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sz w:val="20"/>
                <w:lang w:val="es-ES"/>
              </w:rPr>
            </w:pPr>
            <w:r w:rsidRPr="00692536">
              <w:rPr>
                <w:sz w:val="20"/>
                <w:lang w:val="es-ES"/>
              </w:rPr>
              <w:t>1%</w:t>
            </w:r>
          </w:p>
        </w:tc>
        <w:tc>
          <w:tcPr>
            <w:tcW w:w="0" w:type="auto"/>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sz w:val="20"/>
                <w:lang w:val="es-ES"/>
              </w:rPr>
            </w:pPr>
            <w:r w:rsidRPr="00692536">
              <w:rPr>
                <w:sz w:val="20"/>
                <w:lang w:val="es-ES"/>
              </w:rPr>
              <w:t>1%</w:t>
            </w:r>
          </w:p>
        </w:tc>
        <w:tc>
          <w:tcPr>
            <w:tcW w:w="0" w:type="auto"/>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sz w:val="20"/>
                <w:lang w:val="es-ES"/>
              </w:rPr>
            </w:pPr>
            <w:r w:rsidRPr="00692536">
              <w:rPr>
                <w:sz w:val="20"/>
                <w:lang w:val="es-ES"/>
              </w:rPr>
              <w:t>1%</w:t>
            </w:r>
          </w:p>
        </w:tc>
        <w:tc>
          <w:tcPr>
            <w:tcW w:w="0" w:type="auto"/>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sz w:val="20"/>
                <w:lang w:val="es-ES"/>
              </w:rPr>
            </w:pPr>
            <w:r w:rsidRPr="00692536">
              <w:rPr>
                <w:sz w:val="20"/>
                <w:lang w:val="es-ES"/>
              </w:rPr>
              <w:t>1%</w:t>
            </w:r>
          </w:p>
        </w:tc>
        <w:tc>
          <w:tcPr>
            <w:tcW w:w="0" w:type="auto"/>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sz w:val="20"/>
                <w:lang w:val="es-ES"/>
              </w:rPr>
            </w:pPr>
            <w:r w:rsidRPr="00692536">
              <w:rPr>
                <w:sz w:val="20"/>
                <w:lang w:val="es-ES"/>
              </w:rPr>
              <w:t>2%</w:t>
            </w:r>
          </w:p>
        </w:tc>
      </w:tr>
      <w:tr w:rsidR="0054379A" w:rsidRPr="00692536" w:rsidTr="005521D9">
        <w:tblPrEx>
          <w:tblCellMar>
            <w:top w:w="0" w:type="dxa"/>
            <w:bottom w:w="0" w:type="dxa"/>
          </w:tblCellMar>
        </w:tblPrEx>
        <w:trPr>
          <w:trHeight w:val="197"/>
        </w:trPr>
        <w:tc>
          <w:tcPr>
            <w:tcW w:w="0" w:type="auto"/>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rPr>
                <w:sz w:val="20"/>
                <w:lang w:val="es-ES"/>
              </w:rPr>
            </w:pPr>
            <w:r w:rsidRPr="00692536">
              <w:rPr>
                <w:sz w:val="20"/>
                <w:lang w:val="es-ES"/>
              </w:rPr>
              <w:t>Se ignora</w:t>
            </w:r>
          </w:p>
        </w:tc>
        <w:tc>
          <w:tcPr>
            <w:tcW w:w="0" w:type="auto"/>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sz w:val="20"/>
                <w:lang w:val="es-ES"/>
              </w:rPr>
            </w:pPr>
            <w:r w:rsidRPr="00692536">
              <w:rPr>
                <w:sz w:val="20"/>
                <w:lang w:val="es-ES"/>
              </w:rPr>
              <w:t>5</w:t>
            </w:r>
          </w:p>
        </w:tc>
        <w:tc>
          <w:tcPr>
            <w:tcW w:w="0" w:type="auto"/>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sz w:val="20"/>
                <w:lang w:val="es-ES"/>
              </w:rPr>
            </w:pPr>
            <w:r w:rsidRPr="00692536">
              <w:rPr>
                <w:sz w:val="20"/>
                <w:lang w:val="es-ES"/>
              </w:rPr>
              <w:t>4</w:t>
            </w:r>
          </w:p>
        </w:tc>
        <w:tc>
          <w:tcPr>
            <w:tcW w:w="0" w:type="auto"/>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sz w:val="20"/>
                <w:lang w:val="es-ES"/>
              </w:rPr>
            </w:pPr>
            <w:r w:rsidRPr="00692536">
              <w:rPr>
                <w:sz w:val="20"/>
                <w:lang w:val="es-ES"/>
              </w:rPr>
              <w:t>5</w:t>
            </w:r>
          </w:p>
        </w:tc>
        <w:tc>
          <w:tcPr>
            <w:tcW w:w="0" w:type="auto"/>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sz w:val="20"/>
                <w:lang w:val="es-ES"/>
              </w:rPr>
            </w:pPr>
            <w:r w:rsidRPr="00692536">
              <w:rPr>
                <w:sz w:val="20"/>
                <w:lang w:val="es-ES"/>
              </w:rPr>
              <w:t>6</w:t>
            </w:r>
          </w:p>
        </w:tc>
        <w:tc>
          <w:tcPr>
            <w:tcW w:w="0" w:type="auto"/>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sz w:val="20"/>
                <w:lang w:val="es-ES"/>
              </w:rPr>
            </w:pPr>
            <w:r w:rsidRPr="00692536">
              <w:rPr>
                <w:sz w:val="20"/>
                <w:lang w:val="es-ES"/>
              </w:rPr>
              <w:t>9</w:t>
            </w:r>
          </w:p>
        </w:tc>
        <w:tc>
          <w:tcPr>
            <w:tcW w:w="0" w:type="auto"/>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sz w:val="20"/>
                <w:lang w:val="es-ES"/>
              </w:rPr>
            </w:pPr>
          </w:p>
        </w:tc>
        <w:tc>
          <w:tcPr>
            <w:tcW w:w="0" w:type="auto"/>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sz w:val="20"/>
                <w:lang w:val="es-ES"/>
              </w:rPr>
            </w:pPr>
            <w:r w:rsidRPr="00692536">
              <w:rPr>
                <w:sz w:val="20"/>
                <w:lang w:val="es-ES"/>
              </w:rPr>
              <w:t>4%</w:t>
            </w:r>
          </w:p>
        </w:tc>
        <w:tc>
          <w:tcPr>
            <w:tcW w:w="0" w:type="auto"/>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sz w:val="20"/>
                <w:lang w:val="es-ES"/>
              </w:rPr>
            </w:pPr>
            <w:r w:rsidRPr="00692536">
              <w:rPr>
                <w:sz w:val="20"/>
                <w:lang w:val="es-ES"/>
              </w:rPr>
              <w:t>3%</w:t>
            </w:r>
          </w:p>
        </w:tc>
        <w:tc>
          <w:tcPr>
            <w:tcW w:w="0" w:type="auto"/>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sz w:val="20"/>
                <w:lang w:val="es-ES"/>
              </w:rPr>
            </w:pPr>
            <w:r w:rsidRPr="00692536">
              <w:rPr>
                <w:sz w:val="20"/>
                <w:lang w:val="es-ES"/>
              </w:rPr>
              <w:t>4%</w:t>
            </w:r>
          </w:p>
        </w:tc>
        <w:tc>
          <w:tcPr>
            <w:tcW w:w="0" w:type="auto"/>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sz w:val="20"/>
                <w:lang w:val="es-ES"/>
              </w:rPr>
            </w:pPr>
            <w:r w:rsidRPr="00692536">
              <w:rPr>
                <w:sz w:val="20"/>
                <w:lang w:val="es-ES"/>
              </w:rPr>
              <w:t>4%</w:t>
            </w:r>
          </w:p>
        </w:tc>
        <w:tc>
          <w:tcPr>
            <w:tcW w:w="0" w:type="auto"/>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sz w:val="20"/>
                <w:lang w:val="es-ES"/>
              </w:rPr>
            </w:pPr>
            <w:r w:rsidRPr="00692536">
              <w:rPr>
                <w:sz w:val="20"/>
                <w:lang w:val="es-ES"/>
              </w:rPr>
              <w:t>5%</w:t>
            </w:r>
          </w:p>
        </w:tc>
      </w:tr>
      <w:tr w:rsidR="0054379A" w:rsidRPr="00692536" w:rsidTr="005521D9">
        <w:tblPrEx>
          <w:tblCellMar>
            <w:top w:w="0" w:type="dxa"/>
            <w:bottom w:w="0" w:type="dxa"/>
          </w:tblCellMar>
        </w:tblPrEx>
        <w:trPr>
          <w:trHeight w:val="197"/>
        </w:trPr>
        <w:tc>
          <w:tcPr>
            <w:tcW w:w="0" w:type="auto"/>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rPr>
                <w:b/>
                <w:sz w:val="20"/>
                <w:lang w:val="es-ES"/>
              </w:rPr>
            </w:pPr>
            <w:r w:rsidRPr="00692536">
              <w:rPr>
                <w:b/>
                <w:sz w:val="20"/>
                <w:lang w:val="es-ES"/>
              </w:rPr>
              <w:t>Total</w:t>
            </w:r>
          </w:p>
        </w:tc>
        <w:tc>
          <w:tcPr>
            <w:tcW w:w="0" w:type="auto"/>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b/>
                <w:sz w:val="20"/>
                <w:lang w:val="es-ES"/>
              </w:rPr>
            </w:pPr>
            <w:r w:rsidRPr="00692536">
              <w:rPr>
                <w:b/>
                <w:sz w:val="20"/>
                <w:lang w:val="es-ES"/>
              </w:rPr>
              <w:t>118</w:t>
            </w:r>
          </w:p>
        </w:tc>
        <w:tc>
          <w:tcPr>
            <w:tcW w:w="0" w:type="auto"/>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b/>
                <w:sz w:val="20"/>
                <w:lang w:val="es-ES"/>
              </w:rPr>
            </w:pPr>
            <w:r w:rsidRPr="00692536">
              <w:rPr>
                <w:b/>
                <w:sz w:val="20"/>
                <w:lang w:val="es-ES"/>
              </w:rPr>
              <w:t>128</w:t>
            </w:r>
          </w:p>
        </w:tc>
        <w:tc>
          <w:tcPr>
            <w:tcW w:w="0" w:type="auto"/>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b/>
                <w:sz w:val="20"/>
                <w:lang w:val="es-ES"/>
              </w:rPr>
            </w:pPr>
            <w:r w:rsidRPr="00692536">
              <w:rPr>
                <w:b/>
                <w:sz w:val="20"/>
                <w:lang w:val="es-ES"/>
              </w:rPr>
              <w:t>125</w:t>
            </w:r>
          </w:p>
        </w:tc>
        <w:tc>
          <w:tcPr>
            <w:tcW w:w="0" w:type="auto"/>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b/>
                <w:sz w:val="20"/>
                <w:lang w:val="es-ES"/>
              </w:rPr>
            </w:pPr>
            <w:r w:rsidRPr="00692536">
              <w:rPr>
                <w:b/>
                <w:sz w:val="20"/>
                <w:lang w:val="es-ES"/>
              </w:rPr>
              <w:t>148</w:t>
            </w:r>
          </w:p>
        </w:tc>
        <w:tc>
          <w:tcPr>
            <w:tcW w:w="0" w:type="auto"/>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b/>
                <w:sz w:val="20"/>
                <w:lang w:val="es-ES"/>
              </w:rPr>
            </w:pPr>
            <w:r w:rsidRPr="00692536">
              <w:rPr>
                <w:b/>
                <w:sz w:val="20"/>
                <w:lang w:val="es-ES"/>
              </w:rPr>
              <w:t>186</w:t>
            </w:r>
          </w:p>
        </w:tc>
        <w:tc>
          <w:tcPr>
            <w:tcW w:w="0" w:type="auto"/>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b/>
                <w:sz w:val="20"/>
                <w:lang w:val="es-ES"/>
              </w:rPr>
            </w:pPr>
          </w:p>
        </w:tc>
        <w:tc>
          <w:tcPr>
            <w:tcW w:w="0" w:type="auto"/>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sz w:val="20"/>
                <w:lang w:val="es-ES"/>
              </w:rPr>
            </w:pPr>
            <w:r w:rsidRPr="00692536">
              <w:rPr>
                <w:sz w:val="20"/>
                <w:lang w:val="es-ES"/>
              </w:rPr>
              <w:t>100%</w:t>
            </w:r>
          </w:p>
        </w:tc>
        <w:tc>
          <w:tcPr>
            <w:tcW w:w="0" w:type="auto"/>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sz w:val="20"/>
                <w:lang w:val="es-ES"/>
              </w:rPr>
            </w:pPr>
            <w:r w:rsidRPr="00692536">
              <w:rPr>
                <w:sz w:val="20"/>
                <w:lang w:val="es-ES"/>
              </w:rPr>
              <w:t>100%</w:t>
            </w:r>
          </w:p>
        </w:tc>
        <w:tc>
          <w:tcPr>
            <w:tcW w:w="0" w:type="auto"/>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sz w:val="20"/>
                <w:lang w:val="es-ES"/>
              </w:rPr>
            </w:pPr>
            <w:r w:rsidRPr="00692536">
              <w:rPr>
                <w:sz w:val="20"/>
                <w:lang w:val="es-ES"/>
              </w:rPr>
              <w:t>100%</w:t>
            </w:r>
          </w:p>
        </w:tc>
        <w:tc>
          <w:tcPr>
            <w:tcW w:w="0" w:type="auto"/>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sz w:val="20"/>
                <w:lang w:val="es-ES"/>
              </w:rPr>
            </w:pPr>
            <w:r w:rsidRPr="00692536">
              <w:rPr>
                <w:sz w:val="20"/>
                <w:lang w:val="es-ES"/>
              </w:rPr>
              <w:t>100%</w:t>
            </w:r>
          </w:p>
        </w:tc>
        <w:tc>
          <w:tcPr>
            <w:tcW w:w="0" w:type="auto"/>
            <w:tcBorders>
              <w:top w:val="single" w:sz="6" w:space="0" w:color="auto"/>
              <w:left w:val="single" w:sz="6" w:space="0" w:color="auto"/>
              <w:bottom w:val="single" w:sz="6" w:space="0" w:color="auto"/>
              <w:right w:val="single" w:sz="6" w:space="0" w:color="auto"/>
            </w:tcBorders>
          </w:tcPr>
          <w:p w:rsidR="0054379A" w:rsidRPr="00692536" w:rsidRDefault="0054379A" w:rsidP="005521D9">
            <w:pPr>
              <w:tabs>
                <w:tab w:val="left" w:pos="567"/>
                <w:tab w:val="left" w:pos="1134"/>
                <w:tab w:val="left" w:pos="1701"/>
                <w:tab w:val="left" w:pos="2268"/>
              </w:tabs>
              <w:spacing w:beforeLines="20" w:before="48" w:afterLines="20" w:after="48"/>
              <w:jc w:val="center"/>
              <w:rPr>
                <w:sz w:val="20"/>
                <w:lang w:val="es-ES"/>
              </w:rPr>
            </w:pPr>
            <w:r w:rsidRPr="00692536">
              <w:rPr>
                <w:sz w:val="20"/>
                <w:lang w:val="es-ES"/>
              </w:rPr>
              <w:t>100%</w:t>
            </w:r>
          </w:p>
        </w:tc>
      </w:tr>
    </w:tbl>
    <w:p w:rsidR="0054379A" w:rsidRPr="00692536" w:rsidRDefault="0054379A" w:rsidP="009202E6">
      <w:pPr>
        <w:tabs>
          <w:tab w:val="left" w:pos="567"/>
          <w:tab w:val="left" w:pos="1134"/>
          <w:tab w:val="left" w:pos="1701"/>
          <w:tab w:val="left" w:pos="2268"/>
        </w:tabs>
        <w:spacing w:before="240"/>
        <w:rPr>
          <w:szCs w:val="24"/>
          <w:lang w:val="es-ES"/>
        </w:rPr>
      </w:pPr>
      <w:r w:rsidRPr="00692536">
        <w:rPr>
          <w:szCs w:val="24"/>
          <w:lang w:val="es-ES"/>
        </w:rPr>
        <w:t>155.</w:t>
      </w:r>
      <w:r w:rsidRPr="00692536">
        <w:rPr>
          <w:szCs w:val="24"/>
          <w:lang w:val="es-ES"/>
        </w:rPr>
        <w:tab/>
        <w:t xml:space="preserve">Los Países Bajos aplican una activa política de investigación de casos de discriminación (véanse las Instrucciones relativas a la discriminación emitidas por la Junta de Fiscales Generales en 2003). Ello implica la realización de una investigación penal cuando se denuncian incidentes, pero también cuando un fiscal toma conocimiento de una infracción de los artículos 137c a 137g o del artículo 429 </w:t>
      </w:r>
      <w:r w:rsidRPr="00692536">
        <w:rPr>
          <w:i/>
          <w:iCs/>
          <w:szCs w:val="24"/>
          <w:lang w:val="es-ES"/>
        </w:rPr>
        <w:t>quater</w:t>
      </w:r>
      <w:r w:rsidRPr="00692536">
        <w:rPr>
          <w:szCs w:val="24"/>
          <w:lang w:val="es-ES"/>
        </w:rPr>
        <w:t xml:space="preserve"> del Código Penal por alguna otra vía; por ejemplo, a través de estadísticas locales sobre delitos proporcionadas por la Policía, el Servicio de la Fiscalía o la oficina local de lucha contra la discriminación. En esos casos el fiscal, basándose en el interés público y en las circunstancias del caso, se pronuncia acerca de si es o no procedente realizar una investigación criminal. </w:t>
      </w:r>
    </w:p>
    <w:p w:rsidR="0054379A" w:rsidRPr="00692536" w:rsidRDefault="0054379A" w:rsidP="009B1F25">
      <w:pPr>
        <w:tabs>
          <w:tab w:val="left" w:pos="567"/>
          <w:tab w:val="left" w:pos="1134"/>
          <w:tab w:val="left" w:pos="1701"/>
          <w:tab w:val="left" w:pos="2268"/>
        </w:tabs>
        <w:rPr>
          <w:iCs/>
          <w:szCs w:val="24"/>
          <w:lang w:val="es-ES"/>
        </w:rPr>
      </w:pPr>
      <w:r w:rsidRPr="00692536">
        <w:rPr>
          <w:iCs/>
          <w:szCs w:val="24"/>
          <w:lang w:val="es-ES"/>
        </w:rPr>
        <w:t>156.</w:t>
      </w:r>
      <w:r w:rsidRPr="00692536">
        <w:rPr>
          <w:iCs/>
          <w:szCs w:val="24"/>
          <w:lang w:val="es-ES"/>
        </w:rPr>
        <w:tab/>
        <w:t xml:space="preserve">En los últimos años el Ministerio de Justicia, el Servicio de la Fiscalía y la Policía han intensificado el uso del sistema de justicia penal para hacer frente a la discriminación, lo que ha dado lugar a las siguientes medidas de políticas:  </w:t>
      </w:r>
    </w:p>
    <w:p w:rsidR="0054379A" w:rsidRPr="00692536" w:rsidRDefault="005521D9" w:rsidP="009202E6">
      <w:pPr>
        <w:tabs>
          <w:tab w:val="left" w:pos="567"/>
          <w:tab w:val="left" w:pos="1701"/>
          <w:tab w:val="left" w:pos="2268"/>
        </w:tabs>
        <w:ind w:left="1134" w:hanging="567"/>
        <w:rPr>
          <w:iCs/>
          <w:szCs w:val="24"/>
          <w:lang w:val="es-ES"/>
        </w:rPr>
      </w:pPr>
      <w:r w:rsidRPr="00692536">
        <w:rPr>
          <w:iCs/>
          <w:szCs w:val="24"/>
          <w:lang w:val="es-ES"/>
        </w:rPr>
        <w:t>1.</w:t>
      </w:r>
      <w:r w:rsidRPr="00692536">
        <w:rPr>
          <w:iCs/>
          <w:szCs w:val="24"/>
          <w:lang w:val="es-ES"/>
        </w:rPr>
        <w:tab/>
      </w:r>
      <w:r w:rsidR="0054379A" w:rsidRPr="00692536">
        <w:rPr>
          <w:iCs/>
          <w:szCs w:val="24"/>
          <w:lang w:val="es-ES"/>
        </w:rPr>
        <w:t xml:space="preserve">Publicación, en noviembre de 2005, de una carta de políticas sobre lucha contra la discriminación y aplicación de leyes, que incluye los resultados del estudio realizado por el Servicio de la Fiscalía sobre los casos de revocación de imputaciones penales y la introducción de una prohibición legal sobre formas estructurales de discriminación. Se han aumentado las penas por formas estructurales de discriminación. Se han duplicado, llevándose a dos años de prisión, las penas por insultos sistemáticos y deliberados contra personas por razones de raza, religión, convicciones u orientación sexual, y por incitación sistemática a la discriminación. </w:t>
      </w:r>
    </w:p>
    <w:p w:rsidR="0054379A" w:rsidRPr="00692536" w:rsidRDefault="005521D9" w:rsidP="009202E6">
      <w:pPr>
        <w:tabs>
          <w:tab w:val="left" w:pos="567"/>
          <w:tab w:val="left" w:pos="1701"/>
          <w:tab w:val="left" w:pos="2268"/>
        </w:tabs>
        <w:ind w:left="1134" w:hanging="567"/>
        <w:rPr>
          <w:iCs/>
          <w:szCs w:val="24"/>
          <w:lang w:val="es-ES"/>
        </w:rPr>
      </w:pPr>
      <w:r w:rsidRPr="00692536">
        <w:rPr>
          <w:iCs/>
          <w:szCs w:val="24"/>
          <w:lang w:val="es-ES"/>
        </w:rPr>
        <w:t>2.</w:t>
      </w:r>
      <w:r w:rsidRPr="00692536">
        <w:rPr>
          <w:iCs/>
          <w:szCs w:val="24"/>
          <w:lang w:val="es-ES"/>
        </w:rPr>
        <w:tab/>
      </w:r>
      <w:r w:rsidR="0054379A" w:rsidRPr="00692536">
        <w:rPr>
          <w:iCs/>
          <w:szCs w:val="24"/>
          <w:lang w:val="es-ES"/>
        </w:rPr>
        <w:t>Servicio de la Fiscalía</w:t>
      </w:r>
      <w:r w:rsidRPr="00692536">
        <w:rPr>
          <w:iCs/>
          <w:szCs w:val="24"/>
          <w:lang w:val="es-ES"/>
        </w:rPr>
        <w:t>: Perspectivas</w:t>
      </w:r>
      <w:r w:rsidR="0054379A" w:rsidRPr="00692536">
        <w:rPr>
          <w:iCs/>
          <w:szCs w:val="24"/>
          <w:lang w:val="es-ES"/>
        </w:rPr>
        <w:t xml:space="preserve"> hasta 2010</w:t>
      </w:r>
    </w:p>
    <w:p w:rsidR="0054379A" w:rsidRPr="00692536" w:rsidRDefault="0054379A" w:rsidP="009202E6">
      <w:pPr>
        <w:tabs>
          <w:tab w:val="left" w:pos="567"/>
          <w:tab w:val="left" w:pos="1134"/>
          <w:tab w:val="left" w:pos="1701"/>
          <w:tab w:val="left" w:pos="2268"/>
        </w:tabs>
        <w:ind w:left="1134"/>
        <w:rPr>
          <w:iCs/>
          <w:szCs w:val="24"/>
          <w:lang w:val="es-ES"/>
        </w:rPr>
      </w:pPr>
      <w:r w:rsidRPr="00692536">
        <w:rPr>
          <w:iCs/>
          <w:szCs w:val="24"/>
          <w:lang w:val="es-ES"/>
        </w:rPr>
        <w:t xml:space="preserve">En su plan plurianual Perspectivas hasta 2010, el Servicio de la Fiscalía ha incluido el tema de la discriminación entre los seis nuevos asuntos prioritarios que se propone abordar en forma sistemática. La lucha contra la discriminación girará en torno a la creación de respaldo en esa esfera en cada una de las 11 fiscalías regionales del Servicio. El fiscal encargado de casos de discriminación en la fiscalía regional realizará actividades correspondientes a esa oficina y a cualquiera de las fiscalías locales pertenecientes a la región. Se prevé que, concentrando la lucha contra la discriminación en las fiscalías regionales, aumentarán la calidad y eficiencia y mejorará y se garantizará la continuidad. Se realizará una considerable inversión en capacitación de fiscales especializados en discriminación, en gran medida a través de cursos adaptados específicamente a las circunstancias y la publicación de un manual sobre discriminación. El manual, redactado por el Servicio de la Fiscalía para enriquecer los conocimientos técnicos de los fiscales y su personal en la esfera de la discriminación, se publicó el 1º de noviembre de 2006. </w:t>
      </w:r>
    </w:p>
    <w:p w:rsidR="0054379A" w:rsidRPr="00692536" w:rsidRDefault="005521D9" w:rsidP="009202E6">
      <w:pPr>
        <w:tabs>
          <w:tab w:val="left" w:pos="567"/>
          <w:tab w:val="left" w:pos="1701"/>
          <w:tab w:val="left" w:pos="2268"/>
        </w:tabs>
        <w:ind w:left="1134" w:hanging="567"/>
        <w:rPr>
          <w:iCs/>
          <w:szCs w:val="24"/>
          <w:lang w:val="es-ES"/>
        </w:rPr>
      </w:pPr>
      <w:r w:rsidRPr="00692536">
        <w:rPr>
          <w:iCs/>
          <w:szCs w:val="24"/>
          <w:lang w:val="es-ES"/>
        </w:rPr>
        <w:t>3.</w:t>
      </w:r>
      <w:r w:rsidRPr="00692536">
        <w:rPr>
          <w:iCs/>
          <w:szCs w:val="24"/>
          <w:lang w:val="es-ES"/>
        </w:rPr>
        <w:tab/>
      </w:r>
      <w:r w:rsidR="0054379A" w:rsidRPr="00692536">
        <w:rPr>
          <w:iCs/>
          <w:szCs w:val="24"/>
          <w:lang w:val="es-ES"/>
        </w:rPr>
        <w:t>Marco Nacional para la Policía de los Países Bajos</w:t>
      </w:r>
    </w:p>
    <w:p w:rsidR="0054379A" w:rsidRPr="00692536" w:rsidRDefault="0054379A" w:rsidP="009202E6">
      <w:pPr>
        <w:tabs>
          <w:tab w:val="left" w:pos="567"/>
          <w:tab w:val="left" w:pos="1134"/>
          <w:tab w:val="left" w:pos="1701"/>
          <w:tab w:val="left" w:pos="2268"/>
        </w:tabs>
        <w:ind w:left="1134"/>
        <w:rPr>
          <w:iCs/>
          <w:szCs w:val="24"/>
          <w:lang w:val="es-ES"/>
        </w:rPr>
      </w:pPr>
      <w:r w:rsidRPr="00692536">
        <w:rPr>
          <w:iCs/>
          <w:szCs w:val="24"/>
          <w:lang w:val="es-ES"/>
        </w:rPr>
        <w:t xml:space="preserve">El 9 de octubre de 2006 el Ministro de Justicia, el Ministro del Interior y de Relaciones del Reino y el presidente de la Junta de Administradores Regionales de la Fuerza Policial suscribieron el Marco Nacional de 2007 para la Policía de los Países Bajos, que incluye compromisos de esa fuerza en materia de lucha contra la discriminación. Más específicamente, las fuerzas regionales se comprometieron a proporcionar regularmente, al Servicio de la Fiscalía, autoridades locales y otros interlocutores pertinentes, información sobre modalidades de delitos relacionados con la discriminación. Además llevarán a la práctica las nueve condiciones previas para la lucha contra la discriminación que la Junta de Comisionados Jefes establecieron en enero de 2004. No se trata de un cometido exclusivo de la Policía, sino que los Ministros instarán también a las autoridades locales, el Servicio de la Fiscalía y otros interlocutores pertinentes a trabajar juntos en estrecha relación. </w:t>
      </w:r>
    </w:p>
    <w:p w:rsidR="0054379A" w:rsidRPr="00692536" w:rsidRDefault="005521D9" w:rsidP="009202E6">
      <w:pPr>
        <w:tabs>
          <w:tab w:val="left" w:pos="567"/>
          <w:tab w:val="left" w:pos="1134"/>
          <w:tab w:val="left" w:pos="1701"/>
          <w:tab w:val="left" w:pos="2268"/>
        </w:tabs>
        <w:ind w:left="1134" w:hanging="567"/>
        <w:rPr>
          <w:iCs/>
          <w:szCs w:val="24"/>
          <w:lang w:val="es-ES"/>
        </w:rPr>
      </w:pPr>
      <w:r w:rsidRPr="00692536">
        <w:rPr>
          <w:iCs/>
          <w:szCs w:val="24"/>
          <w:lang w:val="es-ES"/>
        </w:rPr>
        <w:t>4.</w:t>
      </w:r>
      <w:r w:rsidRPr="00692536">
        <w:rPr>
          <w:iCs/>
          <w:szCs w:val="24"/>
          <w:lang w:val="es-ES"/>
        </w:rPr>
        <w:tab/>
      </w:r>
      <w:r w:rsidR="0054379A" w:rsidRPr="00692536">
        <w:rPr>
          <w:iCs/>
          <w:szCs w:val="24"/>
          <w:lang w:val="es-ES"/>
        </w:rPr>
        <w:t>El Centro de Investigación y Documentación (WODC) investiga las sentencias recaídas en casos de discriminación</w:t>
      </w:r>
    </w:p>
    <w:p w:rsidR="0054379A" w:rsidRPr="00692536" w:rsidRDefault="005521D9" w:rsidP="009202E6">
      <w:pPr>
        <w:tabs>
          <w:tab w:val="left" w:pos="567"/>
          <w:tab w:val="left" w:pos="1134"/>
          <w:tab w:val="left" w:pos="1701"/>
          <w:tab w:val="left" w:pos="2268"/>
        </w:tabs>
        <w:ind w:left="1134" w:hanging="567"/>
        <w:rPr>
          <w:iCs/>
          <w:szCs w:val="24"/>
          <w:lang w:val="es-ES"/>
        </w:rPr>
      </w:pPr>
      <w:r w:rsidRPr="00692536">
        <w:rPr>
          <w:iCs/>
          <w:szCs w:val="24"/>
          <w:lang w:val="es-ES"/>
        </w:rPr>
        <w:tab/>
      </w:r>
      <w:r w:rsidR="0054379A" w:rsidRPr="00692536">
        <w:rPr>
          <w:iCs/>
          <w:szCs w:val="24"/>
          <w:lang w:val="es-ES"/>
        </w:rPr>
        <w:t xml:space="preserve">El Ministro de Justicia ha encargado al Centro de Investigación y Documentación la realización de un estudio para determinar en qué medida la legislación penal permite hacer frente a la discriminación ocasional. La pregunta que se formula es la siguiente: dada la necesidad de combatir y prevenir eficazmente ese tipo de discriminación, ¿en qué medida son adecuadas las disposiciones vigentes sobre determinación de la pena, y su aplicación por los tribunales, en casos de discriminación ocasional, específica y delictiva?  Según se prevé, el informe estará listo en el verano de 2007. </w:t>
      </w:r>
    </w:p>
    <w:p w:rsidR="0054379A" w:rsidRPr="00692536" w:rsidRDefault="0054379A" w:rsidP="009B1F25">
      <w:pPr>
        <w:tabs>
          <w:tab w:val="left" w:pos="567"/>
          <w:tab w:val="left" w:pos="1134"/>
          <w:tab w:val="left" w:pos="1701"/>
          <w:tab w:val="left" w:pos="2268"/>
        </w:tabs>
        <w:rPr>
          <w:iCs/>
          <w:szCs w:val="24"/>
          <w:lang w:val="es-ES"/>
        </w:rPr>
      </w:pPr>
      <w:r w:rsidRPr="00692536">
        <w:rPr>
          <w:iCs/>
          <w:szCs w:val="24"/>
          <w:lang w:val="es-ES"/>
        </w:rPr>
        <w:t>157.</w:t>
      </w:r>
      <w:r w:rsidRPr="00692536">
        <w:rPr>
          <w:iCs/>
          <w:szCs w:val="24"/>
          <w:lang w:val="es-ES"/>
        </w:rPr>
        <w:tab/>
        <w:t>Además el Servicio de la Fiscalía ha adoptado o participado en la adopción de las siguientes medidas.</w:t>
      </w:r>
    </w:p>
    <w:p w:rsidR="0054379A" w:rsidRPr="00692536" w:rsidRDefault="0054379A" w:rsidP="009B1F25">
      <w:pPr>
        <w:tabs>
          <w:tab w:val="left" w:pos="567"/>
          <w:tab w:val="left" w:pos="1134"/>
          <w:tab w:val="left" w:pos="1701"/>
          <w:tab w:val="left" w:pos="2268"/>
        </w:tabs>
        <w:rPr>
          <w:b/>
          <w:bCs/>
          <w:szCs w:val="24"/>
          <w:lang w:val="es-ES"/>
        </w:rPr>
      </w:pPr>
      <w:r w:rsidRPr="00692536">
        <w:rPr>
          <w:b/>
          <w:bCs/>
          <w:szCs w:val="24"/>
          <w:lang w:val="es-ES"/>
        </w:rPr>
        <w:t>Estudio sobre decisiones en materia de procesamiento</w:t>
      </w:r>
    </w:p>
    <w:p w:rsidR="0054379A" w:rsidRPr="00692536" w:rsidRDefault="0054379A" w:rsidP="009B1F25">
      <w:pPr>
        <w:tabs>
          <w:tab w:val="left" w:pos="567"/>
          <w:tab w:val="left" w:pos="1134"/>
          <w:tab w:val="left" w:pos="1701"/>
          <w:tab w:val="left" w:pos="2268"/>
        </w:tabs>
        <w:rPr>
          <w:iCs/>
          <w:szCs w:val="24"/>
          <w:lang w:val="es-ES"/>
        </w:rPr>
      </w:pPr>
      <w:r w:rsidRPr="00692536">
        <w:rPr>
          <w:iCs/>
          <w:szCs w:val="24"/>
          <w:lang w:val="es-ES"/>
        </w:rPr>
        <w:t>158.</w:t>
      </w:r>
      <w:r w:rsidRPr="00692536">
        <w:rPr>
          <w:iCs/>
          <w:szCs w:val="24"/>
          <w:lang w:val="es-ES"/>
        </w:rPr>
        <w:tab/>
        <w:t xml:space="preserve">En agosto de 2005 el Servicio de la Fiscalía realizó un estudio sobre las razones por las que se decide no promover el procesamiento penal en casos de discriminación y racismo, sea por falta de pruebas, sea por consideraciones de políticas. Un estudio de los expedientes reveló que, en la mayoría de los casos, el Servicio de la Fiscalía actúa con la debida prudencia y aplica los criterios apropiados para decidir si corresponde o no promover el procesamiento. </w:t>
      </w:r>
    </w:p>
    <w:p w:rsidR="0054379A" w:rsidRPr="00692536" w:rsidRDefault="0054379A" w:rsidP="009B1F25">
      <w:pPr>
        <w:tabs>
          <w:tab w:val="left" w:pos="567"/>
          <w:tab w:val="left" w:pos="1134"/>
          <w:tab w:val="left" w:pos="1701"/>
          <w:tab w:val="left" w:pos="2268"/>
        </w:tabs>
        <w:rPr>
          <w:iCs/>
          <w:szCs w:val="24"/>
          <w:lang w:val="es-ES"/>
        </w:rPr>
      </w:pPr>
      <w:r w:rsidRPr="00692536">
        <w:rPr>
          <w:iCs/>
          <w:szCs w:val="24"/>
          <w:lang w:val="es-ES"/>
        </w:rPr>
        <w:t>159.</w:t>
      </w:r>
      <w:r w:rsidRPr="00692536">
        <w:rPr>
          <w:iCs/>
          <w:szCs w:val="24"/>
          <w:lang w:val="es-ES"/>
        </w:rPr>
        <w:tab/>
        <w:t>El estudio contiene las siguientes conclusiones y recomendaciones:</w:t>
      </w:r>
    </w:p>
    <w:p w:rsidR="0054379A" w:rsidRPr="00692536" w:rsidRDefault="0054379A" w:rsidP="00F64FF0">
      <w:pPr>
        <w:numPr>
          <w:ilvl w:val="0"/>
          <w:numId w:val="21"/>
        </w:numPr>
        <w:tabs>
          <w:tab w:val="clear" w:pos="927"/>
          <w:tab w:val="left" w:pos="567"/>
          <w:tab w:val="left" w:pos="1134"/>
          <w:tab w:val="left" w:pos="1701"/>
          <w:tab w:val="left" w:pos="2268"/>
        </w:tabs>
        <w:ind w:left="1168" w:hanging="567"/>
        <w:rPr>
          <w:iCs/>
          <w:szCs w:val="24"/>
          <w:lang w:val="es-ES"/>
        </w:rPr>
      </w:pPr>
      <w:r w:rsidRPr="00692536">
        <w:rPr>
          <w:iCs/>
          <w:szCs w:val="24"/>
          <w:lang w:val="es-ES"/>
        </w:rPr>
        <w:t xml:space="preserve">Es necesario aplicar en forma correcta y crítica las Instrucciones sobre decisiones </w:t>
      </w:r>
      <w:r w:rsidR="005521D9" w:rsidRPr="00692536">
        <w:rPr>
          <w:iCs/>
          <w:szCs w:val="24"/>
          <w:lang w:val="es-ES"/>
        </w:rPr>
        <w:t>en materia de procesamiento;</w:t>
      </w:r>
    </w:p>
    <w:p w:rsidR="0054379A" w:rsidRPr="00692536" w:rsidRDefault="0054379A" w:rsidP="00F64FF0">
      <w:pPr>
        <w:numPr>
          <w:ilvl w:val="0"/>
          <w:numId w:val="21"/>
        </w:numPr>
        <w:tabs>
          <w:tab w:val="clear" w:pos="927"/>
          <w:tab w:val="left" w:pos="567"/>
          <w:tab w:val="left" w:pos="1134"/>
          <w:tab w:val="left" w:pos="1701"/>
          <w:tab w:val="left" w:pos="2268"/>
        </w:tabs>
        <w:ind w:left="1168" w:hanging="567"/>
        <w:rPr>
          <w:iCs/>
          <w:szCs w:val="24"/>
          <w:lang w:val="es-ES"/>
        </w:rPr>
      </w:pPr>
      <w:r w:rsidRPr="00692536">
        <w:rPr>
          <w:iCs/>
          <w:szCs w:val="24"/>
          <w:lang w:val="es-ES"/>
        </w:rPr>
        <w:t xml:space="preserve">Sería conveniente revisar el texto de las Instrucciones sobre decisiones </w:t>
      </w:r>
      <w:r w:rsidR="005521D9" w:rsidRPr="00692536">
        <w:rPr>
          <w:iCs/>
          <w:szCs w:val="24"/>
          <w:lang w:val="es-ES"/>
        </w:rPr>
        <w:t>en materia de procesamiento</w:t>
      </w:r>
      <w:r w:rsidRPr="00692536">
        <w:rPr>
          <w:iCs/>
          <w:szCs w:val="24"/>
          <w:lang w:val="es-ES"/>
        </w:rPr>
        <w:t>;</w:t>
      </w:r>
    </w:p>
    <w:p w:rsidR="0054379A" w:rsidRPr="00692536" w:rsidRDefault="0054379A" w:rsidP="00F64FF0">
      <w:pPr>
        <w:numPr>
          <w:ilvl w:val="0"/>
          <w:numId w:val="21"/>
        </w:numPr>
        <w:tabs>
          <w:tab w:val="clear" w:pos="927"/>
          <w:tab w:val="left" w:pos="567"/>
          <w:tab w:val="left" w:pos="1134"/>
          <w:tab w:val="left" w:pos="1701"/>
          <w:tab w:val="left" w:pos="2268"/>
        </w:tabs>
        <w:ind w:left="1168" w:hanging="567"/>
        <w:rPr>
          <w:iCs/>
          <w:szCs w:val="24"/>
          <w:lang w:val="es-ES"/>
        </w:rPr>
      </w:pPr>
      <w:r w:rsidRPr="00692536">
        <w:rPr>
          <w:iCs/>
          <w:szCs w:val="24"/>
          <w:lang w:val="es-ES"/>
        </w:rPr>
        <w:t>El Servicio de la Fiscalía debería intensificar las medidas de apoyo a las víctimas en el contexto de casos de discriminación;</w:t>
      </w:r>
    </w:p>
    <w:p w:rsidR="0054379A" w:rsidRPr="00692536" w:rsidRDefault="0054379A" w:rsidP="00F64FF0">
      <w:pPr>
        <w:numPr>
          <w:ilvl w:val="0"/>
          <w:numId w:val="21"/>
        </w:numPr>
        <w:tabs>
          <w:tab w:val="clear" w:pos="927"/>
          <w:tab w:val="left" w:pos="567"/>
          <w:tab w:val="left" w:pos="1134"/>
          <w:tab w:val="left" w:pos="1701"/>
          <w:tab w:val="left" w:pos="2268"/>
        </w:tabs>
        <w:ind w:left="1168" w:hanging="567"/>
        <w:rPr>
          <w:iCs/>
          <w:szCs w:val="24"/>
          <w:lang w:val="es-ES"/>
        </w:rPr>
      </w:pPr>
      <w:r w:rsidRPr="00692536">
        <w:rPr>
          <w:iCs/>
          <w:szCs w:val="24"/>
          <w:lang w:val="es-ES"/>
        </w:rPr>
        <w:t xml:space="preserve">El Servicio de la Fiscalía debería promover un seguimiento más </w:t>
      </w:r>
      <w:r w:rsidR="005521D9" w:rsidRPr="00692536">
        <w:rPr>
          <w:iCs/>
          <w:szCs w:val="24"/>
          <w:lang w:val="es-ES"/>
        </w:rPr>
        <w:t>riguroso</w:t>
      </w:r>
      <w:r w:rsidRPr="00692536">
        <w:rPr>
          <w:iCs/>
          <w:szCs w:val="24"/>
          <w:lang w:val="es-ES"/>
        </w:rPr>
        <w:t xml:space="preserve"> del cumplimiento del plazo preceptivo para tramitar los casos de discriminación dentro del Servicio.</w:t>
      </w:r>
    </w:p>
    <w:p w:rsidR="0054379A" w:rsidRPr="00692536" w:rsidRDefault="0054379A" w:rsidP="009B1F25">
      <w:pPr>
        <w:tabs>
          <w:tab w:val="left" w:pos="567"/>
          <w:tab w:val="left" w:pos="1134"/>
          <w:tab w:val="left" w:pos="1701"/>
          <w:tab w:val="left" w:pos="2268"/>
        </w:tabs>
        <w:rPr>
          <w:iCs/>
          <w:szCs w:val="24"/>
          <w:lang w:val="es-ES"/>
        </w:rPr>
      </w:pPr>
      <w:r w:rsidRPr="00692536">
        <w:rPr>
          <w:iCs/>
          <w:szCs w:val="24"/>
          <w:lang w:val="es-ES"/>
        </w:rPr>
        <w:t>160.</w:t>
      </w:r>
      <w:r w:rsidRPr="00692536">
        <w:rPr>
          <w:iCs/>
          <w:szCs w:val="24"/>
          <w:lang w:val="es-ES"/>
        </w:rPr>
        <w:tab/>
        <w:t xml:space="preserve">La Junta de Fiscales Generales dio a conocer el estudio a los fiscales jefes y a los fiscales responsables de los casos de discriminación, a quienes solicitó que tuvieran presentes las conclusiones y recomendaciones. </w:t>
      </w:r>
    </w:p>
    <w:p w:rsidR="0054379A" w:rsidRPr="00692536" w:rsidRDefault="0054379A" w:rsidP="009B1F25">
      <w:pPr>
        <w:tabs>
          <w:tab w:val="left" w:pos="567"/>
          <w:tab w:val="left" w:pos="1134"/>
          <w:tab w:val="left" w:pos="1701"/>
          <w:tab w:val="left" w:pos="2268"/>
        </w:tabs>
        <w:rPr>
          <w:b/>
          <w:bCs/>
          <w:iCs/>
          <w:szCs w:val="24"/>
          <w:lang w:val="es-ES"/>
        </w:rPr>
      </w:pPr>
      <w:r w:rsidRPr="00692536">
        <w:rPr>
          <w:b/>
          <w:bCs/>
          <w:iCs/>
          <w:szCs w:val="24"/>
          <w:lang w:val="es-ES"/>
        </w:rPr>
        <w:t>Resultados de la evaluación de las Instrucciones relativas a la discriminación</w:t>
      </w:r>
    </w:p>
    <w:p w:rsidR="0054379A" w:rsidRPr="00692536" w:rsidRDefault="0054379A" w:rsidP="009B1F25">
      <w:pPr>
        <w:tabs>
          <w:tab w:val="left" w:pos="567"/>
          <w:tab w:val="left" w:pos="1134"/>
          <w:tab w:val="left" w:pos="1701"/>
          <w:tab w:val="left" w:pos="2268"/>
        </w:tabs>
        <w:rPr>
          <w:szCs w:val="24"/>
          <w:lang w:val="es-ES"/>
        </w:rPr>
      </w:pPr>
      <w:r w:rsidRPr="00692536">
        <w:rPr>
          <w:szCs w:val="24"/>
          <w:lang w:val="es-ES"/>
        </w:rPr>
        <w:t>161.</w:t>
      </w:r>
      <w:r w:rsidRPr="00692536">
        <w:rPr>
          <w:szCs w:val="24"/>
          <w:lang w:val="es-ES"/>
        </w:rPr>
        <w:tab/>
        <w:t>Al final de 2006 el Servicio de la Fiscalía evaluó, en relación con la adopción de nuevas Instrucciones relativas a la discriminación, las Instrucciones que estarían vigentes hasta el 31 de marzo de 2007. Esta evaluación se realizó en consulta con la Policía, la Oficina Nacional de Lucha contra la Discriminación Racial y las oficinas de lucha contra la discriminación. Las Instrucciones relativas a la discriminación se relacionan con:</w:t>
      </w:r>
    </w:p>
    <w:p w:rsidR="0054379A" w:rsidRPr="00692536" w:rsidRDefault="0054379A" w:rsidP="00F64FF0">
      <w:pPr>
        <w:numPr>
          <w:ilvl w:val="0"/>
          <w:numId w:val="21"/>
        </w:numPr>
        <w:tabs>
          <w:tab w:val="clear" w:pos="927"/>
          <w:tab w:val="left" w:pos="567"/>
          <w:tab w:val="left" w:pos="1134"/>
          <w:tab w:val="left" w:pos="1701"/>
          <w:tab w:val="left" w:pos="2268"/>
        </w:tabs>
        <w:ind w:left="1168" w:hanging="567"/>
        <w:rPr>
          <w:szCs w:val="24"/>
          <w:lang w:val="es-ES"/>
        </w:rPr>
      </w:pPr>
      <w:r w:rsidRPr="00692536">
        <w:rPr>
          <w:szCs w:val="24"/>
          <w:lang w:val="es-ES"/>
        </w:rPr>
        <w:t>La coordinación entre el Servicio de la Fiscalía, las autoridades, la Policía y las oficinas de lucha contra la discriminación;</w:t>
      </w:r>
    </w:p>
    <w:p w:rsidR="0054379A" w:rsidRPr="00692536" w:rsidRDefault="0054379A" w:rsidP="00F64FF0">
      <w:pPr>
        <w:numPr>
          <w:ilvl w:val="0"/>
          <w:numId w:val="21"/>
        </w:numPr>
        <w:tabs>
          <w:tab w:val="clear" w:pos="927"/>
          <w:tab w:val="left" w:pos="567"/>
          <w:tab w:val="left" w:pos="1134"/>
          <w:tab w:val="left" w:pos="1701"/>
          <w:tab w:val="left" w:pos="2268"/>
        </w:tabs>
        <w:ind w:left="1168" w:hanging="567"/>
        <w:rPr>
          <w:szCs w:val="24"/>
          <w:lang w:val="es-ES"/>
        </w:rPr>
      </w:pPr>
      <w:r w:rsidRPr="00692536">
        <w:rPr>
          <w:szCs w:val="24"/>
          <w:lang w:val="es-ES"/>
        </w:rPr>
        <w:t>El procedimiento de denuncia de incidentes y formulación de quejas referentes a discriminación;</w:t>
      </w:r>
    </w:p>
    <w:p w:rsidR="0054379A" w:rsidRPr="00692536" w:rsidRDefault="0054379A" w:rsidP="00F64FF0">
      <w:pPr>
        <w:numPr>
          <w:ilvl w:val="0"/>
          <w:numId w:val="21"/>
        </w:numPr>
        <w:tabs>
          <w:tab w:val="clear" w:pos="927"/>
          <w:tab w:val="left" w:pos="567"/>
          <w:tab w:val="left" w:pos="1134"/>
          <w:tab w:val="left" w:pos="1701"/>
          <w:tab w:val="left" w:pos="2268"/>
        </w:tabs>
        <w:ind w:left="1168" w:hanging="567"/>
        <w:rPr>
          <w:szCs w:val="24"/>
          <w:lang w:val="es-ES"/>
        </w:rPr>
      </w:pPr>
      <w:r w:rsidRPr="00692536">
        <w:rPr>
          <w:szCs w:val="24"/>
          <w:lang w:val="es-ES"/>
        </w:rPr>
        <w:t>El procesamiento por violación de las normas sobre discriminación;</w:t>
      </w:r>
    </w:p>
    <w:p w:rsidR="0054379A" w:rsidRPr="00692536" w:rsidRDefault="0054379A" w:rsidP="00F64FF0">
      <w:pPr>
        <w:numPr>
          <w:ilvl w:val="0"/>
          <w:numId w:val="21"/>
        </w:numPr>
        <w:tabs>
          <w:tab w:val="clear" w:pos="927"/>
          <w:tab w:val="left" w:pos="567"/>
          <w:tab w:val="left" w:pos="1134"/>
          <w:tab w:val="left" w:pos="1701"/>
          <w:tab w:val="left" w:pos="2268"/>
        </w:tabs>
        <w:ind w:left="1168" w:hanging="567"/>
        <w:rPr>
          <w:szCs w:val="24"/>
          <w:lang w:val="es-ES"/>
        </w:rPr>
      </w:pPr>
      <w:r w:rsidRPr="00692536">
        <w:rPr>
          <w:szCs w:val="24"/>
          <w:lang w:val="es-ES"/>
        </w:rPr>
        <w:t>El enfoque adoptado con respecto a las personas que notifican casos de discriminación o a las víctimas (es decir, la persona perjudicada, tal como se define en el artículo 51 del Código de Procedimiento Penal);</w:t>
      </w:r>
    </w:p>
    <w:p w:rsidR="0054379A" w:rsidRPr="00692536" w:rsidRDefault="0054379A" w:rsidP="00F64FF0">
      <w:pPr>
        <w:numPr>
          <w:ilvl w:val="0"/>
          <w:numId w:val="21"/>
        </w:numPr>
        <w:tabs>
          <w:tab w:val="clear" w:pos="927"/>
          <w:tab w:val="left" w:pos="567"/>
          <w:tab w:val="left" w:pos="1134"/>
          <w:tab w:val="left" w:pos="1701"/>
          <w:tab w:val="left" w:pos="2268"/>
        </w:tabs>
        <w:ind w:left="1168" w:hanging="567"/>
        <w:rPr>
          <w:szCs w:val="24"/>
          <w:lang w:val="es-ES"/>
        </w:rPr>
      </w:pPr>
      <w:r w:rsidRPr="00692536">
        <w:rPr>
          <w:szCs w:val="24"/>
          <w:lang w:val="es-ES"/>
        </w:rPr>
        <w:t>La información, sobre la tramitación de casos, a la Policía y las oficinas de lucha contra la discriminación.</w:t>
      </w:r>
    </w:p>
    <w:p w:rsidR="0054379A" w:rsidRPr="00692536" w:rsidRDefault="0054379A" w:rsidP="009B1F25">
      <w:pPr>
        <w:tabs>
          <w:tab w:val="left" w:pos="567"/>
          <w:tab w:val="left" w:pos="1134"/>
          <w:tab w:val="left" w:pos="1701"/>
          <w:tab w:val="left" w:pos="2268"/>
        </w:tabs>
        <w:ind w:left="705" w:hanging="705"/>
        <w:rPr>
          <w:b/>
          <w:bCs/>
          <w:iCs/>
          <w:szCs w:val="24"/>
          <w:lang w:val="es-ES"/>
        </w:rPr>
      </w:pPr>
      <w:r w:rsidRPr="00692536">
        <w:rPr>
          <w:b/>
          <w:bCs/>
          <w:iCs/>
          <w:szCs w:val="24"/>
          <w:lang w:val="es-ES"/>
        </w:rPr>
        <w:t>Conferencia sobre un enfoque conjunto en materia de discriminación</w:t>
      </w:r>
    </w:p>
    <w:p w:rsidR="0054379A" w:rsidRPr="00692536" w:rsidRDefault="0054379A" w:rsidP="00F64FF0">
      <w:pPr>
        <w:tabs>
          <w:tab w:val="left" w:pos="567"/>
          <w:tab w:val="left" w:pos="1134"/>
          <w:tab w:val="left" w:pos="1701"/>
          <w:tab w:val="left" w:pos="2268"/>
        </w:tabs>
        <w:rPr>
          <w:szCs w:val="24"/>
          <w:lang w:val="es-ES"/>
        </w:rPr>
      </w:pPr>
      <w:r w:rsidRPr="00692536">
        <w:rPr>
          <w:szCs w:val="24"/>
          <w:lang w:val="es-ES"/>
        </w:rPr>
        <w:t>162.</w:t>
      </w:r>
      <w:r w:rsidRPr="00692536">
        <w:rPr>
          <w:szCs w:val="24"/>
          <w:lang w:val="es-ES"/>
        </w:rPr>
        <w:tab/>
        <w:t xml:space="preserve">El Gobierno asigna vital importancia a una eficaz cooperación entre los interlocutores del sistema a los efectos de la adopción de un enfoque conjunto para hacer frente a la discriminación. En el Marco Nacional de 2007 para la Policía de los Países Bajos se enuncia también el acuerdo sobre cooperación. Además, en colaboración con el Servicio de la Fiscalía y la Policía, en junio de 2007 los Ministerios de Justicia y del Interior organizaron una Conferencia sobre el enfoque conjunto en materia de discriminación. </w:t>
      </w:r>
    </w:p>
    <w:p w:rsidR="0054379A" w:rsidRPr="00692536" w:rsidRDefault="0054379A" w:rsidP="00F64FF0">
      <w:pPr>
        <w:tabs>
          <w:tab w:val="left" w:pos="567"/>
          <w:tab w:val="left" w:pos="1134"/>
          <w:tab w:val="left" w:pos="1701"/>
          <w:tab w:val="left" w:pos="2268"/>
        </w:tabs>
        <w:jc w:val="center"/>
        <w:rPr>
          <w:szCs w:val="24"/>
          <w:lang w:val="es-ES"/>
        </w:rPr>
      </w:pPr>
      <w:r w:rsidRPr="00692536">
        <w:rPr>
          <w:b/>
          <w:szCs w:val="24"/>
          <w:lang w:val="es-ES"/>
        </w:rPr>
        <w:t>E. A</w:t>
      </w:r>
      <w:r w:rsidR="00F64FF0" w:rsidRPr="00692536">
        <w:rPr>
          <w:b/>
          <w:szCs w:val="24"/>
          <w:lang w:val="es-ES"/>
        </w:rPr>
        <w:t>rtículo</w:t>
      </w:r>
      <w:r w:rsidRPr="00692536">
        <w:rPr>
          <w:b/>
          <w:szCs w:val="24"/>
          <w:lang w:val="es-ES"/>
        </w:rPr>
        <w:t xml:space="preserve"> 7</w:t>
      </w:r>
    </w:p>
    <w:p w:rsidR="0054379A" w:rsidRPr="00692536" w:rsidRDefault="0054379A" w:rsidP="00F64FF0">
      <w:pPr>
        <w:tabs>
          <w:tab w:val="left" w:pos="567"/>
          <w:tab w:val="left" w:pos="1134"/>
          <w:tab w:val="left" w:pos="1701"/>
          <w:tab w:val="left" w:pos="2268"/>
        </w:tabs>
        <w:rPr>
          <w:b/>
          <w:bCs/>
          <w:iCs/>
          <w:szCs w:val="24"/>
          <w:lang w:val="es-ES"/>
        </w:rPr>
      </w:pPr>
      <w:r w:rsidRPr="00692536">
        <w:rPr>
          <w:b/>
          <w:bCs/>
          <w:iCs/>
          <w:szCs w:val="24"/>
          <w:lang w:val="es-ES"/>
        </w:rPr>
        <w:t>Los deportes y las minorías</w:t>
      </w:r>
    </w:p>
    <w:p w:rsidR="0054379A" w:rsidRPr="00692536" w:rsidRDefault="0054379A" w:rsidP="009B1F25">
      <w:pPr>
        <w:tabs>
          <w:tab w:val="left" w:pos="567"/>
          <w:tab w:val="left" w:pos="1134"/>
          <w:tab w:val="left" w:pos="1701"/>
          <w:tab w:val="left" w:pos="2268"/>
        </w:tabs>
        <w:rPr>
          <w:szCs w:val="24"/>
          <w:lang w:val="es-ES"/>
        </w:rPr>
      </w:pPr>
      <w:r w:rsidRPr="00692536">
        <w:rPr>
          <w:szCs w:val="24"/>
          <w:lang w:val="es-ES"/>
        </w:rPr>
        <w:t>163.</w:t>
      </w:r>
      <w:r w:rsidRPr="00692536">
        <w:rPr>
          <w:szCs w:val="24"/>
          <w:lang w:val="es-ES"/>
        </w:rPr>
        <w:tab/>
        <w:t>El documento de políticas titulado “Tiempo para el deporte” se publicó en septiembre de 2005, y fue seguido en junio de 2006 por el programa de ejecución “Juntos para el deporte</w:t>
      </w:r>
      <w:r w:rsidR="00F64FF0" w:rsidRPr="00692536">
        <w:rPr>
          <w:szCs w:val="24"/>
          <w:lang w:val="es-ES"/>
        </w:rPr>
        <w:t>". La </w:t>
      </w:r>
      <w:r w:rsidRPr="00692536">
        <w:rPr>
          <w:szCs w:val="24"/>
          <w:lang w:val="es-ES"/>
        </w:rPr>
        <w:t>política nacional de deportes, vigente hasta 2010, está estructurada en torno a tres temas</w:t>
      </w:r>
      <w:r w:rsidR="00F64FF0" w:rsidRPr="00692536">
        <w:rPr>
          <w:szCs w:val="24"/>
          <w:lang w:val="es-ES"/>
        </w:rPr>
        <w:t>: “</w:t>
      </w:r>
      <w:r w:rsidRPr="00692536">
        <w:rPr>
          <w:szCs w:val="24"/>
          <w:lang w:val="es-ES"/>
        </w:rPr>
        <w:t>Ejercítate”, “Participa” y “Rinde”.</w:t>
      </w:r>
    </w:p>
    <w:p w:rsidR="0054379A" w:rsidRPr="00692536" w:rsidRDefault="0054379A" w:rsidP="009B1F25">
      <w:pPr>
        <w:tabs>
          <w:tab w:val="left" w:pos="567"/>
          <w:tab w:val="left" w:pos="1134"/>
          <w:tab w:val="left" w:pos="1701"/>
          <w:tab w:val="left" w:pos="2268"/>
        </w:tabs>
        <w:rPr>
          <w:szCs w:val="24"/>
          <w:lang w:val="es-ES"/>
        </w:rPr>
      </w:pPr>
      <w:r w:rsidRPr="00692536">
        <w:rPr>
          <w:szCs w:val="24"/>
          <w:lang w:val="es-ES"/>
        </w:rPr>
        <w:t>164.</w:t>
      </w:r>
      <w:r w:rsidRPr="00692536">
        <w:rPr>
          <w:szCs w:val="24"/>
          <w:lang w:val="es-ES"/>
        </w:rPr>
        <w:tab/>
        <w:t>El tema "Ejercítate” se centra principalmente en el deporte y el ejercicio físico desde el punto de vista de la salud, para prevenir la obesidad y afecciones crónicas tales como la diabetes y la enfermedad cardiovascular; se dirige en particular a las personas inactivas, categoría sumamente heterogénea de la que forman parte los ancianos, personas con discapacidades físicas o mentales o afecciones crónicas, pero también personas con diferentes tradiciones culturales y costumbres. Una manera de dedicar especial atención a esos grupos fijados como objetivo consiste en la aplicación de estrategias comunitarias en pequeña escala.</w:t>
      </w:r>
    </w:p>
    <w:p w:rsidR="0054379A" w:rsidRPr="00692536" w:rsidRDefault="0054379A" w:rsidP="00F64FF0">
      <w:pPr>
        <w:pBdr>
          <w:top w:val="single" w:sz="4" w:space="0" w:color="auto"/>
          <w:left w:val="single" w:sz="4" w:space="4" w:color="auto"/>
          <w:bottom w:val="single" w:sz="4" w:space="1" w:color="auto"/>
          <w:right w:val="single" w:sz="4" w:space="4" w:color="auto"/>
        </w:pBdr>
        <w:tabs>
          <w:tab w:val="left" w:pos="567"/>
          <w:tab w:val="left" w:pos="1134"/>
          <w:tab w:val="left" w:pos="1701"/>
          <w:tab w:val="left" w:pos="2268"/>
        </w:tabs>
        <w:rPr>
          <w:i/>
          <w:sz w:val="20"/>
          <w:lang w:val="es-ES"/>
        </w:rPr>
      </w:pPr>
      <w:r w:rsidRPr="00692536">
        <w:rPr>
          <w:i/>
          <w:sz w:val="20"/>
          <w:lang w:val="es-ES"/>
        </w:rPr>
        <w:t>Abou RakRak en Delfshaven</w:t>
      </w:r>
    </w:p>
    <w:p w:rsidR="0054379A" w:rsidRPr="00692536" w:rsidRDefault="0054379A" w:rsidP="00F64FF0">
      <w:pPr>
        <w:pBdr>
          <w:top w:val="single" w:sz="4" w:space="0" w:color="auto"/>
          <w:left w:val="single" w:sz="4" w:space="4" w:color="auto"/>
          <w:bottom w:val="single" w:sz="4" w:space="1" w:color="auto"/>
          <w:right w:val="single" w:sz="4" w:space="4" w:color="auto"/>
        </w:pBdr>
        <w:tabs>
          <w:tab w:val="left" w:pos="567"/>
          <w:tab w:val="left" w:pos="1134"/>
          <w:tab w:val="left" w:pos="1701"/>
          <w:tab w:val="left" w:pos="2268"/>
        </w:tabs>
        <w:rPr>
          <w:sz w:val="20"/>
          <w:lang w:val="es-ES"/>
        </w:rPr>
      </w:pPr>
      <w:r w:rsidRPr="00692536">
        <w:rPr>
          <w:sz w:val="20"/>
          <w:lang w:val="es-ES"/>
        </w:rPr>
        <w:t>Ocho mujeres marroquíes – inmigrantes de primera generación, la mayor parte de las cuales no hablaban en absoluto el holandés – estaban tomando clases de idioma en un centro comunitario. A cierta altura comenzaron a hacer deportes una hora por semana. Inicialmente conservaban su atuendo normal (vestidos largos y pañuelos para la cabeza), pero más adelante se pusieron prendas deportivas. Se divertían mucho haciendo ejercicio. El grupo está formado ahora por 40 personas, y cada semana se agregan otras cinco. La iniciativa forma parte de una organización de autoayuda denominada Fundación Abou RakRak. Según la directora del proyecto, Ineke Geerdink, “es una buena idea comenzar a participar en actividades que ya se estén realizando, lo que permite conectarse con mujeres que normalmente no llegan a conocerse”.</w:t>
      </w:r>
    </w:p>
    <w:p w:rsidR="0054379A" w:rsidRPr="00692536" w:rsidRDefault="0054379A" w:rsidP="00F64FF0">
      <w:pPr>
        <w:pBdr>
          <w:top w:val="single" w:sz="4" w:space="0" w:color="auto"/>
          <w:left w:val="single" w:sz="4" w:space="4" w:color="auto"/>
          <w:bottom w:val="single" w:sz="4" w:space="1" w:color="auto"/>
          <w:right w:val="single" w:sz="4" w:space="4" w:color="auto"/>
        </w:pBdr>
        <w:tabs>
          <w:tab w:val="left" w:pos="567"/>
          <w:tab w:val="left" w:pos="1134"/>
          <w:tab w:val="left" w:pos="1701"/>
          <w:tab w:val="left" w:pos="2268"/>
        </w:tabs>
        <w:rPr>
          <w:sz w:val="20"/>
          <w:lang w:val="es-ES"/>
        </w:rPr>
      </w:pPr>
      <w:r w:rsidRPr="00692536">
        <w:rPr>
          <w:sz w:val="20"/>
          <w:lang w:val="es-ES"/>
        </w:rPr>
        <w:t xml:space="preserve">Fuente:  </w:t>
      </w:r>
      <w:r w:rsidRPr="00692536">
        <w:rPr>
          <w:i/>
          <w:iCs/>
          <w:sz w:val="20"/>
          <w:lang w:val="es-ES"/>
        </w:rPr>
        <w:t>Communities in Beweging</w:t>
      </w:r>
      <w:r w:rsidRPr="00692536">
        <w:rPr>
          <w:sz w:val="20"/>
          <w:lang w:val="es-ES"/>
        </w:rPr>
        <w:t>. Arnhem, NISB, 2004.</w:t>
      </w:r>
    </w:p>
    <w:p w:rsidR="0054379A" w:rsidRPr="00692536" w:rsidRDefault="0054379A" w:rsidP="009B1F25">
      <w:pPr>
        <w:tabs>
          <w:tab w:val="left" w:pos="567"/>
          <w:tab w:val="left" w:pos="1134"/>
          <w:tab w:val="left" w:pos="1701"/>
          <w:tab w:val="left" w:pos="2268"/>
        </w:tabs>
        <w:rPr>
          <w:szCs w:val="24"/>
          <w:lang w:val="es-ES"/>
        </w:rPr>
      </w:pPr>
      <w:r w:rsidRPr="00692536">
        <w:rPr>
          <w:szCs w:val="24"/>
          <w:lang w:val="es-ES"/>
        </w:rPr>
        <w:t>165.</w:t>
      </w:r>
      <w:r w:rsidRPr="00692536">
        <w:rPr>
          <w:szCs w:val="24"/>
          <w:lang w:val="es-ES"/>
        </w:rPr>
        <w:tab/>
        <w:t>En el tema “Participa” se hace hincapié en el valor del deporte como el “lugar de encuentro” ideal para todos, y a través del deporte se procura alcanzar objetivos en los ámbitos de la educación, la crianza de los hijos, la cohesión social y la integración. Como se ha observado disparidad entre neerlandeses descendientes de inmigrantes y personas de origen étnico neerlandés en cuanto a su participación en el deporte, el Ministerio de Salud, Bienestar y Deportes y el Ministerio de Justicia han establecido un programa de gran envergadura para incrementar (del 70% al 85%) la participación de jóvenes inmigrantes en actividades deportivas y la presencia activa de los padres. El deporte es un instrumento excelente para lograr objetivos de integración y crianza de los hijos. Once municipalidades y nueve federaciones de deportes seleccionarán a 500 clubes deportivos para llevar a cabo el programa; 50 entidades se ocuparán de la atención de jóvenes y los procesos de reintegración.</w:t>
      </w:r>
    </w:p>
    <w:p w:rsidR="0054379A" w:rsidRPr="00692536" w:rsidRDefault="00F64FF0" w:rsidP="009B1F25">
      <w:pPr>
        <w:tabs>
          <w:tab w:val="left" w:pos="567"/>
          <w:tab w:val="left" w:pos="1134"/>
          <w:tab w:val="left" w:pos="1701"/>
          <w:tab w:val="left" w:pos="2268"/>
        </w:tabs>
        <w:jc w:val="center"/>
        <w:rPr>
          <w:szCs w:val="24"/>
          <w:lang w:val="es-ES"/>
        </w:rPr>
      </w:pPr>
      <w:r w:rsidRPr="00692536">
        <w:rPr>
          <w:szCs w:val="24"/>
          <w:lang w:val="es-ES"/>
        </w:rPr>
        <w:t>-----</w:t>
      </w:r>
    </w:p>
    <w:sectPr w:rsidR="0054379A" w:rsidRPr="00692536" w:rsidSect="00AC7050">
      <w:headerReference w:type="even" r:id="rId11"/>
      <w:headerReference w:type="default" r:id="rId12"/>
      <w:pgSz w:w="11907" w:h="16840" w:code="9"/>
      <w:pgMar w:top="1134" w:right="851" w:bottom="1985" w:left="1701" w:header="851" w:footer="1701" w:gutter="0"/>
      <w:paperSrc w:first="15" w:other="15"/>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1432C" w:rsidRDefault="0051432C">
      <w:r>
        <w:separator/>
      </w:r>
    </w:p>
  </w:endnote>
  <w:endnote w:type="continuationSeparator" w:id="0">
    <w:p w:rsidR="0051432C" w:rsidRDefault="005143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Bold">
    <w:panose1 w:val="00000000000000000000"/>
    <w:charset w:val="00"/>
    <w:family w:val="roman"/>
    <w:notTrueType/>
    <w:pitch w:val="default"/>
  </w:font>
  <w:font w:name="font411">
    <w:altName w:val="Times New Roman"/>
    <w:panose1 w:val="00000000000000000000"/>
    <w:charset w:val="00"/>
    <w:family w:val="auto"/>
    <w:notTrueType/>
    <w:pitch w:val="default"/>
    <w:sig w:usb0="00000001" w:usb1="0012CD18" w:usb2="00000000" w:usb3="7C9105C8" w:csb0="03B86500" w:csb1="0012CDE4"/>
  </w:font>
  <w:font w:name="Univers">
    <w:charset w:val="00"/>
    <w:family w:val="swiss"/>
    <w:pitch w:val="variable"/>
    <w:sig w:usb0="00000007" w:usb1="00000000" w:usb2="00000000" w:usb3="00000000" w:csb0="00000093" w:csb1="00000000"/>
  </w:font>
  <w:font w:name="Angsana New">
    <w:panose1 w:val="02020603050405020304"/>
    <w:charset w:val="00"/>
    <w:family w:val="roman"/>
    <w:pitch w:val="variable"/>
    <w:sig w:usb0="81000003" w:usb1="00000000" w:usb2="00000000" w:usb3="00000000" w:csb0="0001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Utopia">
    <w:altName w:val="Arial Narrow"/>
    <w:charset w:val="00"/>
    <w:family w:val="swiss"/>
    <w:pitch w:val="variable"/>
    <w:sig w:usb0="8000002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1432C" w:rsidRDefault="0051432C">
      <w:r>
        <w:separator/>
      </w:r>
    </w:p>
  </w:footnote>
  <w:footnote w:type="continuationSeparator" w:id="0">
    <w:p w:rsidR="0051432C" w:rsidRDefault="0051432C">
      <w:r>
        <w:continuationSeparator/>
      </w:r>
    </w:p>
  </w:footnote>
  <w:footnote w:id="1">
    <w:p w:rsidR="007639DC" w:rsidRPr="00FF18F2" w:rsidRDefault="007639DC" w:rsidP="0054379A">
      <w:pPr>
        <w:tabs>
          <w:tab w:val="left" w:pos="-450"/>
          <w:tab w:val="left" w:pos="0"/>
          <w:tab w:val="left" w:pos="2778"/>
          <w:tab w:val="left" w:pos="7030"/>
          <w:tab w:val="left" w:pos="9241"/>
          <w:tab w:val="left" w:pos="10686"/>
          <w:tab w:val="left" w:pos="12045"/>
          <w:tab w:val="left" w:pos="12330"/>
          <w:tab w:val="left" w:pos="13680"/>
          <w:tab w:val="left" w:pos="14400"/>
          <w:tab w:val="left" w:pos="15120"/>
        </w:tabs>
        <w:rPr>
          <w:sz w:val="22"/>
          <w:szCs w:val="22"/>
          <w:lang w:val="es-ES"/>
        </w:rPr>
      </w:pPr>
      <w:r>
        <w:rPr>
          <w:rStyle w:val="FootnoteReference"/>
          <w:rFonts w:ascii="Courier New" w:hAnsi="Courier New"/>
          <w:sz w:val="20"/>
          <w:lang w:val="es-ES_tradnl"/>
        </w:rPr>
        <w:t>*</w:t>
      </w:r>
      <w:r>
        <w:rPr>
          <w:lang w:val="es-ES_tradnl"/>
        </w:rPr>
        <w:t xml:space="preserve">  </w:t>
      </w:r>
      <w:r>
        <w:rPr>
          <w:sz w:val="22"/>
          <w:szCs w:val="22"/>
          <w:lang w:val="es-ES_tradnl"/>
        </w:rPr>
        <w:t xml:space="preserve">El presente documento contiene los informes periódicos 17º y 18º de los Países Bajos, que debían presentarse el 9 de enero de 2007, consolidados en un solo documento. Los informes periódicos 15º y 16º, junto con las actas resumidas de las sesiones en las que el Comité examinó el informe, figuran en los documentos CERD/C/452/Add.3, </w:t>
      </w:r>
      <w:r>
        <w:rPr>
          <w:color w:val="000000"/>
          <w:sz w:val="22"/>
          <w:szCs w:val="22"/>
          <w:lang w:val="es-ES_tradnl"/>
        </w:rPr>
        <w:t>CERD/C/SR.</w:t>
      </w:r>
      <w:r w:rsidRPr="00FF18F2">
        <w:rPr>
          <w:sz w:val="22"/>
          <w:szCs w:val="22"/>
          <w:lang w:val="es-ES"/>
        </w:rPr>
        <w:t xml:space="preserve"> /1634-1635 y 1641</w:t>
      </w:r>
      <w:r>
        <w:rPr>
          <w:rFonts w:ascii="CG Times (W1)" w:hAnsi="CG Times (W1)" w:cs="Tms Rmn"/>
          <w:color w:val="000000"/>
          <w:sz w:val="22"/>
          <w:szCs w:val="22"/>
          <w:lang w:val="es-ES_tradnl"/>
        </w:rPr>
        <w:t>.</w:t>
      </w:r>
      <w:r w:rsidRPr="00FF18F2">
        <w:rPr>
          <w:sz w:val="22"/>
          <w:szCs w:val="22"/>
          <w:lang w:val="es-ES"/>
        </w:rPr>
        <w:t>.</w:t>
      </w:r>
    </w:p>
  </w:footnote>
  <w:footnote w:id="2">
    <w:p w:rsidR="007639DC" w:rsidRDefault="007639DC" w:rsidP="0054379A">
      <w:pPr>
        <w:rPr>
          <w:lang w:val="es-ES_tradnl"/>
        </w:rPr>
      </w:pPr>
      <w:r>
        <w:rPr>
          <w:rStyle w:val="FootnoteReference"/>
          <w:sz w:val="22"/>
          <w:szCs w:val="22"/>
          <w:lang w:val="es-ES_tradnl"/>
        </w:rPr>
        <w:t>**</w:t>
      </w:r>
      <w:r>
        <w:rPr>
          <w:lang w:val="es-ES_tradnl"/>
        </w:rPr>
        <w:t xml:space="preserve">  Con arreglo a la información transmitida a los Estados Partes acerca de la tramitación de sus informes, el presente documento no fue objeto de revisión editorial oficial antes de ser enviado a los servicios de traducción de las Naciones Unidas.</w:t>
      </w:r>
    </w:p>
  </w:footnote>
  <w:footnote w:id="3">
    <w:p w:rsidR="007639DC" w:rsidRDefault="007639DC" w:rsidP="00FF18F2">
      <w:pPr>
        <w:pStyle w:val="FootnoteText"/>
        <w:rPr>
          <w:sz w:val="22"/>
          <w:szCs w:val="22"/>
          <w:lang w:val="es-ES_tradnl"/>
        </w:rPr>
      </w:pPr>
      <w:r w:rsidRPr="00FF18F2">
        <w:rPr>
          <w:rStyle w:val="FootnoteReference"/>
          <w:b w:val="0"/>
          <w:bCs/>
          <w:sz w:val="22"/>
          <w:szCs w:val="22"/>
        </w:rPr>
        <w:sym w:font="Symbol" w:char="F02A"/>
      </w:r>
      <w:r w:rsidRPr="00FF18F2">
        <w:rPr>
          <w:rStyle w:val="FootnoteReference"/>
          <w:b w:val="0"/>
          <w:bCs/>
          <w:sz w:val="22"/>
          <w:szCs w:val="22"/>
        </w:rPr>
        <w:sym w:font="Symbol" w:char="F02A"/>
      </w:r>
      <w:r w:rsidRPr="00FF18F2">
        <w:rPr>
          <w:rStyle w:val="FootnoteReference"/>
          <w:b w:val="0"/>
          <w:bCs/>
          <w:sz w:val="22"/>
          <w:szCs w:val="22"/>
        </w:rPr>
        <w:sym w:font="Symbol" w:char="F02A"/>
      </w:r>
      <w:r w:rsidRPr="00FF18F2">
        <w:rPr>
          <w:b/>
          <w:bCs/>
          <w:lang w:val="es-ES_tradnl"/>
        </w:rPr>
        <w:t xml:space="preserve"> </w:t>
      </w:r>
      <w:r w:rsidRPr="00FF18F2">
        <w:rPr>
          <w:sz w:val="22"/>
          <w:szCs w:val="22"/>
          <w:lang w:val="es-ES_tradnl"/>
        </w:rPr>
        <w:t>L</w:t>
      </w:r>
      <w:r>
        <w:rPr>
          <w:sz w:val="22"/>
          <w:szCs w:val="22"/>
          <w:lang w:val="es-ES_tradnl"/>
        </w:rPr>
        <w:t>os anexos pueden consultarse en los archivos de la Secretaría.</w:t>
      </w:r>
    </w:p>
    <w:p w:rsidR="007639DC" w:rsidRDefault="007639DC" w:rsidP="00FF18F2">
      <w:pPr>
        <w:pStyle w:val="FootnoteText"/>
        <w:rPr>
          <w:sz w:val="22"/>
          <w:szCs w:val="22"/>
          <w:lang w:val="es-ES_tradnl"/>
        </w:rPr>
      </w:pPr>
    </w:p>
    <w:p w:rsidR="007639DC" w:rsidRDefault="007639DC" w:rsidP="00FF18F2">
      <w:pPr>
        <w:pStyle w:val="FootnoteText"/>
        <w:rPr>
          <w:sz w:val="22"/>
          <w:szCs w:val="22"/>
          <w:lang w:val="es-ES_tradnl"/>
        </w:rPr>
      </w:pPr>
    </w:p>
    <w:p w:rsidR="007639DC" w:rsidRPr="00BE44E7" w:rsidRDefault="007639DC" w:rsidP="00FF18F2">
      <w:pPr>
        <w:pStyle w:val="FootnoteText"/>
        <w:rPr>
          <w:sz w:val="24"/>
          <w:szCs w:val="24"/>
          <w:lang w:val="es-ES_tradnl"/>
        </w:rPr>
      </w:pPr>
      <w:r w:rsidRPr="00BE44E7">
        <w:rPr>
          <w:sz w:val="24"/>
          <w:szCs w:val="24"/>
          <w:lang w:val="es-ES_tradnl"/>
        </w:rPr>
        <w:t>GE.08-40822    (EXT)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39DC" w:rsidRDefault="007639DC">
    <w:pPr>
      <w:pStyle w:val="Header"/>
      <w:rPr>
        <w:lang w:val="fr-CH"/>
      </w:rPr>
    </w:pPr>
    <w:r>
      <w:rPr>
        <w:lang w:val="fr-CH"/>
      </w:rPr>
      <w:t>CERD/C/NLD18</w:t>
    </w:r>
  </w:p>
  <w:p w:rsidR="007639DC" w:rsidRDefault="007639DC">
    <w:pPr>
      <w:pStyle w:val="Header"/>
      <w:rPr>
        <w:rStyle w:val="PageNumber"/>
      </w:rPr>
    </w:pPr>
    <w:r>
      <w:rPr>
        <w:lang w:val="fr-CH"/>
      </w:rPr>
      <w:t xml:space="preserve">page </w:t>
    </w:r>
    <w:r>
      <w:rPr>
        <w:rStyle w:val="PageNumber"/>
      </w:rPr>
      <w:fldChar w:fldCharType="begin"/>
    </w:r>
    <w:r>
      <w:rPr>
        <w:rStyle w:val="PageNumber"/>
      </w:rPr>
      <w:instrText xml:space="preserve"> PAGE </w:instrText>
    </w:r>
    <w:r>
      <w:rPr>
        <w:rStyle w:val="PageNumber"/>
      </w:rPr>
      <w:fldChar w:fldCharType="separate"/>
    </w:r>
    <w:r w:rsidR="00117C7A">
      <w:rPr>
        <w:rStyle w:val="PageNumber"/>
        <w:noProof/>
      </w:rPr>
      <w:t>44</w:t>
    </w:r>
    <w:r>
      <w:rPr>
        <w:rStyle w:val="PageNumber"/>
      </w:rPr>
      <w:fldChar w:fldCharType="end"/>
    </w:r>
  </w:p>
  <w:p w:rsidR="007639DC" w:rsidRPr="00AC7050" w:rsidRDefault="007639DC">
    <w:pPr>
      <w:pStyle w:val="Header"/>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39DC" w:rsidRDefault="007639DC" w:rsidP="00AC7050">
    <w:pPr>
      <w:pStyle w:val="Header"/>
      <w:tabs>
        <w:tab w:val="clear" w:pos="4536"/>
        <w:tab w:val="clear" w:pos="9072"/>
        <w:tab w:val="left" w:pos="7320"/>
      </w:tabs>
      <w:rPr>
        <w:lang w:val="fr-CH"/>
      </w:rPr>
    </w:pPr>
    <w:r>
      <w:rPr>
        <w:lang w:val="fr-CH"/>
      </w:rPr>
      <w:tab/>
    </w:r>
    <w:r>
      <w:rPr>
        <w:lang w:val="fr-CH"/>
      </w:rPr>
      <w:tab/>
      <w:t>CERD/C/NLD/18</w:t>
    </w:r>
  </w:p>
  <w:p w:rsidR="007639DC" w:rsidRDefault="007639DC" w:rsidP="00AC7050">
    <w:pPr>
      <w:pStyle w:val="Header"/>
      <w:tabs>
        <w:tab w:val="clear" w:pos="4536"/>
        <w:tab w:val="clear" w:pos="9072"/>
        <w:tab w:val="left" w:pos="7320"/>
      </w:tabs>
      <w:rPr>
        <w:rStyle w:val="PageNumber"/>
      </w:rPr>
    </w:pPr>
    <w:r>
      <w:rPr>
        <w:lang w:val="fr-CH"/>
      </w:rPr>
      <w:tab/>
      <w:t xml:space="preserve">page </w:t>
    </w:r>
    <w:r>
      <w:rPr>
        <w:rStyle w:val="PageNumber"/>
      </w:rPr>
      <w:fldChar w:fldCharType="begin"/>
    </w:r>
    <w:r>
      <w:rPr>
        <w:rStyle w:val="PageNumber"/>
      </w:rPr>
      <w:instrText xml:space="preserve"> PAGE </w:instrText>
    </w:r>
    <w:r>
      <w:rPr>
        <w:rStyle w:val="PageNumber"/>
      </w:rPr>
      <w:fldChar w:fldCharType="separate"/>
    </w:r>
    <w:r w:rsidR="00117C7A">
      <w:rPr>
        <w:rStyle w:val="PageNumber"/>
        <w:noProof/>
      </w:rPr>
      <w:t>43</w:t>
    </w:r>
    <w:r>
      <w:rPr>
        <w:rStyle w:val="PageNumber"/>
      </w:rPr>
      <w:fldChar w:fldCharType="end"/>
    </w:r>
  </w:p>
  <w:p w:rsidR="007639DC" w:rsidRPr="00AC7050" w:rsidRDefault="007639DC">
    <w:pPr>
      <w:pStyle w:val="Header"/>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1A1D67"/>
    <w:multiLevelType w:val="hybridMultilevel"/>
    <w:tmpl w:val="5CA23A40"/>
    <w:lvl w:ilvl="0" w:tplc="87926582">
      <w:numFmt w:val="bullet"/>
      <w:lvlText w:val="-"/>
      <w:lvlJc w:val="left"/>
      <w:pPr>
        <w:tabs>
          <w:tab w:val="num" w:pos="927"/>
        </w:tabs>
        <w:ind w:left="567" w:firstLine="0"/>
      </w:pPr>
      <w:rPr>
        <w:rFonts w:ascii="Times New Roman" w:eastAsia="Times New Roman" w:hAnsi="Times New Roman" w:cs="Times New Roman" w:hint="default"/>
      </w:rPr>
    </w:lvl>
    <w:lvl w:ilvl="1" w:tplc="04130003">
      <w:start w:val="1"/>
      <w:numFmt w:val="decimal"/>
      <w:lvlText w:val="%2."/>
      <w:lvlJc w:val="left"/>
      <w:pPr>
        <w:tabs>
          <w:tab w:val="num" w:pos="1440"/>
        </w:tabs>
        <w:ind w:left="1440" w:hanging="360"/>
      </w:pPr>
    </w:lvl>
    <w:lvl w:ilvl="2" w:tplc="04130005">
      <w:start w:val="1"/>
      <w:numFmt w:val="decimal"/>
      <w:lvlText w:val="%3."/>
      <w:lvlJc w:val="left"/>
      <w:pPr>
        <w:tabs>
          <w:tab w:val="num" w:pos="2160"/>
        </w:tabs>
        <w:ind w:left="2160" w:hanging="360"/>
      </w:pPr>
    </w:lvl>
    <w:lvl w:ilvl="3" w:tplc="04130001">
      <w:start w:val="1"/>
      <w:numFmt w:val="decimal"/>
      <w:lvlText w:val="%4."/>
      <w:lvlJc w:val="left"/>
      <w:pPr>
        <w:tabs>
          <w:tab w:val="num" w:pos="2880"/>
        </w:tabs>
        <w:ind w:left="2880" w:hanging="360"/>
      </w:pPr>
    </w:lvl>
    <w:lvl w:ilvl="4" w:tplc="04130003">
      <w:start w:val="1"/>
      <w:numFmt w:val="decimal"/>
      <w:lvlText w:val="%5."/>
      <w:lvlJc w:val="left"/>
      <w:pPr>
        <w:tabs>
          <w:tab w:val="num" w:pos="3600"/>
        </w:tabs>
        <w:ind w:left="3600" w:hanging="360"/>
      </w:pPr>
    </w:lvl>
    <w:lvl w:ilvl="5" w:tplc="04130005">
      <w:start w:val="1"/>
      <w:numFmt w:val="decimal"/>
      <w:lvlText w:val="%6."/>
      <w:lvlJc w:val="left"/>
      <w:pPr>
        <w:tabs>
          <w:tab w:val="num" w:pos="4320"/>
        </w:tabs>
        <w:ind w:left="4320" w:hanging="360"/>
      </w:pPr>
    </w:lvl>
    <w:lvl w:ilvl="6" w:tplc="04130001">
      <w:start w:val="1"/>
      <w:numFmt w:val="decimal"/>
      <w:lvlText w:val="%7."/>
      <w:lvlJc w:val="left"/>
      <w:pPr>
        <w:tabs>
          <w:tab w:val="num" w:pos="5040"/>
        </w:tabs>
        <w:ind w:left="5040" w:hanging="360"/>
      </w:pPr>
    </w:lvl>
    <w:lvl w:ilvl="7" w:tplc="04130003">
      <w:start w:val="1"/>
      <w:numFmt w:val="decimal"/>
      <w:lvlText w:val="%8."/>
      <w:lvlJc w:val="left"/>
      <w:pPr>
        <w:tabs>
          <w:tab w:val="num" w:pos="5760"/>
        </w:tabs>
        <w:ind w:left="5760" w:hanging="360"/>
      </w:pPr>
    </w:lvl>
    <w:lvl w:ilvl="8" w:tplc="04130005">
      <w:start w:val="1"/>
      <w:numFmt w:val="decimal"/>
      <w:lvlText w:val="%9."/>
      <w:lvlJc w:val="left"/>
      <w:pPr>
        <w:tabs>
          <w:tab w:val="num" w:pos="6480"/>
        </w:tabs>
        <w:ind w:left="6480" w:hanging="360"/>
      </w:pPr>
    </w:lvl>
  </w:abstractNum>
  <w:abstractNum w:abstractNumId="1">
    <w:nsid w:val="15785083"/>
    <w:multiLevelType w:val="hybridMultilevel"/>
    <w:tmpl w:val="DC8C92FA"/>
    <w:lvl w:ilvl="0" w:tplc="D466CD40">
      <w:start w:val="1"/>
      <w:numFmt w:val="decimal"/>
      <w:lvlText w:val="%1."/>
      <w:lvlJc w:val="left"/>
      <w:pPr>
        <w:tabs>
          <w:tab w:val="num" w:pos="927"/>
        </w:tabs>
        <w:ind w:left="567" w:firstLine="0"/>
      </w:pPr>
      <w:rPr>
        <w:rFonts w:hint="default"/>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6D6417F"/>
    <w:multiLevelType w:val="hybridMultilevel"/>
    <w:tmpl w:val="BB20382E"/>
    <w:lvl w:ilvl="0" w:tplc="D466CD40">
      <w:start w:val="1"/>
      <w:numFmt w:val="decimal"/>
      <w:lvlText w:val="%1."/>
      <w:lvlJc w:val="left"/>
      <w:pPr>
        <w:tabs>
          <w:tab w:val="num" w:pos="927"/>
        </w:tabs>
        <w:ind w:left="567" w:firstLine="0"/>
      </w:pPr>
      <w:rPr>
        <w:rFonts w:hint="default"/>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8AC3283"/>
    <w:multiLevelType w:val="hybridMultilevel"/>
    <w:tmpl w:val="FA52B858"/>
    <w:lvl w:ilvl="0" w:tplc="BD8E6446">
      <w:numFmt w:val="bullet"/>
      <w:lvlText w:val="-"/>
      <w:lvlJc w:val="left"/>
      <w:pPr>
        <w:tabs>
          <w:tab w:val="num" w:pos="927"/>
        </w:tabs>
        <w:ind w:left="907" w:hanging="34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24B6266A"/>
    <w:multiLevelType w:val="hybridMultilevel"/>
    <w:tmpl w:val="F578C1F2"/>
    <w:lvl w:ilvl="0" w:tplc="B62AFB10">
      <w:start w:val="4"/>
      <w:numFmt w:val="bullet"/>
      <w:lvlText w:val="-"/>
      <w:lvlJc w:val="left"/>
      <w:pPr>
        <w:tabs>
          <w:tab w:val="num" w:pos="720"/>
        </w:tabs>
        <w:ind w:left="1134" w:hanging="567"/>
      </w:pPr>
      <w:rPr>
        <w:rFonts w:ascii="Times New Roman Bold" w:eastAsia="Times New Roman Bold" w:hAnsi="Times New Roman Bold" w:cs="Times New Roman Bold"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272A3CC0"/>
    <w:multiLevelType w:val="hybridMultilevel"/>
    <w:tmpl w:val="A7E2105C"/>
    <w:lvl w:ilvl="0" w:tplc="2B9EA00E">
      <w:numFmt w:val="bullet"/>
      <w:lvlText w:val="-"/>
      <w:lvlJc w:val="left"/>
      <w:pPr>
        <w:tabs>
          <w:tab w:val="num" w:pos="927"/>
        </w:tabs>
        <w:ind w:left="927" w:hanging="360"/>
      </w:pPr>
      <w:rPr>
        <w:rFonts w:ascii="font411" w:eastAsia="Times New Roman" w:hAnsi="font411" w:cs="Times New Roman" w:hint="default"/>
      </w:rPr>
    </w:lvl>
    <w:lvl w:ilvl="1" w:tplc="2B9EA00E">
      <w:numFmt w:val="bullet"/>
      <w:lvlText w:val="-"/>
      <w:lvlJc w:val="left"/>
      <w:pPr>
        <w:tabs>
          <w:tab w:val="num" w:pos="927"/>
        </w:tabs>
        <w:ind w:left="927" w:hanging="360"/>
      </w:pPr>
      <w:rPr>
        <w:rFonts w:ascii="Univers" w:eastAsia="Times New Roman" w:hAnsi="Univers" w:cs="Times New Roman" w:hint="default"/>
      </w:rPr>
    </w:lvl>
    <w:lvl w:ilvl="2" w:tplc="04130005">
      <w:start w:val="1"/>
      <w:numFmt w:val="bullet"/>
      <w:lvlText w:val=""/>
      <w:lvlJc w:val="left"/>
      <w:pPr>
        <w:tabs>
          <w:tab w:val="num" w:pos="1647"/>
        </w:tabs>
        <w:ind w:left="1647" w:hanging="360"/>
      </w:pPr>
      <w:rPr>
        <w:rFonts w:ascii="Wingdings" w:hAnsi="Wingdings" w:hint="default"/>
      </w:rPr>
    </w:lvl>
    <w:lvl w:ilvl="3" w:tplc="04130001" w:tentative="1">
      <w:start w:val="1"/>
      <w:numFmt w:val="bullet"/>
      <w:lvlText w:val=""/>
      <w:lvlJc w:val="left"/>
      <w:pPr>
        <w:tabs>
          <w:tab w:val="num" w:pos="2367"/>
        </w:tabs>
        <w:ind w:left="2367" w:hanging="360"/>
      </w:pPr>
      <w:rPr>
        <w:rFonts w:ascii="Symbol" w:hAnsi="Symbol" w:hint="default"/>
      </w:rPr>
    </w:lvl>
    <w:lvl w:ilvl="4" w:tplc="04130003" w:tentative="1">
      <w:start w:val="1"/>
      <w:numFmt w:val="bullet"/>
      <w:lvlText w:val="o"/>
      <w:lvlJc w:val="left"/>
      <w:pPr>
        <w:tabs>
          <w:tab w:val="num" w:pos="3087"/>
        </w:tabs>
        <w:ind w:left="3087" w:hanging="360"/>
      </w:pPr>
      <w:rPr>
        <w:rFonts w:ascii="Courier New" w:hAnsi="Courier New" w:cs="Courier New" w:hint="default"/>
      </w:rPr>
    </w:lvl>
    <w:lvl w:ilvl="5" w:tplc="04130005" w:tentative="1">
      <w:start w:val="1"/>
      <w:numFmt w:val="bullet"/>
      <w:lvlText w:val=""/>
      <w:lvlJc w:val="left"/>
      <w:pPr>
        <w:tabs>
          <w:tab w:val="num" w:pos="3807"/>
        </w:tabs>
        <w:ind w:left="3807" w:hanging="360"/>
      </w:pPr>
      <w:rPr>
        <w:rFonts w:ascii="Wingdings" w:hAnsi="Wingdings" w:hint="default"/>
      </w:rPr>
    </w:lvl>
    <w:lvl w:ilvl="6" w:tplc="04130001" w:tentative="1">
      <w:start w:val="1"/>
      <w:numFmt w:val="bullet"/>
      <w:lvlText w:val=""/>
      <w:lvlJc w:val="left"/>
      <w:pPr>
        <w:tabs>
          <w:tab w:val="num" w:pos="4527"/>
        </w:tabs>
        <w:ind w:left="4527" w:hanging="360"/>
      </w:pPr>
      <w:rPr>
        <w:rFonts w:ascii="Symbol" w:hAnsi="Symbol" w:hint="default"/>
      </w:rPr>
    </w:lvl>
    <w:lvl w:ilvl="7" w:tplc="04130003" w:tentative="1">
      <w:start w:val="1"/>
      <w:numFmt w:val="bullet"/>
      <w:lvlText w:val="o"/>
      <w:lvlJc w:val="left"/>
      <w:pPr>
        <w:tabs>
          <w:tab w:val="num" w:pos="5247"/>
        </w:tabs>
        <w:ind w:left="5247" w:hanging="360"/>
      </w:pPr>
      <w:rPr>
        <w:rFonts w:ascii="Courier New" w:hAnsi="Courier New" w:cs="Courier New" w:hint="default"/>
      </w:rPr>
    </w:lvl>
    <w:lvl w:ilvl="8" w:tplc="04130005" w:tentative="1">
      <w:start w:val="1"/>
      <w:numFmt w:val="bullet"/>
      <w:lvlText w:val=""/>
      <w:lvlJc w:val="left"/>
      <w:pPr>
        <w:tabs>
          <w:tab w:val="num" w:pos="5967"/>
        </w:tabs>
        <w:ind w:left="5967" w:hanging="360"/>
      </w:pPr>
      <w:rPr>
        <w:rFonts w:ascii="Wingdings" w:hAnsi="Wingdings" w:hint="default"/>
      </w:rPr>
    </w:lvl>
  </w:abstractNum>
  <w:abstractNum w:abstractNumId="6">
    <w:nsid w:val="28F60DE2"/>
    <w:multiLevelType w:val="hybridMultilevel"/>
    <w:tmpl w:val="A9D4B9B6"/>
    <w:lvl w:ilvl="0" w:tplc="0792DE2C">
      <w:start w:val="1"/>
      <w:numFmt w:val="lowerLetter"/>
      <w:lvlText w:val="%1)"/>
      <w:lvlJc w:val="left"/>
      <w:pPr>
        <w:tabs>
          <w:tab w:val="num" w:pos="567"/>
        </w:tabs>
        <w:ind w:left="0" w:firstLine="567"/>
      </w:pPr>
      <w:rPr>
        <w:rFonts w:ascii="Times New Roman" w:hAnsi="Times New Roman" w:cs="Angsana New"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B214442"/>
    <w:multiLevelType w:val="hybridMultilevel"/>
    <w:tmpl w:val="9BBAD9FE"/>
    <w:lvl w:ilvl="0" w:tplc="EC564464">
      <w:numFmt w:val="bullet"/>
      <w:lvlText w:val="-"/>
      <w:lvlJc w:val="left"/>
      <w:pPr>
        <w:tabs>
          <w:tab w:val="num" w:pos="927"/>
        </w:tabs>
        <w:ind w:left="927" w:hanging="360"/>
      </w:pPr>
      <w:rPr>
        <w:rFonts w:ascii="Times New Roman" w:eastAsia="Times New Roman" w:hAnsi="Times New Roman" w:cs="Times New Roman"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8">
    <w:nsid w:val="2EA51CD4"/>
    <w:multiLevelType w:val="hybridMultilevel"/>
    <w:tmpl w:val="5CACCC6A"/>
    <w:lvl w:ilvl="0" w:tplc="DD441EA8">
      <w:start w:val="4"/>
      <w:numFmt w:val="bullet"/>
      <w:lvlText w:val="-"/>
      <w:lvlJc w:val="left"/>
      <w:pPr>
        <w:tabs>
          <w:tab w:val="num" w:pos="720"/>
        </w:tabs>
        <w:ind w:left="567" w:firstLine="0"/>
      </w:pPr>
      <w:rPr>
        <w:rFonts w:ascii="Times New Roman Bold" w:eastAsia="Times New Roman Bold" w:hAnsi="Times New Roman Bold" w:cs="Times New Roman Bold" w:hint="default"/>
      </w:rPr>
    </w:lvl>
    <w:lvl w:ilvl="1" w:tplc="EC564464">
      <w:numFmt w:val="bullet"/>
      <w:lvlText w:val="-"/>
      <w:lvlJc w:val="left"/>
      <w:pPr>
        <w:tabs>
          <w:tab w:val="num" w:pos="1440"/>
        </w:tabs>
        <w:ind w:left="1440" w:hanging="360"/>
      </w:pPr>
      <w:rPr>
        <w:rFonts w:ascii="Times New Roman" w:eastAsia="Times New Roman" w:hAnsi="Times New Roman" w:cs="Times New Roman"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9">
    <w:nsid w:val="307A077D"/>
    <w:multiLevelType w:val="hybridMultilevel"/>
    <w:tmpl w:val="A356A738"/>
    <w:lvl w:ilvl="0" w:tplc="2A94BFD6">
      <w:start w:val="1"/>
      <w:numFmt w:val="lowerLetter"/>
      <w:lvlText w:val="%1)"/>
      <w:lvlJc w:val="left"/>
      <w:pPr>
        <w:tabs>
          <w:tab w:val="num" w:pos="567"/>
        </w:tabs>
        <w:ind w:left="0" w:firstLine="567"/>
      </w:pPr>
      <w:rPr>
        <w:rFonts w:ascii="Times New Roman Bold" w:hAnsi="Times New Roman Bold" w:cs="Angsana New" w:hint="default"/>
        <w:b w:val="0"/>
        <w:i w:val="0"/>
        <w:sz w:val="24"/>
      </w:rPr>
    </w:lvl>
    <w:lvl w:ilvl="1" w:tplc="A9BAC0CA">
      <w:start w:val="5"/>
      <w:numFmt w:val="bullet"/>
      <w:lvlText w:val="–"/>
      <w:lvlJc w:val="left"/>
      <w:pPr>
        <w:tabs>
          <w:tab w:val="num" w:pos="1650"/>
        </w:tabs>
        <w:ind w:left="1650" w:hanging="570"/>
      </w:pPr>
      <w:rPr>
        <w:rFonts w:ascii="Times New Roman" w:eastAsia="Times New Roman" w:hAnsi="Times New Roman" w:cs="Times New Roman"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0">
    <w:nsid w:val="30F25DFD"/>
    <w:multiLevelType w:val="hybridMultilevel"/>
    <w:tmpl w:val="DFD0E3D2"/>
    <w:lvl w:ilvl="0" w:tplc="9B42983A">
      <w:start w:val="4"/>
      <w:numFmt w:val="bullet"/>
      <w:lvlText w:val="-"/>
      <w:lvlJc w:val="left"/>
      <w:pPr>
        <w:tabs>
          <w:tab w:val="num" w:pos="720"/>
        </w:tabs>
        <w:ind w:left="1134" w:hanging="567"/>
      </w:pPr>
      <w:rPr>
        <w:rFonts w:ascii="Times New Roman Bold" w:eastAsia="Times New Roman Bold" w:hAnsi="Times New Roman Bold" w:cs="Times New Roman Bold"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405379FC"/>
    <w:multiLevelType w:val="hybridMultilevel"/>
    <w:tmpl w:val="3B78EDFA"/>
    <w:lvl w:ilvl="0" w:tplc="17B4D98C">
      <w:numFmt w:val="bullet"/>
      <w:lvlText w:val="-"/>
      <w:lvlJc w:val="left"/>
      <w:pPr>
        <w:tabs>
          <w:tab w:val="num" w:pos="927"/>
        </w:tabs>
        <w:ind w:left="567" w:firstLine="0"/>
      </w:pPr>
      <w:rPr>
        <w:rFonts w:ascii="Times New Roman" w:eastAsia="Times New Roman" w:hAnsi="Times New Roman" w:cs="Times New Roman"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2">
    <w:nsid w:val="44733AF8"/>
    <w:multiLevelType w:val="multilevel"/>
    <w:tmpl w:val="FA52B858"/>
    <w:lvl w:ilvl="0">
      <w:numFmt w:val="bullet"/>
      <w:lvlText w:val="-"/>
      <w:lvlJc w:val="left"/>
      <w:pPr>
        <w:tabs>
          <w:tab w:val="num" w:pos="927"/>
        </w:tabs>
        <w:ind w:left="907" w:hanging="340"/>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nsid w:val="4FD90D18"/>
    <w:multiLevelType w:val="hybridMultilevel"/>
    <w:tmpl w:val="F8E88574"/>
    <w:lvl w:ilvl="0" w:tplc="D8FA9DD6">
      <w:numFmt w:val="bullet"/>
      <w:lvlText w:val="-"/>
      <w:lvlJc w:val="left"/>
      <w:pPr>
        <w:tabs>
          <w:tab w:val="num" w:pos="927"/>
        </w:tabs>
        <w:ind w:left="1134" w:hanging="567"/>
      </w:pPr>
      <w:rPr>
        <w:rFonts w:ascii="Times New Roman" w:eastAsia="Times New Roman" w:hAnsi="Times New Roman" w:cs="Times New Roman"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4">
    <w:nsid w:val="5496432B"/>
    <w:multiLevelType w:val="hybridMultilevel"/>
    <w:tmpl w:val="BE1EFB54"/>
    <w:lvl w:ilvl="0" w:tplc="7E66ADD8">
      <w:start w:val="1"/>
      <w:numFmt w:val="lowerLetter"/>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55184BC7"/>
    <w:multiLevelType w:val="hybridMultilevel"/>
    <w:tmpl w:val="0B4E3144"/>
    <w:lvl w:ilvl="0" w:tplc="04130019">
      <w:start w:val="1"/>
      <w:numFmt w:val="lowerLetter"/>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6">
    <w:nsid w:val="5DC47821"/>
    <w:multiLevelType w:val="multilevel"/>
    <w:tmpl w:val="0B4E3144"/>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nsid w:val="62D83756"/>
    <w:multiLevelType w:val="hybridMultilevel"/>
    <w:tmpl w:val="45E00F30"/>
    <w:lvl w:ilvl="0" w:tplc="7FCEA866">
      <w:start w:val="4"/>
      <w:numFmt w:val="bullet"/>
      <w:lvlText w:val="-"/>
      <w:lvlJc w:val="left"/>
      <w:pPr>
        <w:tabs>
          <w:tab w:val="num" w:pos="720"/>
        </w:tabs>
        <w:ind w:left="720" w:hanging="153"/>
      </w:pPr>
      <w:rPr>
        <w:rFonts w:ascii="Times New Roman Bold" w:eastAsia="Times New Roman Bold" w:hAnsi="Times New Roman Bold" w:cs="Times New Roman Bold"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6ED359C5"/>
    <w:multiLevelType w:val="hybridMultilevel"/>
    <w:tmpl w:val="4B60348E"/>
    <w:lvl w:ilvl="0" w:tplc="2A94BFD6">
      <w:start w:val="1"/>
      <w:numFmt w:val="lowerLetter"/>
      <w:lvlText w:val="%1)"/>
      <w:lvlJc w:val="left"/>
      <w:pPr>
        <w:tabs>
          <w:tab w:val="num" w:pos="567"/>
        </w:tabs>
        <w:ind w:left="0" w:firstLine="567"/>
      </w:pPr>
      <w:rPr>
        <w:rFonts w:ascii="Times New Roman" w:hAnsi="Times New Roman" w:cs="Angsana New"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6F1A01D6"/>
    <w:multiLevelType w:val="hybridMultilevel"/>
    <w:tmpl w:val="293EBD58"/>
    <w:lvl w:ilvl="0" w:tplc="0792DE2C">
      <w:start w:val="1"/>
      <w:numFmt w:val="lowerLetter"/>
      <w:lvlText w:val="%1)"/>
      <w:lvlJc w:val="left"/>
      <w:pPr>
        <w:tabs>
          <w:tab w:val="num" w:pos="567"/>
        </w:tabs>
        <w:ind w:left="0" w:firstLine="567"/>
      </w:pPr>
      <w:rPr>
        <w:rFonts w:ascii="Times New Roman" w:hAnsi="Times New Roman" w:cs="Angsana New"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6F753545"/>
    <w:multiLevelType w:val="hybridMultilevel"/>
    <w:tmpl w:val="A72CDC9E"/>
    <w:lvl w:ilvl="0" w:tplc="8BB64096">
      <w:numFmt w:val="bullet"/>
      <w:lvlText w:val="-"/>
      <w:lvlJc w:val="left"/>
      <w:pPr>
        <w:tabs>
          <w:tab w:val="num" w:pos="927"/>
        </w:tabs>
        <w:ind w:left="1134" w:hanging="567"/>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74EE0F29"/>
    <w:multiLevelType w:val="hybridMultilevel"/>
    <w:tmpl w:val="7598B742"/>
    <w:lvl w:ilvl="0" w:tplc="20C0C470">
      <w:numFmt w:val="bullet"/>
      <w:lvlText w:val="-"/>
      <w:lvlJc w:val="left"/>
      <w:pPr>
        <w:tabs>
          <w:tab w:val="num" w:pos="927"/>
        </w:tabs>
        <w:ind w:left="1134" w:firstLine="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75131B32"/>
    <w:multiLevelType w:val="hybridMultilevel"/>
    <w:tmpl w:val="AA142E18"/>
    <w:lvl w:ilvl="0" w:tplc="EBE8B13E">
      <w:numFmt w:val="bullet"/>
      <w:lvlText w:val="-"/>
      <w:lvlJc w:val="left"/>
      <w:pPr>
        <w:tabs>
          <w:tab w:val="num" w:pos="1854"/>
        </w:tabs>
        <w:ind w:left="1854" w:hanging="360"/>
      </w:pPr>
      <w:rPr>
        <w:rFonts w:ascii="Times New Roman" w:eastAsia="Times New Roman" w:hAnsi="Times New Roman" w:cs="Times New Roman" w:hint="default"/>
      </w:rPr>
    </w:lvl>
    <w:lvl w:ilvl="1" w:tplc="04130019" w:tentative="1">
      <w:start w:val="1"/>
      <w:numFmt w:val="bullet"/>
      <w:lvlText w:val="o"/>
      <w:lvlJc w:val="left"/>
      <w:pPr>
        <w:tabs>
          <w:tab w:val="num" w:pos="2574"/>
        </w:tabs>
        <w:ind w:left="2574" w:hanging="360"/>
      </w:pPr>
      <w:rPr>
        <w:rFonts w:ascii="Courier New" w:hAnsi="Courier New" w:cs="Courier New" w:hint="default"/>
      </w:rPr>
    </w:lvl>
    <w:lvl w:ilvl="2" w:tplc="0413001B" w:tentative="1">
      <w:start w:val="1"/>
      <w:numFmt w:val="bullet"/>
      <w:lvlText w:val=""/>
      <w:lvlJc w:val="left"/>
      <w:pPr>
        <w:tabs>
          <w:tab w:val="num" w:pos="3294"/>
        </w:tabs>
        <w:ind w:left="3294" w:hanging="360"/>
      </w:pPr>
      <w:rPr>
        <w:rFonts w:ascii="Wingdings" w:hAnsi="Wingdings" w:hint="default"/>
      </w:rPr>
    </w:lvl>
    <w:lvl w:ilvl="3" w:tplc="0413000F" w:tentative="1">
      <w:start w:val="1"/>
      <w:numFmt w:val="bullet"/>
      <w:lvlText w:val=""/>
      <w:lvlJc w:val="left"/>
      <w:pPr>
        <w:tabs>
          <w:tab w:val="num" w:pos="4014"/>
        </w:tabs>
        <w:ind w:left="4014" w:hanging="360"/>
      </w:pPr>
      <w:rPr>
        <w:rFonts w:ascii="Symbol" w:hAnsi="Symbol" w:hint="default"/>
      </w:rPr>
    </w:lvl>
    <w:lvl w:ilvl="4" w:tplc="04130019" w:tentative="1">
      <w:start w:val="1"/>
      <w:numFmt w:val="bullet"/>
      <w:lvlText w:val="o"/>
      <w:lvlJc w:val="left"/>
      <w:pPr>
        <w:tabs>
          <w:tab w:val="num" w:pos="4734"/>
        </w:tabs>
        <w:ind w:left="4734" w:hanging="360"/>
      </w:pPr>
      <w:rPr>
        <w:rFonts w:ascii="Courier New" w:hAnsi="Courier New" w:cs="Courier New" w:hint="default"/>
      </w:rPr>
    </w:lvl>
    <w:lvl w:ilvl="5" w:tplc="0413001B" w:tentative="1">
      <w:start w:val="1"/>
      <w:numFmt w:val="bullet"/>
      <w:lvlText w:val=""/>
      <w:lvlJc w:val="left"/>
      <w:pPr>
        <w:tabs>
          <w:tab w:val="num" w:pos="5454"/>
        </w:tabs>
        <w:ind w:left="5454" w:hanging="360"/>
      </w:pPr>
      <w:rPr>
        <w:rFonts w:ascii="Wingdings" w:hAnsi="Wingdings" w:hint="default"/>
      </w:rPr>
    </w:lvl>
    <w:lvl w:ilvl="6" w:tplc="0413000F" w:tentative="1">
      <w:start w:val="1"/>
      <w:numFmt w:val="bullet"/>
      <w:lvlText w:val=""/>
      <w:lvlJc w:val="left"/>
      <w:pPr>
        <w:tabs>
          <w:tab w:val="num" w:pos="6174"/>
        </w:tabs>
        <w:ind w:left="6174" w:hanging="360"/>
      </w:pPr>
      <w:rPr>
        <w:rFonts w:ascii="Symbol" w:hAnsi="Symbol" w:hint="default"/>
      </w:rPr>
    </w:lvl>
    <w:lvl w:ilvl="7" w:tplc="04130019" w:tentative="1">
      <w:start w:val="1"/>
      <w:numFmt w:val="bullet"/>
      <w:lvlText w:val="o"/>
      <w:lvlJc w:val="left"/>
      <w:pPr>
        <w:tabs>
          <w:tab w:val="num" w:pos="6894"/>
        </w:tabs>
        <w:ind w:left="6894" w:hanging="360"/>
      </w:pPr>
      <w:rPr>
        <w:rFonts w:ascii="Courier New" w:hAnsi="Courier New" w:cs="Courier New" w:hint="default"/>
      </w:rPr>
    </w:lvl>
    <w:lvl w:ilvl="8" w:tplc="0413001B" w:tentative="1">
      <w:start w:val="1"/>
      <w:numFmt w:val="bullet"/>
      <w:lvlText w:val=""/>
      <w:lvlJc w:val="left"/>
      <w:pPr>
        <w:tabs>
          <w:tab w:val="num" w:pos="7614"/>
        </w:tabs>
        <w:ind w:left="7614" w:hanging="360"/>
      </w:pPr>
      <w:rPr>
        <w:rFonts w:ascii="Wingdings" w:hAnsi="Wingdings" w:hint="default"/>
      </w:rPr>
    </w:lvl>
  </w:abstractNum>
  <w:abstractNum w:abstractNumId="23">
    <w:nsid w:val="770A7B74"/>
    <w:multiLevelType w:val="hybridMultilevel"/>
    <w:tmpl w:val="77C40528"/>
    <w:lvl w:ilvl="0" w:tplc="3C9A3822">
      <w:start w:val="1"/>
      <w:numFmt w:val="decimal"/>
      <w:lvlText w:val="%1."/>
      <w:lvlJc w:val="left"/>
      <w:pPr>
        <w:tabs>
          <w:tab w:val="num" w:pos="360"/>
        </w:tabs>
        <w:ind w:left="360" w:firstLine="207"/>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4">
    <w:nsid w:val="7D903FC2"/>
    <w:multiLevelType w:val="multilevel"/>
    <w:tmpl w:val="A356A738"/>
    <w:lvl w:ilvl="0">
      <w:start w:val="1"/>
      <w:numFmt w:val="lowerLetter"/>
      <w:lvlText w:val="%1)"/>
      <w:lvlJc w:val="left"/>
      <w:pPr>
        <w:tabs>
          <w:tab w:val="num" w:pos="567"/>
        </w:tabs>
        <w:ind w:left="0" w:firstLine="567"/>
      </w:pPr>
      <w:rPr>
        <w:rFonts w:ascii="Times New Roman Bold" w:hAnsi="Times New Roman Bold" w:cs="Angsana New" w:hint="default"/>
        <w:b w:val="0"/>
        <w:i w:val="0"/>
        <w:sz w:val="24"/>
      </w:rPr>
    </w:lvl>
    <w:lvl w:ilvl="1">
      <w:start w:val="5"/>
      <w:numFmt w:val="bullet"/>
      <w:lvlText w:val="–"/>
      <w:lvlJc w:val="left"/>
      <w:pPr>
        <w:tabs>
          <w:tab w:val="num" w:pos="1650"/>
        </w:tabs>
        <w:ind w:left="1650" w:hanging="570"/>
      </w:pPr>
      <w:rPr>
        <w:rFonts w:ascii="Times New Roman" w:eastAsia="Times New Roman" w:hAnsi="Times New Roman"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num w:numId="1">
    <w:abstractNumId w:val="22"/>
  </w:num>
  <w:num w:numId="2">
    <w:abstractNumId w:val="23"/>
  </w:num>
  <w:num w:numId="3">
    <w:abstractNumId w:val="15"/>
  </w:num>
  <w:num w:numId="4">
    <w:abstractNumId w:val="5"/>
  </w:num>
  <w:num w:numId="5">
    <w:abstractNumId w:val="17"/>
  </w:num>
  <w:num w:numId="6">
    <w:abstractNumId w:val="8"/>
  </w:num>
  <w:num w:numId="7">
    <w:abstractNumId w:val="10"/>
  </w:num>
  <w:num w:numId="8">
    <w:abstractNumId w:val="1"/>
  </w:num>
  <w:num w:numId="9">
    <w:abstractNumId w:val="0"/>
  </w:num>
  <w:num w:numId="10">
    <w:abstractNumId w:val="13"/>
  </w:num>
  <w:num w:numId="11">
    <w:abstractNumId w:val="2"/>
  </w:num>
  <w:num w:numId="12">
    <w:abstractNumId w:val="4"/>
  </w:num>
  <w:num w:numId="13">
    <w:abstractNumId w:val="7"/>
  </w:num>
  <w:num w:numId="14">
    <w:abstractNumId w:val="20"/>
  </w:num>
  <w:num w:numId="15">
    <w:abstractNumId w:val="11"/>
  </w:num>
  <w:num w:numId="16">
    <w:abstractNumId w:val="9"/>
  </w:num>
  <w:num w:numId="17">
    <w:abstractNumId w:val="18"/>
  </w:num>
  <w:num w:numId="18">
    <w:abstractNumId w:val="14"/>
  </w:num>
  <w:num w:numId="19">
    <w:abstractNumId w:val="3"/>
  </w:num>
  <w:num w:numId="20">
    <w:abstractNumId w:val="12"/>
  </w:num>
  <w:num w:numId="21">
    <w:abstractNumId w:val="21"/>
  </w:num>
  <w:num w:numId="22">
    <w:abstractNumId w:val="24"/>
  </w:num>
  <w:num w:numId="23">
    <w:abstractNumId w:val="6"/>
  </w:num>
  <w:num w:numId="24">
    <w:abstractNumId w:val="16"/>
  </w:num>
  <w:num w:numId="25">
    <w:abstractNumId w:val="1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20"/>
  <w:drawingGridVerticalSpacing w:val="163"/>
  <w:displayHorizontalDrawingGridEvery w:val="0"/>
  <w:displayVerticalDrawingGridEvery w:val="2"/>
  <w:characterSpacingControl w:val="doNotCompress"/>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F18F2"/>
    <w:rsid w:val="000478EE"/>
    <w:rsid w:val="000D1731"/>
    <w:rsid w:val="00117C7A"/>
    <w:rsid w:val="001259A0"/>
    <w:rsid w:val="0012742E"/>
    <w:rsid w:val="001370C1"/>
    <w:rsid w:val="00182398"/>
    <w:rsid w:val="00241D76"/>
    <w:rsid w:val="00242C79"/>
    <w:rsid w:val="002869FC"/>
    <w:rsid w:val="002B5AA6"/>
    <w:rsid w:val="002C19A5"/>
    <w:rsid w:val="002D3C8D"/>
    <w:rsid w:val="00351F25"/>
    <w:rsid w:val="00360B17"/>
    <w:rsid w:val="00372C9D"/>
    <w:rsid w:val="00386566"/>
    <w:rsid w:val="0040195E"/>
    <w:rsid w:val="004106D2"/>
    <w:rsid w:val="004273C4"/>
    <w:rsid w:val="00447CB0"/>
    <w:rsid w:val="004726DC"/>
    <w:rsid w:val="0051432C"/>
    <w:rsid w:val="0054379A"/>
    <w:rsid w:val="005521D9"/>
    <w:rsid w:val="005873C7"/>
    <w:rsid w:val="005B4151"/>
    <w:rsid w:val="00670E4B"/>
    <w:rsid w:val="00692536"/>
    <w:rsid w:val="006E0D70"/>
    <w:rsid w:val="006F6A76"/>
    <w:rsid w:val="00753488"/>
    <w:rsid w:val="007639DC"/>
    <w:rsid w:val="00764A2B"/>
    <w:rsid w:val="007775B7"/>
    <w:rsid w:val="007F26D4"/>
    <w:rsid w:val="00812101"/>
    <w:rsid w:val="00870687"/>
    <w:rsid w:val="008A4BD6"/>
    <w:rsid w:val="008E4678"/>
    <w:rsid w:val="00902998"/>
    <w:rsid w:val="009202E6"/>
    <w:rsid w:val="00933B5F"/>
    <w:rsid w:val="0096152E"/>
    <w:rsid w:val="00986A60"/>
    <w:rsid w:val="009B1F25"/>
    <w:rsid w:val="009B6525"/>
    <w:rsid w:val="00AC7050"/>
    <w:rsid w:val="00B02FF7"/>
    <w:rsid w:val="00B0573A"/>
    <w:rsid w:val="00B14F4F"/>
    <w:rsid w:val="00B5215B"/>
    <w:rsid w:val="00B64EAB"/>
    <w:rsid w:val="00B713B6"/>
    <w:rsid w:val="00B74B41"/>
    <w:rsid w:val="00B814C7"/>
    <w:rsid w:val="00BD32A9"/>
    <w:rsid w:val="00BE44E7"/>
    <w:rsid w:val="00BE59B5"/>
    <w:rsid w:val="00C173D6"/>
    <w:rsid w:val="00C307E4"/>
    <w:rsid w:val="00C6328F"/>
    <w:rsid w:val="00CE1296"/>
    <w:rsid w:val="00D00DE8"/>
    <w:rsid w:val="00DE5278"/>
    <w:rsid w:val="00E0201C"/>
    <w:rsid w:val="00E37A37"/>
    <w:rsid w:val="00E52845"/>
    <w:rsid w:val="00E81B61"/>
    <w:rsid w:val="00E87304"/>
    <w:rsid w:val="00E92C54"/>
    <w:rsid w:val="00E95260"/>
    <w:rsid w:val="00F31ABD"/>
    <w:rsid w:val="00F52EFE"/>
    <w:rsid w:val="00F60934"/>
    <w:rsid w:val="00F64FF0"/>
    <w:rsid w:val="00FA52CE"/>
    <w:rsid w:val="00FF18F2"/>
    <w:rsid w:val="00FF2E1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F18F2"/>
    <w:pPr>
      <w:spacing w:after="240"/>
    </w:pPr>
    <w:rPr>
      <w:rFonts w:eastAsia="Times New Roman"/>
      <w:sz w:val="24"/>
      <w:lang w:val="en-GB" w:eastAsia="en-US"/>
    </w:rPr>
  </w:style>
  <w:style w:type="paragraph" w:styleId="Heading1">
    <w:name w:val="heading 1"/>
    <w:basedOn w:val="Normal"/>
    <w:next w:val="Normal"/>
    <w:qFormat/>
    <w:rsid w:val="00FF18F2"/>
    <w:pPr>
      <w:keepNext/>
      <w:jc w:val="center"/>
      <w:outlineLvl w:val="0"/>
    </w:pPr>
    <w:rPr>
      <w:b/>
      <w:caps/>
    </w:rPr>
  </w:style>
  <w:style w:type="paragraph" w:styleId="Heading2">
    <w:name w:val="heading 2"/>
    <w:basedOn w:val="Normal"/>
    <w:next w:val="Normal"/>
    <w:qFormat/>
    <w:rsid w:val="00FF18F2"/>
    <w:pPr>
      <w:keepNext/>
      <w:jc w:val="center"/>
      <w:outlineLvl w:val="1"/>
    </w:pPr>
    <w:rPr>
      <w:b/>
    </w:rPr>
  </w:style>
  <w:style w:type="paragraph" w:styleId="Heading3">
    <w:name w:val="heading 3"/>
    <w:basedOn w:val="Normal"/>
    <w:next w:val="Normal"/>
    <w:qFormat/>
    <w:rsid w:val="0054379A"/>
    <w:pPr>
      <w:keepNext/>
      <w:spacing w:before="240" w:after="60"/>
      <w:outlineLvl w:val="2"/>
    </w:pPr>
    <w:rPr>
      <w:rFonts w:ascii="Arial" w:hAnsi="Arial" w:cs="Arial"/>
      <w:b/>
      <w:bCs/>
      <w:sz w:val="26"/>
      <w:szCs w:val="26"/>
    </w:rPr>
  </w:style>
  <w:style w:type="paragraph" w:styleId="Heading4">
    <w:name w:val="heading 4"/>
    <w:basedOn w:val="Normal"/>
    <w:next w:val="Normal"/>
    <w:qFormat/>
    <w:rsid w:val="0054379A"/>
    <w:pPr>
      <w:keepNext/>
      <w:spacing w:before="240" w:after="60"/>
      <w:outlineLvl w:val="3"/>
    </w:pPr>
    <w:rPr>
      <w:b/>
      <w:bCs/>
      <w:sz w:val="28"/>
      <w:szCs w:val="28"/>
    </w:rPr>
  </w:style>
  <w:style w:type="paragraph" w:styleId="Heading5">
    <w:name w:val="heading 5"/>
    <w:basedOn w:val="Normal"/>
    <w:next w:val="Normal"/>
    <w:qFormat/>
    <w:rsid w:val="0054379A"/>
    <w:pPr>
      <w:spacing w:before="240" w:after="60"/>
      <w:outlineLvl w:val="4"/>
    </w:pPr>
    <w:rPr>
      <w:b/>
      <w:bCs/>
      <w:i/>
      <w:i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rsid w:val="00FF18F2"/>
    <w:rPr>
      <w:b/>
      <w:sz w:val="24"/>
      <w:vertAlign w:val="superscript"/>
    </w:rPr>
  </w:style>
  <w:style w:type="paragraph" w:styleId="FootnoteText">
    <w:name w:val="footnote text"/>
    <w:basedOn w:val="Normal"/>
    <w:semiHidden/>
    <w:rsid w:val="00FF18F2"/>
    <w:pPr>
      <w:spacing w:after="0"/>
    </w:pPr>
    <w:rPr>
      <w:sz w:val="20"/>
      <w:lang w:val="nl-NL" w:eastAsia="nl-NL"/>
    </w:rPr>
  </w:style>
  <w:style w:type="character" w:styleId="Hyperlink">
    <w:name w:val="Hyperlink"/>
    <w:rsid w:val="0054379A"/>
    <w:rPr>
      <w:rFonts w:ascii="Verdana" w:hAnsi="Verdana" w:hint="default"/>
      <w:b w:val="0"/>
      <w:bCs w:val="0"/>
      <w:i w:val="0"/>
      <w:iCs w:val="0"/>
      <w:strike w:val="0"/>
      <w:dstrike w:val="0"/>
      <w:color w:val="0000FF"/>
      <w:u w:val="none"/>
      <w:effect w:val="none"/>
    </w:rPr>
  </w:style>
  <w:style w:type="paragraph" w:customStyle="1" w:styleId="StandaardArial">
    <w:name w:val="Standaard + Arial"/>
    <w:aliases w:val="anderhalf"/>
    <w:basedOn w:val="Normal"/>
    <w:rsid w:val="0054379A"/>
    <w:pPr>
      <w:spacing w:after="0"/>
    </w:pPr>
    <w:rPr>
      <w:rFonts w:ascii="Arial" w:hAnsi="Arial" w:cs="Arial"/>
      <w:bCs/>
      <w:color w:val="000000"/>
      <w:sz w:val="22"/>
      <w:szCs w:val="22"/>
      <w:lang w:eastAsia="nl-NL"/>
    </w:rPr>
  </w:style>
  <w:style w:type="paragraph" w:styleId="BodyText">
    <w:name w:val="Body Text"/>
    <w:basedOn w:val="Normal"/>
    <w:rsid w:val="0054379A"/>
    <w:pPr>
      <w:tabs>
        <w:tab w:val="left" w:pos="720"/>
      </w:tabs>
      <w:autoSpaceDE w:val="0"/>
      <w:autoSpaceDN w:val="0"/>
      <w:adjustRightInd w:val="0"/>
      <w:spacing w:after="0" w:line="360" w:lineRule="auto"/>
    </w:pPr>
    <w:rPr>
      <w:rFonts w:ascii="Arial" w:hAnsi="Arial" w:cs="Arial"/>
      <w:bCs/>
      <w:sz w:val="22"/>
      <w:lang w:eastAsia="nl-NL"/>
    </w:rPr>
  </w:style>
  <w:style w:type="paragraph" w:styleId="NormalWeb">
    <w:name w:val="Normal (Web)"/>
    <w:basedOn w:val="Normal"/>
    <w:rsid w:val="0054379A"/>
    <w:pPr>
      <w:spacing w:before="100" w:beforeAutospacing="1" w:after="100" w:afterAutospacing="1"/>
    </w:pPr>
    <w:rPr>
      <w:szCs w:val="24"/>
    </w:rPr>
  </w:style>
  <w:style w:type="character" w:styleId="FollowedHyperlink">
    <w:name w:val="FollowedHyperlink"/>
    <w:rsid w:val="0054379A"/>
    <w:rPr>
      <w:color w:val="800080"/>
      <w:u w:val="single"/>
    </w:rPr>
  </w:style>
  <w:style w:type="character" w:styleId="Emphasis">
    <w:name w:val="Emphasis"/>
    <w:qFormat/>
    <w:rsid w:val="0054379A"/>
    <w:rPr>
      <w:i/>
      <w:iCs/>
    </w:rPr>
  </w:style>
  <w:style w:type="paragraph" w:styleId="BodyText2">
    <w:name w:val="Body Text 2"/>
    <w:basedOn w:val="Normal"/>
    <w:rsid w:val="0054379A"/>
    <w:pPr>
      <w:spacing w:after="0" w:line="360" w:lineRule="auto"/>
      <w:jc w:val="both"/>
    </w:pPr>
    <w:rPr>
      <w:rFonts w:ascii="Arial" w:hAnsi="Arial" w:cs="Arial"/>
      <w:sz w:val="22"/>
      <w:szCs w:val="24"/>
      <w:lang w:val="nl-NL" w:eastAsia="nl-NL"/>
    </w:rPr>
  </w:style>
  <w:style w:type="paragraph" w:styleId="Footer">
    <w:name w:val="footer"/>
    <w:basedOn w:val="Normal"/>
    <w:rsid w:val="0054379A"/>
    <w:pPr>
      <w:tabs>
        <w:tab w:val="center" w:pos="4536"/>
        <w:tab w:val="right" w:pos="9072"/>
      </w:tabs>
      <w:spacing w:after="0"/>
    </w:pPr>
    <w:rPr>
      <w:szCs w:val="24"/>
      <w:lang w:val="nl-NL" w:eastAsia="nl-NL"/>
    </w:rPr>
  </w:style>
  <w:style w:type="character" w:styleId="PageNumber">
    <w:name w:val="page number"/>
    <w:basedOn w:val="DefaultParagraphFont"/>
    <w:rsid w:val="0054379A"/>
  </w:style>
  <w:style w:type="paragraph" w:customStyle="1" w:styleId="RegelafstandMeerdere1">
    <w:name w:val="Regelafstand:  Meerdere 1"/>
    <w:aliases w:val="3 rg"/>
    <w:basedOn w:val="Normal"/>
    <w:rsid w:val="0054379A"/>
    <w:pPr>
      <w:overflowPunct w:val="0"/>
      <w:autoSpaceDE w:val="0"/>
      <w:autoSpaceDN w:val="0"/>
      <w:adjustRightInd w:val="0"/>
      <w:spacing w:after="0" w:line="312" w:lineRule="auto"/>
      <w:textAlignment w:val="baseline"/>
    </w:pPr>
    <w:rPr>
      <w:rFonts w:ascii="Arial" w:hAnsi="Arial" w:cs="Arial"/>
      <w:sz w:val="20"/>
      <w:lang w:val="nl-NL" w:eastAsia="nl-NL"/>
    </w:rPr>
  </w:style>
  <w:style w:type="paragraph" w:styleId="BodyTextIndent2">
    <w:name w:val="Body Text Indent 2"/>
    <w:basedOn w:val="Normal"/>
    <w:rsid w:val="0054379A"/>
    <w:pPr>
      <w:spacing w:after="120" w:line="480" w:lineRule="auto"/>
      <w:ind w:left="283"/>
    </w:pPr>
    <w:rPr>
      <w:rFonts w:eastAsia="Batang"/>
      <w:szCs w:val="24"/>
      <w:lang w:val="fr-FR" w:eastAsia="ko-KR"/>
    </w:rPr>
  </w:style>
  <w:style w:type="character" w:styleId="Strong">
    <w:name w:val="Strong"/>
    <w:qFormat/>
    <w:rsid w:val="0054379A"/>
    <w:rPr>
      <w:b/>
      <w:bCs/>
    </w:rPr>
  </w:style>
  <w:style w:type="character" w:customStyle="1" w:styleId="titel1">
    <w:name w:val="titel1"/>
    <w:rsid w:val="0054379A"/>
    <w:rPr>
      <w:sz w:val="28"/>
      <w:szCs w:val="28"/>
    </w:rPr>
  </w:style>
  <w:style w:type="character" w:customStyle="1" w:styleId="Tekst">
    <w:name w:val="Tekst"/>
    <w:rsid w:val="0054379A"/>
    <w:rPr>
      <w:rFonts w:ascii="Utopia" w:hAnsi="Utopia"/>
      <w:sz w:val="22"/>
    </w:rPr>
  </w:style>
  <w:style w:type="character" w:customStyle="1" w:styleId="tekst0">
    <w:name w:val="tekst"/>
    <w:rsid w:val="0054379A"/>
    <w:rPr>
      <w:rFonts w:ascii="Utopia" w:hAnsi="Utopia" w:hint="default"/>
    </w:rPr>
  </w:style>
  <w:style w:type="paragraph" w:customStyle="1" w:styleId="CharCharChar">
    <w:name w:val=" Char Char Char"/>
    <w:basedOn w:val="Normal"/>
    <w:rsid w:val="0054379A"/>
    <w:pPr>
      <w:spacing w:after="160" w:line="240" w:lineRule="exact"/>
    </w:pPr>
    <w:rPr>
      <w:rFonts w:ascii="Tahoma" w:hAnsi="Tahoma"/>
      <w:sz w:val="20"/>
      <w:lang w:val="en-US"/>
    </w:rPr>
  </w:style>
  <w:style w:type="paragraph" w:styleId="PlainText">
    <w:name w:val="Plain Text"/>
    <w:basedOn w:val="Normal"/>
    <w:rsid w:val="0054379A"/>
    <w:pPr>
      <w:spacing w:after="0"/>
    </w:pPr>
    <w:rPr>
      <w:rFonts w:ascii="Courier New" w:hAnsi="Courier New" w:cs="Courier New"/>
      <w:sz w:val="20"/>
      <w:lang w:val="nl-NL" w:eastAsia="nl-NL"/>
    </w:rPr>
  </w:style>
  <w:style w:type="paragraph" w:styleId="BalloonText">
    <w:name w:val="Balloon Text"/>
    <w:basedOn w:val="Normal"/>
    <w:semiHidden/>
    <w:rsid w:val="0054379A"/>
    <w:pPr>
      <w:spacing w:after="0"/>
    </w:pPr>
    <w:rPr>
      <w:rFonts w:ascii="Tahoma" w:hAnsi="Tahoma" w:cs="Tahoma"/>
      <w:sz w:val="16"/>
      <w:szCs w:val="16"/>
      <w:lang w:val="nl-NL" w:eastAsia="nl-NL"/>
    </w:rPr>
  </w:style>
  <w:style w:type="paragraph" w:styleId="Header">
    <w:name w:val="header"/>
    <w:basedOn w:val="Normal"/>
    <w:rsid w:val="0054379A"/>
    <w:pPr>
      <w:tabs>
        <w:tab w:val="center" w:pos="4536"/>
        <w:tab w:val="right" w:pos="9072"/>
      </w:tabs>
      <w:spacing w:after="0"/>
    </w:pPr>
    <w:rPr>
      <w:szCs w:val="24"/>
      <w:lang w:val="nl-NL" w:eastAsia="nl-NL"/>
    </w:rPr>
  </w:style>
  <w:style w:type="paragraph" w:customStyle="1" w:styleId="CharChar1CharCharCharChar">
    <w:name w:val=" Char Char1 Char Char Char Char"/>
    <w:basedOn w:val="Normal"/>
    <w:rsid w:val="0054379A"/>
    <w:pPr>
      <w:spacing w:after="160" w:line="240" w:lineRule="exact"/>
    </w:pPr>
    <w:rPr>
      <w:rFonts w:ascii="Tahoma" w:hAnsi="Tahoma"/>
      <w:sz w:val="20"/>
      <w:lang w:val="en-US"/>
    </w:rPr>
  </w:style>
  <w:style w:type="paragraph" w:styleId="TOC1">
    <w:name w:val="toc 1"/>
    <w:basedOn w:val="Normal"/>
    <w:next w:val="Normal"/>
    <w:autoRedefine/>
    <w:semiHidden/>
    <w:rsid w:val="0054379A"/>
    <w:pPr>
      <w:tabs>
        <w:tab w:val="right" w:leader="underscore" w:pos="9060"/>
      </w:tabs>
      <w:spacing w:after="0" w:line="300" w:lineRule="exact"/>
      <w:ind w:firstLine="187"/>
    </w:pPr>
    <w:rPr>
      <w:rFonts w:ascii="Arial" w:hAnsi="Arial" w:cs="Arial"/>
      <w:b/>
      <w:noProof/>
      <w:sz w:val="22"/>
      <w:szCs w:val="22"/>
      <w:lang w:val="nl-NL" w:eastAsia="nl-NL"/>
    </w:rPr>
  </w:style>
  <w:style w:type="paragraph" w:customStyle="1" w:styleId="Char">
    <w:name w:val=" Char"/>
    <w:basedOn w:val="Normal"/>
    <w:rsid w:val="0054379A"/>
    <w:pPr>
      <w:spacing w:after="160" w:line="240" w:lineRule="exact"/>
    </w:pPr>
    <w:rPr>
      <w:rFonts w:ascii="Tahoma" w:hAnsi="Tahoma"/>
      <w:sz w:val="20"/>
      <w:lang w:val="en-US"/>
    </w:rPr>
  </w:style>
  <w:style w:type="character" w:styleId="CommentReference">
    <w:name w:val="annotation reference"/>
    <w:semiHidden/>
    <w:rsid w:val="0054379A"/>
    <w:rPr>
      <w:sz w:val="16"/>
      <w:szCs w:val="16"/>
    </w:rPr>
  </w:style>
  <w:style w:type="paragraph" w:styleId="CommentText">
    <w:name w:val="annotation text"/>
    <w:basedOn w:val="Normal"/>
    <w:semiHidden/>
    <w:rsid w:val="0054379A"/>
    <w:pPr>
      <w:spacing w:after="0"/>
    </w:pPr>
    <w:rPr>
      <w:sz w:val="20"/>
      <w:lang w:val="nl-NL" w:eastAsia="nl-NL"/>
    </w:rPr>
  </w:style>
  <w:style w:type="paragraph" w:styleId="BodyText3">
    <w:name w:val="Body Text 3"/>
    <w:basedOn w:val="Normal"/>
    <w:rsid w:val="0054379A"/>
    <w:pPr>
      <w:spacing w:after="0"/>
    </w:pPr>
    <w:rPr>
      <w:rFonts w:ascii="Arial" w:hAnsi="Arial" w:cs="Arial"/>
      <w:b/>
      <w:bCs/>
      <w:color w:val="000000"/>
      <w:sz w:val="14"/>
      <w:szCs w:val="14"/>
      <w:lang w:val="en-US"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www.belgelijk.nl" TargetMode="External"/><Relationship Id="rId4" Type="http://schemas.openxmlformats.org/officeDocument/2006/relationships/webSettings" Target="webSettings.xml"/><Relationship Id="rId9" Type="http://schemas.openxmlformats.org/officeDocument/2006/relationships/hyperlink" Target="http://www.gelijkloon.n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22697</Words>
  <Characters>129375</Characters>
  <Application>Microsoft Office Word</Application>
  <DocSecurity>4</DocSecurity>
  <Lines>1078</Lines>
  <Paragraphs>303</Paragraphs>
  <ScaleCrop>false</ScaleCrop>
  <HeadingPairs>
    <vt:vector size="2" baseType="variant">
      <vt:variant>
        <vt:lpstr>Title</vt:lpstr>
      </vt:variant>
      <vt:variant>
        <vt:i4>1</vt:i4>
      </vt:variant>
    </vt:vector>
  </HeadingPairs>
  <TitlesOfParts>
    <vt:vector size="1" baseType="lpstr">
      <vt:lpstr>NACIONES</vt:lpstr>
    </vt:vector>
  </TitlesOfParts>
  <Company>ONU</Company>
  <LinksUpToDate>false</LinksUpToDate>
  <CharactersWithSpaces>151769</CharactersWithSpaces>
  <SharedDoc>false</SharedDoc>
  <HLinks>
    <vt:vector size="12" baseType="variant">
      <vt:variant>
        <vt:i4>196630</vt:i4>
      </vt:variant>
      <vt:variant>
        <vt:i4>12</vt:i4>
      </vt:variant>
      <vt:variant>
        <vt:i4>0</vt:i4>
      </vt:variant>
      <vt:variant>
        <vt:i4>5</vt:i4>
      </vt:variant>
      <vt:variant>
        <vt:lpwstr>http://www.belgelijk.nl/</vt:lpwstr>
      </vt:variant>
      <vt:variant>
        <vt:lpwstr/>
      </vt:variant>
      <vt:variant>
        <vt:i4>720984</vt:i4>
      </vt:variant>
      <vt:variant>
        <vt:i4>9</vt:i4>
      </vt:variant>
      <vt:variant>
        <vt:i4>0</vt:i4>
      </vt:variant>
      <vt:variant>
        <vt:i4>5</vt:i4>
      </vt:variant>
      <vt:variant>
        <vt:lpwstr>http://www.gelijkloon.nl/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dc:title>
  <dc:subject/>
  <dc:creator>CSD</dc:creator>
  <cp:keywords/>
  <dc:description/>
  <cp:lastModifiedBy>CSD</cp:lastModifiedBy>
  <cp:revision>2</cp:revision>
  <cp:lastPrinted>2008-06-17T09:30:00Z</cp:lastPrinted>
  <dcterms:created xsi:type="dcterms:W3CDTF">2008-06-17T10:01:00Z</dcterms:created>
  <dcterms:modified xsi:type="dcterms:W3CDTF">2008-06-17T10:01:00Z</dcterms:modified>
</cp:coreProperties>
</file>