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rPr>
          <w:lang w:val="en-US"/>
        </w:rPr>
        <w:br/>
      </w:r>
      <w:r>
        <w:t>в</w:t>
      </w:r>
      <w:r>
        <w:rPr>
          <w:lang w:val="en-US"/>
        </w:rPr>
        <w:t xml:space="preserve"> </w:t>
      </w:r>
      <w:r>
        <w:t>отношении женщин</w:t>
      </w:r>
    </w:p>
    <w:p w:rsidR="00000000" w:rsidRDefault="00000000">
      <w:pPr>
        <w:pStyle w:val="H23"/>
      </w:pPr>
      <w:r>
        <w:t>Тридцать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682-м заседании,</w:t>
      </w:r>
    </w:p>
    <w:p w:rsidR="00000000" w:rsidRDefault="00000000">
      <w:r>
        <w:t>состоявшемся в Центральных учреждениях, Нью-Йорк, во вторник, 25 января 2005 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260"/>
          <w:tab w:val="left" w:pos="2477"/>
          <w:tab w:val="right" w:leader="dot" w:pos="8568"/>
        </w:tabs>
        <w:ind w:right="1267"/>
      </w:pPr>
      <w:r>
        <w:rPr>
          <w:i/>
        </w:rPr>
        <w:t xml:space="preserve">Председатель: </w:t>
      </w:r>
      <w:r>
        <w:t xml:space="preserve"> г-жа Манало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  <w:rPr>
          <w:i/>
          <w:lang w:val="en-US"/>
        </w:rPr>
      </w:pPr>
      <w:r>
        <w:rPr>
          <w:lang w:val="en-US"/>
        </w:rPr>
        <w:t>Рассмотрение докладов, представленных государствами-участниками в соответствии со статьей 18 Конвенции (</w:t>
      </w:r>
      <w:r>
        <w:rPr>
          <w:i/>
          <w:lang w:val="en-US"/>
        </w:rPr>
        <w:t>продолжение)</w:t>
      </w:r>
    </w:p>
    <w:p w:rsidR="00000000" w:rsidRDefault="00000000">
      <w:pPr>
        <w:pStyle w:val="SingleTxt"/>
        <w:ind w:left="1742"/>
        <w:jc w:val="left"/>
        <w:rPr>
          <w:i/>
          <w:lang w:val="en-US"/>
        </w:rPr>
      </w:pPr>
      <w:r>
        <w:rPr>
          <w:i/>
          <w:lang w:val="en-US"/>
        </w:rPr>
        <w:t>Рассмотрение сводных четвертого и пятого периодических докладов, представленных Италией</w:t>
      </w:r>
      <w:r>
        <w:rPr>
          <w:lang w:val="en-US"/>
        </w:rPr>
        <w:t xml:space="preserve"> (</w:t>
      </w:r>
      <w:r>
        <w:rPr>
          <w:i/>
          <w:lang w:val="en-US"/>
        </w:rPr>
        <w:t>продолжение)</w:t>
      </w: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spacing w:after="0" w:line="240" w:lineRule="auto"/>
        <w:jc w:val="left"/>
        <w:rPr>
          <w:sz w:val="2"/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15 ч. 05 м.</w:t>
      </w:r>
    </w:p>
    <w:p w:rsidR="00000000" w:rsidRDefault="00000000">
      <w:pPr>
        <w:pStyle w:val="DualTxt"/>
        <w:suppressAutoHyphens/>
        <w:jc w:val="left"/>
      </w:pPr>
      <w:r>
        <w:rPr>
          <w:b/>
        </w:rPr>
        <w:t>Рассмотрение докладов, представленных государствами-участниками в соответствии со статьей 18 Конвенции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DualTxt"/>
        <w:ind w:left="480"/>
        <w:jc w:val="left"/>
        <w:rPr>
          <w:i/>
        </w:rPr>
      </w:pPr>
      <w:r>
        <w:rPr>
          <w:i/>
        </w:rPr>
        <w:t>Рассмотрение сводных четвертого и пятого периодических докладов, представленных Италией (продолжение) (</w:t>
      </w:r>
      <w:r>
        <w:rPr>
          <w:i/>
          <w:lang w:val="en-US"/>
        </w:rPr>
        <w:t>CEDAW</w:t>
      </w:r>
      <w:r>
        <w:rPr>
          <w:i/>
        </w:rPr>
        <w:t>/</w:t>
      </w:r>
      <w:r>
        <w:rPr>
          <w:i/>
          <w:lang w:val="en-US"/>
        </w:rPr>
        <w:t>C</w:t>
      </w:r>
      <w:r>
        <w:rPr>
          <w:i/>
        </w:rPr>
        <w:t>/</w:t>
      </w:r>
      <w:r>
        <w:rPr>
          <w:i/>
          <w:lang w:val="en-US"/>
        </w:rPr>
        <w:t>ITA</w:t>
      </w:r>
      <w:r>
        <w:rPr>
          <w:i/>
        </w:rPr>
        <w:t>/4</w:t>
      </w:r>
      <w:r>
        <w:rPr>
          <w:i/>
        </w:rPr>
        <w:noBreakHyphen/>
        <w:t xml:space="preserve">5, </w:t>
      </w:r>
      <w:r>
        <w:rPr>
          <w:i/>
          <w:lang w:val="en-US"/>
        </w:rPr>
        <w:t>CEDAW</w:t>
      </w:r>
      <w:r>
        <w:rPr>
          <w:i/>
        </w:rPr>
        <w:t>/</w:t>
      </w:r>
      <w:r>
        <w:rPr>
          <w:i/>
          <w:lang w:val="en-US"/>
        </w:rPr>
        <w:t>PSWG</w:t>
      </w:r>
      <w:r>
        <w:rPr>
          <w:i/>
        </w:rPr>
        <w:t>/2005/</w:t>
      </w:r>
      <w:r>
        <w:rPr>
          <w:i/>
          <w:lang w:val="en-US"/>
        </w:rPr>
        <w:t>I</w:t>
      </w:r>
      <w:r>
        <w:rPr>
          <w:i/>
        </w:rPr>
        <w:t>/</w:t>
      </w:r>
      <w:r>
        <w:rPr>
          <w:i/>
          <w:lang w:val="en-US"/>
        </w:rPr>
        <w:t>CRP</w:t>
      </w:r>
      <w:r>
        <w:rPr>
          <w:i/>
        </w:rPr>
        <w:t>.1/</w:t>
      </w:r>
      <w:r>
        <w:rPr>
          <w:i/>
          <w:lang w:val="en-US"/>
        </w:rPr>
        <w:t>Add</w:t>
      </w:r>
      <w:r>
        <w:rPr>
          <w:i/>
        </w:rPr>
        <w:t xml:space="preserve">.1 и </w:t>
      </w:r>
      <w:r>
        <w:rPr>
          <w:i/>
          <w:lang w:val="en-US"/>
        </w:rPr>
        <w:t>CRP</w:t>
      </w:r>
      <w:r>
        <w:rPr>
          <w:i/>
        </w:rPr>
        <w:t>.2/</w:t>
      </w:r>
      <w:r>
        <w:rPr>
          <w:i/>
          <w:lang w:val="en-US"/>
        </w:rPr>
        <w:t>Add</w:t>
      </w:r>
      <w:r>
        <w:rPr>
          <w:i/>
        </w:rPr>
        <w:t>.3)</w:t>
      </w: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Италии занимает места за столом Комитета</w:t>
      </w:r>
      <w:r>
        <w:t>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с 10 по 14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Г-жа Паттен </w:t>
      </w:r>
      <w:r>
        <w:t>напоминает, что как в докладе, так и в устном выступлении представителей гос</w:t>
      </w:r>
      <w:r>
        <w:t>у</w:t>
      </w:r>
      <w:r>
        <w:t>дарства-участника как об одном из наиболее в</w:t>
      </w:r>
      <w:r>
        <w:t>ы</w:t>
      </w:r>
      <w:r>
        <w:t>дающихся достижений говорилось о расширении присутствия женщин на рынке труда. В то же вр</w:t>
      </w:r>
      <w:r>
        <w:t>е</w:t>
      </w:r>
      <w:r>
        <w:t>мя, Комитет экспертов Международной организ</w:t>
      </w:r>
      <w:r>
        <w:t>а</w:t>
      </w:r>
      <w:r>
        <w:t>ции труда отмечает, что хотя женщин на рынке тр</w:t>
      </w:r>
      <w:r>
        <w:t>у</w:t>
      </w:r>
      <w:r>
        <w:t>да действительно становится больше, они заняты в основном неполный рабочий день или в традиц</w:t>
      </w:r>
      <w:r>
        <w:t>и</w:t>
      </w:r>
      <w:r>
        <w:t>онно женских отраслях. В этой связи она интерес</w:t>
      </w:r>
      <w:r>
        <w:t>у</w:t>
      </w:r>
      <w:r>
        <w:t>ется, какие меры были приняты итальянским пр</w:t>
      </w:r>
      <w:r>
        <w:t>а</w:t>
      </w:r>
      <w:r>
        <w:t>вительством для искоренения сегрегации женщин и мужчин при трудоустройстве и, в частности, соде</w:t>
      </w:r>
      <w:r>
        <w:t>й</w:t>
      </w:r>
      <w:r>
        <w:t>ствия принятию женщин на должности высококв</w:t>
      </w:r>
      <w:r>
        <w:t>а</w:t>
      </w:r>
      <w:r>
        <w:t>лифицированных специалистов и управляющих высшего звена. Она желает знать, какие шаги были предприняты в направлении расширения возможн</w:t>
      </w:r>
      <w:r>
        <w:t>о</w:t>
      </w:r>
      <w:r>
        <w:t>стей женщин для повышения квалификации без о</w:t>
      </w:r>
      <w:r>
        <w:t>т</w:t>
      </w:r>
      <w:r>
        <w:t>рыва от работы, содействия их социальному росту, а также какие усилия предпринимаются для труд</w:t>
      </w:r>
      <w:r>
        <w:t>о</w:t>
      </w:r>
      <w:r>
        <w:t>устройства мужчин и женщин в нетрадиционных отраслях.</w:t>
      </w:r>
    </w:p>
    <w:p w:rsidR="00000000" w:rsidRDefault="00000000">
      <w:pPr>
        <w:pStyle w:val="DualTxt"/>
      </w:pPr>
      <w:r>
        <w:t>3.</w:t>
      </w:r>
      <w:r>
        <w:tab/>
        <w:t>Она была бы благодарна за информацию отн</w:t>
      </w:r>
      <w:r>
        <w:t>о</w:t>
      </w:r>
      <w:r>
        <w:t>сительно мер, нацеленных на диверсификацию во</w:t>
      </w:r>
      <w:r>
        <w:t>з</w:t>
      </w:r>
      <w:r>
        <w:t>можностей трудоустройства для женщин, особенно представительниц меньшинств, а также расширение их доступа к высококачественному образованию и обучению. Что было сделано для того, чтобы учесть в учебном плане особые потребности женщин и создать благоприятные условия для женщин, п</w:t>
      </w:r>
      <w:r>
        <w:t>о</w:t>
      </w:r>
      <w:r>
        <w:t>полняющих рынок рабочей силы?</w:t>
      </w:r>
    </w:p>
    <w:p w:rsidR="00000000" w:rsidRDefault="00000000">
      <w:pPr>
        <w:pStyle w:val="DualTxt"/>
      </w:pPr>
      <w:r>
        <w:t>4.</w:t>
      </w:r>
      <w:r>
        <w:tab/>
        <w:t>Говоря о разнице в заработной плате, которая по данным доклада составляет 20</w:t>
      </w:r>
      <w:r>
        <w:noBreakHyphen/>
        <w:t>25 процентов, а по данным неправительственных организаций, близка к 35 процентам, она спрашивает, были ли приняты меры для обеспечения равного вознагра</w:t>
      </w:r>
      <w:r>
        <w:t>ж</w:t>
      </w:r>
      <w:r>
        <w:t>дения за одинаковую работу. Что делается для и</w:t>
      </w:r>
      <w:r>
        <w:t>н</w:t>
      </w:r>
      <w:r>
        <w:t>формирования женщин о важности коллективного договора как права и как полезного механизма борьбы с неравенством заработной платы и улу</w:t>
      </w:r>
      <w:r>
        <w:t>ч</w:t>
      </w:r>
      <w:r>
        <w:t>шения условий труда? Она хочет знать, принимаю</w:t>
      </w:r>
      <w:r>
        <w:t>т</w:t>
      </w:r>
      <w:r>
        <w:t>ся ли меры для содействия избранию женщин в к</w:t>
      </w:r>
      <w:r>
        <w:t>а</w:t>
      </w:r>
      <w:r>
        <w:t>честве официальных лиц профсоюзов и если да, то какие надлежащие шаги делаются для сохранения за ними этих должностей и обеспечения их физич</w:t>
      </w:r>
      <w:r>
        <w:t>е</w:t>
      </w:r>
      <w:r>
        <w:t>ской безопасности.</w:t>
      </w:r>
    </w:p>
    <w:p w:rsidR="00000000" w:rsidRDefault="00000000">
      <w:pPr>
        <w:pStyle w:val="DualTxt"/>
      </w:pPr>
      <w:r>
        <w:t>5.</w:t>
      </w:r>
      <w:r>
        <w:tab/>
        <w:t>Она спрашивает, планирует ли правительство пересмотреть структуру окладов в профессиях, преимущественно представленных женщинами, и интересуется мерами по распространению схем о</w:t>
      </w:r>
      <w:r>
        <w:t>п</w:t>
      </w:r>
      <w:r>
        <w:t>ределения квалификации, не учитывающих пол</w:t>
      </w:r>
      <w:r>
        <w:t>о</w:t>
      </w:r>
      <w:r>
        <w:t>вую принадлежность. Она была бы благодарна за информацию о конкретных мерах по обеспечению соблюдения частным сектором международного трудового права и стандартов и интересуется ко</w:t>
      </w:r>
      <w:r>
        <w:t>н</w:t>
      </w:r>
      <w:r>
        <w:t>кретными мерами по укреплению механизмов в</w:t>
      </w:r>
      <w:r>
        <w:t>ы</w:t>
      </w:r>
      <w:r>
        <w:t>несения решений по обвинениям в дискриминации при оплате труда.</w:t>
      </w:r>
    </w:p>
    <w:p w:rsidR="00000000" w:rsidRDefault="00000000">
      <w:pPr>
        <w:pStyle w:val="DualTxt"/>
      </w:pPr>
      <w:r>
        <w:t>6.</w:t>
      </w:r>
      <w:r>
        <w:tab/>
        <w:t>Она положительно оценивает принятие дел</w:t>
      </w:r>
      <w:r>
        <w:t>е</w:t>
      </w:r>
      <w:r>
        <w:t>гированного закона № 196/2000, в соответствии с которым была создана сеть консультантов по в</w:t>
      </w:r>
      <w:r>
        <w:t>о</w:t>
      </w:r>
      <w:r>
        <w:t>просам равноправия, и была бы признательна за дополнительную информацию о результатах их р</w:t>
      </w:r>
      <w:r>
        <w:t>а</w:t>
      </w:r>
      <w:r>
        <w:t>боты, особенно на юге страны, а также о деятел</w:t>
      </w:r>
      <w:r>
        <w:t>ь</w:t>
      </w:r>
      <w:r>
        <w:t>ности, которую они ведут с меньшинствами. Какое влияние оказывают положения статьи 7 Закона о поз</w:t>
      </w:r>
      <w:r>
        <w:t>и</w:t>
      </w:r>
      <w:r>
        <w:t>тивных действиях?</w:t>
      </w:r>
    </w:p>
    <w:p w:rsidR="00000000" w:rsidRDefault="00000000">
      <w:pPr>
        <w:pStyle w:val="DualTxt"/>
      </w:pPr>
      <w:r>
        <w:t>7.</w:t>
      </w:r>
      <w:r>
        <w:tab/>
        <w:t>Был разработан ряд инициатив, призванных помочь женщине совмещать многочисленные роли в семье и на рабочем месте, в связи с чем она инт</w:t>
      </w:r>
      <w:r>
        <w:t>е</w:t>
      </w:r>
      <w:r>
        <w:t>ресуется, был ли принят законопроект о детских садах и если да, то как его положения воплощаются в жизни. По данным доклада, в 2003 году работод</w:t>
      </w:r>
      <w:r>
        <w:t>а</w:t>
      </w:r>
      <w:r>
        <w:t>телям, которые приняли решение организовать де</w:t>
      </w:r>
      <w:r>
        <w:t>т</w:t>
      </w:r>
      <w:r>
        <w:t>ские сады, было выделено 10 млн. евро. Какие средства были выделены на эти цели в 2004 году и скольким женщинам принесли пользу эти меры?</w:t>
      </w:r>
    </w:p>
    <w:p w:rsidR="00000000" w:rsidRDefault="00000000">
      <w:pPr>
        <w:pStyle w:val="DualTxt"/>
      </w:pPr>
      <w:r>
        <w:t>8.</w:t>
      </w:r>
      <w:r>
        <w:tab/>
        <w:t>Говоря о Законе № 53/2000, она отмечает, что Комитет экспертов Международной организации труда выразил озабоченность в связи с тем, что женщины все чаще заключают нетипичные труд</w:t>
      </w:r>
      <w:r>
        <w:t>о</w:t>
      </w:r>
      <w:r>
        <w:t>вые договоры; она была бы признательна за инфо</w:t>
      </w:r>
      <w:r>
        <w:t>р</w:t>
      </w:r>
      <w:r>
        <w:t>мацию о заключении различных типов договоров с разбивкой по полу. В этой связи она спрашивает, отслеживают ли консультанты по вопросам равн</w:t>
      </w:r>
      <w:r>
        <w:t>о</w:t>
      </w:r>
      <w:r>
        <w:t>правия ситуацию с заключением нетипичных дог</w:t>
      </w:r>
      <w:r>
        <w:t>о</w:t>
      </w:r>
      <w:r>
        <w:t>воров для того, чтобы обеспечить отсутствие ди</w:t>
      </w:r>
      <w:r>
        <w:t>с</w:t>
      </w:r>
      <w:r>
        <w:t>криминации женщин. Как итальянское правител</w:t>
      </w:r>
      <w:r>
        <w:t>ь</w:t>
      </w:r>
      <w:r>
        <w:t>ство борется с представлениями о том, что части</w:t>
      </w:r>
      <w:r>
        <w:t>ч</w:t>
      </w:r>
      <w:r>
        <w:t>ная занятость и гибкий рабочий график лучше по</w:t>
      </w:r>
      <w:r>
        <w:t>д</w:t>
      </w:r>
      <w:r>
        <w:t>ходят для женщин с семейными обязанностями, кроме того, какие меры принимаются для борьбы с дискриминацией и сексуальными домогательствами в отношении беременных женщин?</w:t>
      </w:r>
    </w:p>
    <w:p w:rsidR="00000000" w:rsidRDefault="00000000">
      <w:pPr>
        <w:pStyle w:val="DualTxt"/>
      </w:pPr>
      <w:r>
        <w:t>9.</w:t>
      </w:r>
      <w:r>
        <w:tab/>
        <w:t>Закон № 243/2004 о социальном обеспечении подвергся критике из-за его негативного влияния на женщин. В этой связи она была бы признательна за разъяснение причин, на которых основывается этот закон, и изложение мер, призванных обеспечить женщинам с нетипичной занятостью право польз</w:t>
      </w:r>
      <w:r>
        <w:t>о</w:t>
      </w:r>
      <w:r>
        <w:t>ваться социальным обе</w:t>
      </w:r>
      <w:r>
        <w:t>с</w:t>
      </w:r>
      <w:r>
        <w:t>печением.</w:t>
      </w:r>
    </w:p>
    <w:p w:rsidR="00000000" w:rsidRDefault="00000000">
      <w:pPr>
        <w:pStyle w:val="DualTxt"/>
      </w:pPr>
      <w:r>
        <w:t>10.</w:t>
      </w:r>
      <w:r>
        <w:tab/>
        <w:t>Она приветствует усилия правительства Ит</w:t>
      </w:r>
      <w:r>
        <w:t>а</w:t>
      </w:r>
      <w:r>
        <w:t>лии, направленные на поддержку женщин-предпринимателей. Она хотела бы знать, предо</w:t>
      </w:r>
      <w:r>
        <w:t>с</w:t>
      </w:r>
      <w:r>
        <w:t>тавляются ли женщинам в сельских районах спец</w:t>
      </w:r>
      <w:r>
        <w:t>и</w:t>
      </w:r>
      <w:r>
        <w:t>альные вспомогательные услуги и принимает ли министерство вопросам производственной деятел</w:t>
      </w:r>
      <w:r>
        <w:t>ь</w:t>
      </w:r>
      <w:r>
        <w:t>ности меры по расширению участия жительниц с</w:t>
      </w:r>
      <w:r>
        <w:t>е</w:t>
      </w:r>
      <w:r>
        <w:t>ла в кооперативах, микро- и малых предприятиях. Осуществляет ли министерство какие-либо пр</w:t>
      </w:r>
      <w:r>
        <w:t>о</w:t>
      </w:r>
      <w:r>
        <w:t>граммы, направленные на повышение экономич</w:t>
      </w:r>
      <w:r>
        <w:t>е</w:t>
      </w:r>
      <w:r>
        <w:t>ской самодостаточности женщин, представляющих меньшинства, в частности народность рома, и какие шаги были предприняты для того, чтобы способс</w:t>
      </w:r>
      <w:r>
        <w:t>т</w:t>
      </w:r>
      <w:r>
        <w:t>вовать официальному трудоустройству этих же</w:t>
      </w:r>
      <w:r>
        <w:t>н</w:t>
      </w:r>
      <w:r>
        <w:t>щин?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Дайриам </w:t>
      </w:r>
      <w:r>
        <w:t>считает, что требуется больше данных для подтверждения информации, предо</w:t>
      </w:r>
      <w:r>
        <w:t>с</w:t>
      </w:r>
      <w:r>
        <w:t>тавленной государством-участником, и для оценки хода выполнения статьи 12 Конвенции. Она выр</w:t>
      </w:r>
      <w:r>
        <w:t>а</w:t>
      </w:r>
      <w:r>
        <w:t>жает озабоченность в связи с негативными после</w:t>
      </w:r>
      <w:r>
        <w:t>д</w:t>
      </w:r>
      <w:r>
        <w:t>ствиями приватизации для доступа женщин к усл</w:t>
      </w:r>
      <w:r>
        <w:t>у</w:t>
      </w:r>
      <w:r>
        <w:t>гам первичной медико-санитарной помощи и инт</w:t>
      </w:r>
      <w:r>
        <w:t>е</w:t>
      </w:r>
      <w:r>
        <w:t>ресуется, сколько женщин в действительности имеют возможность пользоваться этими услугами. Проводились ли исследования в этом направлении? Она спрашивает, обязаны ли частные медицинские учреждения предоставлять часть услуг бесплатно и какой статус имеют центры консультаций.</w:t>
      </w:r>
    </w:p>
    <w:p w:rsidR="00000000" w:rsidRDefault="00000000">
      <w:pPr>
        <w:pStyle w:val="DualTxt"/>
      </w:pPr>
      <w:r>
        <w:t>12.</w:t>
      </w:r>
      <w:r>
        <w:tab/>
        <w:t>Она была бы признательна за дополнительную информацию относительно Национального плана в области здравоохранения на 2003</w:t>
      </w:r>
      <w:r>
        <w:noBreakHyphen/>
        <w:t>2005 годы и в ч</w:t>
      </w:r>
      <w:r>
        <w:t>а</w:t>
      </w:r>
      <w:r>
        <w:t>стности интересуется, направлен ли план на укре</w:t>
      </w:r>
      <w:r>
        <w:t>п</w:t>
      </w:r>
      <w:r>
        <w:t>ление всех областей женского здоровья, в частности репродуктивного, как того требует общая рекоме</w:t>
      </w:r>
      <w:r>
        <w:t>н</w:t>
      </w:r>
      <w:r>
        <w:t>дация № 24. Кроме того, она желает знать, какие критерии используются для оценки состояния зд</w:t>
      </w:r>
      <w:r>
        <w:t>о</w:t>
      </w:r>
      <w:r>
        <w:t>ровья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13.</w:t>
      </w:r>
      <w:r>
        <w:tab/>
        <w:t>Министерство здравоохранения учредило О</w:t>
      </w:r>
      <w:r>
        <w:t>т</w:t>
      </w:r>
      <w:r>
        <w:t>дел по вопросам женского здоровья, а в апреле 2002 года была создана Комиссия по вопросам же</w:t>
      </w:r>
      <w:r>
        <w:t>н</w:t>
      </w:r>
      <w:r>
        <w:t>ского здоровья. Она была бы признательна за и</w:t>
      </w:r>
      <w:r>
        <w:t>н</w:t>
      </w:r>
      <w:r>
        <w:t>формацию о полномочиях и обязанностях этих двух структур. Проходит ли медицинский персонал об</w:t>
      </w:r>
      <w:r>
        <w:t>у</w:t>
      </w:r>
      <w:r>
        <w:t>чение с учетом половой специфики и знакомы ли они с общей рекомендац</w:t>
      </w:r>
      <w:r>
        <w:t>и</w:t>
      </w:r>
      <w:r>
        <w:t>ей № 24?</w:t>
      </w:r>
    </w:p>
    <w:p w:rsidR="00000000" w:rsidRDefault="00000000">
      <w:pPr>
        <w:pStyle w:val="DualTxt"/>
      </w:pPr>
      <w:r>
        <w:t>14.</w:t>
      </w:r>
      <w:r>
        <w:tab/>
        <w:t>В связи с озабоченностью, выраженной при рассмотрении третьего периодического доклада в связи с высокой частотностью кесарева сечения, г</w:t>
      </w:r>
      <w:r>
        <w:t>о</w:t>
      </w:r>
      <w:r>
        <w:t>сударство-участник заявило, что меры, принима</w:t>
      </w:r>
      <w:r>
        <w:t>е</w:t>
      </w:r>
      <w:r>
        <w:t>мые в рамках Национального плана в области здр</w:t>
      </w:r>
      <w:r>
        <w:t>а</w:t>
      </w:r>
      <w:r>
        <w:t>воохранения на 2002-2004 годы, приведут к сниж</w:t>
      </w:r>
      <w:r>
        <w:t>е</w:t>
      </w:r>
      <w:r>
        <w:t>нию частотности этого явления. Она интересуется, имеются ли данные статистики в этой связи и спрашивает, почему принятие соответствующих мер заняло так много времени. Она также интерес</w:t>
      </w:r>
      <w:r>
        <w:t>у</w:t>
      </w:r>
      <w:r>
        <w:t>ется, были ли предприняты какие-либо шаги для контроля и регулирования частотности применения кесарева сечения в отдельных регионах, где эта процедура особенно часто встречается в частном секторе.</w:t>
      </w:r>
    </w:p>
    <w:p w:rsidR="00000000" w:rsidRDefault="00000000">
      <w:pPr>
        <w:pStyle w:val="DualTxt"/>
      </w:pPr>
      <w:r>
        <w:t>15.</w:t>
      </w:r>
      <w:r>
        <w:tab/>
        <w:t>Она дает высокую оценку усилиям правител</w:t>
      </w:r>
      <w:r>
        <w:t>ь</w:t>
      </w:r>
      <w:r>
        <w:t>ства по осуществлению программ, направленных на расширение доступа неимущих женщин к услугам охраны материнского здоровья, но в то же время указывает на потребность в фактических данных для оценки эффективности этих программ. Также должны предоставляться данные по материнской смертности с разбивкой по возрасту, региону пр</w:t>
      </w:r>
      <w:r>
        <w:t>о</w:t>
      </w:r>
      <w:r>
        <w:t>живания и социально-экономическому положению.</w:t>
      </w:r>
    </w:p>
    <w:p w:rsidR="00000000" w:rsidRDefault="00000000">
      <w:pPr>
        <w:pStyle w:val="DualTxt"/>
      </w:pPr>
      <w:r>
        <w:t>16.</w:t>
      </w:r>
      <w:r>
        <w:tab/>
        <w:t>Переходя к вопросу профилактики рака, она отмечает, что не было предоставлено сведений о</w:t>
      </w:r>
      <w:r>
        <w:t>т</w:t>
      </w:r>
      <w:r>
        <w:t>носительно конкретных функций трех рабочих групп. Она просит предоставить статистические данные о доле женщин, прошедших обследование на выявление онкологических заболеваний, от о</w:t>
      </w:r>
      <w:r>
        <w:t>б</w:t>
      </w:r>
      <w:r>
        <w:t>щего числа женского населения страны, с разбивкой по возрасту, региону проживания и социально-экономическому положению. Она также интерес</w:t>
      </w:r>
      <w:r>
        <w:t>у</w:t>
      </w:r>
      <w:r>
        <w:t>ется, какова доля женщин, прошедших такое обсл</w:t>
      </w:r>
      <w:r>
        <w:t>е</w:t>
      </w:r>
      <w:r>
        <w:t>дование, среди мигрантов и представителей наро</w:t>
      </w:r>
      <w:r>
        <w:t>д</w:t>
      </w:r>
      <w:r>
        <w:t>ности рома, в сравнении с остальным женским н</w:t>
      </w:r>
      <w:r>
        <w:t>а</w:t>
      </w:r>
      <w:r>
        <w:t>селением.</w:t>
      </w:r>
    </w:p>
    <w:p w:rsidR="00000000" w:rsidRDefault="00000000">
      <w:pPr>
        <w:pStyle w:val="DualTxt"/>
      </w:pPr>
      <w:r>
        <w:t>17.</w:t>
      </w:r>
      <w:r>
        <w:tab/>
        <w:t>Значительная часть итальянок старше 60 лет. Поскольку, как говорится в докладе, закон</w:t>
      </w:r>
      <w:r>
        <w:rPr>
          <w:lang w:val="en-US"/>
        </w:rPr>
        <w:t xml:space="preserve"> </w:t>
      </w:r>
      <w:r>
        <w:t>№ 328/2000 предусматривает коррекцию системы социального обеспечения с учетом демографич</w:t>
      </w:r>
      <w:r>
        <w:t>е</w:t>
      </w:r>
      <w:r>
        <w:t>ских факторов, а Национальный фонд социальной политики оказывает помощь престарелым лицам, не имеющим иных источников существования, она х</w:t>
      </w:r>
      <w:r>
        <w:t>о</w:t>
      </w:r>
      <w:r>
        <w:t>тела бы знать, сколько мужчин и женщин получили такую помощь за конкретный период времени. Она также была бы признательна за информацию отн</w:t>
      </w:r>
      <w:r>
        <w:t>о</w:t>
      </w:r>
      <w:r>
        <w:t>сительно того, какие меры правительство приним</w:t>
      </w:r>
      <w:r>
        <w:t>а</w:t>
      </w:r>
      <w:r>
        <w:t>ет для борьбы с заболеваниями, характерными для престарелых, в контексте общей рекоменд</w:t>
      </w:r>
      <w:r>
        <w:t>а</w:t>
      </w:r>
      <w:r>
        <w:t>ции № 24.</w:t>
      </w:r>
    </w:p>
    <w:p w:rsidR="00000000" w:rsidRDefault="00000000">
      <w:pPr>
        <w:pStyle w:val="DualTxt"/>
      </w:pPr>
      <w:r>
        <w:t>18.</w:t>
      </w:r>
      <w:r>
        <w:tab/>
        <w:t>Наконец, положительно оценивая учет генде</w:t>
      </w:r>
      <w:r>
        <w:t>р</w:t>
      </w:r>
      <w:r>
        <w:t>ной проблематики при разработке государс</w:t>
      </w:r>
      <w:r>
        <w:t>т</w:t>
      </w:r>
      <w:r>
        <w:t>вом</w:t>
      </w:r>
      <w:r>
        <w:noBreakHyphen/>
        <w:t>участником программы профилактики ВИЧ/СПИДа, она отмечает, что основное внимание в ней уделяется передаче вируса от матери ребенку. Принимая во внимание, что передача вируса пол</w:t>
      </w:r>
      <w:r>
        <w:t>о</w:t>
      </w:r>
      <w:r>
        <w:t>вым путем также вызывает озабоченность, она спрашивает, проводит ли правительство какие-либо кампании для распространения среди населения знаний об опасности незащищенных половых о</w:t>
      </w:r>
      <w:r>
        <w:t>т</w:t>
      </w:r>
      <w:r>
        <w:t>ношений и также интересуется, преследуется ли по закону н</w:t>
      </w:r>
      <w:r>
        <w:t>а</w:t>
      </w:r>
      <w:r>
        <w:t>меренное инфицирование ВИЧ.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Хан </w:t>
      </w:r>
      <w:r>
        <w:t>просит предоставить данные о н</w:t>
      </w:r>
      <w:r>
        <w:t>о</w:t>
      </w:r>
      <w:r>
        <w:t>вых рабочих местах, 60 процентов которых заняли женщины: какова доля мужчин и женщин в трад</w:t>
      </w:r>
      <w:r>
        <w:t>и</w:t>
      </w:r>
      <w:r>
        <w:t>ционных областях и там, где женщины недостато</w:t>
      </w:r>
      <w:r>
        <w:t>ч</w:t>
      </w:r>
      <w:r>
        <w:t>но представлены, какая доля рабочих мест была з</w:t>
      </w:r>
      <w:r>
        <w:t>а</w:t>
      </w:r>
      <w:r>
        <w:t>нята женщинами-иммигрантами и женщинами без высшего образования, а также одинаково ли опл</w:t>
      </w:r>
      <w:r>
        <w:t>а</w:t>
      </w:r>
      <w:r>
        <w:t>чивается работа с полной и частичной занятостью в расчете на один час. Должна быть предоставлена дополнительная информация о стратегиях, пр</w:t>
      </w:r>
      <w:r>
        <w:t>о</w:t>
      </w:r>
      <w:r>
        <w:t>граммах и бюджетном финансировании в рамках Национального плана действий по трудоустройству (стр. 38 доклада), а также о действиях правительс</w:t>
      </w:r>
      <w:r>
        <w:t>т</w:t>
      </w:r>
      <w:r>
        <w:t>ва, направленных на облегчение интеграции же</w:t>
      </w:r>
      <w:r>
        <w:t>н</w:t>
      </w:r>
      <w:r>
        <w:t>щин в управленческую сферу, обеспечение равной оплаты за одинаковую работу и уравнивание реги</w:t>
      </w:r>
      <w:r>
        <w:t>о</w:t>
      </w:r>
      <w:r>
        <w:t>нальных различий в тр</w:t>
      </w:r>
      <w:r>
        <w:t>у</w:t>
      </w:r>
      <w:r>
        <w:t>доустройстве.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Попеску </w:t>
      </w:r>
      <w:r>
        <w:t>говорит, что</w:t>
      </w:r>
      <w:r>
        <w:rPr>
          <w:b/>
        </w:rPr>
        <w:t xml:space="preserve"> </w:t>
      </w:r>
      <w:r>
        <w:t>ждет ответа на з</w:t>
      </w:r>
      <w:r>
        <w:t>а</w:t>
      </w:r>
      <w:r>
        <w:t>данный ранее вопрос в связи с новым законом Бьяджи о реформировании рынка труда относ</w:t>
      </w:r>
      <w:r>
        <w:t>и</w:t>
      </w:r>
      <w:r>
        <w:t>тельно того, приводит ли наем женщин на непо</w:t>
      </w:r>
      <w:r>
        <w:t>л</w:t>
      </w:r>
      <w:r>
        <w:t>ный рабочий день к сокращению пенсий и практ</w:t>
      </w:r>
      <w:r>
        <w:t>и</w:t>
      </w:r>
      <w:r>
        <w:t>куется ли частичная занятость среди мужской части населения.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 xml:space="preserve">Г-жа Меникини </w:t>
      </w:r>
      <w:r>
        <w:t>(Италия) говорит, что было бы полезно прояснить контекст важной реформы, которая сейчас преобразует итальянский рынок труда и систему социального обеспечения. Зак</w:t>
      </w:r>
      <w:r>
        <w:t>о</w:t>
      </w:r>
      <w:r>
        <w:t>ном № 3/2000 была введена революционная фед</w:t>
      </w:r>
      <w:r>
        <w:t>е</w:t>
      </w:r>
      <w:r>
        <w:t>ральная структура, посредством которой наци</w:t>
      </w:r>
      <w:r>
        <w:t>о</w:t>
      </w:r>
      <w:r>
        <w:t>нальное правительство передало ряд полномочий на региональный и местный (провинциальный или муниципальный) уровень. Разработкой политич</w:t>
      </w:r>
      <w:r>
        <w:t>е</w:t>
      </w:r>
      <w:r>
        <w:t>ского курса в области занятости и социального обеспечения теперь в основном занимаются реги</w:t>
      </w:r>
      <w:r>
        <w:t>о</w:t>
      </w:r>
      <w:r>
        <w:t>ны, в то время как провинции и муниципалитеты отвечают за реализацию региональных программ. Национальная администрация определяет дост</w:t>
      </w:r>
      <w:r>
        <w:t>а</w:t>
      </w:r>
      <w:r>
        <w:t>точный уровень услуг, относящихся к ядру соц</w:t>
      </w:r>
      <w:r>
        <w:t>и</w:t>
      </w:r>
      <w:r>
        <w:t>альных прав.</w:t>
      </w:r>
    </w:p>
    <w:p w:rsidR="00000000" w:rsidRDefault="00000000">
      <w:pPr>
        <w:pStyle w:val="DualTxt"/>
      </w:pPr>
      <w:r>
        <w:t>22.</w:t>
      </w:r>
      <w:r>
        <w:tab/>
        <w:t>В соответствии с законодательством 2003 года, например, половина общественных фондов напра</w:t>
      </w:r>
      <w:r>
        <w:t>в</w:t>
      </w:r>
      <w:r>
        <w:t>лялась в регионы, которые самостоятельно распр</w:t>
      </w:r>
      <w:r>
        <w:t>е</w:t>
      </w:r>
      <w:r>
        <w:t>деляли их, исходя из собственных задач в области социального вспомоществования, и передавали провинциям и муниципалитетам в целях выполн</w:t>
      </w:r>
      <w:r>
        <w:t>е</w:t>
      </w:r>
      <w:r>
        <w:t>ния как регионального плана, так и своих местных планов с установленными на три года целями. Это очень непростой процесс – он уже привел к росту на 500 процентов числа дел о разделении полном</w:t>
      </w:r>
      <w:r>
        <w:t>о</w:t>
      </w:r>
      <w:r>
        <w:t>чий, рассматриваемых Конституционным судом – результатом которого станет новая структура и формы сотрудничества между институциональными уровнями, однако как на национальном, так и на р</w:t>
      </w:r>
      <w:r>
        <w:t>е</w:t>
      </w:r>
      <w:r>
        <w:t>гиональном уровне отмечается решимость успешно использовать подобный "открытый метод" коорд</w:t>
      </w:r>
      <w:r>
        <w:t>и</w:t>
      </w:r>
      <w:r>
        <w:t>нации – похожий на тот, который применяет Евр</w:t>
      </w:r>
      <w:r>
        <w:t>о</w:t>
      </w:r>
      <w:r>
        <w:t>пейская комиссия по отношению к государс</w:t>
      </w:r>
      <w:r>
        <w:t>т</w:t>
      </w:r>
      <w:r>
        <w:t>вам</w:t>
      </w:r>
      <w:r>
        <w:noBreakHyphen/>
        <w:t>членам при определении общих критериев и показателей.</w:t>
      </w:r>
    </w:p>
    <w:p w:rsidR="00000000" w:rsidRDefault="00000000">
      <w:pPr>
        <w:pStyle w:val="DualTxt"/>
      </w:pPr>
      <w:r>
        <w:t>23.</w:t>
      </w:r>
      <w:r>
        <w:tab/>
        <w:t>Два члена Комитета задали вопрос о том, к</w:t>
      </w:r>
      <w:r>
        <w:t>а</w:t>
      </w:r>
      <w:r>
        <w:t>кую работу проводят министерства для предоста</w:t>
      </w:r>
      <w:r>
        <w:t>в</w:t>
      </w:r>
      <w:r>
        <w:t>ления услуг детям и женщинам предпенсионного возраста. Следует отметить, что эта сфера деятел</w:t>
      </w:r>
      <w:r>
        <w:t>ь</w:t>
      </w:r>
      <w:r>
        <w:t>ности передана в ведение регионов, которые ревн</w:t>
      </w:r>
      <w:r>
        <w:t>о</w:t>
      </w:r>
      <w:r>
        <w:t>стно оберегают свои полномочия. Правительство может лишь направлять средства, в то время как р</w:t>
      </w:r>
      <w:r>
        <w:t>е</w:t>
      </w:r>
      <w:r>
        <w:t>гионы самостоятельно строят свои системы, уст</w:t>
      </w:r>
      <w:r>
        <w:t>а</w:t>
      </w:r>
      <w:r>
        <w:t>навливают приоритеты и вырабатывают политич</w:t>
      </w:r>
      <w:r>
        <w:t>е</w:t>
      </w:r>
      <w:r>
        <w:t>ский курс, хотя многие регионы последовали ин</w:t>
      </w:r>
      <w:r>
        <w:t>и</w:t>
      </w:r>
      <w:r>
        <w:t>циативе правительства, учредившего в 2002 году национальный фонд охраны здоровья ребенка, а в 2003 году – целевой фонд для развития системы центров по уходу за ребенком на производстве. В 2004 году Национальный наблюдательный комитет по делам семьи и Национальный наблюдательный комитет по делам детства провели опрос для оценки хода развития системы детского здравоохранения в стране после выделения всех ресурсов. Ответстве</w:t>
      </w:r>
      <w:r>
        <w:t>н</w:t>
      </w:r>
      <w:r>
        <w:t>ность за вопросы, относящиеся к трудовой сфере, более равномерно распределена между регионами и правительством, а в сфере разработки правил для рынка труда наблюдается тесное сотрудничество между министерствами и региональными и орган</w:t>
      </w:r>
      <w:r>
        <w:t>а</w:t>
      </w:r>
      <w:r>
        <w:t>ми власти регионов и провинций.</w:t>
      </w:r>
    </w:p>
    <w:p w:rsidR="00000000" w:rsidRDefault="00000000">
      <w:pPr>
        <w:pStyle w:val="DualTxt"/>
      </w:pPr>
      <w:r>
        <w:t>24.</w:t>
      </w:r>
      <w:r>
        <w:tab/>
        <w:t>Национальный план действий по трудоустро</w:t>
      </w:r>
      <w:r>
        <w:t>й</w:t>
      </w:r>
      <w:r>
        <w:t>ству и Национальный план действий по социальной интеграции, выработанные совместно с регионал</w:t>
      </w:r>
      <w:r>
        <w:t>ь</w:t>
      </w:r>
      <w:r>
        <w:t>ными и муниципальными органами власти во и</w:t>
      </w:r>
      <w:r>
        <w:t>с</w:t>
      </w:r>
      <w:r>
        <w:t>полнение требования Европейского союза о пре</w:t>
      </w:r>
      <w:r>
        <w:t>д</w:t>
      </w:r>
      <w:r>
        <w:t>ставлении раз в три года отчетов о национальных стратегиях в рамках соответствующих общеевр</w:t>
      </w:r>
      <w:r>
        <w:t>о</w:t>
      </w:r>
      <w:r>
        <w:t>пейских стратегий, стали одними из наиболее ва</w:t>
      </w:r>
      <w:r>
        <w:t>ж</w:t>
      </w:r>
      <w:r>
        <w:t>ных программных документов, принятых в Италии за последние годы. В рамках этих планов прав</w:t>
      </w:r>
      <w:r>
        <w:t>и</w:t>
      </w:r>
      <w:r>
        <w:t>тельство получило инструменты для оценки резул</w:t>
      </w:r>
      <w:r>
        <w:t>ь</w:t>
      </w:r>
      <w:r>
        <w:t>татов, которая будет проведена в 2005 году, и пол</w:t>
      </w:r>
      <w:r>
        <w:t>у</w:t>
      </w:r>
      <w:r>
        <w:t>чения массива полезных данных. Последний План нацелен на достижение далеко идущих целей Ли</w:t>
      </w:r>
      <w:r>
        <w:t>с</w:t>
      </w:r>
      <w:r>
        <w:t>сабонской стратегии, что должно укрепить конк</w:t>
      </w:r>
      <w:r>
        <w:t>у</w:t>
      </w:r>
      <w:r>
        <w:t>рентоспособность Европы с точки зрения эконом</w:t>
      </w:r>
      <w:r>
        <w:t>и</w:t>
      </w:r>
      <w:r>
        <w:t>ки, человеческих ресурсов и инвестиций в челов</w:t>
      </w:r>
      <w:r>
        <w:t>е</w:t>
      </w:r>
      <w:r>
        <w:t>ческий потенциал, а также вывести Европу в лид</w:t>
      </w:r>
      <w:r>
        <w:t>е</w:t>
      </w:r>
      <w:r>
        <w:t>ры к 2010 году по показателям экономического ра</w:t>
      </w:r>
      <w:r>
        <w:t>з</w:t>
      </w:r>
      <w:r>
        <w:t>вития и социальной интеграции. Национальный план действий по трудоустройству, дополненный в 2004 году, широко учитывает женскую проблемат</w:t>
      </w:r>
      <w:r>
        <w:t>и</w:t>
      </w:r>
      <w:r>
        <w:t>ку и активно способствует улучшению условий тр</w:t>
      </w:r>
      <w:r>
        <w:t>у</w:t>
      </w:r>
      <w:r>
        <w:t>доустройства для женщин.</w:t>
      </w:r>
    </w:p>
    <w:p w:rsidR="00000000" w:rsidRDefault="00000000">
      <w:pPr>
        <w:pStyle w:val="DualTxt"/>
      </w:pPr>
      <w:r>
        <w:t>25.</w:t>
      </w:r>
      <w:r>
        <w:tab/>
        <w:t>Реформа рынка труда в соответствии с законом Бьяджи от 2003 года также идет хорошо, одним из ее результатов стали более гибкие контракты и у</w:t>
      </w:r>
      <w:r>
        <w:t>с</w:t>
      </w:r>
      <w:r>
        <w:t>ловия работы, однако необходимо внимательно о</w:t>
      </w:r>
      <w:r>
        <w:t>т</w:t>
      </w:r>
      <w:r>
        <w:t>нестись к тому, чтобы реформа не привела к поя</w:t>
      </w:r>
      <w:r>
        <w:t>в</w:t>
      </w:r>
      <w:r>
        <w:t>лению новых способов дискриминации женщин. Основным ориентиров обоих национальных планов является обеспечение равных возможностей. В . Национальном плане действий по трудоустройству, в частности, есть статьи, посвященные трудоус</w:t>
      </w:r>
      <w:r>
        <w:t>т</w:t>
      </w:r>
      <w:r>
        <w:t>ройству мужчин/женщин, тенденциями интеграции, развитию и поддержке семейных сетей и использ</w:t>
      </w:r>
      <w:r>
        <w:t>о</w:t>
      </w:r>
      <w:r>
        <w:t>ванию Европейского социального фонда для обе</w:t>
      </w:r>
      <w:r>
        <w:t>с</w:t>
      </w:r>
      <w:r>
        <w:t>печения равенства между мужчинами и женщин</w:t>
      </w:r>
      <w:r>
        <w:t>а</w:t>
      </w:r>
      <w:r>
        <w:t>ми. Действительно, почти половина итальянской доли в этом фонде расходуется на обеспечение ра</w:t>
      </w:r>
      <w:r>
        <w:t>в</w:t>
      </w:r>
      <w:r>
        <w:t>ноправного участия мужчин и женщин на рынке труда. В рамках Национального плана действий д</w:t>
      </w:r>
      <w:r>
        <w:t>о</w:t>
      </w:r>
      <w:r>
        <w:t>полнительно было выделено более 135 млрд. евро (94 процента планируется использовать на юге страны) для стимулирования предпринимательства и самостоятельной занятости; в рамках этой пр</w:t>
      </w:r>
      <w:r>
        <w:t>о</w:t>
      </w:r>
      <w:r>
        <w:t>граммы было получено более 12 000 заявок, 41 процент – от женщин. Средства, выделяемые в с</w:t>
      </w:r>
      <w:r>
        <w:t>о</w:t>
      </w:r>
      <w:r>
        <w:t>ответствии с законом 1991 года на поддержку пре</w:t>
      </w:r>
      <w:r>
        <w:t>д</w:t>
      </w:r>
      <w:r>
        <w:t>принимательской деятельности, росли с каждым г</w:t>
      </w:r>
      <w:r>
        <w:t>о</w:t>
      </w:r>
      <w:r>
        <w:t>дом и теперь составляют более 200 млн. евро, кот</w:t>
      </w:r>
      <w:r>
        <w:t>о</w:t>
      </w:r>
      <w:r>
        <w:t>рые идут на реализацию более 20 000 одобренных проектов; около 6 млн. евро предназначены для ф</w:t>
      </w:r>
      <w:r>
        <w:t>и</w:t>
      </w:r>
      <w:r>
        <w:t>нансирования позитивных действий по модерниз</w:t>
      </w:r>
      <w:r>
        <w:t>а</w:t>
      </w:r>
      <w:r>
        <w:t>ции организационных форм предпринимательства и обучения женщин.</w:t>
      </w:r>
    </w:p>
    <w:p w:rsidR="00000000" w:rsidRDefault="00000000">
      <w:pPr>
        <w:pStyle w:val="DualTxt"/>
      </w:pPr>
      <w:r>
        <w:t>26.</w:t>
      </w:r>
      <w:r>
        <w:tab/>
        <w:t>На региональном уровне наблюдается стре</w:t>
      </w:r>
      <w:r>
        <w:t>м</w:t>
      </w:r>
      <w:r>
        <w:t>ление к обеспечению женщин рабочими местами и равными возможностями. В Национальном плане действий по социальной интеграции определены приоритеты и меры, необходимые для улучшения ситуации в области трудоустройства женщин: в ч</w:t>
      </w:r>
      <w:r>
        <w:t>а</w:t>
      </w:r>
      <w:r>
        <w:t>стности, осуществляются проекты поддержки н</w:t>
      </w:r>
      <w:r>
        <w:t>о</w:t>
      </w:r>
      <w:r>
        <w:t>вых компаний, обучения женщин и содействия их возвращению на рынок труда, например после б</w:t>
      </w:r>
      <w:r>
        <w:t>е</w:t>
      </w:r>
      <w:r>
        <w:t>ременности: также идет реализация различных пр</w:t>
      </w:r>
      <w:r>
        <w:t>о</w:t>
      </w:r>
      <w:r>
        <w:t>грамм Европейского союза, нацеленных на обесп</w:t>
      </w:r>
      <w:r>
        <w:t>е</w:t>
      </w:r>
      <w:r>
        <w:t>чение равноправия. Относительно частичной зан</w:t>
      </w:r>
      <w:r>
        <w:t>я</w:t>
      </w:r>
      <w:r>
        <w:t>тости, она говорит, что несмотря на неоднозна</w:t>
      </w:r>
      <w:r>
        <w:t>ч</w:t>
      </w:r>
      <w:r>
        <w:t>ность этого вопроса, иногда такой вид занятости находят привлекательным не только женщины, но и мужчины. Частичная занятость дает возможность расти и развиваться в профессиональном смысле, в то же время уделяя больше времени семье. По имеющимся данным, 43 процента работающих н</w:t>
      </w:r>
      <w:r>
        <w:t>е</w:t>
      </w:r>
      <w:r>
        <w:t>полный рабочий день женщин имеют детей, мн</w:t>
      </w:r>
      <w:r>
        <w:t>о</w:t>
      </w:r>
      <w:r>
        <w:t>гие – трех и больше, имеют образование низкого или среднего уровня и работают в частном секторе или заняты в коммерческой деятельности.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Клаварино </w:t>
      </w:r>
      <w:r>
        <w:t>(Италия) говорит, что система образования с трудом справляется с наплывом и</w:t>
      </w:r>
      <w:r>
        <w:t>м</w:t>
      </w:r>
      <w:r>
        <w:t>мигрантов; иммигранты прибывают из более чем 165 стран, традиционно они имеют албанское, к</w:t>
      </w:r>
      <w:r>
        <w:t>и</w:t>
      </w:r>
      <w:r>
        <w:t>тайское, испанское, филиппинское, югославское, марокканское и румынское происхождение, но в п</w:t>
      </w:r>
      <w:r>
        <w:t>о</w:t>
      </w:r>
      <w:r>
        <w:t>следнее время добавилась новая категория: имм</w:t>
      </w:r>
      <w:r>
        <w:t>и</w:t>
      </w:r>
      <w:r>
        <w:t>гранты, прибывающие на лодках к южному побер</w:t>
      </w:r>
      <w:r>
        <w:t>е</w:t>
      </w:r>
      <w:r>
        <w:t>жью – они представляют самую серьезную пробл</w:t>
      </w:r>
      <w:r>
        <w:t>е</w:t>
      </w:r>
      <w:r>
        <w:t>му. Иммигранты берутся за работу, невостребова</w:t>
      </w:r>
      <w:r>
        <w:t>н</w:t>
      </w:r>
      <w:r>
        <w:t>ную итальянцами. Разумеется, важно, чтобы ст</w:t>
      </w:r>
      <w:r>
        <w:t>у</w:t>
      </w:r>
      <w:r>
        <w:t>денты получали навыки, востребованные на рынке труда; осуществляется серьезная реформа системы среднего образования, учебники пересматриваются с тем, чтобы исключить из них гендерные стере</w:t>
      </w:r>
      <w:r>
        <w:t>о</w:t>
      </w:r>
      <w:r>
        <w:t>типы. В то время как девушки по-прежнему трад</w:t>
      </w:r>
      <w:r>
        <w:t>и</w:t>
      </w:r>
      <w:r>
        <w:t>ционно предпочитают классические предметы, яз</w:t>
      </w:r>
      <w:r>
        <w:t>ы</w:t>
      </w:r>
      <w:r>
        <w:t>ки и социальные науки, а юноши склоняются к б</w:t>
      </w:r>
      <w:r>
        <w:t>о</w:t>
      </w:r>
      <w:r>
        <w:t>лее техническим профессиям, грань между полами постепенно размывается и все больше юношей и девушек изучают нетрадиционные предметы; инт</w:t>
      </w:r>
      <w:r>
        <w:t>е</w:t>
      </w:r>
      <w:r>
        <w:t>ресно отметить, что юноши и девушки добиваются особенно высоких результатов в нетрадиционных предметах.</w:t>
      </w:r>
    </w:p>
    <w:p w:rsidR="00000000" w:rsidRDefault="00000000">
      <w:pPr>
        <w:pStyle w:val="DualTxt"/>
      </w:pPr>
      <w:r>
        <w:t>28.</w:t>
      </w:r>
      <w:r>
        <w:tab/>
        <w:t>Высшее образование также реформируется: для того чтобы помочь тем, кто не хочет тратить н</w:t>
      </w:r>
      <w:r>
        <w:t>е</w:t>
      </w:r>
      <w:r>
        <w:t>сколько лет на обучение (особенно это относится к девушкам), были введены менее продолжительные программы, рассчитанные на два-три года в отл</w:t>
      </w:r>
      <w:r>
        <w:t>и</w:t>
      </w:r>
      <w:r>
        <w:t>чие от традиционных, занимающих четыре-пять лет. Одной из задач реформирования системы обр</w:t>
      </w:r>
      <w:r>
        <w:t>а</w:t>
      </w:r>
      <w:r>
        <w:t>зования является повышение статуса женщины и обеспечение равных условий для всех; в этих целях была создана Национальная оперативная программа развития учебных заведений, которая финансируе</w:t>
      </w:r>
      <w:r>
        <w:t>т</w:t>
      </w:r>
      <w:r>
        <w:t>ся в том числе из структурных фондов Европейск</w:t>
      </w:r>
      <w:r>
        <w:t>о</w:t>
      </w:r>
      <w:r>
        <w:t>го союза. Однако, отмечает он, с расширением Е</w:t>
      </w:r>
      <w:r>
        <w:t>в</w:t>
      </w:r>
      <w:r>
        <w:t>ропейского союза эти фонды будут переориентир</w:t>
      </w:r>
      <w:r>
        <w:t>о</w:t>
      </w:r>
      <w:r>
        <w:t>ваны на удовлетворение нужд новых гос</w:t>
      </w:r>
      <w:r>
        <w:t>у</w:t>
      </w:r>
      <w:r>
        <w:t>дарств</w:t>
      </w:r>
      <w:r>
        <w:noBreakHyphen/>
        <w:t>членов, которые испытывают более серье</w:t>
      </w:r>
      <w:r>
        <w:t>з</w:t>
      </w:r>
      <w:r>
        <w:t>ные затруднения. Для удовлетворения потребности взрослых людей (в том числе женщин) в образов</w:t>
      </w:r>
      <w:r>
        <w:t>а</w:t>
      </w:r>
      <w:r>
        <w:t>нии так называемый Университет зрелости, кот</w:t>
      </w:r>
      <w:r>
        <w:t>о</w:t>
      </w:r>
      <w:r>
        <w:t>рый предлагает бесплатное обучение для женщин ста</w:t>
      </w:r>
      <w:r>
        <w:t>р</w:t>
      </w:r>
      <w:r>
        <w:t>ше 50 лет, в том числе пенсионерам.</w:t>
      </w:r>
    </w:p>
    <w:p w:rsidR="00000000" w:rsidRDefault="00000000">
      <w:pPr>
        <w:pStyle w:val="DualTxt"/>
        <w:rPr>
          <w:lang w:val="en-US"/>
        </w:rPr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Иаконтино </w:t>
      </w:r>
      <w:r>
        <w:t>(Италия) говорит, что ко</w:t>
      </w:r>
      <w:r>
        <w:t>м</w:t>
      </w:r>
      <w:r>
        <w:t>плексным медицинским обслуживанием обеспеч</w:t>
      </w:r>
      <w:r>
        <w:t>е</w:t>
      </w:r>
      <w:r>
        <w:t>ны все граждане Италии, и что забота о здоровье женщины в целом, а не только его репродуктивного аспекта, является приоритетом. Семейные консул</w:t>
      </w:r>
      <w:r>
        <w:t>ь</w:t>
      </w:r>
      <w:r>
        <w:t>тации, выполняющие функции центров здоровья семьи, играют важную роль в укреплении здоровья женщин и детей по мере взросления. Центры с</w:t>
      </w:r>
      <w:r>
        <w:t>о</w:t>
      </w:r>
      <w:r>
        <w:t>трудничают с местными учебными заведениями и службами социального обеспечения в интересах укрепления физического и умственного здоровья кл</w:t>
      </w:r>
      <w:r>
        <w:t>и</w:t>
      </w:r>
      <w:r>
        <w:t>ентов.</w:t>
      </w:r>
    </w:p>
    <w:p w:rsidR="00000000" w:rsidRDefault="00000000">
      <w:pPr>
        <w:pStyle w:val="DualTxt"/>
      </w:pPr>
      <w:r>
        <w:t>30.</w:t>
      </w:r>
      <w:r>
        <w:tab/>
        <w:t>Переходя к вопросу о кесаревом сечении, она говорит, что в Национальном плане здравоохран</w:t>
      </w:r>
      <w:r>
        <w:t>е</w:t>
      </w:r>
      <w:r>
        <w:t>ния на 2002</w:t>
      </w:r>
      <w:r>
        <w:noBreakHyphen/>
        <w:t>2004 годы поставлена цель снизить частотность этой операции до 20 процентов в теч</w:t>
      </w:r>
      <w:r>
        <w:t>е</w:t>
      </w:r>
      <w:r>
        <w:t>ние следующих трех лет путем повышения качества дородового ухода и квалификации медицинского персонала, а также укрепления сотрудничества со службами социального обеспечения. В рамках м</w:t>
      </w:r>
      <w:r>
        <w:t>е</w:t>
      </w:r>
      <w:r>
        <w:t>роприятий по профилактике рака с 2001 года скр</w:t>
      </w:r>
      <w:r>
        <w:t>и</w:t>
      </w:r>
      <w:r>
        <w:t>нинг рака груди, матки и прямой кишки предлагае</w:t>
      </w:r>
      <w:r>
        <w:t>т</w:t>
      </w:r>
      <w:r>
        <w:t>ся бесплатно. Федеральные и региональные органы власти тесно сотрудничают при реализации пр</w:t>
      </w:r>
      <w:r>
        <w:t>о</w:t>
      </w:r>
      <w:r>
        <w:t>грамм профилактики. Министерство здравоохран</w:t>
      </w:r>
      <w:r>
        <w:t>е</w:t>
      </w:r>
      <w:r>
        <w:t>ния разработало ряд показателей, информацию по которым она может предоставить Комитету.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Серио </w:t>
      </w:r>
      <w:r>
        <w:t>(Италия) говорит, что Министерс</w:t>
      </w:r>
      <w:r>
        <w:t>т</w:t>
      </w:r>
      <w:r>
        <w:t>во по проблемам равноправия делает все возможное для обеспечения равных возможностей для насел</w:t>
      </w:r>
      <w:r>
        <w:t>е</w:t>
      </w:r>
      <w:r>
        <w:t>ния всей страны. В этих целях были учреждены специальные стипендии для жителей юга Италии. Были получены сотни заявок на получение этих стипендий, многие из которых уже удовлетворены.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Шепп-Шиллинг</w:t>
      </w:r>
      <w:r>
        <w:t xml:space="preserve"> говорит, что прав</w:t>
      </w:r>
      <w:r>
        <w:t>и</w:t>
      </w:r>
      <w:r>
        <w:t>тельство Италии не одиноко в своих попытках д</w:t>
      </w:r>
      <w:r>
        <w:t>е</w:t>
      </w:r>
      <w:r>
        <w:t>централизации ответственности и распространения ее на региональные, провинциальные и муниц</w:t>
      </w:r>
      <w:r>
        <w:t>и</w:t>
      </w:r>
      <w:r>
        <w:t>пальные уровни. В то же время она подчеркивает, что в таких случаях национальное правительство, учитывая его ответственность за выполнение ме</w:t>
      </w:r>
      <w:r>
        <w:t>ж</w:t>
      </w:r>
      <w:r>
        <w:t>дународных конвенций, должно обеспечить дол</w:t>
      </w:r>
      <w:r>
        <w:t>ж</w:t>
      </w:r>
      <w:r>
        <w:t>ное функционирование необходимых механизмов, а также снабжение достаточными ресурсами, с тем чтобы органы власти всех уровней, как и негос</w:t>
      </w:r>
      <w:r>
        <w:t>у</w:t>
      </w:r>
      <w:r>
        <w:t>дарственные структуры, могли обеспечить полн</w:t>
      </w:r>
      <w:r>
        <w:t>о</w:t>
      </w:r>
      <w:r>
        <w:t>масштабное выполнение Конвенции. Она интерес</w:t>
      </w:r>
      <w:r>
        <w:t>у</w:t>
      </w:r>
      <w:r>
        <w:t>ется, в какой мере правительству Италии удалось обеспечить такую комплексную систему инстр</w:t>
      </w:r>
      <w:r>
        <w:t>у</w:t>
      </w:r>
      <w:r>
        <w:t>ментов.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Серио </w:t>
      </w:r>
      <w:r>
        <w:t>(Италия) говорит, что правительс</w:t>
      </w:r>
      <w:r>
        <w:t>т</w:t>
      </w:r>
      <w:r>
        <w:t>во его страны, разумеется, полностью отдает себе отчет в своей ответственности по обеспечению в</w:t>
      </w:r>
      <w:r>
        <w:t>ы</w:t>
      </w:r>
      <w:r>
        <w:t>полнения Конвенции и активно работает с регион</w:t>
      </w:r>
      <w:r>
        <w:t>а</w:t>
      </w:r>
      <w:r>
        <w:t>ми и провинциями в этом направлении. Первым важным шагом стало внесение поправок в ст</w:t>
      </w:r>
      <w:r>
        <w:t>а</w:t>
      </w:r>
      <w:r>
        <w:t>тью 51 Конституции, за которым последуют ко</w:t>
      </w:r>
      <w:r>
        <w:t>н</w:t>
      </w:r>
      <w:r>
        <w:t>сультации с регионами, провинциями и муницип</w:t>
      </w:r>
      <w:r>
        <w:t>а</w:t>
      </w:r>
      <w:r>
        <w:t>литетами для согласов</w:t>
      </w:r>
      <w:r>
        <w:t>а</w:t>
      </w:r>
      <w:r>
        <w:t>ния подходов.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 15 и 16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Гнакаджа </w:t>
      </w:r>
      <w:r>
        <w:t>выражает сожаление в связи с тем, что в представленном докладе не содержится новой информации относительно выполнения ст</w:t>
      </w:r>
      <w:r>
        <w:t>а</w:t>
      </w:r>
      <w:r>
        <w:t>тей 15 и 16 Конвенции, в которых идет речь о фу</w:t>
      </w:r>
      <w:r>
        <w:t>н</w:t>
      </w:r>
      <w:r>
        <w:t>даментальных правах – с трудом верится в то, что ситуация нисколько не изменилось за восемь с лишним  лет, прошедших со времени представления предыдущего доклада. Напомнив о том, как м</w:t>
      </w:r>
      <w:r>
        <w:t>и</w:t>
      </w:r>
      <w:r>
        <w:t>нистр по делам Европы и бывший назначенный к</w:t>
      </w:r>
      <w:r>
        <w:t>о</w:t>
      </w:r>
      <w:r>
        <w:t>миссар Европейского союза Рокко Бутильоне в о</w:t>
      </w:r>
      <w:r>
        <w:t>к</w:t>
      </w:r>
      <w:r>
        <w:t>тябре 2004 года заявил, что предназначение семьи состоит в том, что дать женщине возможность п</w:t>
      </w:r>
      <w:r>
        <w:t>о</w:t>
      </w:r>
      <w:r>
        <w:t>святить себя воспитанию детей и жить под защитой супруга, она интересуется, насколько широко п</w:t>
      </w:r>
      <w:r>
        <w:t>о</w:t>
      </w:r>
      <w:r>
        <w:t>добные патриархальные взгляды до сих пор распр</w:t>
      </w:r>
      <w:r>
        <w:t>о</w:t>
      </w:r>
      <w:r>
        <w:t>стран</w:t>
      </w:r>
      <w:r>
        <w:t>е</w:t>
      </w:r>
      <w:r>
        <w:t>ны в Италии.</w:t>
      </w:r>
    </w:p>
    <w:p w:rsidR="00000000" w:rsidRDefault="00000000">
      <w:pPr>
        <w:pStyle w:val="DualTxt"/>
      </w:pPr>
      <w:r>
        <w:t>35.</w:t>
      </w:r>
      <w:r>
        <w:tab/>
        <w:t>Ссылаясь на предыдущий доклад государс</w:t>
      </w:r>
      <w:r>
        <w:t>т</w:t>
      </w:r>
      <w:r>
        <w:t>ва</w:t>
      </w:r>
      <w:r>
        <w:noBreakHyphen/>
        <w:t>участника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ITA</w:t>
      </w:r>
      <w:r>
        <w:t>/3), она спрашивает, сохраняется ли в стране преобладание разводов в первые годы после заключения брака (пункт 200). Она также была бы признательна за любую инфо</w:t>
      </w:r>
      <w:r>
        <w:t>р</w:t>
      </w:r>
      <w:r>
        <w:t>мацию относительно новых законодательных актов, относящихся к опеке над детьми, нацеленных на обеспечение выполнения обоими родителями своих обязательств (пункт 205). В этой же связи она отм</w:t>
      </w:r>
      <w:r>
        <w:t>е</w:t>
      </w:r>
      <w:r>
        <w:t>чает, что по данным предыдущего доклада 40 процентов бывших мужей не выполняют обяз</w:t>
      </w:r>
      <w:r>
        <w:t>а</w:t>
      </w:r>
      <w:r>
        <w:t>тельства по выплате алиментов и содержанию р</w:t>
      </w:r>
      <w:r>
        <w:t>е</w:t>
      </w:r>
      <w:r>
        <w:t>бенка, зачастую скрывая реальные доходы и им</w:t>
      </w:r>
      <w:r>
        <w:t>у</w:t>
      </w:r>
      <w:r>
        <w:t>щество для симуляции бедности (пункт 203), и спрашивает, приняло ли правительство какие-либо меры, чтобы заставить их выполнять свои обяза</w:t>
      </w:r>
      <w:r>
        <w:t>н</w:t>
      </w:r>
      <w:r>
        <w:t>ности, и насколько эффективны такие меры, ос</w:t>
      </w:r>
      <w:r>
        <w:t>о</w:t>
      </w:r>
      <w:r>
        <w:t>бенно в связи с ростом рассматриваемых уголовных дел, касающихся содержания семьи, как это указ</w:t>
      </w:r>
      <w:r>
        <w:t>ы</w:t>
      </w:r>
      <w:r>
        <w:t>вается в таблице 11.1 настоящего доклада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ITA</w:t>
      </w:r>
      <w:r>
        <w:t>/4</w:t>
      </w:r>
      <w:r>
        <w:noBreakHyphen/>
        <w:t>5, стр. 118).</w:t>
      </w:r>
    </w:p>
    <w:p w:rsidR="00000000" w:rsidRDefault="00000000">
      <w:pPr>
        <w:pStyle w:val="DualTxt"/>
      </w:pPr>
      <w:r>
        <w:t>36.</w:t>
      </w:r>
      <w:r>
        <w:tab/>
        <w:t>Продолжая рассмотрение четвертого и пятого докладов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ITA</w:t>
      </w:r>
      <w:r>
        <w:t>/4</w:t>
      </w:r>
      <w:r>
        <w:noBreakHyphen/>
        <w:t>5), она обращает вн</w:t>
      </w:r>
      <w:r>
        <w:t>и</w:t>
      </w:r>
      <w:r>
        <w:t>мание на принятие закона № 66 15 февраля 1996 года (стр. 56), в соответствии с которым се</w:t>
      </w:r>
      <w:r>
        <w:t>к</w:t>
      </w:r>
      <w:r>
        <w:t>суальное насилие против женщины считается пр</w:t>
      </w:r>
      <w:r>
        <w:t>е</w:t>
      </w:r>
      <w:r>
        <w:t>ступлением, и просит предоставить информацию о количестве рассмотренных дел, в том числе только при участии полиции, а также о гораздо более сур</w:t>
      </w:r>
      <w:r>
        <w:t>о</w:t>
      </w:r>
      <w:r>
        <w:t>вых решениях суда по делам, относящимся к гр</w:t>
      </w:r>
      <w:r>
        <w:t>у</w:t>
      </w:r>
      <w:r>
        <w:t>бым нарушениям достоинства личности, что хара</w:t>
      </w:r>
      <w:r>
        <w:t>к</w:t>
      </w:r>
      <w:r>
        <w:t>теризуется как важное нововведение (стр. 57). Было бы также полезно получить больше информации о результатах первого национального статистическ</w:t>
      </w:r>
      <w:r>
        <w:t>о</w:t>
      </w:r>
      <w:r>
        <w:t>го исследования относительно насилия и домог</w:t>
      </w:r>
      <w:r>
        <w:t>а</w:t>
      </w:r>
      <w:r>
        <w:t>тельств, проведенного в 1998 году министерством по проблемам равноправия (стр. 57) и о ходе прин</w:t>
      </w:r>
      <w:r>
        <w:t>я</w:t>
      </w:r>
      <w:r>
        <w:t>тия законопроекта, объявляющего вне закона кал</w:t>
      </w:r>
      <w:r>
        <w:t>е</w:t>
      </w:r>
      <w:r>
        <w:t>чащие операции на женских половых органах ув</w:t>
      </w:r>
      <w:r>
        <w:t>е</w:t>
      </w:r>
      <w:r>
        <w:t>личение сроков заключения по приговору в сове</w:t>
      </w:r>
      <w:r>
        <w:t>р</w:t>
      </w:r>
      <w:r>
        <w:t>шении таких преступлений, даже если операции были проведены за границей. (стр. 64).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Бельмихуб-Зердани </w:t>
      </w:r>
      <w:r>
        <w:t>предлагает</w:t>
      </w:r>
      <w:r>
        <w:rPr>
          <w:b/>
        </w:rPr>
        <w:t xml:space="preserve"> </w:t>
      </w:r>
      <w:r>
        <w:t>прав</w:t>
      </w:r>
      <w:r>
        <w:t>и</w:t>
      </w:r>
      <w:r>
        <w:t>тельству создать специальный фонд для выплаты алиментов и средств на содержание детей, которые не удается получить от бывших мужей, а самих м</w:t>
      </w:r>
      <w:r>
        <w:t>у</w:t>
      </w:r>
      <w:r>
        <w:t>жей отслеживать и изымать из их доходов недо</w:t>
      </w:r>
      <w:r>
        <w:t>с</w:t>
      </w:r>
      <w:r>
        <w:t>тающие суммы.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Тан</w:t>
      </w:r>
      <w:r>
        <w:t xml:space="preserve"> интересуется результатами прин</w:t>
      </w:r>
      <w:r>
        <w:t>я</w:t>
      </w:r>
      <w:r>
        <w:t>тия закона 66/96 о сексуальном насилии, который уже шесть лет в силе. Она спрашивает, были ли проведены исследования коренных причин насилия и можно ли получить сведения о программах ре</w:t>
      </w:r>
      <w:r>
        <w:t>а</w:t>
      </w:r>
      <w:r>
        <w:t>билитации жертв и преследования преступников, а также о судебных решениях в этой связи. Отметив, что ответа на вопрос 29 перечня относительно мер по обеспечению выплаты алиментов предоставлено не было, она просит разъяснить последнюю часть третьего пункта ответа на вопрос 29 (</w:t>
      </w:r>
      <w:r>
        <w:rPr>
          <w:lang w:val="en-US"/>
        </w:rPr>
        <w:t>CEDAW</w:t>
      </w:r>
      <w:r>
        <w:t>/</w:t>
      </w:r>
      <w:r>
        <w:rPr>
          <w:lang w:val="en-US"/>
        </w:rPr>
        <w:t>PSWG</w:t>
      </w:r>
      <w:r>
        <w:t>/2005/</w:t>
      </w:r>
      <w:r>
        <w:rPr>
          <w:lang w:val="en-US"/>
        </w:rPr>
        <w:t>I</w:t>
      </w:r>
      <w:r>
        <w:t>/</w:t>
      </w:r>
      <w:r>
        <w:rPr>
          <w:lang w:val="en-US"/>
        </w:rPr>
        <w:t>CRP</w:t>
      </w:r>
      <w:r>
        <w:t>.2/</w:t>
      </w:r>
      <w:r>
        <w:rPr>
          <w:lang w:val="en-US"/>
        </w:rPr>
        <w:t>Add</w:t>
      </w:r>
      <w:r>
        <w:t>.3).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</w:t>
      </w:r>
      <w:r>
        <w:t> </w:t>
      </w:r>
      <w:r>
        <w:rPr>
          <w:b/>
        </w:rPr>
        <w:t xml:space="preserve">Серио </w:t>
      </w:r>
      <w:r>
        <w:t>(Италия) говорит, что в то время как определенных правил, касающихся того, кому из супругов отходит опека над ребенком, не сущ</w:t>
      </w:r>
      <w:r>
        <w:t>е</w:t>
      </w:r>
      <w:r>
        <w:t>ствует, более чем в 90 процентах рассматривавши</w:t>
      </w:r>
      <w:r>
        <w:t>х</w:t>
      </w:r>
      <w:r>
        <w:t>ся в суде случаев опеку получала мать. Что касается мер по обеспечению выплаты алиментов, сущес</w:t>
      </w:r>
      <w:r>
        <w:t>т</w:t>
      </w:r>
      <w:r>
        <w:t>вуют санкции как уголовного, так и гражданского характера. Невыплата алиментов карается в соо</w:t>
      </w:r>
      <w:r>
        <w:t>т</w:t>
      </w:r>
      <w:r>
        <w:t>ветствии с Уголовным кодексом, в то время как гражданское законодательство предусматривает конфискацию имущества за невыплату пособия на ребенка. Относительно предложения создать гос</w:t>
      </w:r>
      <w:r>
        <w:t>у</w:t>
      </w:r>
      <w:r>
        <w:t>дарственный фонд для выплаты пособий, сущес</w:t>
      </w:r>
      <w:r>
        <w:t>т</w:t>
      </w:r>
      <w:r>
        <w:t>вуют серьезные юридические препятствия, которые не позволяют государству брать на себя индивид</w:t>
      </w:r>
      <w:r>
        <w:t>у</w:t>
      </w:r>
      <w:r>
        <w:t>альные обязательства. Тем не менее, государство предлагает бесплатную юридическую помощь женщинам, пытающимся расторгнуть неудачный брак.</w:t>
      </w:r>
    </w:p>
    <w:p w:rsidR="00000000" w:rsidRDefault="00000000">
      <w:pPr>
        <w:pStyle w:val="DualTxt"/>
      </w:pPr>
      <w:r>
        <w:t>40.</w:t>
      </w:r>
      <w:r>
        <w:tab/>
        <w:t>Правительство создало специальный орган по борьбе с дискриминацией, в том числе по признаку сексуальной ориентации и этнического происхо</w:t>
      </w:r>
      <w:r>
        <w:t>ж</w:t>
      </w:r>
      <w:r>
        <w:t>дения, а также открыло бесплатную "горячую" л</w:t>
      </w:r>
      <w:r>
        <w:t>и</w:t>
      </w:r>
      <w:r>
        <w:t>нию для иностранцев, которые считают, что подве</w:t>
      </w:r>
      <w:r>
        <w:t>р</w:t>
      </w:r>
      <w:r>
        <w:t>гаются дискриминации. Действительно, в течение последних восьми лет количество случаев секс</w:t>
      </w:r>
      <w:r>
        <w:t>у</w:t>
      </w:r>
      <w:r>
        <w:t>ального насилия растет, но в то же время, согласно недавно проведенным исследованиям, сейчас же</w:t>
      </w:r>
      <w:r>
        <w:t>н</w:t>
      </w:r>
      <w:r>
        <w:t>щины чувствуют себя более защищенными и имеют больше возможностей, чтобы сообщить о сексуал</w:t>
      </w:r>
      <w:r>
        <w:t>ь</w:t>
      </w:r>
      <w:r>
        <w:t>ном насилии. Совершившие преступления секс</w:t>
      </w:r>
      <w:r>
        <w:t>у</w:t>
      </w:r>
      <w:r>
        <w:t>ального наказываются очень сурово. Само понятие сексуального насилия было расширено и теперь включает более мелкие действия, посягающие на достоинство женщины. Относительно насилия в семье он говорит, что в Гражданский кодекс были внесены важные поправки, позволяющие судьям наказывать прибегающих к насилию мужей высел</w:t>
      </w:r>
      <w:r>
        <w:t>е</w:t>
      </w:r>
      <w:r>
        <w:t>нием из дома, в котором проживает семья. Прав</w:t>
      </w:r>
      <w:r>
        <w:t>и</w:t>
      </w:r>
      <w:r>
        <w:t>тельство рассматривает целесообразность дополн</w:t>
      </w:r>
      <w:r>
        <w:t>е</w:t>
      </w:r>
      <w:r>
        <w:t>ния уголовного наказания для таких преступников программой реабилитации. Правительство ждет предложений экспертов, в частности, психологов, в этой связи и с удовольствием примет любые конс</w:t>
      </w:r>
      <w:r>
        <w:t>т</w:t>
      </w:r>
      <w:r>
        <w:t>руктивные предлож</w:t>
      </w:r>
      <w:r>
        <w:t>е</w:t>
      </w:r>
      <w:r>
        <w:t>ния от членов Комитета.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Борджиа </w:t>
      </w:r>
      <w:r>
        <w:t>(Италия) говорит, что вопрос о калечащих операциях на женских половых органах обсуждался с правительством, парламентом, непр</w:t>
      </w:r>
      <w:r>
        <w:t>а</w:t>
      </w:r>
      <w:r>
        <w:t>вительственными организациями и женщинами, иммигрировавшими из стран, где такие операции практикуются. Соответствующий законопроект был принят палатой депутатов в мае 2004 года; калеч</w:t>
      </w:r>
      <w:r>
        <w:t>а</w:t>
      </w:r>
      <w:r>
        <w:t>щие операции на женских половых органах призн</w:t>
      </w:r>
      <w:r>
        <w:t>а</w:t>
      </w:r>
      <w:r>
        <w:t>ны отдельным преступлением. В средствах вещания и массовой информации проводятся информацио</w:t>
      </w:r>
      <w:r>
        <w:t>н</w:t>
      </w:r>
      <w:r>
        <w:t>но-пропагандистские программы; в соответствии в первым разделом законопроекта, который будет рассмотрен сенатом в феврале 2005 года, было в</w:t>
      </w:r>
      <w:r>
        <w:t>ы</w:t>
      </w:r>
      <w:r>
        <w:t>делено 5 млн. евро. За последние 50 лет в Италии имело место больше изменений, чем за всю ист</w:t>
      </w:r>
      <w:r>
        <w:t>о</w:t>
      </w:r>
      <w:r>
        <w:t>рию страны.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Манало </w:t>
      </w:r>
      <w:r>
        <w:t>благодарит правительство за н</w:t>
      </w:r>
      <w:r>
        <w:t>е</w:t>
      </w:r>
      <w:r>
        <w:t>замедлительное принятие поправки к пункту 1 ст</w:t>
      </w:r>
      <w:r>
        <w:t>а</w:t>
      </w:r>
      <w:r>
        <w:t>тьи 20 Конвенции до завершения работы Комитета, а также за ратификацию Факультативного проток</w:t>
      </w:r>
      <w:r>
        <w:t>о</w:t>
      </w:r>
      <w:r>
        <w:t>ла. В то время как Комитет приветствует "конст</w:t>
      </w:r>
      <w:r>
        <w:t>и</w:t>
      </w:r>
      <w:r>
        <w:t>туционализацию" Конвенции Италией, было бы н</w:t>
      </w:r>
      <w:r>
        <w:t>е</w:t>
      </w:r>
      <w:r>
        <w:t>лишне получить информацию о применении Ко</w:t>
      </w:r>
      <w:r>
        <w:t>н</w:t>
      </w:r>
      <w:r>
        <w:t>венции при рассмотрении дел. Похоже, что Наци</w:t>
      </w:r>
      <w:r>
        <w:t>о</w:t>
      </w:r>
      <w:r>
        <w:t>нальная комиссия по делам равноправия не расп</w:t>
      </w:r>
      <w:r>
        <w:t>о</w:t>
      </w:r>
      <w:r>
        <w:t>лагает значительными полномочиями, которые сконцентрированы в руках министерства по пр</w:t>
      </w:r>
      <w:r>
        <w:t>о</w:t>
      </w:r>
      <w:r>
        <w:t>блемам равноправия. Чтобы Комиссия смогла и</w:t>
      </w:r>
      <w:r>
        <w:t>г</w:t>
      </w:r>
      <w:r>
        <w:t>рать серьезную роль, правительство должно укр</w:t>
      </w:r>
      <w:r>
        <w:t>е</w:t>
      </w:r>
      <w:r>
        <w:t>пить его полномочия значительными кадровыми и финансовыми ресурсами. Комиссия должна раб</w:t>
      </w:r>
      <w:r>
        <w:t>о</w:t>
      </w:r>
      <w:r>
        <w:t>тать в тесном сотрудничестве с министерством, не только для того, чтобы предотвратить возникнов</w:t>
      </w:r>
      <w:r>
        <w:t>е</w:t>
      </w:r>
      <w:r>
        <w:t>ние разногласий в политическом курсе, но и в инт</w:t>
      </w:r>
      <w:r>
        <w:t>е</w:t>
      </w:r>
      <w:r>
        <w:t>ресах расширения возможностей женщин во всех областях. Особо отметив роль, которую играют н</w:t>
      </w:r>
      <w:r>
        <w:t>а</w:t>
      </w:r>
      <w:r>
        <w:t>циональные и региональные органы власти в реал</w:t>
      </w:r>
      <w:r>
        <w:t>и</w:t>
      </w:r>
      <w:r>
        <w:t>зации Национального плана действий по социал</w:t>
      </w:r>
      <w:r>
        <w:t>ь</w:t>
      </w:r>
      <w:r>
        <w:t>ной интеграции, она высказывает мнение о том, что правительство должно создавать механизмы, обе</w:t>
      </w:r>
      <w:r>
        <w:t>с</w:t>
      </w:r>
      <w:r>
        <w:t>печивающие надлежащее выполнение Конвенции на всех уровнях управления.</w:t>
      </w:r>
    </w:p>
    <w:p w:rsidR="00000000" w:rsidRDefault="00000000">
      <w:pPr>
        <w:pStyle w:val="DualTxt"/>
      </w:pPr>
      <w:r>
        <w:t>43.</w:t>
      </w:r>
      <w:r>
        <w:tab/>
        <w:t>Говоря о принятии решений в политической сфере, она призывает правительство принимать м</w:t>
      </w:r>
      <w:r>
        <w:t>е</w:t>
      </w:r>
      <w:r>
        <w:t>ры в соответствии с пунктом 1 статьи</w:t>
      </w:r>
      <w:r>
        <w:rPr>
          <w:lang w:val="en-US"/>
        </w:rPr>
        <w:t xml:space="preserve"> </w:t>
      </w:r>
      <w:r>
        <w:t>4, а также общей рекомендацией Комитета № 25 о временных мерах по выполнению статьи 7 Конвенции для п</w:t>
      </w:r>
      <w:r>
        <w:t>о</w:t>
      </w:r>
      <w:r>
        <w:t>вышения количества женщин, занимающих посты, требующие принятия политических решений, в ч</w:t>
      </w:r>
      <w:r>
        <w:t>а</w:t>
      </w:r>
      <w:r>
        <w:t>стности в парламенте, судебных органах и в вы</w:t>
      </w:r>
      <w:r>
        <w:t>с</w:t>
      </w:r>
      <w:r>
        <w:t>ших правительственных структурах, в том числе на дипломатической службе. Она ценит принятие пр</w:t>
      </w:r>
      <w:r>
        <w:t>а</w:t>
      </w:r>
      <w:r>
        <w:t>вительством закона о сексуальном насилии, кот</w:t>
      </w:r>
      <w:r>
        <w:t>о</w:t>
      </w:r>
      <w:r>
        <w:t>рый дает предусматривает издание судебных прик</w:t>
      </w:r>
      <w:r>
        <w:t>а</w:t>
      </w:r>
      <w:r>
        <w:t>зов о защите членов семьи в случае семейных ссор. Тем не менее, требуются и другие меры, в том чи</w:t>
      </w:r>
      <w:r>
        <w:t>с</w:t>
      </w:r>
      <w:r>
        <w:t>ле повышение информированности женщин в в</w:t>
      </w:r>
      <w:r>
        <w:t>о</w:t>
      </w:r>
      <w:r>
        <w:t>просах насилия в семье и обществе в целом, а та</w:t>
      </w:r>
      <w:r>
        <w:t>к</w:t>
      </w:r>
      <w:r>
        <w:t>же рост числа приютов для женщин, ставших жер</w:t>
      </w:r>
      <w:r>
        <w:t>т</w:t>
      </w:r>
      <w:r>
        <w:t>вами насилия в семье. При внесении поправок и адаптации законов о насилии правительство должно принимать во внимание общую рекомендацию № 19 относ</w:t>
      </w:r>
      <w:r>
        <w:t>и</w:t>
      </w:r>
      <w:r>
        <w:t>тельно насилия.</w:t>
      </w:r>
    </w:p>
    <w:p w:rsidR="00000000" w:rsidRDefault="00000000">
      <w:pPr>
        <w:pStyle w:val="DualTxt"/>
      </w:pPr>
      <w:r>
        <w:t>44.</w:t>
      </w:r>
      <w:r>
        <w:tab/>
        <w:t>Высоко оценив принятие правительством з</w:t>
      </w:r>
      <w:r>
        <w:t>а</w:t>
      </w:r>
      <w:r>
        <w:t>кона № 228 о торговле людьми, она говорит, что требуются дополнительные меры для предотвращ</w:t>
      </w:r>
      <w:r>
        <w:t>е</w:t>
      </w:r>
      <w:r>
        <w:t>ния торговли девочками из Африки и других конт</w:t>
      </w:r>
      <w:r>
        <w:t>и</w:t>
      </w:r>
      <w:r>
        <w:t>нентов. Правительство могло бы создать механизмы контроля над выполнением закона о торговле люд</w:t>
      </w:r>
      <w:r>
        <w:t>ь</w:t>
      </w:r>
      <w:r>
        <w:t>ми и сотрудничать с другими странами в этом н</w:t>
      </w:r>
      <w:r>
        <w:t>а</w:t>
      </w:r>
      <w:r>
        <w:t>правлении. Кроме того, необходимо бороться с пр</w:t>
      </w:r>
      <w:r>
        <w:t>о</w:t>
      </w:r>
      <w:r>
        <w:t>ституцией в Италии.</w:t>
      </w:r>
    </w:p>
    <w:p w:rsidR="00000000" w:rsidRDefault="00000000">
      <w:pPr>
        <w:pStyle w:val="DualTxt"/>
      </w:pPr>
      <w:r>
        <w:t>45.</w:t>
      </w:r>
      <w:r>
        <w:tab/>
        <w:t>Правительство должно наращивать меры по охране женского здоровья, принимая во внимание общую рекомендацию Комитета № 24 о здрав</w:t>
      </w:r>
      <w:r>
        <w:t>о</w:t>
      </w:r>
      <w:r>
        <w:t>охранении, и расширить охват обследования на в</w:t>
      </w:r>
      <w:r>
        <w:t>ы</w:t>
      </w:r>
      <w:r>
        <w:t>явление онкологических заболеваний в ближайшем будущем. Должны быть предоставлены данные о состоянии здоровья населения с разбивкой по полу, а также о женщинах преклонного возраста, пол</w:t>
      </w:r>
      <w:r>
        <w:t>ь</w:t>
      </w:r>
      <w:r>
        <w:t>зующихся государственной системой здравоохран</w:t>
      </w:r>
      <w:r>
        <w:t>е</w:t>
      </w:r>
      <w:r>
        <w:t>ния. Правительство также должно обратить пр</w:t>
      </w:r>
      <w:r>
        <w:t>и</w:t>
      </w:r>
      <w:r>
        <w:t>стальное внимание на 35</w:t>
      </w:r>
      <w:r>
        <w:noBreakHyphen/>
        <w:t>процентную разницу в з</w:t>
      </w:r>
      <w:r>
        <w:t>а</w:t>
      </w:r>
      <w:r>
        <w:t>работной плате, с тем чтобы обеспечить соответс</w:t>
      </w:r>
      <w:r>
        <w:t>т</w:t>
      </w:r>
      <w:r>
        <w:t>вие фундаментальному принципу равной оплаты за труд одинаковой ценности. Было бы интересно у</w:t>
      </w:r>
      <w:r>
        <w:t>з</w:t>
      </w:r>
      <w:r>
        <w:t>нать, какие были приняты меры для того, чтобы з</w:t>
      </w:r>
      <w:r>
        <w:t>а</w:t>
      </w:r>
      <w:r>
        <w:t>ставить частный сектор соблюдать требования ра</w:t>
      </w:r>
      <w:r>
        <w:t>в</w:t>
      </w:r>
      <w:r>
        <w:t>ноправия мужчин и женщин при трудоустройстве. Отмечается рост случаев сексуальных домог</w:t>
      </w:r>
      <w:r>
        <w:t>а</w:t>
      </w:r>
      <w:r>
        <w:t>тельств на рабочем месте, однако непохоже, чтобы правительство принимало какие-то меры в этом о</w:t>
      </w:r>
      <w:r>
        <w:t>т</w:t>
      </w:r>
      <w:r>
        <w:t>ношении. Наконец, необходимо внимательно сл</w:t>
      </w:r>
      <w:r>
        <w:t>е</w:t>
      </w:r>
      <w:r>
        <w:t>дить за ходом приватизации медицинских учрежд</w:t>
      </w:r>
      <w:r>
        <w:t>е</w:t>
      </w:r>
      <w:r>
        <w:t>ний, а также за ростом числа операций кесарева с</w:t>
      </w:r>
      <w:r>
        <w:t>е</w:t>
      </w:r>
      <w:r>
        <w:t>чения, проводимых в частных клиниках.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Сирио </w:t>
      </w:r>
      <w:r>
        <w:t>(Италия) говорит, что правительс</w:t>
      </w:r>
      <w:r>
        <w:t>т</w:t>
      </w:r>
      <w:r>
        <w:t>во его страны примет во внимание замечания Ком</w:t>
      </w:r>
      <w:r>
        <w:t>и</w:t>
      </w:r>
      <w:r>
        <w:t>тета и заверил членов Комитета в твердой приве</w:t>
      </w:r>
      <w:r>
        <w:t>р</w:t>
      </w:r>
      <w:r>
        <w:t>женности правительства социальному диалогу как единственному пути к достижению целей Конве</w:t>
      </w:r>
      <w:r>
        <w:t>н</w:t>
      </w:r>
      <w:r>
        <w:t>ции.</w:t>
      </w:r>
    </w:p>
    <w:p w:rsidR="00000000" w:rsidRDefault="00000000">
      <w:pPr>
        <w:pStyle w:val="DualTxt"/>
        <w:rPr>
          <w:lang w:val="en-US"/>
        </w:rPr>
      </w:pPr>
      <w:r>
        <w:rPr>
          <w:i/>
        </w:rPr>
        <w:t>Заседание закрывается в 17 ч. 10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</w:t>
      </w:r>
      <w:r>
        <w:rPr>
          <w:lang w:val="en-US"/>
        </w:rPr>
        <w:t>21772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SYMBOL1&gt;&gt;CEDAW/C/SR.</w:t>
      </w:r>
      <w:r>
        <w:rPr>
          <w:lang w:val="en-US"/>
        </w:rPr>
        <w:t>682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05-21772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*0521772*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CEDAW/C/SR.682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CEDAW/C/SR.682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/C/SR.682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23 June</w:t>
          </w:r>
          <w:r>
            <w:t xml:space="preserve">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activeWritingStyle w:appName="MSWord" w:lang="en-US" w:vendorID="8" w:dllVersion="513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6/2005 17:38:39"/>
    <w:docVar w:name="DocCategory" w:val="SROthers"/>
    <w:docVar w:name="DocType" w:val="Final"/>
    <w:docVar w:name="JobNo" w:val="0588888R"/>
    <w:docVar w:name="OandT" w:val=" "/>
    <w:docVar w:name="Symbol1" w:val="CEDAW/C/SR.1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4</Pages>
  <Words>4671</Words>
  <Characters>26629</Characters>
  <Application>Microsoft Office Word</Application>
  <DocSecurity>4</DocSecurity>
  <Lines>221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32702</CharactersWithSpaces>
  <SharedDoc>false</SharedDoc>
  <HLinks>
    <vt:vector size="6" baseType="variant">
      <vt:variant>
        <vt:i4>4522087</vt:i4>
      </vt:variant>
      <vt:variant>
        <vt:i4>65848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7</cp:revision>
  <cp:lastPrinted>2005-06-22T06:39:00Z</cp:lastPrinted>
  <dcterms:created xsi:type="dcterms:W3CDTF">2005-06-22T06:22:00Z</dcterms:created>
  <dcterms:modified xsi:type="dcterms:W3CDTF">2005-06-22T09:00:00Z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0588888</vt:lpwstr>
  </property>
  <property fmtid="{D5CDD505-2E9C-101B-9397-08002B2CF9AE}" pid="3" name="Symbol1">
    <vt:lpwstr>CEDAW/C/SR.12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Паничкина</vt:lpwstr>
  </property>
</Properties>
</file>