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Тринадцатая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633-м заседании,</w:t>
      </w:r>
    </w:p>
    <w:p w:rsidR="00000000" w:rsidRDefault="00000000">
      <w:r>
        <w:t>состоявшемся в Центральных учреждениях, Нью-Йорк, в среду, 14 января 2004 года, в 15 ч. 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Второй доклад Кыргызстана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 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доклад Кыргызстана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(CEDAW/C/KGZ/2 и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Кыргызстана занимает место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 xml:space="preserve">Статьи 10–14 </w:t>
      </w:r>
      <w:r>
        <w:rPr>
          <w:i w:val="0"/>
        </w:rPr>
        <w:t>(</w:t>
      </w:r>
      <w:r>
        <w:t>продо</w:t>
      </w:r>
      <w:r>
        <w:t>л</w:t>
      </w:r>
      <w:r>
        <w:t>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 Сандру</w:t>
      </w:r>
      <w:r>
        <w:t xml:space="preserve"> подчеркивает важное значение равноправного доступа к медицинской помощи, который трудно обеспечить в период пр</w:t>
      </w:r>
      <w:r>
        <w:t>о</w:t>
      </w:r>
      <w:r>
        <w:t>ведения рыночных реформ, и просит представить более подробную информацию относительно выс</w:t>
      </w:r>
      <w:r>
        <w:t>о</w:t>
      </w:r>
      <w:r>
        <w:t>кой материнской и младенческой смертности, отм</w:t>
      </w:r>
      <w:r>
        <w:t>е</w:t>
      </w:r>
      <w:r>
        <w:t>ченных в последнем докладе, и резкого снижения государственных расходов на здравоохранение. Она также выражает озабоченность по поводу трудн</w:t>
      </w:r>
      <w:r>
        <w:t>о</w:t>
      </w:r>
      <w:r>
        <w:t>стей в отношении доступа к медицинской помощи, с которыми сталкиваются уязвимые группы по пр</w:t>
      </w:r>
      <w:r>
        <w:t>и</w:t>
      </w:r>
      <w:r>
        <w:t>чине нищеты и большой платы наличными за визит. В докладе отмечается относительно высокая ро</w:t>
      </w:r>
      <w:r>
        <w:t>ж</w:t>
      </w:r>
      <w:r>
        <w:t>даемость девочек с пониженной массой тела, что, возможно, обусловлено дискриминацией в плане возможностей для организации нормального пит</w:t>
      </w:r>
      <w:r>
        <w:t>а</w:t>
      </w:r>
      <w:r>
        <w:t>ния и дальнейшим повышением заболеваемости т</w:t>
      </w:r>
      <w:r>
        <w:t>у</w:t>
      </w:r>
      <w:r>
        <w:t>беркулезом и болезнями, передаваемыми половым путем, среди женщин. Вызывают также озабоче</w:t>
      </w:r>
      <w:r>
        <w:t>н</w:t>
      </w:r>
      <w:r>
        <w:t>ность высокие показатели женского алкоголизма и наркомании.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дать пояснение в отношении законности добровольного прерывания беременности как средства планирования семьи, так как приведенная в докладе выдержка из закона о репродуктивных правах не дает об этом достато</w:t>
      </w:r>
      <w:r>
        <w:t>ч</w:t>
      </w:r>
      <w:r>
        <w:t>но четкого представления. Также непонятно, допу</w:t>
      </w:r>
      <w:r>
        <w:t>с</w:t>
      </w:r>
      <w:r>
        <w:t>кается ли такое прерывание беременности только с разрешения обоих родителей или для этого дост</w:t>
      </w:r>
      <w:r>
        <w:t>а</w:t>
      </w:r>
      <w:r>
        <w:t>точно согласия самой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просит дать поясн</w:t>
      </w:r>
      <w:r>
        <w:t>е</w:t>
      </w:r>
      <w:r>
        <w:t>ние относительно численности женщин, работа</w:t>
      </w:r>
      <w:r>
        <w:t>ю</w:t>
      </w:r>
      <w:r>
        <w:t>щих в неблагоприятных условиях. Положение в этой области в том виде, как оно описано в докладе, видимо, дает основания полагать, что в этом отн</w:t>
      </w:r>
      <w:r>
        <w:t>о</w:t>
      </w:r>
      <w:r>
        <w:t>шении женщины подвергаются определенной ди</w:t>
      </w:r>
      <w:r>
        <w:t>с</w:t>
      </w:r>
      <w:r>
        <w:t>криминации и новые законы не во всем соблюдаю</w:t>
      </w:r>
      <w:r>
        <w:t>т</w:t>
      </w:r>
      <w:r>
        <w:t>ся. Отметив содержащиеся в докладе ссылки на с</w:t>
      </w:r>
      <w:r>
        <w:t>о</w:t>
      </w:r>
      <w:r>
        <w:t>хранение значительных различий в заработной пл</w:t>
      </w:r>
      <w:r>
        <w:t>а</w:t>
      </w:r>
      <w:r>
        <w:t>те мужчин и женщин в разных секторах, она спр</w:t>
      </w:r>
      <w:r>
        <w:t>а</w:t>
      </w:r>
      <w:r>
        <w:t>шивает, в каких секторах это проявляется наиболее сильно. В докладе также говорится о значительных различиях в продолжительности времени, которое мужчины и женщины уделяют ведению домашнего хозяйства. Как эти вопросы регулируются в новом законе о равноправии женщин? В связи с вопросом о выравнивании экономических возможностей женщин в целом она спрашивает, предусматривае</w:t>
      </w:r>
      <w:r>
        <w:t>т</w:t>
      </w:r>
      <w:r>
        <w:t>ся ли, например, в соответствии с новым законом возможность расторжения трудовых договоров в тех случаях, когда они более благоприятны для мужчин.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Кангельдиева</w:t>
      </w:r>
      <w:r>
        <w:t xml:space="preserve"> (Кыргызстан) говорит, что в соответствии с новым законом женщина с с</w:t>
      </w:r>
      <w:r>
        <w:t>о</w:t>
      </w:r>
      <w:r>
        <w:t>гласия медицинского учреждения имеет право на прекращение беременности в течение первых 12 недель и что законные аборты осуществляются в государственных и частных клиниках. Эти проц</w:t>
      </w:r>
      <w:r>
        <w:t>е</w:t>
      </w:r>
      <w:r>
        <w:t>дуры, однако, не рассматриваются как средство планирования семьи; формулировки доклада со</w:t>
      </w:r>
      <w:r>
        <w:t>з</w:t>
      </w:r>
      <w:r>
        <w:t>дают неверное представление на этот счет. Госуда</w:t>
      </w:r>
      <w:r>
        <w:t>р</w:t>
      </w:r>
      <w:r>
        <w:t>ство стремится свести к минимуму практику або</w:t>
      </w:r>
      <w:r>
        <w:t>р</w:t>
      </w:r>
      <w:r>
        <w:t>тов, количество которых с 1999 года сократилось на одну треть. В рамках национальных кампаний по охране репродуктивного здоровья принимаются м</w:t>
      </w:r>
      <w:r>
        <w:t>е</w:t>
      </w:r>
      <w:r>
        <w:t>ры по повышению информированности о совреме</w:t>
      </w:r>
      <w:r>
        <w:t>н</w:t>
      </w:r>
      <w:r>
        <w:t>ных методах планирования семьи и обеспечению их более широкой до</w:t>
      </w:r>
      <w:r>
        <w:t>с</w:t>
      </w:r>
      <w:r>
        <w:t>тупности.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Кудайбердиева</w:t>
      </w:r>
      <w:r>
        <w:t xml:space="preserve"> (Кыргызстан) отвечает на ранее заданный вопрос относительно реформы системы здравоохранения и кадровых сокращений в медицинских учреждениях. Прежняя система здр</w:t>
      </w:r>
      <w:r>
        <w:t>а</w:t>
      </w:r>
      <w:r>
        <w:t>воохранения страдала такими недостатками, как искусственно раздутые штаты, дублирование, н</w:t>
      </w:r>
      <w:r>
        <w:t>е</w:t>
      </w:r>
      <w:r>
        <w:t>эффективность, расточительность и слабая матер</w:t>
      </w:r>
      <w:r>
        <w:t>и</w:t>
      </w:r>
      <w:r>
        <w:t>ально-техническая оснащенность. Новая система направлена на улучшение координации и повыш</w:t>
      </w:r>
      <w:r>
        <w:t>е</w:t>
      </w:r>
      <w:r>
        <w:t>ние качества оборудования и материалов, а также повышение качественного уровня предоставляемых услуг посредством ужесточения квалификационных требований и введения более строгих стандартов обслуживания. В стране была проведена переподг</w:t>
      </w:r>
      <w:r>
        <w:t>о</w:t>
      </w:r>
      <w:r>
        <w:t>товка большого числа врачей-специалистов по сп</w:t>
      </w:r>
      <w:r>
        <w:t>е</w:t>
      </w:r>
      <w:r>
        <w:t>циальности «семейный врач», и была создана сеть центров семейной медицины. В сельской местности по</w:t>
      </w:r>
      <w:r>
        <w:noBreakHyphen/>
        <w:t>прежнему остро стоит проблема нехватки вр</w:t>
      </w:r>
      <w:r>
        <w:t>а</w:t>
      </w:r>
      <w:r>
        <w:t>чей, особенно акушеров/гинекологов, так как г</w:t>
      </w:r>
      <w:r>
        <w:t>о</w:t>
      </w:r>
      <w:r>
        <w:t>родские врачи зачастую не хотят ехать в сельские районы. В связи с проведением рыночных реформ в стране возникла сеть частных клиник, в которые ушла часть врачей, прежде работавших в госуда</w:t>
      </w:r>
      <w:r>
        <w:t>р</w:t>
      </w:r>
      <w:r>
        <w:t>ственных медицинских учреждениях. Кроме того, некоторые медицинские работники из</w:t>
      </w:r>
      <w:r>
        <w:noBreakHyphen/>
        <w:t>за в целом низкого уровня заработной платы ушли из медиц</w:t>
      </w:r>
      <w:r>
        <w:t>и</w:t>
      </w:r>
      <w:r>
        <w:t>ны вовсе.</w:t>
      </w:r>
    </w:p>
    <w:p w:rsidR="00000000" w:rsidRDefault="00000000">
      <w:pPr>
        <w:pStyle w:val="DualTxt"/>
      </w:pPr>
      <w:r>
        <w:t>7.</w:t>
      </w:r>
      <w:r>
        <w:tab/>
        <w:t>В ответ на вопрос о регистрации жертв быт</w:t>
      </w:r>
      <w:r>
        <w:t>о</w:t>
      </w:r>
      <w:r>
        <w:t>вого насилия она отвечает, что ведение соответс</w:t>
      </w:r>
      <w:r>
        <w:t>т</w:t>
      </w:r>
      <w:r>
        <w:t>вующей статистики и учет всех инцидентов, тр</w:t>
      </w:r>
      <w:r>
        <w:t>е</w:t>
      </w:r>
      <w:r>
        <w:t>бующих оказания медицинской помощи, возложены на министерство здравоохранения. В обязанности министерства также входит предоставление мед</w:t>
      </w:r>
      <w:r>
        <w:t>и</w:t>
      </w:r>
      <w:r>
        <w:t>цинской информации для использования в качестве доказательства в суде. Что касается вопроса о пит</w:t>
      </w:r>
      <w:r>
        <w:t>а</w:t>
      </w:r>
      <w:r>
        <w:t>нии, девочках с пониженной массой тела и анемии во время беременности, то оратор говорит, что в стране при содействии внешних доноров осущест</w:t>
      </w:r>
      <w:r>
        <w:t>в</w:t>
      </w:r>
      <w:r>
        <w:t>ляется ряд национальных программ, направленных на поддержку женских консультаций и подъем м</w:t>
      </w:r>
      <w:r>
        <w:t>е</w:t>
      </w:r>
      <w:r>
        <w:t>дицинского обслуживания, особенно в малых гор</w:t>
      </w:r>
      <w:r>
        <w:t>о</w:t>
      </w:r>
      <w:r>
        <w:t>дах и на селе. В этой связи были организованы с</w:t>
      </w:r>
      <w:r>
        <w:t>е</w:t>
      </w:r>
      <w:r>
        <w:t>минары по вопросам питания и борьбы с эпидем</w:t>
      </w:r>
      <w:r>
        <w:t>и</w:t>
      </w:r>
      <w:r>
        <w:t>ческими и другими заболеваниями. Рядом частных компаний налажено производство муки, обогаще</w:t>
      </w:r>
      <w:r>
        <w:t>н</w:t>
      </w:r>
      <w:r>
        <w:t>ной железосодержащими препаратами и микроп</w:t>
      </w:r>
      <w:r>
        <w:t>и</w:t>
      </w:r>
      <w:r>
        <w:t>тательными добавками, и в отдаленных и горных районах при содействии центров семейной медиц</w:t>
      </w:r>
      <w:r>
        <w:t>и</w:t>
      </w:r>
      <w:r>
        <w:t>ны и сельских медпунктов было развернуто осущ</w:t>
      </w:r>
      <w:r>
        <w:t>е</w:t>
      </w:r>
      <w:r>
        <w:t>ствление экспериментальной программы, напра</w:t>
      </w:r>
      <w:r>
        <w:t>в</w:t>
      </w:r>
      <w:r>
        <w:t>ленной на поощрение производства и потребления овощей с высоким содержанием витаминов и мин</w:t>
      </w:r>
      <w:r>
        <w:t>е</w:t>
      </w:r>
      <w:r>
        <w:t>ральных веществ.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Шагивалиев</w:t>
      </w:r>
      <w:r>
        <w:t xml:space="preserve"> (Кыргызстан) говорит, что количество цианида, попавшего в реку Барскоон и озеро Иссык-Куль в результате аварии в мае 1998 года, ограничилось примерно полутонной бл</w:t>
      </w:r>
      <w:r>
        <w:t>а</w:t>
      </w:r>
      <w:r>
        <w:t>годаря принятым горнодобывающей компанией и правительством оперативным мерам. Так, в районе аварии был незамедлительно установлен санита</w:t>
      </w:r>
      <w:r>
        <w:t>р</w:t>
      </w:r>
      <w:r>
        <w:t>но-эпидемиологический и экологический контроль, который ведется до сих пор, хотя ввиду резкого снижения токсичности цианидов в реке и озере опасность давно миновала. Непосредственно в р</w:t>
      </w:r>
      <w:r>
        <w:t>е</w:t>
      </w:r>
      <w:r>
        <w:t>зультате этой аварии ни один человек не погиб, хотя она и причинила тяжелый психологический ущерб и подорвала доверие со стороны части местного н</w:t>
      </w:r>
      <w:r>
        <w:t>а</w:t>
      </w:r>
      <w:r>
        <w:t>селения и туристов. Всем, кто доказал, что его зд</w:t>
      </w:r>
      <w:r>
        <w:t>о</w:t>
      </w:r>
      <w:r>
        <w:t>ровью был причинен вред или что он понес матер</w:t>
      </w:r>
      <w:r>
        <w:t>и</w:t>
      </w:r>
      <w:r>
        <w:t>альный ущерб, была выплачена компенсация, а в</w:t>
      </w:r>
      <w:r>
        <w:t>и</w:t>
      </w:r>
      <w:r>
        <w:t>новники аварии были привлечены к ответственн</w:t>
      </w:r>
      <w:r>
        <w:t>о</w:t>
      </w:r>
      <w:r>
        <w:t>сти. В настоящее время и река, и озеро абсолютно безопа</w:t>
      </w:r>
      <w:r>
        <w:t>с</w:t>
      </w:r>
      <w:r>
        <w:t>ны для людей.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Курбанова</w:t>
      </w:r>
      <w:r>
        <w:t xml:space="preserve"> (Кыргызстан) по вопросу об информационных стратегиях и стратегиях улучш</w:t>
      </w:r>
      <w:r>
        <w:t>е</w:t>
      </w:r>
      <w:r>
        <w:t>ния положения женщин говорит, что Национальный совет по вопросам женщин, семьи и гендерному развитию в сотрудничестве со средствами массовой информации разрабатывает гендерную стратегию, нацеленную на преодоление стереотипных пре</w:t>
      </w:r>
      <w:r>
        <w:t>д</w:t>
      </w:r>
      <w:r>
        <w:t>ставлений о женщинах и представление новых ге</w:t>
      </w:r>
      <w:r>
        <w:t>н</w:t>
      </w:r>
      <w:r>
        <w:t>дерных ролей, которая, в частности, предусматр</w:t>
      </w:r>
      <w:r>
        <w:t>и</w:t>
      </w:r>
      <w:r>
        <w:t>вает оказание содействия выдвижению женщин на руководящие должности. В стране была создана информационная сеть для распространения соо</w:t>
      </w:r>
      <w:r>
        <w:t>т</w:t>
      </w:r>
      <w:r>
        <w:t>ветствующей информации о гендерных вопросах и гендерной политике среди журналистов. В журн</w:t>
      </w:r>
      <w:r>
        <w:t>а</w:t>
      </w:r>
      <w:r>
        <w:t>листской среде были организованы конкурсы на лучшее освещение мероприятий, проведенных в рамках осуществления гендерной политики.</w:t>
      </w:r>
    </w:p>
    <w:p w:rsidR="00000000" w:rsidRDefault="00000000">
      <w:pPr>
        <w:pStyle w:val="DualTxt"/>
      </w:pPr>
      <w:r>
        <w:t>10.</w:t>
      </w:r>
      <w:r>
        <w:tab/>
        <w:t>Совет также в рамках Национального плана действий по достижению гендерного равенства проводит с высшими учебными заведениями работу по поощрению и поддержке научных исследований по гендерным вопросам, в частности касающимся гендерного подхода к образованию на основе ан</w:t>
      </w:r>
      <w:r>
        <w:t>а</w:t>
      </w:r>
      <w:r>
        <w:t>лиза существующих учебных материалов и разр</w:t>
      </w:r>
      <w:r>
        <w:t>а</w:t>
      </w:r>
      <w:r>
        <w:t>ботки новых методологий, учебных программ и м</w:t>
      </w:r>
      <w:r>
        <w:t>а</w:t>
      </w:r>
      <w:r>
        <w:t>териалов. Гендерная проблематика также была включена в учебные курсы по правам человека и демократии для высшей школы. В настоящее время уже подготовлен ряд диссертаций по правам чел</w:t>
      </w:r>
      <w:r>
        <w:t>о</w:t>
      </w:r>
      <w:r>
        <w:t>века с учетом гендерных факторов, и ведется пр</w:t>
      </w:r>
      <w:r>
        <w:t>о</w:t>
      </w:r>
      <w:r>
        <w:t>фессиональная подготовка междисциплинарных специалистов по правам человека, гендерной пол</w:t>
      </w:r>
      <w:r>
        <w:t>и</w:t>
      </w:r>
      <w:r>
        <w:t>тике и конституционному пр</w:t>
      </w:r>
      <w:r>
        <w:t>а</w:t>
      </w:r>
      <w:r>
        <w:t>ву.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Кудайбердиева</w:t>
      </w:r>
      <w:r>
        <w:t xml:space="preserve"> (Кыргызстан), отвечая на вопрос (по статье 12 Конвенции), говорит, что правительство учредило ряд программ по борьбе с наркоманией и алкоголизмом. В Бишкеке открыт наркологический центр, а на юге страны — клиника на 50 больничных мест. Государственная программа противодействия распространению наркомании и незаконному обороту наркотиков в Кыргызской Республике на 2001–2003 годы предусматривала проведение профилактических мероприятий и пр</w:t>
      </w:r>
      <w:r>
        <w:t>и</w:t>
      </w:r>
      <w:r>
        <w:t>нятие мер по укреплению нормативно-правовой о</w:t>
      </w:r>
      <w:r>
        <w:t>с</w:t>
      </w:r>
      <w:r>
        <w:t>новы для борьбы с незаконным оборотом наркот</w:t>
      </w:r>
      <w:r>
        <w:t>и</w:t>
      </w:r>
      <w:r>
        <w:t>ков и предупреждения преступности и совершенс</w:t>
      </w:r>
      <w:r>
        <w:t>т</w:t>
      </w:r>
      <w:r>
        <w:t>вования медицинских и социальных элементов этой программы. Данная программа также включала стратегии, направленные на предупреждение ра</w:t>
      </w:r>
      <w:r>
        <w:t>с</w:t>
      </w:r>
      <w:r>
        <w:t>пространения эпидемии ВИЧ/СПИДа среди уязв</w:t>
      </w:r>
      <w:r>
        <w:t>и</w:t>
      </w:r>
      <w:r>
        <w:t>мых групп, создание реабилитационных медици</w:t>
      </w:r>
      <w:r>
        <w:t>н</w:t>
      </w:r>
      <w:r>
        <w:t>ских учреждений, продолжение осуществления программ метадоновой терапии, оказание более эффективной неотложной психологической помощи жертвам, распространение информации о здоровом образе жизни и предоставление несовершенноле</w:t>
      </w:r>
      <w:r>
        <w:t>т</w:t>
      </w:r>
      <w:r>
        <w:t>ним лицам, принадлежащим к слоям населения, подверженным повышенному риску, возможности участвовать в деятельности групп по осуществл</w:t>
      </w:r>
      <w:r>
        <w:t>е</w:t>
      </w:r>
      <w:r>
        <w:t xml:space="preserve">нию превентивных мер. </w:t>
      </w:r>
    </w:p>
    <w:p w:rsidR="00000000" w:rsidRDefault="00000000">
      <w:pPr>
        <w:pStyle w:val="DualTxt"/>
      </w:pPr>
      <w:r>
        <w:t>12.</w:t>
      </w:r>
      <w:r>
        <w:tab/>
        <w:t>В целях обеспечения координации деятельн</w:t>
      </w:r>
      <w:r>
        <w:t>о</w:t>
      </w:r>
      <w:r>
        <w:t>сти в этих областях правительство также учредило Межсекторальный совет по предупреждению ра</w:t>
      </w:r>
      <w:r>
        <w:t>с</w:t>
      </w:r>
      <w:r>
        <w:t>пространения наркомании и алкоголизма в Кыргы</w:t>
      </w:r>
      <w:r>
        <w:t>з</w:t>
      </w:r>
      <w:r>
        <w:t>ской Республике. Центры по лечению лиц, стр</w:t>
      </w:r>
      <w:r>
        <w:t>а</w:t>
      </w:r>
      <w:r>
        <w:t>дающих наркологической зависимостью и алког</w:t>
      </w:r>
      <w:r>
        <w:t>о</w:t>
      </w:r>
      <w:r>
        <w:t>лизмом, на 52 процента финансируются из госуда</w:t>
      </w:r>
      <w:r>
        <w:t>р</w:t>
      </w:r>
      <w:r>
        <w:t>ственного бюджета, а значительную часть остал</w:t>
      </w:r>
      <w:r>
        <w:t>ь</w:t>
      </w:r>
      <w:r>
        <w:t>ных расходов покрывают международные организ</w:t>
      </w:r>
      <w:r>
        <w:t>а</w:t>
      </w:r>
      <w:r>
        <w:t>ции. Принимаемые государством меры по борьбе с наркоманией и алкоголизмом принесли некоторые положительные результаты, в частности в програ</w:t>
      </w:r>
      <w:r>
        <w:t>м</w:t>
      </w:r>
      <w:r>
        <w:t>мах по обмену игл и в бесплатной программе мет</w:t>
      </w:r>
      <w:r>
        <w:t>а</w:t>
      </w:r>
      <w:r>
        <w:t>доновой терапии участвуют большое число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13.</w:t>
      </w:r>
      <w:r>
        <w:tab/>
        <w:t>В рассматриваемый период была учреждена первая Государственная программа по профилакт</w:t>
      </w:r>
      <w:r>
        <w:t>и</w:t>
      </w:r>
      <w:r>
        <w:t>ке ВИЧ-инфекции/СПИДа, инфекций, передающи</w:t>
      </w:r>
      <w:r>
        <w:t>х</w:t>
      </w:r>
      <w:r>
        <w:t>ся половым и инъекционным путем, на 1997–</w:t>
      </w:r>
      <w:r>
        <w:br/>
        <w:t>2000 годы. Помимо того, что в рамках этой пр</w:t>
      </w:r>
      <w:r>
        <w:t>о</w:t>
      </w:r>
      <w:r>
        <w:t>граммы проводилась работа с уязвимыми слоями населения, такими, как проститутки и мигранты, в результате нее был принят закон о профилактике ВИЧ/СПИДа и был учрежден межсекторальный к</w:t>
      </w:r>
      <w:r>
        <w:t>о</w:t>
      </w:r>
      <w:r>
        <w:t>митет по борьбе с болезнями, передающимися п</w:t>
      </w:r>
      <w:r>
        <w:t>о</w:t>
      </w:r>
      <w:r>
        <w:t>ловым путем. В 2001 году правительство приняло вторую Государственную программу на период 2002–2005 годов. Программа осуществляется на о</w:t>
      </w:r>
      <w:r>
        <w:t>с</w:t>
      </w:r>
      <w:r>
        <w:t>нове девяти стратегий, которые, в частности, пр</w:t>
      </w:r>
      <w:r>
        <w:t>е</w:t>
      </w:r>
      <w:r>
        <w:t>дусматривают снижение уязвимости лиц, входящих в группы повышенного риска, разработку учебных и информационно-пропагандистских программ по вопросам профилактики ВИЧ/СПИДа и оказание медицинской помощи и социальной поддержки л</w:t>
      </w:r>
      <w:r>
        <w:t>и</w:t>
      </w:r>
      <w:r>
        <w:t>цам, инфицированным ВИЧ/СПИДом, и членам их с</w:t>
      </w:r>
      <w:r>
        <w:t>е</w:t>
      </w:r>
      <w:r>
        <w:t>мей.</w:t>
      </w:r>
    </w:p>
    <w:p w:rsidR="00000000" w:rsidRDefault="00000000">
      <w:pPr>
        <w:pStyle w:val="DualTxt"/>
      </w:pPr>
      <w:r>
        <w:t>14.</w:t>
      </w:r>
      <w:r>
        <w:tab/>
        <w:t>Одна из самых важных задач в борьбе с ра</w:t>
      </w:r>
      <w:r>
        <w:t>с</w:t>
      </w:r>
      <w:r>
        <w:t>пространением ВИЧ/СПИДа заключается в пред</w:t>
      </w:r>
      <w:r>
        <w:t>у</w:t>
      </w:r>
      <w:r>
        <w:t>преждении передачи инфекции от матери ребенку. Соответственно, в рамках второй Государственной программы осуществляется дородовое тестиров</w:t>
      </w:r>
      <w:r>
        <w:t>а</w:t>
      </w:r>
      <w:r>
        <w:t>ние, а также развернуто осуществление меропри</w:t>
      </w:r>
      <w:r>
        <w:t>я</w:t>
      </w:r>
      <w:r>
        <w:t>тий по просвещению женщин детородного возраста. В этой связи Фонд Организации Объединенных Н</w:t>
      </w:r>
      <w:r>
        <w:t>а</w:t>
      </w:r>
      <w:r>
        <w:t>ций для развития в интересах женщин (ЮНИФЕМ) играл важную роль в просвещении женщин об опасности заражения ВИЧ/СПИДом. И наконец, по поводу закона о репродуктивных правах граждан Кыргызской Республики она признает, что форм</w:t>
      </w:r>
      <w:r>
        <w:t>у</w:t>
      </w:r>
      <w:r>
        <w:t>лировка раздела, в котором говорится о получении согласия на медицинское вмешательство во время беременности, неудачна и что ее следует изменить. Тем не менее она подчеркивает, что авторы форм</w:t>
      </w:r>
      <w:r>
        <w:t>у</w:t>
      </w:r>
      <w:r>
        <w:t>лировки руководствовались благими намерениями и хотели подчеркнуть принципиальную важность участия женщины в принятии любых решений в о</w:t>
      </w:r>
      <w:r>
        <w:t>т</w:t>
      </w:r>
      <w:r>
        <w:t>ношении ее беременн</w:t>
      </w:r>
      <w:r>
        <w:t>о</w:t>
      </w:r>
      <w:r>
        <w:t xml:space="preserve">сти. 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Алышева</w:t>
      </w:r>
      <w:r>
        <w:t xml:space="preserve"> (Кыргызстан) говорит, что н</w:t>
      </w:r>
      <w:r>
        <w:t>е</w:t>
      </w:r>
      <w:r>
        <w:t>благоприятные условия труда для женщин в осно</w:t>
      </w:r>
      <w:r>
        <w:t>в</w:t>
      </w:r>
      <w:r>
        <w:t>ном связаны с такими экологическими факторами, как высокая запыленность и загазованность возд</w:t>
      </w:r>
      <w:r>
        <w:t>у</w:t>
      </w:r>
      <w:r>
        <w:t>ха, и что, по данным за 2002 год, положение в этой области изменилось в лучшую сторону. Надлеж</w:t>
      </w:r>
      <w:r>
        <w:t>а</w:t>
      </w:r>
      <w:r>
        <w:t>щие условия труда в Кыргызстане обеспечиваются главным образом посредством заключения труд</w:t>
      </w:r>
      <w:r>
        <w:t>о</w:t>
      </w:r>
      <w:r>
        <w:t>вых договоров между работодателями и трудящ</w:t>
      </w:r>
      <w:r>
        <w:t>и</w:t>
      </w:r>
      <w:r>
        <w:t>мися под контролем представителей профсоюзов. Тем не менее в начале 2000 года при министерстве труда и социальной защиты была учреждена Гос</w:t>
      </w:r>
      <w:r>
        <w:t>у</w:t>
      </w:r>
      <w:r>
        <w:t>дарственная инспекция труда, которая отвечает за выявление случаев неблагоприятных условий труда и принятие необходимых мер по устранению нар</w:t>
      </w:r>
      <w:r>
        <w:t>у</w:t>
      </w:r>
      <w:r>
        <w:t>шений. За первые девять месяцев 2003 года И</w:t>
      </w:r>
      <w:r>
        <w:t>н</w:t>
      </w:r>
      <w:r>
        <w:t>спекцией было выявлено 55 таких случаев, причем в одном случае работодатель выплатил потерпе</w:t>
      </w:r>
      <w:r>
        <w:t>в</w:t>
      </w:r>
      <w:r>
        <w:t>шей стороне удовлетворительную компе</w:t>
      </w:r>
      <w:r>
        <w:t>н</w:t>
      </w:r>
      <w:r>
        <w:t xml:space="preserve">сацию. </w:t>
      </w:r>
    </w:p>
    <w:p w:rsidR="00000000" w:rsidRDefault="00000000">
      <w:pPr>
        <w:pStyle w:val="DualTxt"/>
      </w:pPr>
      <w:r>
        <w:t>16.</w:t>
      </w:r>
      <w:r>
        <w:tab/>
        <w:t>Различие в размерах заработной платы же</w:t>
      </w:r>
      <w:r>
        <w:t>н</w:t>
      </w:r>
      <w:r>
        <w:t>щин и мужчин связано с сохранением горизонтал</w:t>
      </w:r>
      <w:r>
        <w:t>ь</w:t>
      </w:r>
      <w:r>
        <w:t>ной и вертикальной сегрегации. Мужчины, как пр</w:t>
      </w:r>
      <w:r>
        <w:t>а</w:t>
      </w:r>
      <w:r>
        <w:t>вило, занимают более высокооплачиваемые дол</w:t>
      </w:r>
      <w:r>
        <w:t>ж</w:t>
      </w:r>
      <w:r>
        <w:t>ности, а женщины обычно работают в секторах экономики с более низким уровнем оплаты труда. В рамках национальной стратегии сокращения ма</w:t>
      </w:r>
      <w:r>
        <w:t>с</w:t>
      </w:r>
      <w:r>
        <w:t>штабов нищеты правительство приняло ряд мер по исправлению положения в этой области, таких, как создание дополнительных возможностей для труд</w:t>
      </w:r>
      <w:r>
        <w:t>о</w:t>
      </w:r>
      <w:r>
        <w:t>устройства и улучшение условий оплаты труда в секторах здравоохранения и о</w:t>
      </w:r>
      <w:r>
        <w:t>б</w:t>
      </w:r>
      <w:r>
        <w:t>разования.</w:t>
      </w:r>
    </w:p>
    <w:p w:rsidR="00000000" w:rsidRDefault="00000000">
      <w:pPr>
        <w:pStyle w:val="DualTxt"/>
      </w:pPr>
      <w:r>
        <w:t>17.</w:t>
      </w:r>
      <w:r>
        <w:tab/>
        <w:t>Что касается неоплачиваемой работы по вед</w:t>
      </w:r>
      <w:r>
        <w:t>е</w:t>
      </w:r>
      <w:r>
        <w:t>нию домашнего хозяйства, то женщины в среднем тратят на такую работу от четырех до пяти часов в сутки, тогда как мужчины расходуют всего лишь час. Это несоответствие отчасти объясняется кы</w:t>
      </w:r>
      <w:r>
        <w:t>р</w:t>
      </w:r>
      <w:r>
        <w:t>гызским менталитетом, в соответствии с которым женщине традиционно отводится роль матери и х</w:t>
      </w:r>
      <w:r>
        <w:t>о</w:t>
      </w:r>
      <w:r>
        <w:t>зяйки. Вместе с тем, при том, что на уровне мес</w:t>
      </w:r>
      <w:r>
        <w:t>т</w:t>
      </w:r>
      <w:r>
        <w:t>ных органов власти и неправительственных орган</w:t>
      </w:r>
      <w:r>
        <w:t>и</w:t>
      </w:r>
      <w:r>
        <w:t>заций предстоит еще много работы, в этой области был достигнут определенный прогресс: в статьях 19 и 20 нового закона «О государственных гарантиях обеспечения гендерного равенства» указано, что мужчины обязаны заниматься деятельностью по в</w:t>
      </w:r>
      <w:r>
        <w:t>е</w:t>
      </w:r>
      <w:r>
        <w:t>дению домашнего хозяйства (такой, как уборка, стирка или ведение подсобного хозяйства) столько же времени, сколько и женщины, и впервые гара</w:t>
      </w:r>
      <w:r>
        <w:t>н</w:t>
      </w:r>
      <w:r>
        <w:t>тировано признание затрат времени на ведение д</w:t>
      </w:r>
      <w:r>
        <w:t>о</w:t>
      </w:r>
      <w:r>
        <w:t>машнего хозяйства. И наконец, несмотря на отсу</w:t>
      </w:r>
      <w:r>
        <w:t>т</w:t>
      </w:r>
      <w:r>
        <w:t>ствие конституционных или правовых положений, ограничивающих права женщин на получение за</w:t>
      </w:r>
      <w:r>
        <w:t>й</w:t>
      </w:r>
      <w:r>
        <w:t>мов и микрокредитов, женщины, тем не менее, н</w:t>
      </w:r>
      <w:r>
        <w:t>е</w:t>
      </w:r>
      <w:r>
        <w:t>редко не имеют возможности получать займы из</w:t>
      </w:r>
      <w:r>
        <w:noBreakHyphen/>
        <w:t>за отсутствия залогового обеспечения. Согласно п</w:t>
      </w:r>
      <w:r>
        <w:t>о</w:t>
      </w:r>
      <w:r>
        <w:t>следнему анализу положения в области использов</w:t>
      </w:r>
      <w:r>
        <w:t>а</w:t>
      </w:r>
      <w:r>
        <w:t>ния микрокредитов, доля сельских женщин среди получателей таких кредитов составляет примерно 42 процента.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Кудайбердиева </w:t>
      </w:r>
      <w:r>
        <w:t>(Кыргызстан) замечает, что действующий закон о частной собственности на землю носит ограничительный характер в том смысле, что в нем, в частности, запрещается раздел земельных участков. Когда земельные аграрные р</w:t>
      </w:r>
      <w:r>
        <w:t>е</w:t>
      </w:r>
      <w:r>
        <w:t>формы только начинались и был отменен мораторий на продажу земли, этот закон сыграл свою позити</w:t>
      </w:r>
      <w:r>
        <w:t>в</w:t>
      </w:r>
      <w:r>
        <w:t>ную роль, поскольку в нем не допускалось дробл</w:t>
      </w:r>
      <w:r>
        <w:t>е</w:t>
      </w:r>
      <w:r>
        <w:t>ние сельскохозяйственных земельных угодий. При этом, хотя по закону крестьяне могут сохранить за собой земельные наделы, а следовательно иметь г</w:t>
      </w:r>
      <w:r>
        <w:t>а</w:t>
      </w:r>
      <w:r>
        <w:t>рантированный источник дохода, его применение на практике привело к дискриминации в тех случаях, например, когда бывшие муж и жена не могут п</w:t>
      </w:r>
      <w:r>
        <w:t>о</w:t>
      </w:r>
      <w:r>
        <w:t>ровну разделить совместное имущество, поскольку частью его является земля. В целях уменьшения степени дискриминации в подобных случаях па</w:t>
      </w:r>
      <w:r>
        <w:t>р</w:t>
      </w:r>
      <w:r>
        <w:t>ламентом в настоящее время рассматривается пр</w:t>
      </w:r>
      <w:r>
        <w:t>о</w:t>
      </w:r>
      <w:r>
        <w:t>ект поправок к закону, предусматривающих в сл</w:t>
      </w:r>
      <w:r>
        <w:t>у</w:t>
      </w:r>
      <w:r>
        <w:t>чае развода исключения в отношении запрета на раздел земельных участков. И в завершение, она информирует Комитет о том, что в декабре 2003 года состоялся государственный визит през</w:t>
      </w:r>
      <w:r>
        <w:t>и</w:t>
      </w:r>
      <w:r>
        <w:t>дента Кыргызской Республики в Норвегию, в ходе которого было заключено соглашение, предусма</w:t>
      </w:r>
      <w:r>
        <w:t>т</w:t>
      </w:r>
      <w:r>
        <w:t>ривающее, что в 2004 году Кыргызская Республика получит от правительства Норвегии безвозмездную субсидию в размере 1 млн. евро на цели реализации прав женщин на землю и сельскохозяйственное имущес</w:t>
      </w:r>
      <w:r>
        <w:t>т</w:t>
      </w:r>
      <w:r>
        <w:t>во.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 xml:space="preserve"> говорит, что, хотя за отче</w:t>
      </w:r>
      <w:r>
        <w:t>т</w:t>
      </w:r>
      <w:r>
        <w:t>ный период был достигнут существенный прогресс в деле ликвидации дискриминации в отношении женщин, ее по</w:t>
      </w:r>
      <w:r>
        <w:noBreakHyphen/>
        <w:t>прежнему беспокоит ряд проблем, касающихся обеспечения правовой защиты же</w:t>
      </w:r>
      <w:r>
        <w:t>н</w:t>
      </w:r>
      <w:r>
        <w:t>щин. В законе о социально-правовой защите от н</w:t>
      </w:r>
      <w:r>
        <w:t>а</w:t>
      </w:r>
      <w:r>
        <w:t>силия в семье не содержится положений, запр</w:t>
      </w:r>
      <w:r>
        <w:t>е</w:t>
      </w:r>
      <w:r>
        <w:t>щающих бытовое насилие в отношении непосре</w:t>
      </w:r>
      <w:r>
        <w:t>д</w:t>
      </w:r>
      <w:r>
        <w:t>ственно женщин, равно как не предусматривается и конкретных санкций в отношении лиц, виновных в совершении соответствующих действий. Она пр</w:t>
      </w:r>
      <w:r>
        <w:t>о</w:t>
      </w:r>
      <w:r>
        <w:t>сит представить разъяснения по этому вопросу. О</w:t>
      </w:r>
      <w:r>
        <w:t>с</w:t>
      </w:r>
      <w:r>
        <w:t>тается не ясным, положения какого закона прим</w:t>
      </w:r>
      <w:r>
        <w:t>е</w:t>
      </w:r>
      <w:r>
        <w:t>няются в случаях насилия в отношении женщин, поскольку и в законе о социально-правовой защите от насилия в семье, и в новом законе о государс</w:t>
      </w:r>
      <w:r>
        <w:t>т</w:t>
      </w:r>
      <w:r>
        <w:t>венных гарантиях обеспечения гендерного равенс</w:t>
      </w:r>
      <w:r>
        <w:t>т</w:t>
      </w:r>
      <w:r>
        <w:t>ва перечислен целый ряд органов, которые можно уведомлять в тех случаях, когда совершено насилие. Она была бы признательна, если бы делегация мо</w:t>
      </w:r>
      <w:r>
        <w:t>г</w:t>
      </w:r>
      <w:r>
        <w:t>ла представить более простую схему с указанием круга ведения каждого конкретного орг</w:t>
      </w:r>
      <w:r>
        <w:t>а</w:t>
      </w:r>
      <w:r>
        <w:t>на.</w:t>
      </w:r>
    </w:p>
    <w:p w:rsidR="00000000" w:rsidRDefault="00000000">
      <w:pPr>
        <w:pStyle w:val="DualTxt"/>
      </w:pPr>
      <w:r>
        <w:t>20.</w:t>
      </w:r>
      <w:r>
        <w:tab/>
        <w:t>Переходя к вопросам брака, она интересуется, какой минимальный возраст предусмотрен для вступления в брак, и выражает крайнее недоумение в связи с явным противоречием между заявленным желанием правительства Кыргызской Республики вести борьбу против дискриминации, с одной ст</w:t>
      </w:r>
      <w:r>
        <w:t>о</w:t>
      </w:r>
      <w:r>
        <w:t>роны, и терпимым отношением к практике похищ</w:t>
      </w:r>
      <w:r>
        <w:t>е</w:t>
      </w:r>
      <w:r>
        <w:t>ния невест — с другой. И наконец, она спрашивает, были ли приняты какие-либо меры в рамках Наци</w:t>
      </w:r>
      <w:r>
        <w:t>о</w:t>
      </w:r>
      <w:r>
        <w:t>нальной программы в области прав человека на п</w:t>
      </w:r>
      <w:r>
        <w:t>е</w:t>
      </w:r>
      <w:r>
        <w:t>риод 2002–2010 годов с целью обеспечить женщ</w:t>
      </w:r>
      <w:r>
        <w:t>и</w:t>
      </w:r>
      <w:r>
        <w:t>нам равную защиту по закону при проведении ра</w:t>
      </w:r>
      <w:r>
        <w:t>с</w:t>
      </w:r>
      <w:r>
        <w:t>следований и судебных разбирательств в связи со случаями насилия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 Мартинес </w:t>
      </w:r>
      <w:r>
        <w:t xml:space="preserve"> замечает, что мн</w:t>
      </w:r>
      <w:r>
        <w:t>о</w:t>
      </w:r>
      <w:r>
        <w:t>гие проблемы, выявленные Комитетом при ра</w:t>
      </w:r>
      <w:r>
        <w:t>с</w:t>
      </w:r>
      <w:r>
        <w:t>смотрении первоначального доклада Кыргызстана, сохраняются. В отношении женщин по-прежнему не обеспечена та же степень правовой защиты, что и в отношении мужчин, и, кроме того, женщины не имеют равного доступа к мерам такой защиты. Ге</w:t>
      </w:r>
      <w:r>
        <w:t>н</w:t>
      </w:r>
      <w:r>
        <w:t>дерные стереотипы, в соответствии с которыми считается, что женщины зависят от мужчин во всех сферах жизни, по</w:t>
      </w:r>
      <w:r>
        <w:noBreakHyphen/>
        <w:t>прежнему широко распростран</w:t>
      </w:r>
      <w:r>
        <w:t>е</w:t>
      </w:r>
      <w:r>
        <w:t>ны. По ее мнению, несмотря на предложенные п</w:t>
      </w:r>
      <w:r>
        <w:t>о</w:t>
      </w:r>
      <w:r>
        <w:t>правки к закону о частной собственности на землю, дискриминация в этой области сохраняется. Сохр</w:t>
      </w:r>
      <w:r>
        <w:t>а</w:t>
      </w:r>
      <w:r>
        <w:t>няется неравенство и в секторе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22.</w:t>
      </w:r>
      <w:r>
        <w:tab/>
        <w:t>Она вновь подтверждает высказанное членами Комитета в 1999 году мнение о том, что для эффе</w:t>
      </w:r>
      <w:r>
        <w:t>к</w:t>
      </w:r>
      <w:r>
        <w:t>тивной борьбы за ликвидацию — как юридическую, так и фактическую — дискриминационных по св</w:t>
      </w:r>
      <w:r>
        <w:t>о</w:t>
      </w:r>
      <w:r>
        <w:t>ему характеру видов практики исключительно ва</w:t>
      </w:r>
      <w:r>
        <w:t>ж</w:t>
      </w:r>
      <w:r>
        <w:t>но добиться того, чтобы дискриминация в отнош</w:t>
      </w:r>
      <w:r>
        <w:t>е</w:t>
      </w:r>
      <w:r>
        <w:t>нии женщин воспринималась как многоплановое явление, включающее в себя как косвенную и н</w:t>
      </w:r>
      <w:r>
        <w:t>е</w:t>
      </w:r>
      <w:r>
        <w:t>умышленную, так и прямую и умышленную ди</w:t>
      </w:r>
      <w:r>
        <w:t>с</w:t>
      </w:r>
      <w:r>
        <w:t>криминацию. Необходимо приложить еще большие усилия для осуществления административных и з</w:t>
      </w:r>
      <w:r>
        <w:t>а</w:t>
      </w:r>
      <w:r>
        <w:t>конодательных мер в целях сведения к минимуму дискриминации в отношении женщин и организ</w:t>
      </w:r>
      <w:r>
        <w:t>а</w:t>
      </w:r>
      <w:r>
        <w:t>ции информационно-просветительских меропри</w:t>
      </w:r>
      <w:r>
        <w:t>я</w:t>
      </w:r>
      <w:r>
        <w:t>тий, с тем чтобы повернуть вспять существующую в кыргызском обществе тенденцию к доминиру</w:t>
      </w:r>
      <w:r>
        <w:t>ю</w:t>
      </w:r>
      <w:r>
        <w:t>щей роли мужчины.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спрашивает, треб</w:t>
      </w:r>
      <w:r>
        <w:t>у</w:t>
      </w:r>
      <w:r>
        <w:t>ется ли согласие женщины до вступления в брак и регистрируется ли брак во время бракосочетания, и интересуется, можно ли подготовить брачный ко</w:t>
      </w:r>
      <w:r>
        <w:t>н</w:t>
      </w:r>
      <w:r>
        <w:t>тракт, в котором подробно перечислялись бы усл</w:t>
      </w:r>
      <w:r>
        <w:t>о</w:t>
      </w:r>
      <w:r>
        <w:t>вия брачного союза и возможного развода. Касаясь вопроса о детях родителей, состоящих в браке, она спрашивает, считается ли только отец их опекуном по закону, либо эта ответственность возлагается на обоих родителей. Каким образом делится между сторонами нажитое в браке имущество в случае развода? Имеет ли право мать, сохранившая опеку над ребенком, продолжать жить в доме, где она ж</w:t>
      </w:r>
      <w:r>
        <w:t>и</w:t>
      </w:r>
      <w:r>
        <w:t>ла с мужем до развода? И наконец, она интересуе</w:t>
      </w:r>
      <w:r>
        <w:t>т</w:t>
      </w:r>
      <w:r>
        <w:t>ся имеют ли семейные пары в Кыргызстане право усыновлять/удочерять детей, а если да, то чье гра</w:t>
      </w:r>
      <w:r>
        <w:t>ж</w:t>
      </w:r>
      <w:r>
        <w:t>данство получает в этом случае ребенок — прие</w:t>
      </w:r>
      <w:r>
        <w:t>м</w:t>
      </w:r>
      <w:r>
        <w:t>ной матери или приемного отца. Она хотела бы также знать, регистрируется ли изначальное гра</w:t>
      </w:r>
      <w:r>
        <w:t>ж</w:t>
      </w:r>
      <w:r>
        <w:t>данство усыновляемых/удочеряемых детей (т.е. гражданство их биологических родителей) л</w:t>
      </w:r>
      <w:r>
        <w:t>и</w:t>
      </w:r>
      <w:r>
        <w:t>бо такие дети являются, по существу, неграждан</w:t>
      </w:r>
      <w:r>
        <w:t>а</w:t>
      </w:r>
      <w:r>
        <w:t>ми.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в следующем докл</w:t>
      </w:r>
      <w:r>
        <w:t>а</w:t>
      </w:r>
      <w:r>
        <w:t>де следует представить статистические данные о среднем возрасте впервые вступающих в брак же</w:t>
      </w:r>
      <w:r>
        <w:t>н</w:t>
      </w:r>
      <w:r>
        <w:t>щин и мужчин и о тенденциях в этой области. П</w:t>
      </w:r>
      <w:r>
        <w:t>о</w:t>
      </w:r>
      <w:r>
        <w:t>скольку еще встречаются отдельные случаи пол</w:t>
      </w:r>
      <w:r>
        <w:t>и</w:t>
      </w:r>
      <w:r>
        <w:t>гамии, она хотела бы знать, могут ли регистрир</w:t>
      </w:r>
      <w:r>
        <w:t>о</w:t>
      </w:r>
      <w:r>
        <w:t>ваться полигамные браки и каково общее отнош</w:t>
      </w:r>
      <w:r>
        <w:t>е</w:t>
      </w:r>
      <w:r>
        <w:t>ние правительства к подобным со</w:t>
      </w:r>
      <w:r>
        <w:t>ю</w:t>
      </w:r>
      <w:r>
        <w:t>зам.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Председатель</w:t>
      </w:r>
      <w:r>
        <w:t>, выступая в собственном кач</w:t>
      </w:r>
      <w:r>
        <w:t>е</w:t>
      </w:r>
      <w:r>
        <w:t>стве, говорит, что она хотела бы получить более подробную информацию об отношении властей к традиционному обычаю «кражи невесты». Хотя, как и представляется, это считается доброй традицией, которая больше похожа на спектакль, ее беспокоит то, что подобная практика способствует закрепл</w:t>
      </w:r>
      <w:r>
        <w:t>е</w:t>
      </w:r>
      <w:r>
        <w:t>нию неверных представлений в том, что касается терпимости в вопросах насилия в отношении же</w:t>
      </w:r>
      <w:r>
        <w:t>н</w:t>
      </w:r>
      <w:r>
        <w:t>щин и брака по принужд</w:t>
      </w:r>
      <w:r>
        <w:t>е</w:t>
      </w:r>
      <w:r>
        <w:t>нию.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 Шагивалиев</w:t>
      </w:r>
      <w:r>
        <w:t xml:space="preserve"> (Кыргызстан) говорит, что, как и в отношении других форм насилия, в уголо</w:t>
      </w:r>
      <w:r>
        <w:t>в</w:t>
      </w:r>
      <w:r>
        <w:t>ном кодексе предусматривается уголовная ответс</w:t>
      </w:r>
      <w:r>
        <w:t>т</w:t>
      </w:r>
      <w:r>
        <w:t>венность за совершение насилия в отношении же</w:t>
      </w:r>
      <w:r>
        <w:t>н</w:t>
      </w:r>
      <w:r>
        <w:t>щин и насилие в семье. Принятый недавно закон о насилии в семье в большей степени направлен на профилактику этого явления. Так, например, в нем предусмотрены процедуры запретительных суде</w:t>
      </w:r>
      <w:r>
        <w:t>б</w:t>
      </w:r>
      <w:r>
        <w:t>ных решений и решений, обеспечивающих защиту женщины от жестоко обращающегося с ней партн</w:t>
      </w:r>
      <w:r>
        <w:t>е</w:t>
      </w:r>
      <w:r>
        <w:t>ра. Минимальный брачный возраст в соответствии с Семейным кодексом, вступившим в действие в а</w:t>
      </w:r>
      <w:r>
        <w:t>в</w:t>
      </w:r>
      <w:r>
        <w:t>густе 2003 года, и для мужчин, и для женщин уст</w:t>
      </w:r>
      <w:r>
        <w:t>а</w:t>
      </w:r>
      <w:r>
        <w:t>новлен на уровне 18 лет. В исключительных случ</w:t>
      </w:r>
      <w:r>
        <w:t>а</w:t>
      </w:r>
      <w:r>
        <w:t>ях местные органы самоуправления могут снижать этот во</w:t>
      </w:r>
      <w:r>
        <w:t>з</w:t>
      </w:r>
      <w:r>
        <w:t>раст до 16 лет.</w:t>
      </w:r>
    </w:p>
    <w:p w:rsidR="00000000" w:rsidRDefault="00000000">
      <w:pPr>
        <w:pStyle w:val="DualTxt"/>
      </w:pPr>
      <w:r>
        <w:t>27.</w:t>
      </w:r>
      <w:r>
        <w:tab/>
        <w:t>Что касается якобы терпимого отношения к обычаю «кражи невесты», похищение женщин и брак по принуждению осуждаются государством как изжившие себя традиции. Необходимо, чтобы было согласие между мужчиной и женщиной; в противном случае может быть заведено уголовное дело, особенно если имеет место насилие. Кыргы</w:t>
      </w:r>
      <w:r>
        <w:t>з</w:t>
      </w:r>
      <w:r>
        <w:t>стан является светским государством, в котором признаются лишь официально зарегистрированные браки. Полигамные союзы регистрироваться не м</w:t>
      </w:r>
      <w:r>
        <w:t>о</w:t>
      </w:r>
      <w:r>
        <w:t>гут, а следовательно, в подобных случаях может быть возбуждено уголовное дело. В последние годы общее число бракосочетаний уменьшилось, а бол</w:t>
      </w:r>
      <w:r>
        <w:t>ь</w:t>
      </w:r>
      <w:r>
        <w:t>шинство вступающих в брак впервые — это лица в возрасте от 20 до 24 лет. Брак может быть растор</w:t>
      </w:r>
      <w:r>
        <w:t>г</w:t>
      </w:r>
      <w:r>
        <w:t>нут лишь после соответствующего правового ра</w:t>
      </w:r>
      <w:r>
        <w:t>з</w:t>
      </w:r>
      <w:r>
        <w:t>бирательства, инициатором которого может быть каждый из супругов. В соответствии с Семейным кодексом оба супруга имеют равные права в вопр</w:t>
      </w:r>
      <w:r>
        <w:t>о</w:t>
      </w:r>
      <w:r>
        <w:t>сах раздела имущества. Вопросы опеки над детьми решаются в каждом конкретном случае судами, но в большинстве случаев дети остаются с матерью, к</w:t>
      </w:r>
      <w:r>
        <w:t>о</w:t>
      </w:r>
      <w:r>
        <w:t>торая обычно продолжает жить в том доме, где ж</w:t>
      </w:r>
      <w:r>
        <w:t>и</w:t>
      </w:r>
      <w:r>
        <w:t>ла с мужем.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 Курбанова</w:t>
      </w:r>
      <w:r>
        <w:t xml:space="preserve"> (Кыргызстан), отвечая на в</w:t>
      </w:r>
      <w:r>
        <w:t>о</w:t>
      </w:r>
      <w:r>
        <w:t>просы о гражданстве усыновляемого/удочеряемого ребенка, говорит, что если оба родителя неизвес</w:t>
      </w:r>
      <w:r>
        <w:t>т</w:t>
      </w:r>
      <w:r>
        <w:t>ны, то ребенок получает кыргызское гражданство. Если приемные родители не являются гражданами страны, то этот вопрос решается судами по делам несовершеннолетних в возрасте до 16 лет. В соо</w:t>
      </w:r>
      <w:r>
        <w:t>т</w:t>
      </w:r>
      <w:r>
        <w:t>ветствии с Уголовным кодексом женщина имеет право обращаться в правоохранительные органы с просьбой выдать временный запретительный ордер в отношении ее мужа, в котором могут также огр</w:t>
      </w:r>
      <w:r>
        <w:t>а</w:t>
      </w:r>
      <w:r>
        <w:t>ничить его возможности общения с детьми и об</w:t>
      </w:r>
      <w:r>
        <w:t>я</w:t>
      </w:r>
      <w:r>
        <w:t>зать его оплатить расходы на лечение. Мать может также добиться постановления суда, в соответствии с которым его права собственности будут аннул</w:t>
      </w:r>
      <w:r>
        <w:t>и</w:t>
      </w:r>
      <w:r>
        <w:t>рованы, если их дом находится в совместной собс</w:t>
      </w:r>
      <w:r>
        <w:t>т</w:t>
      </w:r>
      <w:r>
        <w:t>венности, и в котором ему будет запрещено пок</w:t>
      </w:r>
      <w:r>
        <w:t>у</w:t>
      </w:r>
      <w:r>
        <w:t>пать оружие.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 Морваи</w:t>
      </w:r>
      <w:r>
        <w:t xml:space="preserve"> просит еще раз уточнить вопрос о праве женщины передавать свое кыргызское гр</w:t>
      </w:r>
      <w:r>
        <w:t>а</w:t>
      </w:r>
      <w:r>
        <w:t>жданство своим детям.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Гнанкаджа</w:t>
      </w:r>
      <w:r>
        <w:t xml:space="preserve"> спрашивает, разрешается ли женщинам в соответствии с Семейным кодексом самостоятельно распоряжаться своей долей наж</w:t>
      </w:r>
      <w:r>
        <w:t>и</w:t>
      </w:r>
      <w:r>
        <w:t>того в браке имущества.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 Шимонович</w:t>
      </w:r>
      <w:r>
        <w:t xml:space="preserve"> говорит, что хотела бы уточнить, должна ли женщина заручаться согласием мужа на аборт.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 Курбанова</w:t>
      </w:r>
      <w:r>
        <w:t xml:space="preserve"> (Кыргызстан) говорит, что дети матерей-одиночек являются гражданами в тех случаях, когда отец неизвестен. В тех случаях, к</w:t>
      </w:r>
      <w:r>
        <w:t>о</w:t>
      </w:r>
      <w:r>
        <w:t>гда отец известен и не является гражданином Кы</w:t>
      </w:r>
      <w:r>
        <w:t>р</w:t>
      </w:r>
      <w:r>
        <w:t>гызстана, гражданство, однако, не предоставляется автоматически.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 Кангельдиева</w:t>
      </w:r>
      <w:r>
        <w:t xml:space="preserve"> (Кыргызстан) говорит, что для любого медицинского вмешательства в п</w:t>
      </w:r>
      <w:r>
        <w:t>е</w:t>
      </w:r>
      <w:r>
        <w:t>риод беременности необходимо согласие обоих р</w:t>
      </w:r>
      <w:r>
        <w:t>о</w:t>
      </w:r>
      <w:r>
        <w:t>дителей и женщину не могут принуждать делать аборт. При этом она соглашается с тем, что форм</w:t>
      </w:r>
      <w:r>
        <w:t>у</w:t>
      </w:r>
      <w:r>
        <w:t>лировки закона в этих вопросах нуждаются в раз</w:t>
      </w:r>
      <w:r>
        <w:t>ъ</w:t>
      </w:r>
      <w:r>
        <w:t>яснении.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>, подводя итоги диалога с чл</w:t>
      </w:r>
      <w:r>
        <w:t>е</w:t>
      </w:r>
      <w:r>
        <w:t>нами делегации, говорит, что Комитет с удовлетв</w:t>
      </w:r>
      <w:r>
        <w:t>о</w:t>
      </w:r>
      <w:r>
        <w:t>рением отмечает принятие Кыргызстаном закон</w:t>
      </w:r>
      <w:r>
        <w:t>о</w:t>
      </w:r>
      <w:r>
        <w:t>проекта в отношении прав женщин. В следующем докладе члены Комитета хотели бы получить и</w:t>
      </w:r>
      <w:r>
        <w:t>н</w:t>
      </w:r>
      <w:r>
        <w:t>формацию о ходе его осуществления. Правительс</w:t>
      </w:r>
      <w:r>
        <w:t>т</w:t>
      </w:r>
      <w:r>
        <w:t>ву следует активизировать сотрудничество с орг</w:t>
      </w:r>
      <w:r>
        <w:t>а</w:t>
      </w:r>
      <w:r>
        <w:t>низациями гражданского общества и привлечь их к подготовке следующего доклада, что даст возмо</w:t>
      </w:r>
      <w:r>
        <w:t>ж</w:t>
      </w:r>
      <w:r>
        <w:t>ность повысить осведомленность общественности о правах человека женщин. Комитет также высоко оценивает усилия по борьбе с торговлей людьми и приветствует представленную информацию о гл</w:t>
      </w:r>
      <w:r>
        <w:t>у</w:t>
      </w:r>
      <w:r>
        <w:t>бинных причинах этого явления. Он ожидает пол</w:t>
      </w:r>
      <w:r>
        <w:t>у</w:t>
      </w:r>
      <w:r>
        <w:t>чить информацию о результатах этих усилий в сл</w:t>
      </w:r>
      <w:r>
        <w:t>е</w:t>
      </w:r>
      <w:r>
        <w:t>дующем докладе. Комитет, однако, по-прежнему обеспокоен возрождением дискриминационных по своему характеру обычаев и видов практики, а та</w:t>
      </w:r>
      <w:r>
        <w:t>к</w:t>
      </w:r>
      <w:r>
        <w:t>же патриархальных традиций, которые идут вразрез с положениями Конвенции, например случаев пол</w:t>
      </w:r>
      <w:r>
        <w:t>и</w:t>
      </w:r>
      <w:r>
        <w:t>гамии и похищения женщин. Для того чтобы ли</w:t>
      </w:r>
      <w:r>
        <w:t>к</w:t>
      </w:r>
      <w:r>
        <w:t>видировать дискриминацию, исключительно важно бороться со стереотипами, и она настоятельно пр</w:t>
      </w:r>
      <w:r>
        <w:t>и</w:t>
      </w:r>
      <w:r>
        <w:t>зывает правительство страны вести борьбу с этой тенденцией с помощью нормативно-правовых д</w:t>
      </w:r>
      <w:r>
        <w:t>о</w:t>
      </w:r>
      <w:r>
        <w:t>кументов и культуры расширения прав и возможн</w:t>
      </w:r>
      <w:r>
        <w:t>о</w:t>
      </w:r>
      <w:r>
        <w:t>стей женщин Кыргызстана. Как представляется, следующим на повестке дня стоит вопрос о пер</w:t>
      </w:r>
      <w:r>
        <w:t>е</w:t>
      </w:r>
      <w:r>
        <w:t>смотре традиций и обычаев на основе учета ге</w:t>
      </w:r>
      <w:r>
        <w:t>н</w:t>
      </w:r>
      <w:r>
        <w:t>дерных фа</w:t>
      </w:r>
      <w:r>
        <w:t>к</w:t>
      </w:r>
      <w:r>
        <w:t>торов.</w:t>
      </w:r>
    </w:p>
    <w:p w:rsidR="00000000" w:rsidRDefault="00000000">
      <w:pPr>
        <w:pStyle w:val="DualTxt"/>
      </w:pPr>
      <w:r>
        <w:t>35.</w:t>
      </w:r>
      <w:r>
        <w:tab/>
        <w:t>Вызывают озабоченность также недопредста</w:t>
      </w:r>
      <w:r>
        <w:t>в</w:t>
      </w:r>
      <w:r>
        <w:t>ленность женщин в политической жизни и нежел</w:t>
      </w:r>
      <w:r>
        <w:t>а</w:t>
      </w:r>
      <w:r>
        <w:t>ние вводить специальные временные меры, и п</w:t>
      </w:r>
      <w:r>
        <w:t>о</w:t>
      </w:r>
      <w:r>
        <w:t>этому она привлекает внимание к пункту 1 статьи 4 Конвенции и Общей рекомендации № 23 Комитета. Получение женщинами высшего образования явл</w:t>
      </w:r>
      <w:r>
        <w:t>я</w:t>
      </w:r>
      <w:r>
        <w:t>ется тем преимуществом, которое позволит соде</w:t>
      </w:r>
      <w:r>
        <w:t>й</w:t>
      </w:r>
      <w:r>
        <w:t>ствовать их активному участию в общественной жизни. В следующем докладе члены Комитета х</w:t>
      </w:r>
      <w:r>
        <w:t>о</w:t>
      </w:r>
      <w:r>
        <w:t>тели бы получить данные с разбивкой по признаку пола о возможностях в плане медицинского обсл</w:t>
      </w:r>
      <w:r>
        <w:t>у</w:t>
      </w:r>
      <w:r>
        <w:t>живания и занятости. В завершение она воздает должное правительству страны за ратификацию Факультативного протокола, которая свидетельс</w:t>
      </w:r>
      <w:r>
        <w:t>т</w:t>
      </w:r>
      <w:r>
        <w:t>вует о политической приверженности правительс</w:t>
      </w:r>
      <w:r>
        <w:t>т</w:t>
      </w:r>
      <w:r>
        <w:t>ва осуществлению положений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</w:t>
      </w:r>
      <w:r>
        <w:t>ы</w:t>
      </w:r>
      <w:r>
        <w:t>вается в 17 ч. 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NO&gt;&gt;N0420587R&lt;&lt;ODS JOB NO&gt;&gt;</w:t>
      </w:r>
    </w:p>
    <w:p w:rsidR="00000000" w:rsidRDefault="00000000">
      <w:pPr>
        <w:pStyle w:val="CommentText"/>
      </w:pPr>
      <w:r>
        <w:t>&lt;&lt;ODS DOC SYMBOL1&gt;&gt;CEDAW/C/SR.633&lt;&lt;ODS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04-20587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*0420587*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/C/SR.633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8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8/2005 22:40:02"/>
    <w:docVar w:name="DocCategory" w:val="SROthers"/>
    <w:docVar w:name="DocType" w:val="Final"/>
    <w:docVar w:name="JobNo" w:val="0420587R"/>
    <w:docVar w:name="OandT" w:val=" "/>
    <w:docVar w:name="Symbol1" w:val="CEDAW/C/SR.63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3</Pages>
  <Words>3891</Words>
  <Characters>22180</Characters>
  <Application>Microsoft Office Word</Application>
  <DocSecurity>4</DocSecurity>
  <Lines>184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27238</CharactersWithSpaces>
  <SharedDoc>false</SharedDoc>
  <HLinks>
    <vt:vector size="6" baseType="variant">
      <vt:variant>
        <vt:i4>4522087</vt:i4>
      </vt:variant>
      <vt:variant>
        <vt:i4>55056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Tatyana Nikitina</cp:lastModifiedBy>
  <cp:revision>7</cp:revision>
  <cp:lastPrinted>2005-08-06T13:07:00Z</cp:lastPrinted>
  <dcterms:created xsi:type="dcterms:W3CDTF">2005-08-06T12:00:00Z</dcterms:created>
  <dcterms:modified xsi:type="dcterms:W3CDTF">2005-08-06T15:24:00Z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0420587</vt:lpwstr>
  </property>
  <property fmtid="{D5CDD505-2E9C-101B-9397-08002B2CF9AE}" pid="3" name="Symbol1">
    <vt:lpwstr>CEDAW/C/SR.633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Nikitina</vt:lpwstr>
  </property>
</Properties>
</file>