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A1E" w:rsidRDefault="000D1A1E" w:rsidP="000D1A1E">
      <w:pPr>
        <w:spacing w:line="60" w:lineRule="exact"/>
        <w:rPr>
          <w:sz w:val="6"/>
        </w:rPr>
        <w:sectPr w:rsidR="000D1A1E" w:rsidSect="00F9245B">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p>
    <w:p w:rsidR="00C10629" w:rsidRPr="00D00B06" w:rsidRDefault="00C10629" w:rsidP="00C10629">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r w:rsidRPr="00D00B06">
        <w:rPr>
          <w:rFonts w:hint="eastAsia"/>
        </w:rPr>
        <w:lastRenderedPageBreak/>
        <w:t>消除对妇女歧视委员会</w:t>
      </w:r>
      <w:bookmarkStart w:id="1" w:name="_GoBack"/>
      <w:bookmarkEnd w:id="1"/>
    </w:p>
    <w:p w:rsidR="00C10629" w:rsidRPr="00D00B06" w:rsidRDefault="00C10629" w:rsidP="00C1062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snapToGrid w:val="0"/>
          <w:kern w:val="0"/>
          <w:lang w:val="en-GB"/>
        </w:rPr>
      </w:pPr>
      <w:r w:rsidRPr="00D00B06">
        <w:rPr>
          <w:rFonts w:hint="eastAsia"/>
        </w:rPr>
        <w:tab/>
      </w:r>
      <w:r w:rsidRPr="00D00B06">
        <w:rPr>
          <w:rFonts w:hint="eastAsia"/>
        </w:rPr>
        <w:tab/>
        <w:t>关于哥斯达黎加第七次定期报告的结论性意见</w:t>
      </w:r>
      <w:r w:rsidRPr="00C10629">
        <w:rPr>
          <w:rFonts w:eastAsia="PMingLiU"/>
          <w:spacing w:val="5"/>
          <w:w w:val="103"/>
          <w:sz w:val="21"/>
          <w:szCs w:val="28"/>
          <w:vertAlign w:val="superscript"/>
          <w:lang w:val="en-GB"/>
        </w:rPr>
        <w:footnoteReference w:customMarkFollows="1" w:id="1"/>
        <w:t>*</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1.</w:t>
      </w:r>
      <w:r w:rsidRPr="00096129">
        <w:rPr>
          <w:sz w:val="21"/>
          <w:lang w:eastAsia="zh-CN"/>
        </w:rPr>
        <w:tab/>
      </w:r>
      <w:r w:rsidRPr="00096129">
        <w:rPr>
          <w:rFonts w:hint="eastAsia"/>
          <w:sz w:val="21"/>
          <w:lang w:eastAsia="zh-CN"/>
        </w:rPr>
        <w:t>委员会在</w:t>
      </w:r>
      <w:r w:rsidRPr="00096129">
        <w:rPr>
          <w:sz w:val="21"/>
          <w:lang w:eastAsia="zh-CN"/>
        </w:rPr>
        <w:t>2017</w:t>
      </w:r>
      <w:r w:rsidRPr="00096129">
        <w:rPr>
          <w:rFonts w:hint="eastAsia"/>
          <w:sz w:val="21"/>
          <w:lang w:eastAsia="zh-CN"/>
        </w:rPr>
        <w:t>年</w:t>
      </w:r>
      <w:r w:rsidRPr="00096129">
        <w:rPr>
          <w:rFonts w:hint="eastAsia"/>
          <w:sz w:val="21"/>
          <w:lang w:eastAsia="zh-CN"/>
        </w:rPr>
        <w:t>7</w:t>
      </w:r>
      <w:r w:rsidRPr="00096129">
        <w:rPr>
          <w:rFonts w:hint="eastAsia"/>
          <w:sz w:val="21"/>
          <w:lang w:eastAsia="zh-CN"/>
        </w:rPr>
        <w:t>月</w:t>
      </w:r>
      <w:r w:rsidRPr="00096129">
        <w:rPr>
          <w:rFonts w:hint="eastAsia"/>
          <w:sz w:val="21"/>
          <w:lang w:eastAsia="zh-CN"/>
        </w:rPr>
        <w:t>7</w:t>
      </w:r>
      <w:r w:rsidRPr="00096129">
        <w:rPr>
          <w:rFonts w:hint="eastAsia"/>
          <w:sz w:val="21"/>
          <w:lang w:eastAsia="zh-CN"/>
        </w:rPr>
        <w:t>日举行的第</w:t>
      </w:r>
      <w:r w:rsidRPr="00096129">
        <w:rPr>
          <w:rFonts w:hint="eastAsia"/>
          <w:sz w:val="21"/>
          <w:lang w:eastAsia="zh-CN"/>
        </w:rPr>
        <w:t>1508</w:t>
      </w:r>
      <w:r w:rsidRPr="00096129">
        <w:rPr>
          <w:rFonts w:hint="eastAsia"/>
          <w:sz w:val="21"/>
          <w:lang w:eastAsia="zh-CN"/>
        </w:rPr>
        <w:t>次和第</w:t>
      </w:r>
      <w:r w:rsidRPr="00096129">
        <w:rPr>
          <w:rFonts w:hint="eastAsia"/>
          <w:sz w:val="21"/>
          <w:lang w:eastAsia="zh-CN"/>
        </w:rPr>
        <w:t>1509</w:t>
      </w:r>
      <w:r w:rsidRPr="00096129">
        <w:rPr>
          <w:rFonts w:hint="eastAsia"/>
          <w:sz w:val="21"/>
          <w:lang w:eastAsia="zh-CN"/>
        </w:rPr>
        <w:t>次会议</w:t>
      </w:r>
      <w:r>
        <w:rPr>
          <w:rFonts w:hint="eastAsia"/>
          <w:sz w:val="21"/>
          <w:lang w:eastAsia="zh-CN"/>
        </w:rPr>
        <w:t>(</w:t>
      </w:r>
      <w:r w:rsidRPr="00096129">
        <w:rPr>
          <w:rFonts w:hint="eastAsia"/>
          <w:sz w:val="21"/>
          <w:lang w:eastAsia="zh-CN"/>
        </w:rPr>
        <w:t>见</w:t>
      </w:r>
      <w:r>
        <w:rPr>
          <w:sz w:val="21"/>
          <w:lang w:eastAsia="zh-CN"/>
        </w:rPr>
        <w:fldChar w:fldCharType="begin"/>
      </w:r>
      <w:r>
        <w:rPr>
          <w:sz w:val="21"/>
          <w:lang w:eastAsia="zh-CN"/>
        </w:rPr>
        <w:instrText xml:space="preserve"> HYPERLINK "https://undocs.org/ch/CEDAW/C/SR.1508" </w:instrText>
      </w:r>
      <w:r>
        <w:rPr>
          <w:sz w:val="21"/>
          <w:lang w:eastAsia="zh-CN"/>
        </w:rPr>
      </w:r>
      <w:r>
        <w:rPr>
          <w:sz w:val="21"/>
          <w:lang w:eastAsia="zh-CN"/>
        </w:rPr>
        <w:fldChar w:fldCharType="separate"/>
      </w:r>
      <w:r w:rsidRPr="00C10629">
        <w:rPr>
          <w:rStyle w:val="ad"/>
          <w:sz w:val="21"/>
          <w:lang w:eastAsia="zh-CN"/>
        </w:rPr>
        <w:t>CEDAW/C/</w:t>
      </w:r>
      <w:r>
        <w:rPr>
          <w:rStyle w:val="ad"/>
          <w:rFonts w:hint="eastAsia"/>
          <w:sz w:val="21"/>
          <w:lang w:eastAsia="zh-CN"/>
        </w:rPr>
        <w:t xml:space="preserve"> </w:t>
      </w:r>
      <w:r w:rsidRPr="00C10629">
        <w:rPr>
          <w:rStyle w:val="ad"/>
          <w:sz w:val="21"/>
          <w:lang w:eastAsia="zh-CN"/>
        </w:rPr>
        <w:t>SR.1508</w:t>
      </w:r>
      <w:r>
        <w:rPr>
          <w:sz w:val="21"/>
          <w:lang w:eastAsia="zh-CN"/>
        </w:rPr>
        <w:fldChar w:fldCharType="end"/>
      </w:r>
      <w:r w:rsidRPr="00096129">
        <w:rPr>
          <w:rFonts w:hint="eastAsia"/>
          <w:sz w:val="21"/>
          <w:lang w:eastAsia="zh-CN"/>
        </w:rPr>
        <w:t>和</w:t>
      </w:r>
      <w:r w:rsidRPr="00096129">
        <w:rPr>
          <w:sz w:val="21"/>
          <w:lang w:eastAsia="zh-CN"/>
        </w:rPr>
        <w:t>1509</w:t>
      </w:r>
      <w:r>
        <w:rPr>
          <w:rFonts w:hint="eastAsia"/>
          <w:sz w:val="21"/>
          <w:lang w:eastAsia="zh-CN"/>
        </w:rPr>
        <w:t>)</w:t>
      </w:r>
      <w:r w:rsidRPr="00096129">
        <w:rPr>
          <w:rFonts w:hint="eastAsia"/>
          <w:sz w:val="21"/>
          <w:lang w:eastAsia="zh-CN"/>
        </w:rPr>
        <w:t>上审议了哥斯达黎加第七次定期报告</w:t>
      </w:r>
      <w:r>
        <w:rPr>
          <w:rFonts w:hint="eastAsia"/>
          <w:sz w:val="21"/>
          <w:lang w:eastAsia="zh-CN"/>
        </w:rPr>
        <w:t>(</w:t>
      </w:r>
      <w:hyperlink r:id="rId16" w:history="1">
        <w:r w:rsidRPr="00C10629">
          <w:rPr>
            <w:rStyle w:val="ad"/>
            <w:sz w:val="21"/>
            <w:lang w:eastAsia="zh-CN"/>
          </w:rPr>
          <w:t>CEDAW/C/CRI/7</w:t>
        </w:r>
      </w:hyperlink>
      <w:r>
        <w:rPr>
          <w:rFonts w:hint="eastAsia"/>
          <w:sz w:val="21"/>
          <w:lang w:eastAsia="zh-CN"/>
        </w:rPr>
        <w:t>)</w:t>
      </w:r>
      <w:r w:rsidRPr="00096129">
        <w:rPr>
          <w:rFonts w:hint="eastAsia"/>
          <w:sz w:val="21"/>
          <w:lang w:eastAsia="zh-CN"/>
        </w:rPr>
        <w:t>。委员会的议题和问题清单载于</w:t>
      </w:r>
      <w:r>
        <w:rPr>
          <w:sz w:val="21"/>
          <w:lang w:eastAsia="zh-CN"/>
        </w:rPr>
        <w:fldChar w:fldCharType="begin"/>
      </w:r>
      <w:r>
        <w:rPr>
          <w:sz w:val="21"/>
          <w:lang w:eastAsia="zh-CN"/>
        </w:rPr>
        <w:instrText xml:space="preserve"> HYPERLINK "https://undocs.org/ch/CEDAW/C/CRI/Q/7" </w:instrText>
      </w:r>
      <w:r>
        <w:rPr>
          <w:sz w:val="21"/>
          <w:lang w:eastAsia="zh-CN"/>
        </w:rPr>
      </w:r>
      <w:r>
        <w:rPr>
          <w:sz w:val="21"/>
          <w:lang w:eastAsia="zh-CN"/>
        </w:rPr>
        <w:fldChar w:fldCharType="separate"/>
      </w:r>
      <w:r w:rsidRPr="00C10629">
        <w:rPr>
          <w:rStyle w:val="ad"/>
          <w:sz w:val="21"/>
          <w:lang w:eastAsia="zh-CN"/>
        </w:rPr>
        <w:t>CEDAW/C/CRI/Q/7</w:t>
      </w:r>
      <w:r>
        <w:rPr>
          <w:sz w:val="21"/>
          <w:lang w:eastAsia="zh-CN"/>
        </w:rPr>
        <w:fldChar w:fldCharType="end"/>
      </w:r>
      <w:r w:rsidRPr="00096129">
        <w:rPr>
          <w:rFonts w:hint="eastAsia"/>
          <w:sz w:val="21"/>
          <w:lang w:eastAsia="zh-CN"/>
        </w:rPr>
        <w:t>，哥斯达黎加的答复载于</w:t>
      </w:r>
      <w:r>
        <w:rPr>
          <w:sz w:val="21"/>
          <w:lang w:eastAsia="zh-CN"/>
        </w:rPr>
        <w:fldChar w:fldCharType="begin"/>
      </w:r>
      <w:r>
        <w:rPr>
          <w:sz w:val="21"/>
          <w:lang w:eastAsia="zh-CN"/>
        </w:rPr>
        <w:instrText xml:space="preserve"> HYPERLINK "https://undocs.org/ch/CEDAW/C/CRI/Q/7/Add.1" </w:instrText>
      </w:r>
      <w:r>
        <w:rPr>
          <w:sz w:val="21"/>
          <w:lang w:eastAsia="zh-CN"/>
        </w:rPr>
      </w:r>
      <w:r>
        <w:rPr>
          <w:sz w:val="21"/>
          <w:lang w:eastAsia="zh-CN"/>
        </w:rPr>
        <w:fldChar w:fldCharType="separate"/>
      </w:r>
      <w:r w:rsidRPr="00C10629">
        <w:rPr>
          <w:rStyle w:val="ad"/>
          <w:sz w:val="21"/>
          <w:lang w:eastAsia="zh-CN"/>
        </w:rPr>
        <w:t>CEDAW/C/</w:t>
      </w:r>
      <w:r>
        <w:rPr>
          <w:rStyle w:val="ad"/>
          <w:rFonts w:hint="eastAsia"/>
          <w:sz w:val="21"/>
          <w:lang w:eastAsia="zh-CN"/>
        </w:rPr>
        <w:t xml:space="preserve"> </w:t>
      </w:r>
      <w:r w:rsidRPr="00C10629">
        <w:rPr>
          <w:rStyle w:val="ad"/>
          <w:sz w:val="21"/>
          <w:lang w:eastAsia="zh-CN"/>
        </w:rPr>
        <w:t>CRI/Q/7/Add.1</w:t>
      </w:r>
      <w:r>
        <w:rPr>
          <w:sz w:val="21"/>
          <w:lang w:eastAsia="zh-CN"/>
        </w:rPr>
        <w:fldChar w:fldCharType="end"/>
      </w:r>
      <w:r w:rsidRPr="00096129">
        <w:rPr>
          <w:rFonts w:hint="eastAsia"/>
          <w:sz w:val="21"/>
          <w:lang w:eastAsia="zh-CN"/>
        </w:rPr>
        <w:t>。</w:t>
      </w:r>
    </w:p>
    <w:p w:rsidR="00C10629" w:rsidRPr="00D00B06" w:rsidRDefault="00C10629" w:rsidP="00C106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D00B06">
        <w:rPr>
          <w:rFonts w:ascii="Times New Roman" w:hint="eastAsia"/>
        </w:rPr>
        <w:tab/>
      </w:r>
      <w:r w:rsidRPr="00D00B06">
        <w:rPr>
          <w:rFonts w:ascii="Times New Roman"/>
        </w:rPr>
        <w:t>A.</w:t>
      </w:r>
      <w:r w:rsidRPr="00D00B06">
        <w:rPr>
          <w:rFonts w:ascii="Times New Roman"/>
        </w:rPr>
        <w:tab/>
      </w:r>
      <w:r w:rsidRPr="00D00B06">
        <w:rPr>
          <w:rFonts w:ascii="Times New Roman" w:hint="eastAsia"/>
        </w:rPr>
        <w:t>导言</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2.</w:t>
      </w:r>
      <w:r w:rsidRPr="00096129">
        <w:rPr>
          <w:sz w:val="21"/>
          <w:lang w:eastAsia="zh-CN"/>
        </w:rPr>
        <w:tab/>
      </w:r>
      <w:r w:rsidRPr="00096129">
        <w:rPr>
          <w:rFonts w:hint="eastAsia"/>
          <w:sz w:val="21"/>
          <w:lang w:eastAsia="zh-CN"/>
        </w:rPr>
        <w:t>委员会感谢缔约国提交其第七次定期报告。委员会还感谢缔约国对会前工作组提出的议题和问题清单作出书面答复，并欢迎代表团在对话期间就委员会口头提出的问题作口头介绍并作出进一步澄清。</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3.</w:t>
      </w:r>
      <w:r w:rsidRPr="00096129">
        <w:rPr>
          <w:sz w:val="21"/>
          <w:lang w:eastAsia="zh-CN"/>
        </w:rPr>
        <w:tab/>
      </w:r>
      <w:r w:rsidRPr="00096129">
        <w:rPr>
          <w:rFonts w:hint="eastAsia"/>
          <w:sz w:val="21"/>
          <w:lang w:eastAsia="zh-CN"/>
        </w:rPr>
        <w:t>委员会赞扬由妇女地位部部长兼国家妇女研究所执行主席</w:t>
      </w:r>
      <w:r w:rsidRPr="00096129">
        <w:rPr>
          <w:sz w:val="21"/>
          <w:lang w:eastAsia="zh-CN"/>
        </w:rPr>
        <w:t xml:space="preserve">Alejandra Mora </w:t>
      </w:r>
      <w:proofErr w:type="spellStart"/>
      <w:r w:rsidRPr="00096129">
        <w:rPr>
          <w:sz w:val="21"/>
          <w:lang w:eastAsia="zh-CN"/>
        </w:rPr>
        <w:t>Mora</w:t>
      </w:r>
      <w:proofErr w:type="spellEnd"/>
      <w:r w:rsidRPr="00096129">
        <w:rPr>
          <w:rFonts w:hint="eastAsia"/>
          <w:sz w:val="21"/>
          <w:lang w:eastAsia="zh-CN"/>
        </w:rPr>
        <w:t>率领的缔约国高级别代表团，代表</w:t>
      </w:r>
      <w:r w:rsidRPr="00096129">
        <w:rPr>
          <w:sz w:val="21"/>
          <w:lang w:eastAsia="zh-CN"/>
        </w:rPr>
        <w:t>团</w:t>
      </w:r>
      <w:r w:rsidRPr="00096129">
        <w:rPr>
          <w:rFonts w:hint="eastAsia"/>
          <w:sz w:val="21"/>
          <w:lang w:eastAsia="zh-CN"/>
        </w:rPr>
        <w:t>成员包括劳动和社会保障部、性别平</w:t>
      </w:r>
      <w:r w:rsidRPr="002138FE">
        <w:rPr>
          <w:rFonts w:hint="eastAsia"/>
          <w:spacing w:val="6"/>
          <w:sz w:val="21"/>
          <w:lang w:eastAsia="zh-CN"/>
        </w:rPr>
        <w:t>等委员会以及哥斯达黎加常驻联合国日内瓦办事处和其他国际组织代表团的代表。</w:t>
      </w:r>
    </w:p>
    <w:p w:rsidR="00C10629" w:rsidRPr="00D00B06" w:rsidRDefault="00C10629" w:rsidP="00C106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D00B06">
        <w:rPr>
          <w:rFonts w:ascii="Times New Roman"/>
        </w:rPr>
        <w:tab/>
        <w:t>B.</w:t>
      </w:r>
      <w:r w:rsidRPr="00D00B06">
        <w:rPr>
          <w:rFonts w:ascii="Times New Roman"/>
        </w:rPr>
        <w:tab/>
      </w:r>
      <w:r w:rsidRPr="00D00B06">
        <w:rPr>
          <w:rFonts w:ascii="Times New Roman" w:hint="eastAsia"/>
        </w:rPr>
        <w:t>积极方面</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4.</w:t>
      </w:r>
      <w:r w:rsidRPr="00096129">
        <w:rPr>
          <w:sz w:val="21"/>
          <w:lang w:eastAsia="zh-CN"/>
        </w:rPr>
        <w:tab/>
      </w:r>
      <w:r w:rsidRPr="00096129">
        <w:rPr>
          <w:rFonts w:hint="eastAsia"/>
          <w:sz w:val="21"/>
          <w:lang w:eastAsia="zh-CN"/>
        </w:rPr>
        <w:t>委员会欢迎自</w:t>
      </w:r>
      <w:r w:rsidRPr="00096129">
        <w:rPr>
          <w:rFonts w:hint="eastAsia"/>
          <w:sz w:val="21"/>
          <w:lang w:eastAsia="zh-CN"/>
        </w:rPr>
        <w:t>2011</w:t>
      </w:r>
      <w:r w:rsidRPr="00096129">
        <w:rPr>
          <w:rFonts w:hint="eastAsia"/>
          <w:sz w:val="21"/>
          <w:lang w:eastAsia="zh-CN"/>
        </w:rPr>
        <w:t>年审议缔约国第五次和第六次合并定期报告</w:t>
      </w:r>
      <w:r>
        <w:rPr>
          <w:rFonts w:hint="eastAsia"/>
          <w:sz w:val="21"/>
          <w:lang w:eastAsia="zh-CN"/>
        </w:rPr>
        <w:t>(</w:t>
      </w:r>
      <w:hyperlink r:id="rId17" w:history="1">
        <w:r w:rsidRPr="00C10629">
          <w:rPr>
            <w:rStyle w:val="ad"/>
            <w:sz w:val="21"/>
            <w:lang w:eastAsia="zh-CN"/>
          </w:rPr>
          <w:t>CEDAW/C/</w:t>
        </w:r>
        <w:r>
          <w:rPr>
            <w:rStyle w:val="ad"/>
            <w:rFonts w:hint="eastAsia"/>
            <w:sz w:val="21"/>
            <w:lang w:eastAsia="zh-CN"/>
          </w:rPr>
          <w:t xml:space="preserve"> </w:t>
        </w:r>
        <w:r w:rsidRPr="00C10629">
          <w:rPr>
            <w:rStyle w:val="ad"/>
            <w:sz w:val="21"/>
            <w:lang w:eastAsia="zh-CN"/>
          </w:rPr>
          <w:t>CRI/5-6</w:t>
        </w:r>
      </w:hyperlink>
      <w:r>
        <w:rPr>
          <w:rFonts w:hint="eastAsia"/>
          <w:sz w:val="21"/>
          <w:lang w:eastAsia="zh-CN"/>
        </w:rPr>
        <w:t>)</w:t>
      </w:r>
      <w:r w:rsidRPr="00096129">
        <w:rPr>
          <w:rFonts w:hint="eastAsia"/>
          <w:sz w:val="21"/>
          <w:lang w:eastAsia="zh-CN"/>
        </w:rPr>
        <w:t>以来其在开展立法改革方面取得的进展，特别是通过了以下立法：</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rFonts w:hint="eastAsia"/>
          <w:sz w:val="21"/>
          <w:lang w:eastAsia="zh-CN"/>
        </w:rPr>
        <w:t>关于加强对女童和年轻妇女的法律保护使其免受性别暴力和虐待关系侵害的</w:t>
      </w:r>
      <w:r w:rsidRPr="00096129">
        <w:rPr>
          <w:rFonts w:hint="eastAsia"/>
          <w:sz w:val="21"/>
          <w:lang w:eastAsia="zh-CN"/>
        </w:rPr>
        <w:t>2016</w:t>
      </w:r>
      <w:r w:rsidRPr="00096129">
        <w:rPr>
          <w:rFonts w:hint="eastAsia"/>
          <w:sz w:val="21"/>
          <w:lang w:eastAsia="zh-CN"/>
        </w:rPr>
        <w:t>年</w:t>
      </w:r>
      <w:r w:rsidRPr="00096129">
        <w:rPr>
          <w:rFonts w:hint="eastAsia"/>
          <w:sz w:val="21"/>
          <w:lang w:eastAsia="zh-CN"/>
        </w:rPr>
        <w:t>10</w:t>
      </w:r>
      <w:r w:rsidRPr="00096129">
        <w:rPr>
          <w:rFonts w:hint="eastAsia"/>
          <w:sz w:val="21"/>
          <w:lang w:eastAsia="zh-CN"/>
        </w:rPr>
        <w:t>月</w:t>
      </w:r>
      <w:r w:rsidRPr="00096129">
        <w:rPr>
          <w:rFonts w:hint="eastAsia"/>
          <w:sz w:val="21"/>
          <w:lang w:eastAsia="zh-CN"/>
        </w:rPr>
        <w:t>24</w:t>
      </w:r>
      <w:r w:rsidRPr="00096129">
        <w:rPr>
          <w:rFonts w:hint="eastAsia"/>
          <w:sz w:val="21"/>
          <w:lang w:eastAsia="zh-CN"/>
        </w:rPr>
        <w:t>日第</w:t>
      </w:r>
      <w:r w:rsidRPr="00096129">
        <w:rPr>
          <w:sz w:val="21"/>
          <w:lang w:eastAsia="zh-CN"/>
        </w:rPr>
        <w:t>9406</w:t>
      </w:r>
      <w:r w:rsidRPr="00096129">
        <w:rPr>
          <w:rFonts w:hint="eastAsia"/>
          <w:sz w:val="21"/>
          <w:lang w:eastAsia="zh-CN"/>
        </w:rPr>
        <w:t>号法，该法将与</w:t>
      </w:r>
      <w:r w:rsidRPr="00096129">
        <w:rPr>
          <w:rFonts w:hint="eastAsia"/>
          <w:sz w:val="21"/>
          <w:lang w:eastAsia="zh-CN"/>
        </w:rPr>
        <w:t>15</w:t>
      </w:r>
      <w:r w:rsidRPr="00096129">
        <w:rPr>
          <w:rFonts w:hint="eastAsia"/>
          <w:sz w:val="21"/>
          <w:lang w:eastAsia="zh-CN"/>
        </w:rPr>
        <w:t>岁以下女童发生性关系定为刑事犯罪并且禁止不</w:t>
      </w:r>
      <w:r w:rsidRPr="00096129">
        <w:rPr>
          <w:sz w:val="21"/>
          <w:lang w:eastAsia="zh-CN"/>
        </w:rPr>
        <w:t>满</w:t>
      </w:r>
      <w:r w:rsidRPr="00096129">
        <w:rPr>
          <w:rFonts w:hint="eastAsia"/>
          <w:sz w:val="21"/>
          <w:lang w:eastAsia="zh-CN"/>
        </w:rPr>
        <w:t>18</w:t>
      </w:r>
      <w:r w:rsidRPr="00096129">
        <w:rPr>
          <w:rFonts w:hint="eastAsia"/>
          <w:sz w:val="21"/>
          <w:lang w:eastAsia="zh-CN"/>
        </w:rPr>
        <w:t>岁者结婚；</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t>2016</w:t>
      </w:r>
      <w:r w:rsidRPr="00096129">
        <w:rPr>
          <w:rFonts w:hint="eastAsia"/>
          <w:sz w:val="21"/>
          <w:lang w:eastAsia="zh-CN"/>
        </w:rPr>
        <w:t>年</w:t>
      </w:r>
      <w:r w:rsidRPr="00096129">
        <w:rPr>
          <w:rFonts w:hint="eastAsia"/>
          <w:sz w:val="21"/>
          <w:lang w:eastAsia="zh-CN"/>
        </w:rPr>
        <w:t>1</w:t>
      </w:r>
      <w:r w:rsidRPr="00096129">
        <w:rPr>
          <w:rFonts w:hint="eastAsia"/>
          <w:sz w:val="21"/>
          <w:lang w:eastAsia="zh-CN"/>
        </w:rPr>
        <w:t>月禁止基于性别的歧视的劳动程序改革；</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lastRenderedPageBreak/>
        <w:t>(c)</w:t>
      </w:r>
      <w:r w:rsidRPr="00096129">
        <w:rPr>
          <w:rFonts w:hint="eastAsia"/>
          <w:sz w:val="21"/>
          <w:lang w:eastAsia="zh-CN"/>
        </w:rPr>
        <w:tab/>
      </w:r>
      <w:r w:rsidRPr="00096129">
        <w:rPr>
          <w:sz w:val="21"/>
          <w:lang w:eastAsia="zh-CN"/>
        </w:rPr>
        <w:t>2013</w:t>
      </w:r>
      <w:r w:rsidRPr="00096129">
        <w:rPr>
          <w:rFonts w:hint="eastAsia"/>
          <w:sz w:val="21"/>
          <w:lang w:eastAsia="zh-CN"/>
        </w:rPr>
        <w:t>年，关于打击贩运人口的第</w:t>
      </w:r>
      <w:r w:rsidRPr="00096129">
        <w:rPr>
          <w:sz w:val="21"/>
          <w:lang w:eastAsia="zh-CN"/>
        </w:rPr>
        <w:t>9095</w:t>
      </w:r>
      <w:r w:rsidRPr="00096129">
        <w:rPr>
          <w:rFonts w:hint="eastAsia"/>
          <w:sz w:val="21"/>
          <w:lang w:eastAsia="zh-CN"/>
        </w:rPr>
        <w:t>号法，该法建立了打击偷运移民和贩运人口国家联盟；</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sz w:val="21"/>
          <w:lang w:eastAsia="zh-CN"/>
        </w:rPr>
        <w:t>2011</w:t>
      </w:r>
      <w:r w:rsidRPr="00096129">
        <w:rPr>
          <w:rFonts w:hint="eastAsia"/>
          <w:sz w:val="21"/>
          <w:lang w:eastAsia="zh-CN"/>
        </w:rPr>
        <w:t>年，</w:t>
      </w:r>
      <w:r w:rsidRPr="00096129">
        <w:rPr>
          <w:rFonts w:hint="eastAsia"/>
          <w:sz w:val="21"/>
          <w:lang w:val="zh-CN" w:eastAsia="zh-CN"/>
        </w:rPr>
        <w:t>《消除</w:t>
      </w:r>
      <w:r w:rsidRPr="00096129">
        <w:rPr>
          <w:rFonts w:hAnsi="宋体" w:hint="eastAsia"/>
          <w:sz w:val="21"/>
          <w:lang w:val="zh-CN" w:eastAsia="zh-CN"/>
        </w:rPr>
        <w:t>家庭暴力法》</w:t>
      </w:r>
      <w:r w:rsidRPr="00096129">
        <w:rPr>
          <w:rFonts w:hint="eastAsia"/>
          <w:sz w:val="21"/>
          <w:lang w:val="zh-CN" w:eastAsia="zh-CN"/>
        </w:rPr>
        <w:t>(</w:t>
      </w:r>
      <w:r w:rsidRPr="00096129">
        <w:rPr>
          <w:rFonts w:hAnsi="宋体" w:hint="eastAsia"/>
          <w:sz w:val="21"/>
          <w:lang w:val="zh-CN" w:eastAsia="zh-CN"/>
        </w:rPr>
        <w:t>第</w:t>
      </w:r>
      <w:r w:rsidRPr="00096129">
        <w:rPr>
          <w:sz w:val="21"/>
          <w:lang w:eastAsia="zh-CN"/>
        </w:rPr>
        <w:t>7586</w:t>
      </w:r>
      <w:r w:rsidRPr="00096129">
        <w:rPr>
          <w:rFonts w:hAnsi="宋体" w:hint="eastAsia"/>
          <w:sz w:val="21"/>
          <w:lang w:val="zh-CN" w:eastAsia="zh-CN"/>
        </w:rPr>
        <w:t>号法</w:t>
      </w:r>
      <w:r w:rsidRPr="00096129">
        <w:rPr>
          <w:rFonts w:hint="eastAsia"/>
          <w:sz w:val="21"/>
          <w:lang w:val="zh-CN" w:eastAsia="zh-CN"/>
        </w:rPr>
        <w:t>)</w:t>
      </w:r>
      <w:r w:rsidRPr="00096129">
        <w:rPr>
          <w:rFonts w:hAnsi="宋体" w:hint="eastAsia"/>
          <w:sz w:val="21"/>
          <w:lang w:val="zh-CN" w:eastAsia="zh-CN"/>
        </w:rPr>
        <w:t>修正案，界定虐待罪；和《暴力侵害妇女行为惩治法》</w:t>
      </w:r>
      <w:r>
        <w:rPr>
          <w:rFonts w:hAnsi="宋体" w:hint="eastAsia"/>
          <w:sz w:val="21"/>
          <w:lang w:val="zh-CN" w:eastAsia="zh-CN"/>
        </w:rPr>
        <w:t>(</w:t>
      </w:r>
      <w:r w:rsidRPr="00096129">
        <w:rPr>
          <w:rFonts w:hAnsi="宋体" w:hint="eastAsia"/>
          <w:sz w:val="21"/>
          <w:lang w:val="zh-CN" w:eastAsia="zh-CN"/>
        </w:rPr>
        <w:t>第</w:t>
      </w:r>
      <w:r w:rsidRPr="00096129">
        <w:rPr>
          <w:sz w:val="21"/>
          <w:lang w:val="zh-CN" w:eastAsia="zh-CN"/>
        </w:rPr>
        <w:t>8589</w:t>
      </w:r>
      <w:r w:rsidRPr="00096129">
        <w:rPr>
          <w:rFonts w:hAnsi="宋体" w:hint="eastAsia"/>
          <w:sz w:val="21"/>
          <w:lang w:val="zh-CN" w:eastAsia="zh-CN"/>
        </w:rPr>
        <w:t>号法</w:t>
      </w:r>
      <w:r>
        <w:rPr>
          <w:rFonts w:hAnsi="宋体" w:hint="eastAsia"/>
          <w:sz w:val="21"/>
          <w:lang w:val="zh-CN" w:eastAsia="zh-CN"/>
        </w:rPr>
        <w:t>)</w:t>
      </w:r>
      <w:r w:rsidRPr="00096129">
        <w:rPr>
          <w:rFonts w:hAnsi="宋体" w:hint="eastAsia"/>
          <w:sz w:val="21"/>
          <w:lang w:val="zh-CN" w:eastAsia="zh-CN"/>
        </w:rPr>
        <w:t>修正案，在发生性虐待及向受害者提供援助和法律咨询意见的情况下扩大保护令。</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5.</w:t>
      </w:r>
      <w:r w:rsidRPr="00096129">
        <w:rPr>
          <w:sz w:val="21"/>
          <w:lang w:eastAsia="zh-CN"/>
        </w:rPr>
        <w:tab/>
      </w:r>
      <w:r w:rsidRPr="00096129">
        <w:rPr>
          <w:rFonts w:hint="eastAsia"/>
          <w:sz w:val="21"/>
          <w:lang w:eastAsia="zh-CN"/>
        </w:rPr>
        <w:t>委员会欢迎缔约国努力</w:t>
      </w:r>
      <w:r w:rsidRPr="00096129">
        <w:rPr>
          <w:sz w:val="21"/>
          <w:lang w:eastAsia="zh-CN"/>
        </w:rPr>
        <w:t>完善其旨在</w:t>
      </w:r>
      <w:r w:rsidRPr="00096129">
        <w:rPr>
          <w:rFonts w:hint="eastAsia"/>
          <w:sz w:val="21"/>
          <w:lang w:eastAsia="zh-CN"/>
        </w:rPr>
        <w:t>加快消除歧视妇女行为和促进性别平等的体制和政策框架，如通过了以下政策：</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rFonts w:hint="eastAsia"/>
          <w:sz w:val="21"/>
          <w:lang w:eastAsia="zh-CN"/>
        </w:rPr>
        <w:t>预防暴力侵害妇女和家庭暴力国家政策，涵盖</w:t>
      </w:r>
      <w:r w:rsidRPr="00096129">
        <w:rPr>
          <w:rFonts w:hint="eastAsia"/>
          <w:sz w:val="21"/>
          <w:lang w:eastAsia="zh-CN"/>
        </w:rPr>
        <w:t>2017-2032</w:t>
      </w:r>
      <w:r w:rsidRPr="00096129">
        <w:rPr>
          <w:rFonts w:hint="eastAsia"/>
          <w:sz w:val="21"/>
          <w:lang w:eastAsia="zh-CN"/>
        </w:rPr>
        <w:t>年期间，涉及各种形式基于</w:t>
      </w:r>
      <w:r w:rsidRPr="00096129">
        <w:rPr>
          <w:sz w:val="21"/>
          <w:lang w:eastAsia="zh-CN"/>
        </w:rPr>
        <w:t>性别</w:t>
      </w:r>
      <w:r w:rsidRPr="00096129">
        <w:rPr>
          <w:rFonts w:hint="eastAsia"/>
          <w:sz w:val="21"/>
          <w:lang w:eastAsia="zh-CN"/>
        </w:rPr>
        <w:t>的暴力侵害妇女行为，包括公共领域的骚扰；</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rFonts w:hint="eastAsia"/>
          <w:sz w:val="21"/>
          <w:lang w:eastAsia="zh-CN"/>
        </w:rPr>
        <w:t>打击贩运人口国家政策和打击偷运移民和贩运人口国家联盟战略工作计划，涵盖</w:t>
      </w:r>
      <w:r w:rsidRPr="00096129">
        <w:rPr>
          <w:sz w:val="21"/>
          <w:lang w:eastAsia="zh-CN"/>
        </w:rPr>
        <w:t>2016-2020</w:t>
      </w:r>
      <w:r w:rsidRPr="00096129">
        <w:rPr>
          <w:rFonts w:hint="eastAsia"/>
          <w:sz w:val="21"/>
          <w:lang w:eastAsia="zh-CN"/>
        </w:rPr>
        <w:t>年期间；</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eastAsia="zh-CN"/>
        </w:rPr>
        <w:t>性别平等和均等国家政策第三个行动计划，涵盖</w:t>
      </w:r>
      <w:r w:rsidRPr="00096129">
        <w:rPr>
          <w:sz w:val="21"/>
          <w:lang w:eastAsia="zh-CN"/>
        </w:rPr>
        <w:t>2015-2018</w:t>
      </w:r>
      <w:r w:rsidRPr="00096129">
        <w:rPr>
          <w:rFonts w:hint="eastAsia"/>
          <w:sz w:val="21"/>
          <w:lang w:eastAsia="zh-CN"/>
        </w:rPr>
        <w:t>年期间，规定了预防少女怀孕的具体措施并且推出了性别歧视受害者奖学金；</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t>2014</w:t>
      </w:r>
      <w:r w:rsidRPr="00096129">
        <w:rPr>
          <w:rFonts w:hint="eastAsia"/>
          <w:sz w:val="21"/>
          <w:lang w:eastAsia="zh-CN"/>
        </w:rPr>
        <w:t>年，增强妇女社会和经济权能国家支助网络，促进妇女创业；</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(e)</w:t>
      </w:r>
      <w:r w:rsidRPr="00096129">
        <w:rPr>
          <w:rFonts w:hint="eastAsia"/>
          <w:sz w:val="21"/>
          <w:lang w:eastAsia="zh-CN"/>
        </w:rPr>
        <w:tab/>
      </w:r>
      <w:r w:rsidRPr="00096129">
        <w:rPr>
          <w:rFonts w:hint="eastAsia"/>
          <w:sz w:val="21"/>
          <w:lang w:eastAsia="zh-CN"/>
        </w:rPr>
        <w:t>面临刑事处罚的妇女问题国家方案，由第</w:t>
      </w:r>
      <w:r w:rsidRPr="00096129">
        <w:rPr>
          <w:sz w:val="21"/>
          <w:lang w:eastAsia="zh-CN"/>
        </w:rPr>
        <w:t>38139-JP</w:t>
      </w:r>
      <w:r w:rsidRPr="00096129">
        <w:rPr>
          <w:rFonts w:hint="eastAsia"/>
          <w:sz w:val="21"/>
          <w:lang w:eastAsia="zh-CN"/>
        </w:rPr>
        <w:t>号行政令通过，规定保护监狱系统中的妇女；</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(f)</w:t>
      </w:r>
      <w:r w:rsidRPr="00096129">
        <w:rPr>
          <w:rFonts w:hint="eastAsia"/>
          <w:sz w:val="21"/>
          <w:lang w:eastAsia="zh-CN"/>
        </w:rPr>
        <w:tab/>
        <w:t>2013</w:t>
      </w:r>
      <w:r w:rsidRPr="00096129">
        <w:rPr>
          <w:rFonts w:hint="eastAsia"/>
          <w:sz w:val="21"/>
          <w:lang w:eastAsia="zh-CN"/>
        </w:rPr>
        <w:t>年，工作中的性别平等和均等方案，旨在促进妇女进入劳动力市场并使私人公司承诺实现性别平等。</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6.</w:t>
      </w:r>
      <w:r w:rsidRPr="00096129">
        <w:rPr>
          <w:sz w:val="21"/>
          <w:lang w:eastAsia="zh-CN"/>
        </w:rPr>
        <w:tab/>
      </w:r>
      <w:r w:rsidRPr="00096129">
        <w:rPr>
          <w:rFonts w:hint="eastAsia"/>
          <w:sz w:val="21"/>
          <w:lang w:eastAsia="zh-CN"/>
        </w:rPr>
        <w:t>委员会对自上一次报告审议以来缔约国批准了以下国际文书一事表示欢迎：</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sz w:val="21"/>
          <w:lang w:eastAsia="zh-CN"/>
        </w:rPr>
        <w:t>2014</w:t>
      </w:r>
      <w:r w:rsidRPr="00096129">
        <w:rPr>
          <w:rFonts w:hint="eastAsia"/>
          <w:sz w:val="21"/>
          <w:lang w:eastAsia="zh-CN"/>
        </w:rPr>
        <w:t>年，《儿童权利公约关于设定来文程序的任择议定书》；</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sz w:val="21"/>
          <w:lang w:eastAsia="zh-CN"/>
        </w:rPr>
        <w:t>2014</w:t>
      </w:r>
      <w:r w:rsidRPr="00096129">
        <w:rPr>
          <w:rFonts w:hint="eastAsia"/>
          <w:sz w:val="21"/>
          <w:lang w:eastAsia="zh-CN"/>
        </w:rPr>
        <w:t>年，《经济、社会</w:t>
      </w:r>
      <w:r>
        <w:rPr>
          <w:rFonts w:hint="eastAsia"/>
          <w:sz w:val="21"/>
          <w:lang w:eastAsia="zh-CN"/>
        </w:rPr>
        <w:t>及</w:t>
      </w:r>
      <w:r w:rsidRPr="00096129">
        <w:rPr>
          <w:rFonts w:hint="eastAsia"/>
          <w:sz w:val="21"/>
          <w:lang w:eastAsia="zh-CN"/>
        </w:rPr>
        <w:t>文化权利国际公约任择议定书》；</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sz w:val="21"/>
          <w:lang w:eastAsia="zh-CN"/>
        </w:rPr>
        <w:t>2012</w:t>
      </w:r>
      <w:r w:rsidRPr="00096129">
        <w:rPr>
          <w:rFonts w:hint="eastAsia"/>
          <w:sz w:val="21"/>
          <w:lang w:eastAsia="zh-CN"/>
        </w:rPr>
        <w:t>年，《保护所有人免遭强迫失踪国际公约》；</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sz w:val="21"/>
          <w:lang w:eastAsia="zh-CN"/>
        </w:rPr>
        <w:t>2014</w:t>
      </w:r>
      <w:r w:rsidRPr="00096129">
        <w:rPr>
          <w:rFonts w:hint="eastAsia"/>
          <w:sz w:val="21"/>
          <w:lang w:eastAsia="zh-CN"/>
        </w:rPr>
        <w:t>年，国际劳工组织</w:t>
      </w:r>
      <w:r>
        <w:rPr>
          <w:rFonts w:hint="eastAsia"/>
          <w:sz w:val="21"/>
          <w:lang w:eastAsia="zh-CN"/>
        </w:rPr>
        <w:t>(</w:t>
      </w:r>
      <w:r w:rsidRPr="00096129">
        <w:rPr>
          <w:rFonts w:hint="eastAsia"/>
          <w:sz w:val="21"/>
          <w:lang w:eastAsia="zh-CN"/>
        </w:rPr>
        <w:t>劳工组织</w:t>
      </w:r>
      <w:r>
        <w:rPr>
          <w:rFonts w:hint="eastAsia"/>
          <w:sz w:val="21"/>
          <w:lang w:eastAsia="zh-CN"/>
        </w:rPr>
        <w:t>)</w:t>
      </w:r>
      <w:r w:rsidRPr="00096129">
        <w:rPr>
          <w:rFonts w:hint="eastAsia"/>
          <w:sz w:val="21"/>
          <w:lang w:eastAsia="zh-CN"/>
        </w:rPr>
        <w:t>《</w:t>
      </w:r>
      <w:r w:rsidRPr="00096129">
        <w:rPr>
          <w:rFonts w:hint="eastAsia"/>
          <w:sz w:val="21"/>
          <w:lang w:eastAsia="zh-CN"/>
        </w:rPr>
        <w:t>2011</w:t>
      </w:r>
      <w:r w:rsidRPr="00096129">
        <w:rPr>
          <w:rFonts w:hint="eastAsia"/>
          <w:sz w:val="21"/>
          <w:lang w:eastAsia="zh-CN"/>
        </w:rPr>
        <w:t>年家庭工人体面劳动公约》</w:t>
      </w:r>
      <w:r>
        <w:rPr>
          <w:rFonts w:hint="eastAsia"/>
          <w:sz w:val="21"/>
          <w:lang w:eastAsia="zh-CN"/>
        </w:rPr>
        <w:t>(</w:t>
      </w:r>
      <w:r w:rsidRPr="00096129">
        <w:rPr>
          <w:rFonts w:hint="eastAsia"/>
          <w:sz w:val="21"/>
          <w:lang w:eastAsia="zh-CN"/>
        </w:rPr>
        <w:t>第</w:t>
      </w:r>
      <w:r w:rsidRPr="00096129">
        <w:rPr>
          <w:rFonts w:hint="eastAsia"/>
          <w:sz w:val="21"/>
          <w:lang w:eastAsia="zh-CN"/>
        </w:rPr>
        <w:t>189</w:t>
      </w:r>
      <w:r w:rsidRPr="00096129">
        <w:rPr>
          <w:rFonts w:hint="eastAsia"/>
          <w:sz w:val="21"/>
          <w:lang w:eastAsia="zh-CN"/>
        </w:rPr>
        <w:t>号</w:t>
      </w:r>
      <w:r>
        <w:rPr>
          <w:rFonts w:hint="eastAsia"/>
          <w:sz w:val="21"/>
          <w:lang w:eastAsia="zh-CN"/>
        </w:rPr>
        <w:t>)</w:t>
      </w:r>
      <w:r w:rsidRPr="00096129">
        <w:rPr>
          <w:rFonts w:hint="eastAsia"/>
          <w:sz w:val="21"/>
          <w:lang w:eastAsia="zh-CN"/>
        </w:rPr>
        <w:t>。</w:t>
      </w:r>
    </w:p>
    <w:p w:rsidR="00C10629" w:rsidRPr="00D00B06" w:rsidRDefault="00C10629" w:rsidP="00C106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D00B06">
        <w:rPr>
          <w:rFonts w:ascii="Times New Roman"/>
        </w:rPr>
        <w:tab/>
        <w:t>C.</w:t>
      </w:r>
      <w:r w:rsidRPr="00D00B06">
        <w:rPr>
          <w:rFonts w:ascii="Times New Roman"/>
        </w:rPr>
        <w:tab/>
      </w:r>
      <w:r w:rsidRPr="00D00B06">
        <w:rPr>
          <w:rFonts w:ascii="Times New Roman" w:hint="eastAsia"/>
        </w:rPr>
        <w:t>议会</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7.</w:t>
      </w:r>
      <w:r w:rsidRPr="00096129">
        <w:rPr>
          <w:rFonts w:eastAsia="黑体"/>
          <w:sz w:val="21"/>
          <w:lang w:eastAsia="zh-CN"/>
        </w:rPr>
        <w:tab/>
      </w:r>
      <w:r>
        <w:rPr>
          <w:rFonts w:eastAsia="黑体" w:hAnsi="黑体" w:hint="eastAsia"/>
          <w:bCs/>
          <w:sz w:val="21"/>
          <w:lang w:eastAsia="zh-CN"/>
        </w:rPr>
        <w:t>委员会强调立法机构</w:t>
      </w:r>
      <w:r w:rsidRPr="00096129">
        <w:rPr>
          <w:rFonts w:eastAsia="黑体" w:hAnsi="黑体" w:hint="eastAsia"/>
          <w:bCs/>
          <w:sz w:val="21"/>
          <w:lang w:eastAsia="zh-CN"/>
        </w:rPr>
        <w:t>在确保全面</w:t>
      </w:r>
      <w:r w:rsidRPr="00096129">
        <w:rPr>
          <w:rFonts w:eastAsia="黑体" w:hAnsi="黑体"/>
          <w:bCs/>
          <w:sz w:val="21"/>
          <w:lang w:eastAsia="zh-CN"/>
        </w:rPr>
        <w:t>执行</w:t>
      </w:r>
      <w:r w:rsidRPr="00096129">
        <w:rPr>
          <w:rFonts w:eastAsia="黑体" w:hAnsi="黑体" w:hint="eastAsia"/>
          <w:bCs/>
          <w:sz w:val="21"/>
          <w:lang w:eastAsia="zh-CN"/>
        </w:rPr>
        <w:t>《公约》方面发挥</w:t>
      </w:r>
      <w:r>
        <w:rPr>
          <w:rFonts w:eastAsia="黑体" w:hAnsi="黑体" w:hint="eastAsia"/>
          <w:bCs/>
          <w:sz w:val="21"/>
          <w:lang w:eastAsia="zh-CN"/>
        </w:rPr>
        <w:t>着</w:t>
      </w:r>
      <w:r w:rsidRPr="00096129">
        <w:rPr>
          <w:rFonts w:eastAsia="黑体" w:hAnsi="黑体" w:hint="eastAsia"/>
          <w:bCs/>
          <w:sz w:val="21"/>
          <w:lang w:eastAsia="zh-CN"/>
        </w:rPr>
        <w:t>关键作用</w:t>
      </w:r>
      <w:r>
        <w:rPr>
          <w:rFonts w:eastAsia="黑体" w:hAnsi="黑体" w:hint="eastAsia"/>
          <w:bCs/>
          <w:sz w:val="21"/>
          <w:lang w:eastAsia="zh-CN"/>
        </w:rPr>
        <w:t>(</w:t>
      </w:r>
      <w:r w:rsidRPr="00096129">
        <w:rPr>
          <w:rFonts w:eastAsia="黑体" w:hAnsi="黑体" w:hint="eastAsia"/>
          <w:bCs/>
          <w:sz w:val="21"/>
          <w:lang w:eastAsia="zh-CN"/>
        </w:rPr>
        <w:t>见</w:t>
      </w:r>
      <w:r w:rsidRPr="00BD7173">
        <w:rPr>
          <w:rFonts w:eastAsia="黑体" w:hAnsi="黑体" w:hint="eastAsia"/>
          <w:bCs/>
          <w:sz w:val="21"/>
          <w:lang w:eastAsia="zh-CN"/>
        </w:rPr>
        <w:t>委员会关于其与议员关系的声明，</w:t>
      </w:r>
      <w:r w:rsidRPr="00BD7173">
        <w:rPr>
          <w:rFonts w:eastAsia="黑体" w:hAnsi="黑体" w:hint="eastAsia"/>
          <w:bCs/>
          <w:sz w:val="21"/>
          <w:lang w:eastAsia="zh-CN"/>
        </w:rPr>
        <w:t>2010</w:t>
      </w:r>
      <w:r w:rsidRPr="00BD7173">
        <w:rPr>
          <w:rFonts w:eastAsia="黑体" w:hAnsi="黑体" w:hint="eastAsia"/>
          <w:bCs/>
          <w:sz w:val="21"/>
          <w:lang w:eastAsia="zh-CN"/>
        </w:rPr>
        <w:t>年第四十五届会议上通过</w:t>
      </w:r>
      <w:r>
        <w:rPr>
          <w:rFonts w:eastAsia="黑体" w:hAnsi="黑体" w:hint="eastAsia"/>
          <w:bCs/>
          <w:sz w:val="21"/>
          <w:lang w:eastAsia="zh-CN"/>
        </w:rPr>
        <w:t>)</w:t>
      </w:r>
      <w:r w:rsidRPr="00096129">
        <w:rPr>
          <w:rFonts w:eastAsia="黑体" w:hAnsi="黑体" w:hint="eastAsia"/>
          <w:bCs/>
          <w:sz w:val="21"/>
          <w:lang w:eastAsia="zh-CN"/>
        </w:rPr>
        <w:t>。委员会请立法大会按照其任务授权采取必要步骤，</w:t>
      </w:r>
      <w:bookmarkStart w:id="2" w:name="_Hlk493175339"/>
      <w:r w:rsidRPr="00AA4A12">
        <w:rPr>
          <w:rFonts w:eastAsia="黑体" w:hAnsi="黑体" w:hint="eastAsia"/>
          <w:szCs w:val="21"/>
          <w:lang w:eastAsia="zh-CN"/>
        </w:rPr>
        <w:t>从现在起</w:t>
      </w:r>
      <w:r>
        <w:rPr>
          <w:rFonts w:eastAsia="黑体" w:hAnsi="黑体" w:hint="eastAsia"/>
          <w:szCs w:val="21"/>
          <w:lang w:eastAsia="zh-CN"/>
        </w:rPr>
        <w:t>直至根据</w:t>
      </w:r>
      <w:r w:rsidRPr="00AA4A12">
        <w:rPr>
          <w:rFonts w:eastAsia="黑体" w:hAnsi="黑体" w:hint="eastAsia"/>
          <w:szCs w:val="21"/>
          <w:lang w:eastAsia="zh-CN"/>
        </w:rPr>
        <w:t>《公约》</w:t>
      </w:r>
      <w:r>
        <w:rPr>
          <w:rFonts w:eastAsia="黑体" w:hAnsi="黑体" w:hint="eastAsia"/>
          <w:szCs w:val="21"/>
          <w:lang w:eastAsia="zh-CN"/>
        </w:rPr>
        <w:t>提交</w:t>
      </w:r>
      <w:r w:rsidRPr="00AA4A12">
        <w:rPr>
          <w:rFonts w:eastAsia="黑体" w:hAnsi="黑体" w:hint="eastAsia"/>
          <w:szCs w:val="21"/>
          <w:lang w:eastAsia="zh-CN"/>
        </w:rPr>
        <w:t>下一次报告</w:t>
      </w:r>
      <w:r>
        <w:rPr>
          <w:rFonts w:eastAsia="黑体" w:hAnsi="黑体" w:hint="eastAsia"/>
          <w:szCs w:val="21"/>
          <w:lang w:eastAsia="zh-CN"/>
        </w:rPr>
        <w:t>时</w:t>
      </w:r>
      <w:r>
        <w:rPr>
          <w:rFonts w:eastAsia="黑体" w:hAnsi="黑体"/>
          <w:szCs w:val="21"/>
          <w:lang w:eastAsia="zh-CN"/>
        </w:rPr>
        <w:t>，</w:t>
      </w:r>
      <w:bookmarkEnd w:id="2"/>
      <w:r w:rsidRPr="00096129">
        <w:rPr>
          <w:rFonts w:eastAsia="黑体" w:hAnsi="黑体" w:hint="eastAsia"/>
          <w:bCs/>
          <w:sz w:val="21"/>
          <w:lang w:eastAsia="zh-CN"/>
        </w:rPr>
        <w:t>落实本结论性意见。</w:t>
      </w:r>
    </w:p>
    <w:p w:rsidR="00C10629" w:rsidRPr="00D00B06" w:rsidRDefault="00C10629" w:rsidP="00C106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D00B06">
        <w:rPr>
          <w:rFonts w:ascii="Times New Roman"/>
        </w:rPr>
        <w:tab/>
        <w:t>D.</w:t>
      </w:r>
      <w:r w:rsidRPr="00D00B06">
        <w:rPr>
          <w:rFonts w:ascii="Times New Roman"/>
        </w:rPr>
        <w:tab/>
      </w:r>
      <w:r w:rsidRPr="00D00B06">
        <w:rPr>
          <w:rFonts w:ascii="Times New Roman" w:hint="eastAsia"/>
        </w:rPr>
        <w:t>主要关切领域和建议</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司法救助和补救措施</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8.</w:t>
      </w:r>
      <w:r w:rsidRPr="00096129">
        <w:rPr>
          <w:sz w:val="21"/>
          <w:lang w:eastAsia="zh-CN"/>
        </w:rPr>
        <w:tab/>
      </w:r>
      <w:r w:rsidRPr="00096129">
        <w:rPr>
          <w:rFonts w:hint="eastAsia"/>
          <w:sz w:val="21"/>
          <w:lang w:eastAsia="zh-CN"/>
        </w:rPr>
        <w:t>委员会注意到“给予庇护”等机制允许妇女要求保护其权利，并且欢迎设立替代的争端解决中心，免费提供服务。尽管如此，委员会关切地注意到：</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lastRenderedPageBreak/>
        <w:t>(a)</w:t>
      </w:r>
      <w:r w:rsidRPr="00096129">
        <w:rPr>
          <w:rFonts w:hint="eastAsia"/>
          <w:sz w:val="21"/>
          <w:lang w:eastAsia="zh-CN"/>
        </w:rPr>
        <w:tab/>
      </w:r>
      <w:r w:rsidRPr="00096129">
        <w:rPr>
          <w:rFonts w:hint="eastAsia"/>
          <w:sz w:val="21"/>
          <w:lang w:eastAsia="zh-CN"/>
        </w:rPr>
        <w:t>妇女获得司法救助遇到经济障碍，法律援助诊所和律师协会的宣传活动覆盖面有限；</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rFonts w:hint="eastAsia"/>
          <w:sz w:val="21"/>
          <w:lang w:eastAsia="zh-CN"/>
        </w:rPr>
        <w:t>缺乏便利</w:t>
      </w:r>
      <w:r w:rsidRPr="00096129">
        <w:rPr>
          <w:sz w:val="21"/>
          <w:lang w:eastAsia="zh-CN"/>
        </w:rPr>
        <w:t>的</w:t>
      </w:r>
      <w:r w:rsidRPr="00096129">
        <w:rPr>
          <w:rFonts w:hint="eastAsia"/>
          <w:sz w:val="21"/>
          <w:lang w:eastAsia="zh-CN"/>
        </w:rPr>
        <w:t>信息，而且妇女对其权利和提出权利诉求的法律补救措施认识有限；</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eastAsia="zh-CN"/>
        </w:rPr>
        <w:t>对寻求正义的妇女的歧视性陈规定型观念，包括警察在</w:t>
      </w:r>
      <w:r w:rsidRPr="00096129">
        <w:rPr>
          <w:sz w:val="21"/>
          <w:lang w:eastAsia="zh-CN"/>
        </w:rPr>
        <w:t>内</w:t>
      </w:r>
      <w:r w:rsidRPr="00096129">
        <w:rPr>
          <w:rFonts w:hint="eastAsia"/>
          <w:sz w:val="21"/>
          <w:lang w:eastAsia="zh-CN"/>
        </w:rPr>
        <w:t>整个缔约国的执法官员对妇女权利的了解有限；</w:t>
      </w:r>
    </w:p>
    <w:p w:rsidR="00C10629" w:rsidRPr="00096129" w:rsidRDefault="00C10629" w:rsidP="00C10629">
      <w:pPr>
        <w:pStyle w:val="SingleTxtG"/>
        <w:spacing w:after="140" w:line="320" w:lineRule="exact"/>
        <w:ind w:left="1264" w:right="1264" w:firstLine="437"/>
        <w:rPr>
          <w:color w:val="FF0000"/>
          <w:sz w:val="21"/>
          <w:lang w:eastAsia="zh-CN"/>
        </w:rPr>
      </w:pPr>
      <w:r w:rsidRPr="00096129">
        <w:rPr>
          <w:sz w:val="21"/>
          <w:lang w:eastAsia="zh-CN"/>
        </w:rPr>
        <w:t>(d)</w:t>
      </w:r>
      <w:r w:rsidRPr="00096129">
        <w:rPr>
          <w:rFonts w:hint="eastAsia"/>
          <w:sz w:val="21"/>
          <w:lang w:eastAsia="zh-CN"/>
        </w:rPr>
        <w:tab/>
      </w:r>
      <w:r w:rsidRPr="00096129">
        <w:rPr>
          <w:rFonts w:hint="eastAsia"/>
          <w:sz w:val="21"/>
          <w:lang w:eastAsia="zh-CN"/>
        </w:rPr>
        <w:t>土著妇女、非洲裔妇女、难民和寻求庇护妇女及残疾妇女获得司法救助遇到障碍，对提供给她们的补救措施缺乏了解，无法对交叉形式歧视进行投诉。</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9.</w:t>
      </w:r>
      <w:r w:rsidRPr="00096129">
        <w:rPr>
          <w:rFonts w:eastAsia="黑体"/>
          <w:sz w:val="21"/>
          <w:lang w:eastAsia="zh-CN"/>
        </w:rPr>
        <w:tab/>
      </w:r>
      <w:r w:rsidRPr="00096129">
        <w:rPr>
          <w:rFonts w:eastAsia="黑体" w:hAnsi="黑体" w:hint="eastAsia"/>
          <w:sz w:val="21"/>
          <w:lang w:eastAsia="zh-CN"/>
        </w:rPr>
        <w:t>根据委员会关于妇女获得司法救助的第</w:t>
      </w:r>
      <w:r w:rsidRPr="00096129">
        <w:rPr>
          <w:rFonts w:eastAsia="黑体" w:hint="eastAsia"/>
          <w:sz w:val="21"/>
          <w:lang w:eastAsia="zh-CN"/>
        </w:rPr>
        <w:t>33</w:t>
      </w:r>
      <w:r>
        <w:rPr>
          <w:rFonts w:eastAsia="黑体" w:hAnsi="黑体" w:hint="eastAsia"/>
          <w:sz w:val="21"/>
          <w:lang w:eastAsia="zh-CN"/>
        </w:rPr>
        <w:t>(</w:t>
      </w:r>
      <w:r w:rsidRPr="00096129">
        <w:rPr>
          <w:rFonts w:eastAsia="黑体" w:hint="eastAsia"/>
          <w:sz w:val="21"/>
          <w:lang w:eastAsia="zh-CN"/>
        </w:rPr>
        <w:t>2015</w:t>
      </w:r>
      <w:r>
        <w:rPr>
          <w:rFonts w:eastAsia="黑体" w:hAnsi="黑体" w:hint="eastAsia"/>
          <w:sz w:val="21"/>
          <w:lang w:eastAsia="zh-CN"/>
        </w:rPr>
        <w:t>)</w:t>
      </w:r>
      <w:r w:rsidRPr="00096129">
        <w:rPr>
          <w:rFonts w:eastAsia="黑体" w:hAnsi="黑体" w:hint="eastAsia"/>
          <w:sz w:val="21"/>
          <w:lang w:eastAsia="zh-CN"/>
        </w:rPr>
        <w:t>号一般性建议，委员会建议缔约国：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hint="eastAsia"/>
          <w:sz w:val="21"/>
          <w:lang w:eastAsia="zh-CN"/>
        </w:rPr>
        <w:tab/>
      </w:r>
      <w:r w:rsidRPr="00096129">
        <w:rPr>
          <w:rFonts w:eastAsia="黑体" w:hAnsi="黑体" w:hint="eastAsia"/>
          <w:sz w:val="21"/>
          <w:lang w:eastAsia="zh-CN"/>
        </w:rPr>
        <w:t>将供资充足的公共法律援助服务制度化并予以扩大，确保没有充足手段的妇女在与性别暴力和歧视有关的刑事、民事和行政诉讼程序中有法定代理；</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2138FE">
        <w:rPr>
          <w:rFonts w:eastAsia="黑体" w:hAnsi="黑体" w:hint="eastAsia"/>
          <w:spacing w:val="6"/>
          <w:sz w:val="21"/>
          <w:lang w:eastAsia="zh-CN"/>
        </w:rPr>
        <w:t>加强由国家妇女研究所信息和指导中心实施的能力建设和妇女外联活动；</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确保法官、检察官和警官以对性别问题有敏感认识的方式处理对妇女的性别暴力和歧视案件，并且将关于妇女权利、包括其获得司法救助的权利的强制性能力建设扩展至法官、检察官、律师、执法官员和调解员；</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(d)</w:t>
      </w:r>
      <w:r w:rsidRPr="00096129">
        <w:rPr>
          <w:rFonts w:eastAsia="黑体"/>
          <w:sz w:val="21"/>
          <w:lang w:eastAsia="zh-CN"/>
        </w:rPr>
        <w:tab/>
      </w:r>
      <w:r w:rsidRPr="00096129">
        <w:rPr>
          <w:rFonts w:eastAsia="黑体" w:hAnsi="黑体" w:hint="eastAsia"/>
          <w:sz w:val="21"/>
          <w:lang w:eastAsia="zh-CN"/>
        </w:rPr>
        <w:t>制定一</w:t>
      </w:r>
      <w:r w:rsidRPr="00096129">
        <w:rPr>
          <w:rFonts w:eastAsia="黑体" w:hAnsi="黑体"/>
          <w:sz w:val="21"/>
          <w:lang w:eastAsia="zh-CN"/>
        </w:rPr>
        <w:t>项</w:t>
      </w:r>
      <w:r w:rsidRPr="00096129">
        <w:rPr>
          <w:rFonts w:eastAsia="黑体" w:hAnsi="黑体" w:hint="eastAsia"/>
          <w:sz w:val="21"/>
          <w:lang w:eastAsia="zh-CN"/>
        </w:rPr>
        <w:t>带指标的战略，旨在保障土著妇女、非洲裔妇女、难民和寻求庇护妇女及残疾妇女获得司法救助，该战略述及语言障碍，确定并传播关于有效的法律补救措施和使妇女能够提出其权利诉求的程序的信息。</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提高妇女地位的国家机制</w:t>
      </w:r>
    </w:p>
    <w:p w:rsidR="00C10629" w:rsidRPr="00096129" w:rsidRDefault="00C10629" w:rsidP="00C10629">
      <w:pPr>
        <w:pStyle w:val="SingleTxtG"/>
        <w:tabs>
          <w:tab w:val="left" w:pos="1701"/>
        </w:tabs>
        <w:spacing w:after="140" w:line="320" w:lineRule="exact"/>
        <w:ind w:left="1264" w:right="1264"/>
        <w:rPr>
          <w:sz w:val="21"/>
          <w:lang w:eastAsia="zh-CN"/>
        </w:rPr>
      </w:pPr>
      <w:r w:rsidRPr="00096129">
        <w:rPr>
          <w:sz w:val="21"/>
          <w:lang w:eastAsia="zh-CN"/>
        </w:rPr>
        <w:t>10.</w:t>
      </w:r>
      <w:r w:rsidRPr="00096129">
        <w:rPr>
          <w:sz w:val="21"/>
          <w:lang w:eastAsia="zh-CN"/>
        </w:rPr>
        <w:tab/>
      </w:r>
      <w:r w:rsidRPr="00096129">
        <w:rPr>
          <w:rFonts w:hint="eastAsia"/>
          <w:sz w:val="21"/>
          <w:lang w:eastAsia="zh-CN"/>
        </w:rPr>
        <w:t>委员会欢迎国家妇女研究所执行主席一职提升到妇女地位部部长级别这一事实，并且注意到该研究所拥有预算自治权。委员会还承认缔约国在其国家性别平等和均等政策方面取得的进展。尽管如此，它关切地注意到：</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rFonts w:hint="eastAsia"/>
          <w:sz w:val="21"/>
          <w:lang w:eastAsia="zh-CN"/>
        </w:rPr>
        <w:t>国家性别平等单位网络在执行和监测性别平等公共政策，如性别平等和均等国家政策方面的作用有限；</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rFonts w:hint="eastAsia"/>
          <w:sz w:val="21"/>
          <w:lang w:eastAsia="zh-CN"/>
        </w:rPr>
        <w:t>市妇女事务办公室缺乏明确的权限、任务授权和专长，无法在地方一级充分应对妇女人权问题；</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val="en-US" w:eastAsia="zh-CN"/>
        </w:rPr>
        <w:t>缺乏产生对妇女的性别暴力分类数据的综合系统，缺乏妇女组织、包括残疾妇女组织参与提高妇女地位的国家机制方面的信息，特别是在地方一级；</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rFonts w:hint="eastAsia"/>
          <w:sz w:val="21"/>
          <w:lang w:eastAsia="zh-CN"/>
        </w:rPr>
        <w:t>机构间协调机制在执行《公约》方面</w:t>
      </w:r>
      <w:r w:rsidRPr="00096129">
        <w:rPr>
          <w:sz w:val="21"/>
          <w:lang w:eastAsia="zh-CN"/>
        </w:rPr>
        <w:t>面临</w:t>
      </w:r>
      <w:r w:rsidRPr="00096129">
        <w:rPr>
          <w:rFonts w:hint="eastAsia"/>
          <w:sz w:val="21"/>
          <w:lang w:eastAsia="zh-CN"/>
        </w:rPr>
        <w:t>的挑战，尤其是执行《公约》的机构间平台。</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11.</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lastRenderedPageBreak/>
        <w:t>(a)</w:t>
      </w:r>
      <w:r w:rsidRPr="00096129">
        <w:rPr>
          <w:rFonts w:eastAsia="黑体" w:hint="eastAsia"/>
          <w:sz w:val="21"/>
          <w:lang w:eastAsia="zh-CN"/>
        </w:rPr>
        <w:tab/>
      </w:r>
      <w:r w:rsidRPr="00096129">
        <w:rPr>
          <w:rFonts w:eastAsia="黑体" w:hAnsi="黑体" w:hint="eastAsia"/>
          <w:sz w:val="21"/>
          <w:lang w:val="en-US" w:eastAsia="zh-CN"/>
        </w:rPr>
        <w:t>增强国家性别平等单位网络的能力，以便更好地协调性别平等领域国家政策的执行和监测</w:t>
      </w:r>
      <w:r w:rsidRPr="00096129">
        <w:rPr>
          <w:rFonts w:eastAsia="黑体" w:hAnsi="黑体" w:hint="eastAsia"/>
          <w:sz w:val="21"/>
          <w:lang w:eastAsia="zh-CN"/>
        </w:rPr>
        <w:t>；</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加强市妇女事务办公室的任务授权、预算拨款和能力，以在地方一级解决妇女权利和性别平等问题；</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在提高妇女地位的国家机制中促进与妇女组织的协作；</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(d)</w:t>
      </w:r>
      <w:r w:rsidRPr="00096129">
        <w:rPr>
          <w:rFonts w:eastAsia="黑体" w:hint="eastAsia"/>
          <w:sz w:val="21"/>
          <w:lang w:eastAsia="zh-CN"/>
        </w:rPr>
        <w:tab/>
      </w:r>
      <w:r w:rsidRPr="00096129">
        <w:rPr>
          <w:rFonts w:eastAsia="黑体" w:hAnsi="黑体" w:hint="eastAsia"/>
          <w:sz w:val="21"/>
          <w:lang w:eastAsia="zh-CN"/>
        </w:rPr>
        <w:t>加强机构间平台各机构之间的协调，确保以与其他国际和区域人权机制的建议相一致的方式执行《公约》。</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b w:val="0"/>
          <w:sz w:val="21"/>
          <w:lang w:eastAsia="zh-CN"/>
        </w:rPr>
        <w:t>暂行特别措施</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12.</w:t>
      </w:r>
      <w:r w:rsidRPr="00096129">
        <w:rPr>
          <w:sz w:val="21"/>
          <w:lang w:eastAsia="zh-CN"/>
        </w:rPr>
        <w:tab/>
      </w:r>
      <w:r w:rsidRPr="00096129">
        <w:rPr>
          <w:rFonts w:hint="eastAsia"/>
          <w:sz w:val="21"/>
          <w:lang w:eastAsia="zh-CN"/>
        </w:rPr>
        <w:t>委员会关切地注意到有关利用</w:t>
      </w:r>
      <w:r w:rsidRPr="00096129">
        <w:rPr>
          <w:sz w:val="21"/>
          <w:lang w:eastAsia="zh-CN"/>
        </w:rPr>
        <w:t>暂行特别措施</w:t>
      </w:r>
      <w:r w:rsidRPr="00096129">
        <w:rPr>
          <w:rFonts w:hint="eastAsia"/>
          <w:sz w:val="21"/>
          <w:lang w:eastAsia="zh-CN"/>
        </w:rPr>
        <w:t>实现面临交叉形式歧视的土著妇女、非洲裔妇女、移民、难民和寻求庇护妇女、女户主和残疾妇女的实质性平等的信息有限。</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13.</w:t>
      </w:r>
      <w:r w:rsidRPr="00096129">
        <w:rPr>
          <w:rFonts w:eastAsia="黑体"/>
          <w:sz w:val="21"/>
          <w:lang w:eastAsia="zh-CN"/>
        </w:rPr>
        <w:tab/>
      </w:r>
      <w:r w:rsidRPr="00096129">
        <w:rPr>
          <w:rFonts w:eastAsia="黑体" w:hAnsi="黑体"/>
          <w:sz w:val="21"/>
          <w:lang w:eastAsia="zh-CN"/>
        </w:rPr>
        <w:t>委员会忆及其之前的结论性意见</w:t>
      </w:r>
      <w:r>
        <w:rPr>
          <w:rFonts w:eastAsia="黑体" w:hAnsi="黑体"/>
          <w:sz w:val="21"/>
          <w:lang w:eastAsia="zh-CN"/>
        </w:rPr>
        <w:t>(</w:t>
      </w:r>
      <w:hyperlink r:id="rId18" w:history="1">
        <w:r w:rsidRPr="00C10629">
          <w:rPr>
            <w:rStyle w:val="ad"/>
            <w:rFonts w:eastAsia="黑体"/>
            <w:sz w:val="21"/>
            <w:lang w:eastAsia="zh-CN"/>
          </w:rPr>
          <w:t>CEDAW/C/CRI/CO/5-6</w:t>
        </w:r>
      </w:hyperlink>
      <w:r w:rsidRPr="00096129">
        <w:rPr>
          <w:rFonts w:eastAsia="黑体" w:hAnsi="黑体" w:hint="eastAsia"/>
          <w:sz w:val="21"/>
          <w:lang w:eastAsia="zh-CN"/>
        </w:rPr>
        <w:t>，第</w:t>
      </w:r>
      <w:r w:rsidRPr="00096129">
        <w:rPr>
          <w:rFonts w:eastAsia="黑体"/>
          <w:sz w:val="21"/>
          <w:lang w:eastAsia="zh-CN"/>
        </w:rPr>
        <w:t>17</w:t>
      </w:r>
      <w:r w:rsidRPr="00096129">
        <w:rPr>
          <w:rFonts w:eastAsia="黑体" w:hAnsi="黑体" w:hint="eastAsia"/>
          <w:sz w:val="21"/>
          <w:lang w:eastAsia="zh-CN"/>
        </w:rPr>
        <w:t>段</w:t>
      </w:r>
      <w:r>
        <w:rPr>
          <w:rFonts w:eastAsia="黑体" w:hAnsi="黑体"/>
          <w:sz w:val="21"/>
          <w:lang w:eastAsia="zh-CN"/>
        </w:rPr>
        <w:t>)</w:t>
      </w:r>
      <w:r w:rsidRPr="00096129">
        <w:rPr>
          <w:rFonts w:eastAsia="黑体" w:hAnsi="黑体" w:hint="eastAsia"/>
          <w:sz w:val="21"/>
          <w:lang w:eastAsia="zh-CN"/>
        </w:rPr>
        <w:t>，并</w:t>
      </w:r>
      <w:r w:rsidRPr="00096129">
        <w:rPr>
          <w:rFonts w:eastAsia="黑体" w:hAnsi="黑体"/>
          <w:sz w:val="21"/>
          <w:lang w:eastAsia="zh-CN"/>
        </w:rPr>
        <w:t>建议缔约国</w:t>
      </w:r>
      <w:r w:rsidRPr="00096129">
        <w:rPr>
          <w:rFonts w:eastAsia="黑体" w:hAnsi="黑体" w:hint="eastAsia"/>
          <w:sz w:val="21"/>
          <w:lang w:eastAsia="zh-CN"/>
        </w:rPr>
        <w:t>：</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sz w:val="21"/>
          <w:lang w:eastAsia="zh-CN"/>
        </w:rPr>
        <w:tab/>
      </w:r>
      <w:r w:rsidRPr="00096129">
        <w:rPr>
          <w:rFonts w:eastAsia="黑体" w:hAnsi="黑体" w:hint="eastAsia"/>
          <w:sz w:val="21"/>
          <w:lang w:eastAsia="zh-CN"/>
        </w:rPr>
        <w:t>根据《公约》第</w:t>
      </w:r>
      <w:r>
        <w:rPr>
          <w:rFonts w:eastAsia="黑体" w:hint="eastAsia"/>
          <w:sz w:val="21"/>
          <w:lang w:eastAsia="zh-CN"/>
        </w:rPr>
        <w:t>四</w:t>
      </w:r>
      <w:r w:rsidRPr="00096129">
        <w:rPr>
          <w:rFonts w:eastAsia="黑体" w:hAnsi="黑体" w:hint="eastAsia"/>
          <w:sz w:val="21"/>
          <w:lang w:eastAsia="zh-CN"/>
        </w:rPr>
        <w:t>条</w:t>
      </w:r>
      <w:r>
        <w:rPr>
          <w:rFonts w:eastAsia="黑体" w:hAnsi="黑体" w:hint="eastAsia"/>
          <w:sz w:val="21"/>
          <w:lang w:eastAsia="zh-CN"/>
        </w:rPr>
        <w:t>第</w:t>
      </w:r>
      <w:r>
        <w:rPr>
          <w:rFonts w:eastAsia="黑体" w:hAnsi="黑体" w:hint="eastAsia"/>
          <w:sz w:val="21"/>
          <w:lang w:eastAsia="zh-CN"/>
        </w:rPr>
        <w:t>1</w:t>
      </w:r>
      <w:r>
        <w:rPr>
          <w:rFonts w:eastAsia="黑体" w:hAnsi="黑体" w:hint="eastAsia"/>
          <w:sz w:val="21"/>
          <w:lang w:eastAsia="zh-CN"/>
        </w:rPr>
        <w:t>款</w:t>
      </w:r>
      <w:r w:rsidRPr="00096129">
        <w:rPr>
          <w:rFonts w:eastAsia="黑体" w:hAnsi="黑体" w:hint="eastAsia"/>
          <w:sz w:val="21"/>
          <w:lang w:eastAsia="zh-CN"/>
        </w:rPr>
        <w:t>和关于</w:t>
      </w:r>
      <w:r w:rsidRPr="00096129">
        <w:rPr>
          <w:rFonts w:eastAsia="黑体" w:hAnsi="黑体"/>
          <w:sz w:val="21"/>
          <w:lang w:eastAsia="zh-CN"/>
        </w:rPr>
        <w:t>暂行特别措施</w:t>
      </w:r>
      <w:r w:rsidRPr="00096129">
        <w:rPr>
          <w:rFonts w:eastAsia="黑体" w:hAnsi="黑体" w:hint="eastAsia"/>
          <w:sz w:val="21"/>
          <w:lang w:eastAsia="zh-CN"/>
        </w:rPr>
        <w:t>的委员会第</w:t>
      </w:r>
      <w:r w:rsidRPr="00096129">
        <w:rPr>
          <w:rFonts w:eastAsia="黑体"/>
          <w:sz w:val="21"/>
          <w:lang w:eastAsia="zh-CN"/>
        </w:rPr>
        <w:t>25</w:t>
      </w:r>
      <w:r>
        <w:rPr>
          <w:rFonts w:eastAsia="黑体" w:hAnsi="黑体"/>
          <w:sz w:val="21"/>
          <w:lang w:eastAsia="zh-CN"/>
        </w:rPr>
        <w:t>(</w:t>
      </w:r>
      <w:r w:rsidRPr="00096129">
        <w:rPr>
          <w:rFonts w:eastAsia="黑体"/>
          <w:sz w:val="21"/>
          <w:lang w:eastAsia="zh-CN"/>
        </w:rPr>
        <w:t>2004</w:t>
      </w:r>
      <w:r>
        <w:rPr>
          <w:rFonts w:eastAsia="黑体" w:hAnsi="黑体"/>
          <w:sz w:val="21"/>
          <w:lang w:eastAsia="zh-CN"/>
        </w:rPr>
        <w:t>)</w:t>
      </w:r>
      <w:r w:rsidRPr="00096129">
        <w:rPr>
          <w:rFonts w:eastAsia="黑体" w:hAnsi="黑体" w:hint="eastAsia"/>
          <w:sz w:val="21"/>
          <w:lang w:eastAsia="zh-CN"/>
        </w:rPr>
        <w:t>号一般性建议，促进更好地理解</w:t>
      </w:r>
      <w:r w:rsidRPr="00096129">
        <w:rPr>
          <w:rFonts w:eastAsia="黑体" w:hAnsi="黑体"/>
          <w:sz w:val="21"/>
          <w:lang w:eastAsia="zh-CN"/>
        </w:rPr>
        <w:t>暂行特别措施</w:t>
      </w:r>
      <w:r w:rsidRPr="00096129">
        <w:rPr>
          <w:rFonts w:eastAsia="黑体" w:hAnsi="黑体" w:hint="eastAsia"/>
          <w:sz w:val="21"/>
          <w:lang w:eastAsia="zh-CN"/>
        </w:rPr>
        <w:t>，以便通过并落实</w:t>
      </w:r>
      <w:r w:rsidRPr="00096129">
        <w:rPr>
          <w:rFonts w:eastAsia="黑体" w:hAnsi="黑体"/>
          <w:sz w:val="21"/>
          <w:lang w:eastAsia="zh-CN"/>
        </w:rPr>
        <w:t>这些</w:t>
      </w:r>
      <w:r w:rsidRPr="00096129">
        <w:rPr>
          <w:rFonts w:eastAsia="黑体" w:hAnsi="黑体" w:hint="eastAsia"/>
          <w:sz w:val="21"/>
          <w:lang w:eastAsia="zh-CN"/>
        </w:rPr>
        <w:t>暂行</w:t>
      </w:r>
      <w:r w:rsidRPr="00096129">
        <w:rPr>
          <w:rFonts w:eastAsia="黑体" w:hAnsi="黑体"/>
          <w:sz w:val="21"/>
          <w:lang w:eastAsia="zh-CN"/>
        </w:rPr>
        <w:t>特别措施</w:t>
      </w:r>
      <w:r w:rsidRPr="00096129">
        <w:rPr>
          <w:rFonts w:eastAsia="黑体" w:hAnsi="黑体" w:hint="eastAsia"/>
          <w:sz w:val="21"/>
          <w:lang w:eastAsia="zh-CN"/>
        </w:rPr>
        <w:t>，从而在《公约》所涵盖的、妇女代表不足或处境不利的所有领域，包括政治和经济生活、教育、就业、保健和安全保障领域，实现男女实质性平等；</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鼓励在地方一级通过</w:t>
      </w:r>
      <w:r w:rsidRPr="00096129">
        <w:rPr>
          <w:rFonts w:eastAsia="黑体" w:hAnsi="黑体"/>
          <w:sz w:val="21"/>
          <w:lang w:eastAsia="zh-CN"/>
        </w:rPr>
        <w:t>暂行特别措施</w:t>
      </w:r>
      <w:r w:rsidRPr="00096129">
        <w:rPr>
          <w:rFonts w:eastAsia="黑体" w:hAnsi="黑体" w:hint="eastAsia"/>
          <w:sz w:val="21"/>
          <w:lang w:eastAsia="zh-CN"/>
        </w:rPr>
        <w:t>，以解决对土著妇女、非洲裔妇女、移民、难民和寻求庇护妇女、女户主和残疾妇女的交叉形式歧视。</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陈规定型观念和歧视性习俗</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14.</w:t>
      </w:r>
      <w:r w:rsidRPr="00096129">
        <w:rPr>
          <w:sz w:val="21"/>
          <w:lang w:eastAsia="zh-CN"/>
        </w:rPr>
        <w:tab/>
      </w:r>
      <w:r w:rsidRPr="00096129">
        <w:rPr>
          <w:sz w:val="21"/>
          <w:lang w:eastAsia="zh-CN"/>
        </w:rPr>
        <w:t>委员会</w:t>
      </w:r>
      <w:r w:rsidRPr="00096129">
        <w:rPr>
          <w:rFonts w:hint="eastAsia"/>
          <w:sz w:val="21"/>
          <w:lang w:eastAsia="zh-CN"/>
        </w:rPr>
        <w:t>承认缔约国为消除对妇女歧视的性别陈规定型观念采取的措施，如提高认识和教育运动，以使政治家和媒体认识到性别平等、司法部门就《公约》开展的值得赞扬的强制性能力建设活动，以及设立妇女在广告中的形象监测中心。尽管如此，</w:t>
      </w:r>
      <w:r w:rsidRPr="00096129">
        <w:rPr>
          <w:sz w:val="21"/>
          <w:lang w:eastAsia="zh-CN"/>
        </w:rPr>
        <w:t>委员会</w:t>
      </w:r>
      <w:r w:rsidRPr="00096129">
        <w:rPr>
          <w:rFonts w:hint="eastAsia"/>
          <w:sz w:val="21"/>
          <w:lang w:eastAsia="zh-CN"/>
        </w:rPr>
        <w:t>感到关切的是：</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2138FE">
        <w:rPr>
          <w:rFonts w:hint="eastAsia"/>
          <w:spacing w:val="6"/>
          <w:sz w:val="21"/>
          <w:lang w:eastAsia="zh-CN"/>
        </w:rPr>
        <w:t>男女在家庭和社会中的角色和责任的歧视性性别陈规定型观念长期存在；</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rFonts w:hint="eastAsia"/>
          <w:sz w:val="21"/>
          <w:lang w:eastAsia="zh-CN"/>
        </w:rPr>
        <w:t>针对妇女参与政治和公共生活，包括妇女人权维护者的污辱性和诋毁性政治言论及公共宣传活动；</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eastAsia="zh-CN"/>
        </w:rPr>
        <w:t>在大众传媒和广告中对妇女的歧视性性别陈规定型观念和性别歧视性描绘长期存在；</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rFonts w:hint="eastAsia"/>
          <w:sz w:val="21"/>
          <w:lang w:eastAsia="zh-CN"/>
        </w:rPr>
        <w:t>男权和父权团体的负面影响和宣传，这破坏了对妇女人权、特别是家庭生活中的平等的认可。</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15.</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bCs/>
          <w:sz w:val="21"/>
          <w:lang w:eastAsia="zh-CN"/>
        </w:rPr>
        <w:lastRenderedPageBreak/>
        <w:t>(a)</w:t>
      </w:r>
      <w:r w:rsidRPr="00096129">
        <w:rPr>
          <w:rFonts w:eastAsia="黑体" w:hint="eastAsia"/>
          <w:bCs/>
          <w:sz w:val="21"/>
          <w:lang w:eastAsia="zh-CN"/>
        </w:rPr>
        <w:tab/>
      </w:r>
      <w:r w:rsidRPr="00096129">
        <w:rPr>
          <w:rFonts w:eastAsia="黑体" w:hAnsi="黑体" w:hint="eastAsia"/>
          <w:bCs/>
          <w:sz w:val="21"/>
          <w:lang w:val="en-US" w:eastAsia="zh-CN"/>
        </w:rPr>
        <w:t>设计一套带中期和长期基准的综合战略，旨在消除歧视性性别陈规定型观念并维护妇女在所有经济和社会生活领域的尊严及贡献，为此通过一场关于妇女权利的积极对话与宗教领袖和民间社会组织进行接触；</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采取措施消除公共机关中的歧视性陈规定型观念和重男轻女态度；</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向公共和私人媒体机构、记者、教师、政治家和其他舆论制造者提供性别平等能力建设，以便消除媒体、教育系统和政治言论中的歧视性性别陈规定型观念；</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(d)</w:t>
      </w:r>
      <w:r w:rsidRPr="00096129">
        <w:rPr>
          <w:rFonts w:eastAsia="黑体" w:hint="eastAsia"/>
          <w:sz w:val="21"/>
          <w:lang w:eastAsia="zh-CN"/>
        </w:rPr>
        <w:tab/>
      </w:r>
      <w:r w:rsidRPr="00096129">
        <w:rPr>
          <w:rFonts w:eastAsia="黑体" w:hAnsi="黑体" w:hint="eastAsia"/>
          <w:sz w:val="21"/>
          <w:lang w:val="en-US" w:eastAsia="zh-CN"/>
        </w:rPr>
        <w:t>采纳一项提高对妇女人权认识的战略，通过公共能力建设方案</w:t>
      </w:r>
      <w:r w:rsidRPr="00A507CB">
        <w:rPr>
          <w:rFonts w:eastAsia="黑体" w:hAnsi="黑体" w:hint="eastAsia"/>
          <w:sz w:val="21"/>
          <w:lang w:val="en-US" w:eastAsia="zh-CN"/>
        </w:rPr>
        <w:t>对付</w:t>
      </w:r>
      <w:r w:rsidRPr="00096129">
        <w:rPr>
          <w:rFonts w:eastAsia="黑体" w:hAnsi="黑体" w:hint="eastAsia"/>
          <w:sz w:val="21"/>
          <w:lang w:val="en-US" w:eastAsia="zh-CN"/>
        </w:rPr>
        <w:t>负面的鼓动和宣传活动，并确保妇女组织积极参与。</w:t>
      </w:r>
    </w:p>
    <w:p w:rsidR="00C10629" w:rsidRPr="00096129" w:rsidRDefault="00C10629" w:rsidP="00C10629">
      <w:pPr>
        <w:pStyle w:val="H23G"/>
        <w:spacing w:before="0" w:line="320" w:lineRule="exact"/>
        <w:ind w:left="1264" w:right="1264"/>
        <w:rPr>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基于性别的暴力侵害妇女行为</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16.</w:t>
      </w:r>
      <w:r w:rsidRPr="00096129">
        <w:rPr>
          <w:sz w:val="21"/>
          <w:lang w:eastAsia="zh-CN"/>
        </w:rPr>
        <w:tab/>
      </w:r>
      <w:r w:rsidRPr="00096129">
        <w:rPr>
          <w:sz w:val="21"/>
          <w:lang w:eastAsia="zh-CN"/>
        </w:rPr>
        <w:t>委员会</w:t>
      </w:r>
      <w:r w:rsidRPr="00096129">
        <w:rPr>
          <w:rFonts w:hint="eastAsia"/>
          <w:sz w:val="21"/>
          <w:lang w:eastAsia="zh-CN"/>
        </w:rPr>
        <w:t>注意到缔约国预防和消除基于性别的暴力侵害妇女行为的立法框架，注意到为确保成为性别暴力受害</w:t>
      </w:r>
      <w:r w:rsidRPr="00096129">
        <w:rPr>
          <w:sz w:val="21"/>
          <w:lang w:eastAsia="zh-CN"/>
        </w:rPr>
        <w:t>者</w:t>
      </w:r>
      <w:r w:rsidRPr="00096129">
        <w:rPr>
          <w:rFonts w:hint="eastAsia"/>
          <w:sz w:val="21"/>
          <w:lang w:eastAsia="zh-CN"/>
        </w:rPr>
        <w:t>的妇女获得住所采取的措施。尽管如此，委员会关切地注意到：</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rFonts w:hint="eastAsia"/>
          <w:sz w:val="21"/>
          <w:lang w:eastAsia="zh-CN"/>
        </w:rPr>
        <w:t>公共和私人空间长期存在着各种形式基于性别的暴力侵害妇女行为，同收到的大量起诉相比定罪率较低；</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rFonts w:hint="eastAsia"/>
          <w:sz w:val="21"/>
          <w:lang w:eastAsia="zh-CN"/>
        </w:rPr>
        <w:t>缺乏关于地方一级、特别是农村和边远地区为预防基于性别的暴力侵害妇女行为所采取的措施的信息；</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sz w:val="21"/>
          <w:lang w:eastAsia="zh-CN"/>
        </w:rPr>
        <w:tab/>
      </w:r>
      <w:r w:rsidRPr="00096129">
        <w:rPr>
          <w:rFonts w:hint="eastAsia"/>
          <w:sz w:val="21"/>
          <w:lang w:eastAsia="zh-CN"/>
        </w:rPr>
        <w:t>缺少按性别暴力统计计量统一系统中性别、暴力类型和犯罪者与受害者之间的关系分类的信息；</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rFonts w:hint="eastAsia"/>
          <w:sz w:val="21"/>
          <w:lang w:eastAsia="zh-CN"/>
        </w:rPr>
        <w:t>举报的公共场所和公共交通上发生</w:t>
      </w:r>
      <w:r w:rsidRPr="00096129">
        <w:rPr>
          <w:sz w:val="21"/>
          <w:lang w:eastAsia="zh-CN"/>
        </w:rPr>
        <w:t>的</w:t>
      </w:r>
      <w:r w:rsidRPr="00096129">
        <w:rPr>
          <w:rFonts w:hint="eastAsia"/>
          <w:sz w:val="21"/>
          <w:lang w:eastAsia="zh-CN"/>
        </w:rPr>
        <w:t>对妇女性骚扰案件数量巨大；</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(e)</w:t>
      </w:r>
      <w:r w:rsidRPr="00096129">
        <w:rPr>
          <w:rFonts w:hint="eastAsia"/>
          <w:sz w:val="21"/>
          <w:lang w:eastAsia="zh-CN"/>
        </w:rPr>
        <w:tab/>
      </w:r>
      <w:r w:rsidRPr="00096129">
        <w:rPr>
          <w:rFonts w:hint="eastAsia"/>
          <w:sz w:val="21"/>
          <w:lang w:eastAsia="zh-CN"/>
        </w:rPr>
        <w:t>缺少关于</w:t>
      </w:r>
      <w:r w:rsidRPr="007A0274">
        <w:rPr>
          <w:rFonts w:eastAsia="宋体" w:hint="eastAsia"/>
          <w:kern w:val="14"/>
          <w:sz w:val="21"/>
          <w:lang w:val="en-US" w:eastAsia="zh-CN"/>
        </w:rPr>
        <w:t>基于</w:t>
      </w:r>
      <w:r w:rsidRPr="00096129">
        <w:rPr>
          <w:rFonts w:hint="eastAsia"/>
          <w:sz w:val="21"/>
          <w:lang w:eastAsia="zh-CN"/>
        </w:rPr>
        <w:t>性别的暴力侵害残疾妇女行为以及向受害者提供的矫正和补救的信息；</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(f)</w:t>
      </w:r>
      <w:r w:rsidRPr="00096129">
        <w:rPr>
          <w:rFonts w:hint="eastAsia"/>
          <w:sz w:val="21"/>
          <w:lang w:eastAsia="zh-CN"/>
        </w:rPr>
        <w:tab/>
      </w:r>
      <w:r w:rsidRPr="00096129">
        <w:rPr>
          <w:rFonts w:hint="eastAsia"/>
          <w:sz w:val="21"/>
          <w:lang w:eastAsia="zh-CN"/>
        </w:rPr>
        <w:t>缔约国内基于性别暴力侵害同性恋、双性恋和变性妇女及双性人行为长期存在。</w:t>
      </w:r>
    </w:p>
    <w:p w:rsidR="00C10629" w:rsidRPr="00096129" w:rsidRDefault="00C10629" w:rsidP="00C10629">
      <w:pPr>
        <w:pStyle w:val="SingleTxtG"/>
        <w:spacing w:after="140" w:line="320" w:lineRule="exact"/>
        <w:ind w:left="1264" w:right="1264"/>
        <w:rPr>
          <w:rFonts w:eastAsia="黑体"/>
          <w:sz w:val="21"/>
          <w:lang w:eastAsia="zh-CN"/>
        </w:rPr>
      </w:pPr>
      <w:r w:rsidRPr="00096129">
        <w:rPr>
          <w:sz w:val="21"/>
          <w:lang w:eastAsia="zh-CN"/>
        </w:rPr>
        <w:t>17.</w:t>
      </w:r>
      <w:r w:rsidRPr="00096129">
        <w:rPr>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hint="eastAsia"/>
          <w:sz w:val="21"/>
          <w:lang w:eastAsia="zh-CN"/>
        </w:rPr>
        <w:tab/>
      </w:r>
      <w:r w:rsidRPr="00096129">
        <w:rPr>
          <w:rFonts w:eastAsia="黑体" w:hAnsi="黑体" w:hint="eastAsia"/>
          <w:sz w:val="21"/>
          <w:lang w:eastAsia="zh-CN"/>
        </w:rPr>
        <w:t>加强家庭暴力和暴力侵害妇女行为国家预防和援助系统，并且预防在地方一级、包括在边远农村和边境地区基于性别的暴力侵害妇女行为；</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为性别暴力统计计量统一系统划拨充足的人力、技术和财政资源，</w:t>
      </w:r>
      <w:r w:rsidRPr="007A0274">
        <w:rPr>
          <w:rFonts w:eastAsia="黑体" w:hAnsi="黑体" w:hint="eastAsia"/>
          <w:kern w:val="14"/>
          <w:sz w:val="21"/>
          <w:lang w:val="en-US" w:eastAsia="zh-CN"/>
        </w:rPr>
        <w:t>加紧努力</w:t>
      </w:r>
      <w:r w:rsidRPr="00096129">
        <w:rPr>
          <w:rFonts w:eastAsia="黑体" w:hAnsi="黑体" w:hint="eastAsia"/>
          <w:sz w:val="21"/>
          <w:lang w:eastAsia="zh-CN"/>
        </w:rPr>
        <w:t>收集按性别、年龄、族裔和城</w:t>
      </w:r>
      <w:r w:rsidRPr="00096129">
        <w:rPr>
          <w:rFonts w:eastAsia="黑体" w:hint="eastAsia"/>
          <w:sz w:val="21"/>
          <w:lang w:eastAsia="zh-CN"/>
        </w:rPr>
        <w:t>/</w:t>
      </w:r>
      <w:r w:rsidRPr="00096129">
        <w:rPr>
          <w:rFonts w:eastAsia="黑体" w:hAnsi="黑体" w:hint="eastAsia"/>
          <w:sz w:val="21"/>
          <w:lang w:eastAsia="zh-CN"/>
        </w:rPr>
        <w:t>乡地区分列的基于性别的暴力侵害妇女案件的统计和定性数据；</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解决工作场所、公共场所和公共交通上对妇女性骚扰的问题，采用对性别问题有敏感认识的调查程序并对犯罪者施以适当的制裁；</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(d)</w:t>
      </w:r>
      <w:r w:rsidRPr="00096129">
        <w:rPr>
          <w:rFonts w:eastAsia="黑体" w:hint="eastAsia"/>
          <w:sz w:val="21"/>
          <w:lang w:eastAsia="zh-CN"/>
        </w:rPr>
        <w:tab/>
      </w:r>
      <w:r w:rsidRPr="00096129">
        <w:rPr>
          <w:rFonts w:eastAsia="黑体" w:hAnsi="黑体" w:hint="eastAsia"/>
          <w:sz w:val="21"/>
          <w:lang w:eastAsia="zh-CN"/>
        </w:rPr>
        <w:t>为成为性暴力和其他形式性别暴力受害</w:t>
      </w:r>
      <w:r w:rsidRPr="00096129">
        <w:rPr>
          <w:rFonts w:eastAsia="黑体" w:hAnsi="黑体"/>
          <w:sz w:val="21"/>
          <w:lang w:eastAsia="zh-CN"/>
        </w:rPr>
        <w:t>者</w:t>
      </w:r>
      <w:r w:rsidRPr="00096129">
        <w:rPr>
          <w:rFonts w:eastAsia="黑体" w:hAnsi="黑体" w:hint="eastAsia"/>
          <w:sz w:val="21"/>
          <w:lang w:eastAsia="zh-CN"/>
        </w:rPr>
        <w:t>的妇女提供及时援助、获得充足数量的地域分布住所的途径及防范杀害妇女行为的措施；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lastRenderedPageBreak/>
        <w:t>(e)</w:t>
      </w:r>
      <w:r w:rsidRPr="00096129">
        <w:rPr>
          <w:rFonts w:eastAsia="黑体" w:hint="eastAsia"/>
          <w:sz w:val="21"/>
          <w:lang w:eastAsia="zh-CN"/>
        </w:rPr>
        <w:tab/>
      </w:r>
      <w:r w:rsidRPr="00096129">
        <w:rPr>
          <w:rFonts w:eastAsia="黑体" w:hAnsi="黑体" w:hint="eastAsia"/>
          <w:sz w:val="21"/>
          <w:lang w:eastAsia="zh-CN"/>
        </w:rPr>
        <w:t>以无障碍格式设计旨在传播关于在基于性别的暴力侵害残疾妇女案件中可利用补救措施的信息的战略，并确保这些妇女都能获得住所；</w:t>
      </w:r>
    </w:p>
    <w:p w:rsidR="00C10629" w:rsidRPr="00096129" w:rsidRDefault="00C10629" w:rsidP="00C10629">
      <w:pPr>
        <w:pStyle w:val="SingleTxtG"/>
        <w:spacing w:after="140" w:line="320" w:lineRule="exact"/>
        <w:ind w:left="1264" w:right="1264" w:firstLine="437"/>
        <w:rPr>
          <w:b/>
          <w:sz w:val="21"/>
          <w:lang w:eastAsia="zh-CN"/>
        </w:rPr>
      </w:pPr>
      <w:r w:rsidRPr="00096129">
        <w:rPr>
          <w:rFonts w:eastAsia="黑体"/>
          <w:sz w:val="21"/>
          <w:lang w:eastAsia="zh-CN"/>
        </w:rPr>
        <w:t>(f)</w:t>
      </w:r>
      <w:r w:rsidRPr="00096129">
        <w:rPr>
          <w:rFonts w:eastAsia="黑体" w:hint="eastAsia"/>
          <w:sz w:val="21"/>
          <w:lang w:eastAsia="zh-CN"/>
        </w:rPr>
        <w:tab/>
      </w:r>
      <w:r w:rsidRPr="00096129">
        <w:rPr>
          <w:rFonts w:eastAsia="黑体" w:hAnsi="黑体" w:hint="eastAsia"/>
          <w:sz w:val="21"/>
          <w:lang w:eastAsia="zh-CN"/>
        </w:rPr>
        <w:t>与民间社会组织合作，提高公众对暴力侵害同性恋、双性恋和变性妇女及双性人行为的认识，采取措施预防、调查、起诉和适当惩治对她们的仇恨罪行，以及向受害者提供赔偿，包括补偿。</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妇女与和平与安全</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18.</w:t>
      </w:r>
      <w:r w:rsidRPr="00096129">
        <w:rPr>
          <w:sz w:val="21"/>
          <w:lang w:eastAsia="zh-CN"/>
        </w:rPr>
        <w:tab/>
      </w:r>
      <w:r w:rsidRPr="00096129">
        <w:rPr>
          <w:sz w:val="21"/>
          <w:lang w:eastAsia="zh-CN"/>
        </w:rPr>
        <w:t>委员会</w:t>
      </w:r>
      <w:r w:rsidRPr="00096129">
        <w:rPr>
          <w:rFonts w:hint="eastAsia"/>
          <w:sz w:val="21"/>
          <w:lang w:eastAsia="zh-CN"/>
        </w:rPr>
        <w:t>注意到《宪法》承认和平权利。尽管如此，委员会感到关切的是，缺少一项全面解决妇女与和平与安全问题的</w:t>
      </w:r>
      <w:r w:rsidRPr="00096129">
        <w:rPr>
          <w:sz w:val="21"/>
          <w:lang w:eastAsia="zh-CN"/>
        </w:rPr>
        <w:t>战略</w:t>
      </w:r>
      <w:r w:rsidRPr="00096129">
        <w:rPr>
          <w:rFonts w:hint="eastAsia"/>
          <w:sz w:val="21"/>
          <w:lang w:eastAsia="zh-CN"/>
        </w:rPr>
        <w:t>，该战略考虑到邻国发生的冲突和缺乏安全以及除其他原因外由于这种冲突越来越多的难民和寻求庇护妇女涌入。</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19.</w:t>
      </w:r>
      <w:r w:rsidRPr="00096129">
        <w:rPr>
          <w:rFonts w:eastAsia="黑体"/>
          <w:sz w:val="21"/>
          <w:lang w:eastAsia="zh-CN"/>
        </w:rPr>
        <w:tab/>
      </w:r>
      <w:r w:rsidRPr="00096129">
        <w:rPr>
          <w:rFonts w:eastAsia="黑体" w:hAnsi="黑体" w:hint="eastAsia"/>
          <w:sz w:val="21"/>
          <w:lang w:eastAsia="zh-CN"/>
        </w:rPr>
        <w:t>根据其关于妇女在预防冲突、</w:t>
      </w:r>
      <w:r w:rsidRPr="007A0274">
        <w:rPr>
          <w:rFonts w:eastAsia="黑体" w:hAnsi="黑体" w:hint="eastAsia"/>
          <w:kern w:val="14"/>
          <w:sz w:val="21"/>
          <w:lang w:val="en-US" w:eastAsia="zh-CN"/>
        </w:rPr>
        <w:t>冲突</w:t>
      </w:r>
      <w:r w:rsidRPr="00096129">
        <w:rPr>
          <w:rFonts w:eastAsia="黑体" w:hAnsi="黑体" w:hint="eastAsia"/>
          <w:sz w:val="21"/>
          <w:lang w:eastAsia="zh-CN"/>
        </w:rPr>
        <w:t>及冲突后局势中的作用的第</w:t>
      </w:r>
      <w:r w:rsidRPr="00096129">
        <w:rPr>
          <w:rFonts w:eastAsia="黑体" w:hint="eastAsia"/>
          <w:sz w:val="21"/>
          <w:lang w:eastAsia="zh-CN"/>
        </w:rPr>
        <w:t>30</w:t>
      </w:r>
      <w:r>
        <w:rPr>
          <w:rFonts w:eastAsia="黑体" w:hAnsi="黑体" w:hint="eastAsia"/>
          <w:sz w:val="21"/>
          <w:lang w:eastAsia="zh-CN"/>
        </w:rPr>
        <w:t>(</w:t>
      </w:r>
      <w:r w:rsidRPr="00096129">
        <w:rPr>
          <w:rFonts w:eastAsia="黑体" w:hint="eastAsia"/>
          <w:sz w:val="21"/>
          <w:lang w:eastAsia="zh-CN"/>
        </w:rPr>
        <w:t>2013</w:t>
      </w:r>
      <w:r>
        <w:rPr>
          <w:rFonts w:eastAsia="黑体" w:hAnsi="黑体" w:hint="eastAsia"/>
          <w:sz w:val="21"/>
          <w:lang w:eastAsia="zh-CN"/>
        </w:rPr>
        <w:t>)</w:t>
      </w:r>
      <w:r w:rsidRPr="00096129">
        <w:rPr>
          <w:rFonts w:eastAsia="黑体" w:hAnsi="黑体" w:hint="eastAsia"/>
          <w:sz w:val="21"/>
          <w:lang w:eastAsia="zh-CN"/>
        </w:rPr>
        <w:t>号一般性建议，</w:t>
      </w:r>
      <w:r w:rsidRPr="00096129">
        <w:rPr>
          <w:rFonts w:eastAsia="黑体" w:hAnsi="黑体"/>
          <w:sz w:val="21"/>
          <w:lang w:eastAsia="zh-CN"/>
        </w:rPr>
        <w:t>委员会建议缔约国</w:t>
      </w:r>
      <w:r w:rsidRPr="00096129">
        <w:rPr>
          <w:rFonts w:eastAsia="黑体" w:hAnsi="黑体" w:hint="eastAsia"/>
          <w:sz w:val="21"/>
          <w:lang w:eastAsia="zh-CN"/>
        </w:rPr>
        <w:t>与妇女组织代表合作，制定一项国家行动计划，执行反映在安全理事会第</w:t>
      </w:r>
      <w:hyperlink r:id="rId19" w:history="1">
        <w:r w:rsidRPr="00C10629">
          <w:rPr>
            <w:rStyle w:val="ad"/>
            <w:rFonts w:eastAsia="黑体"/>
            <w:sz w:val="21"/>
            <w:lang w:eastAsia="zh-CN"/>
          </w:rPr>
          <w:t>1325</w:t>
        </w:r>
        <w:r w:rsidRPr="00C10629">
          <w:rPr>
            <w:rStyle w:val="ad"/>
            <w:rFonts w:eastAsia="黑体" w:hAnsi="黑体"/>
            <w:sz w:val="21"/>
            <w:lang w:eastAsia="zh-CN"/>
          </w:rPr>
          <w:t>(</w:t>
        </w:r>
        <w:r w:rsidRPr="00C10629">
          <w:rPr>
            <w:rStyle w:val="ad"/>
            <w:rFonts w:eastAsia="黑体"/>
            <w:sz w:val="21"/>
            <w:lang w:eastAsia="zh-CN"/>
          </w:rPr>
          <w:t>2000</w:t>
        </w:r>
        <w:r w:rsidRPr="00C10629">
          <w:rPr>
            <w:rStyle w:val="ad"/>
            <w:rFonts w:eastAsia="黑体" w:hAnsi="黑体"/>
            <w:sz w:val="21"/>
            <w:lang w:eastAsia="zh-CN"/>
          </w:rPr>
          <w:t>)</w:t>
        </w:r>
      </w:hyperlink>
      <w:r w:rsidRPr="00096129">
        <w:rPr>
          <w:rFonts w:eastAsia="黑体" w:hAnsi="黑体" w:hint="eastAsia"/>
          <w:sz w:val="21"/>
          <w:lang w:eastAsia="zh-CN"/>
        </w:rPr>
        <w:t>号、第</w:t>
      </w:r>
      <w:hyperlink r:id="rId20" w:history="1">
        <w:r w:rsidRPr="00C10629">
          <w:rPr>
            <w:rStyle w:val="ad"/>
            <w:rFonts w:eastAsia="黑体"/>
            <w:sz w:val="21"/>
            <w:lang w:eastAsia="zh-CN"/>
          </w:rPr>
          <w:t>1820</w:t>
        </w:r>
        <w:r w:rsidRPr="00C10629">
          <w:rPr>
            <w:rStyle w:val="ad"/>
            <w:rFonts w:eastAsia="黑体" w:hAnsi="黑体"/>
            <w:sz w:val="21"/>
            <w:lang w:eastAsia="zh-CN"/>
          </w:rPr>
          <w:t>(</w:t>
        </w:r>
        <w:r w:rsidRPr="00C10629">
          <w:rPr>
            <w:rStyle w:val="ad"/>
            <w:rFonts w:eastAsia="黑体"/>
            <w:sz w:val="21"/>
            <w:lang w:eastAsia="zh-CN"/>
          </w:rPr>
          <w:t>2008</w:t>
        </w:r>
        <w:r w:rsidRPr="00C10629">
          <w:rPr>
            <w:rStyle w:val="ad"/>
            <w:rFonts w:eastAsia="黑体" w:hAnsi="黑体"/>
            <w:sz w:val="21"/>
            <w:lang w:eastAsia="zh-CN"/>
          </w:rPr>
          <w:t>)</w:t>
        </w:r>
      </w:hyperlink>
      <w:r w:rsidRPr="00096129">
        <w:rPr>
          <w:rFonts w:eastAsia="黑体" w:hAnsi="黑体" w:hint="eastAsia"/>
          <w:sz w:val="21"/>
          <w:lang w:eastAsia="zh-CN"/>
        </w:rPr>
        <w:t>号、第</w:t>
      </w:r>
      <w:hyperlink r:id="rId21" w:history="1">
        <w:r w:rsidRPr="00C10629">
          <w:rPr>
            <w:rStyle w:val="ad"/>
            <w:rFonts w:eastAsia="黑体"/>
            <w:sz w:val="21"/>
            <w:lang w:eastAsia="zh-CN"/>
          </w:rPr>
          <w:t>1888</w:t>
        </w:r>
        <w:r w:rsidRPr="00C10629">
          <w:rPr>
            <w:rStyle w:val="ad"/>
            <w:rFonts w:eastAsia="黑体" w:hAnsi="黑体"/>
            <w:sz w:val="21"/>
            <w:lang w:eastAsia="zh-CN"/>
          </w:rPr>
          <w:t>(</w:t>
        </w:r>
        <w:r w:rsidRPr="00C10629">
          <w:rPr>
            <w:rStyle w:val="ad"/>
            <w:rFonts w:eastAsia="黑体"/>
            <w:sz w:val="21"/>
            <w:lang w:eastAsia="zh-CN"/>
          </w:rPr>
          <w:t>2009</w:t>
        </w:r>
        <w:r w:rsidRPr="00C10629">
          <w:rPr>
            <w:rStyle w:val="ad"/>
            <w:rFonts w:eastAsia="黑体" w:hAnsi="黑体"/>
            <w:sz w:val="21"/>
            <w:lang w:eastAsia="zh-CN"/>
          </w:rPr>
          <w:t>)</w:t>
        </w:r>
      </w:hyperlink>
      <w:r w:rsidRPr="00096129">
        <w:rPr>
          <w:rFonts w:eastAsia="黑体" w:hAnsi="黑体" w:hint="eastAsia"/>
          <w:sz w:val="21"/>
          <w:lang w:eastAsia="zh-CN"/>
        </w:rPr>
        <w:t>号、第</w:t>
      </w:r>
      <w:hyperlink r:id="rId22" w:history="1">
        <w:r w:rsidRPr="00C10629">
          <w:rPr>
            <w:rStyle w:val="ad"/>
            <w:rFonts w:eastAsia="黑体"/>
            <w:spacing w:val="6"/>
            <w:sz w:val="21"/>
            <w:lang w:eastAsia="zh-CN"/>
          </w:rPr>
          <w:t>1889</w:t>
        </w:r>
        <w:r w:rsidRPr="00C10629">
          <w:rPr>
            <w:rStyle w:val="ad"/>
            <w:rFonts w:eastAsia="黑体" w:hAnsi="黑体"/>
            <w:spacing w:val="6"/>
            <w:sz w:val="21"/>
            <w:lang w:eastAsia="zh-CN"/>
          </w:rPr>
          <w:t>(</w:t>
        </w:r>
        <w:r w:rsidRPr="00C10629">
          <w:rPr>
            <w:rStyle w:val="ad"/>
            <w:rFonts w:eastAsia="黑体"/>
            <w:spacing w:val="6"/>
            <w:sz w:val="21"/>
            <w:lang w:eastAsia="zh-CN"/>
          </w:rPr>
          <w:t>2009</w:t>
        </w:r>
        <w:r w:rsidRPr="00C10629">
          <w:rPr>
            <w:rStyle w:val="ad"/>
            <w:rFonts w:eastAsia="黑体" w:hAnsi="黑体"/>
            <w:spacing w:val="6"/>
            <w:sz w:val="21"/>
            <w:lang w:eastAsia="zh-CN"/>
          </w:rPr>
          <w:t>)</w:t>
        </w:r>
      </w:hyperlink>
      <w:r w:rsidRPr="002138FE">
        <w:rPr>
          <w:rFonts w:eastAsia="黑体" w:hAnsi="黑体" w:hint="eastAsia"/>
          <w:spacing w:val="6"/>
          <w:sz w:val="21"/>
          <w:lang w:eastAsia="zh-CN"/>
        </w:rPr>
        <w:t>号和第</w:t>
      </w:r>
      <w:r w:rsidRPr="002138FE">
        <w:rPr>
          <w:rFonts w:eastAsia="黑体"/>
          <w:spacing w:val="6"/>
          <w:sz w:val="21"/>
          <w:lang w:eastAsia="zh-CN"/>
        </w:rPr>
        <w:t xml:space="preserve"> </w:t>
      </w:r>
      <w:hyperlink r:id="rId23" w:history="1">
        <w:r w:rsidRPr="00C10629">
          <w:rPr>
            <w:rStyle w:val="ad"/>
            <w:rFonts w:eastAsia="黑体"/>
            <w:spacing w:val="6"/>
            <w:sz w:val="21"/>
            <w:lang w:eastAsia="zh-CN"/>
          </w:rPr>
          <w:t>2122</w:t>
        </w:r>
        <w:r w:rsidRPr="00C10629">
          <w:rPr>
            <w:rStyle w:val="ad"/>
            <w:rFonts w:eastAsia="黑体" w:hAnsi="黑体"/>
            <w:spacing w:val="6"/>
            <w:sz w:val="21"/>
            <w:lang w:eastAsia="zh-CN"/>
          </w:rPr>
          <w:t>(</w:t>
        </w:r>
        <w:r w:rsidRPr="00C10629">
          <w:rPr>
            <w:rStyle w:val="ad"/>
            <w:rFonts w:eastAsia="黑体"/>
            <w:spacing w:val="6"/>
            <w:sz w:val="21"/>
            <w:lang w:eastAsia="zh-CN"/>
          </w:rPr>
          <w:t>2013</w:t>
        </w:r>
        <w:r w:rsidRPr="00C10629">
          <w:rPr>
            <w:rStyle w:val="ad"/>
            <w:rFonts w:eastAsia="黑体" w:hAnsi="黑体"/>
            <w:spacing w:val="6"/>
            <w:sz w:val="21"/>
            <w:lang w:eastAsia="zh-CN"/>
          </w:rPr>
          <w:t>)</w:t>
        </w:r>
      </w:hyperlink>
      <w:r w:rsidRPr="002138FE">
        <w:rPr>
          <w:rFonts w:eastAsia="黑体" w:hAnsi="黑体" w:hint="eastAsia"/>
          <w:spacing w:val="6"/>
          <w:sz w:val="21"/>
          <w:lang w:eastAsia="zh-CN"/>
        </w:rPr>
        <w:t>号决议中的整个安全理事会妇女与和平与安全议程。</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b w:val="0"/>
          <w:sz w:val="21"/>
          <w:lang w:eastAsia="zh-CN"/>
        </w:rPr>
        <w:t>贩运</w:t>
      </w:r>
      <w:r w:rsidRPr="00096129">
        <w:rPr>
          <w:rFonts w:eastAsia="黑体" w:hAnsi="黑体" w:hint="eastAsia"/>
          <w:b w:val="0"/>
          <w:sz w:val="21"/>
          <w:lang w:eastAsia="zh-CN"/>
        </w:rPr>
        <w:t>人口</w:t>
      </w:r>
      <w:r w:rsidRPr="00096129">
        <w:rPr>
          <w:rFonts w:eastAsia="黑体" w:hAnsi="黑体"/>
          <w:b w:val="0"/>
          <w:sz w:val="21"/>
          <w:lang w:eastAsia="zh-CN"/>
        </w:rPr>
        <w:t>和利用妇女卖淫营利</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20.</w:t>
      </w:r>
      <w:r w:rsidRPr="00096129">
        <w:rPr>
          <w:sz w:val="21"/>
          <w:lang w:eastAsia="zh-CN"/>
        </w:rPr>
        <w:tab/>
      </w:r>
      <w:r w:rsidRPr="00096129">
        <w:rPr>
          <w:sz w:val="21"/>
          <w:lang w:eastAsia="zh-CN"/>
        </w:rPr>
        <w:t>委员会关切地注意到：</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rFonts w:hint="eastAsia"/>
          <w:sz w:val="21"/>
          <w:lang w:eastAsia="zh-CN"/>
        </w:rPr>
        <w:t>缔约国是</w:t>
      </w:r>
      <w:r w:rsidRPr="00096129">
        <w:rPr>
          <w:rFonts w:hint="eastAsia"/>
          <w:bCs/>
          <w:sz w:val="21"/>
          <w:szCs w:val="24"/>
          <w:lang w:val="es-ES" w:eastAsia="zh-CN"/>
        </w:rPr>
        <w:t>以性剥削和强迫劳动为目的贩运人口的来源国、过境国和目的地国，还注意到太平洋沿海地带妇女儿童和变性人及移民妇女和女童遭受性贩运的风险提高；</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rFonts w:hint="eastAsia"/>
          <w:sz w:val="21"/>
          <w:lang w:eastAsia="zh-CN"/>
        </w:rPr>
        <w:t>缔约国立法中的“贩运人口”定义缺乏与</w:t>
      </w:r>
      <w:r w:rsidRPr="00096129">
        <w:rPr>
          <w:sz w:val="21"/>
          <w:lang w:eastAsia="zh-CN"/>
        </w:rPr>
        <w:t>《联合国打击跨国有组织犯罪公约关于预防、禁止和惩治贩运人口特别是妇女和儿童行为的补充议定书》</w:t>
      </w:r>
      <w:r w:rsidRPr="00096129">
        <w:rPr>
          <w:rFonts w:hint="eastAsia"/>
          <w:sz w:val="21"/>
          <w:lang w:eastAsia="zh-CN"/>
        </w:rPr>
        <w:t>和国际人权标准的一致性；</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eastAsia="zh-CN"/>
        </w:rPr>
        <w:t>贩运者被起诉和被定罪数量较少以及受害者身份确认程序中的缺点。</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21.</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hint="eastAsia"/>
          <w:sz w:val="21"/>
          <w:lang w:eastAsia="zh-CN"/>
        </w:rPr>
        <w:tab/>
      </w:r>
      <w:r w:rsidRPr="00096129">
        <w:rPr>
          <w:rFonts w:eastAsia="黑体" w:hAnsi="黑体" w:hint="eastAsia"/>
          <w:sz w:val="21"/>
          <w:lang w:eastAsia="zh-CN"/>
        </w:rPr>
        <w:t>为执行打击偷运移民和贩运人口国家联盟战略计划划拨充足的人力、技术和财政资源，并且加强各项措施、尤其是在地方一级和过境地区，以确认成为贩运受害者的妇女和女童并将其移交适当的社会服务机构；</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加快使其立法中的</w:t>
      </w:r>
      <w:r w:rsidRPr="00096129">
        <w:rPr>
          <w:rFonts w:eastAsia="黑体" w:hint="eastAsia"/>
          <w:sz w:val="21"/>
          <w:lang w:eastAsia="zh-CN"/>
        </w:rPr>
        <w:t>“</w:t>
      </w:r>
      <w:r w:rsidRPr="00096129">
        <w:rPr>
          <w:rFonts w:eastAsia="黑体" w:hAnsi="黑体" w:hint="eastAsia"/>
          <w:sz w:val="21"/>
          <w:lang w:eastAsia="zh-CN"/>
        </w:rPr>
        <w:t>贩运人口</w:t>
      </w:r>
      <w:r w:rsidRPr="00096129">
        <w:rPr>
          <w:rFonts w:eastAsia="黑体" w:hint="eastAsia"/>
          <w:sz w:val="21"/>
          <w:lang w:eastAsia="zh-CN"/>
        </w:rPr>
        <w:t>”</w:t>
      </w:r>
      <w:r w:rsidRPr="00096129">
        <w:rPr>
          <w:rFonts w:eastAsia="黑体" w:hAnsi="黑体" w:hint="eastAsia"/>
          <w:sz w:val="21"/>
          <w:lang w:eastAsia="zh-CN"/>
        </w:rPr>
        <w:t>定义与《贩运人口议定书》和包括《公约》在内的相关国际人权标准相一致的进程；</w:t>
      </w:r>
    </w:p>
    <w:p w:rsidR="00C10629" w:rsidRPr="00096129" w:rsidRDefault="00C10629" w:rsidP="00C10629">
      <w:pPr>
        <w:pStyle w:val="SingleTxtG"/>
        <w:spacing w:after="140" w:line="320" w:lineRule="exact"/>
        <w:ind w:left="1264" w:right="1264" w:firstLine="437"/>
        <w:rPr>
          <w:b/>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建设司法部门和警察的能力，以便以对性别问题有敏感认识的方法对</w:t>
      </w:r>
      <w:r w:rsidRPr="00096129">
        <w:rPr>
          <w:rFonts w:eastAsia="黑体" w:hAnsi="黑体"/>
          <w:sz w:val="21"/>
          <w:lang w:eastAsia="zh-CN"/>
        </w:rPr>
        <w:t>贩运</w:t>
      </w:r>
      <w:r w:rsidRPr="00096129">
        <w:rPr>
          <w:rFonts w:eastAsia="黑体" w:hAnsi="黑体" w:hint="eastAsia"/>
          <w:sz w:val="21"/>
          <w:lang w:eastAsia="zh-CN"/>
        </w:rPr>
        <w:t>人口</w:t>
      </w:r>
      <w:r w:rsidRPr="00096129">
        <w:rPr>
          <w:rFonts w:eastAsia="黑体" w:hAnsi="黑体"/>
          <w:sz w:val="21"/>
          <w:lang w:eastAsia="zh-CN"/>
        </w:rPr>
        <w:t>和利用妇女卖淫营利</w:t>
      </w:r>
      <w:r w:rsidRPr="00096129">
        <w:rPr>
          <w:rFonts w:eastAsia="黑体" w:hAnsi="黑体" w:hint="eastAsia"/>
          <w:sz w:val="21"/>
          <w:lang w:eastAsia="zh-CN"/>
        </w:rPr>
        <w:t>案件进行</w:t>
      </w:r>
      <w:r w:rsidRPr="00096129">
        <w:rPr>
          <w:rFonts w:eastAsia="黑体" w:hAnsi="黑体"/>
          <w:sz w:val="21"/>
          <w:lang w:eastAsia="zh-CN"/>
        </w:rPr>
        <w:t>有效调查</w:t>
      </w:r>
      <w:r w:rsidRPr="00096129">
        <w:rPr>
          <w:rFonts w:eastAsia="黑体" w:hAnsi="黑体" w:hint="eastAsia"/>
          <w:sz w:val="21"/>
          <w:lang w:eastAsia="zh-CN"/>
        </w:rPr>
        <w:t>，从而增加对犯罪者的起诉和定罪数量。</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22.</w:t>
      </w:r>
      <w:r w:rsidRPr="00096129">
        <w:rPr>
          <w:sz w:val="21"/>
          <w:lang w:eastAsia="zh-CN"/>
        </w:rPr>
        <w:tab/>
      </w:r>
      <w:r w:rsidRPr="00096129">
        <w:rPr>
          <w:sz w:val="21"/>
          <w:lang w:eastAsia="zh-CN"/>
        </w:rPr>
        <w:t>委员会</w:t>
      </w:r>
      <w:r w:rsidRPr="00096129">
        <w:rPr>
          <w:rFonts w:hint="eastAsia"/>
          <w:sz w:val="21"/>
          <w:lang w:val="en-US" w:eastAsia="zh-CN"/>
        </w:rPr>
        <w:t>指出，该国缺少保护卖淫妇女免受性别暴力侵害并确保她们获得保健和社会保护的措施。</w:t>
      </w:r>
      <w:r w:rsidRPr="007A0274">
        <w:rPr>
          <w:rFonts w:eastAsia="宋体" w:hint="eastAsia"/>
          <w:kern w:val="14"/>
          <w:sz w:val="21"/>
          <w:lang w:val="en-US" w:eastAsia="zh-CN"/>
        </w:rPr>
        <w:t>它</w:t>
      </w:r>
      <w:r w:rsidRPr="00096129">
        <w:rPr>
          <w:rFonts w:hint="eastAsia"/>
          <w:sz w:val="21"/>
          <w:lang w:val="en-US" w:eastAsia="zh-CN"/>
        </w:rPr>
        <w:t>感到关切的是，希望脱离卖淫业的妇女</w:t>
      </w:r>
      <w:r w:rsidRPr="007A0274">
        <w:rPr>
          <w:rFonts w:eastAsia="宋体" w:hint="eastAsia"/>
          <w:kern w:val="14"/>
          <w:sz w:val="21"/>
          <w:lang w:val="en-US" w:eastAsia="zh-CN"/>
        </w:rPr>
        <w:t>缺少退出方案</w:t>
      </w:r>
      <w:r w:rsidRPr="00096129">
        <w:rPr>
          <w:rFonts w:hint="eastAsia"/>
          <w:sz w:val="21"/>
          <w:lang w:val="en-US" w:eastAsia="zh-CN"/>
        </w:rPr>
        <w:t>。</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lastRenderedPageBreak/>
        <w:t>23.</w:t>
      </w:r>
      <w:r w:rsidRPr="00096129">
        <w:rPr>
          <w:rFonts w:eastAsia="黑体"/>
          <w:sz w:val="21"/>
          <w:lang w:eastAsia="zh-CN"/>
        </w:rPr>
        <w:tab/>
      </w:r>
      <w:r w:rsidRPr="00096129">
        <w:rPr>
          <w:rFonts w:eastAsia="黑体" w:hAnsi="黑体"/>
          <w:sz w:val="21"/>
          <w:lang w:eastAsia="zh-CN"/>
        </w:rPr>
        <w:t>委员会建议缔约国</w:t>
      </w:r>
      <w:r w:rsidRPr="00096129">
        <w:rPr>
          <w:rFonts w:eastAsia="黑体" w:hAnsi="黑体" w:hint="eastAsia"/>
          <w:sz w:val="21"/>
          <w:lang w:eastAsia="zh-CN"/>
        </w:rPr>
        <w:t>确保向卖淫妇女提供保健和社会保护，加强妇女创收机会，以及为希望脱离卖淫业的妇女提供退出方案。</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参与政治和公共生活</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24.</w:t>
      </w:r>
      <w:r w:rsidRPr="00096129">
        <w:rPr>
          <w:sz w:val="21"/>
          <w:lang w:eastAsia="zh-CN"/>
        </w:rPr>
        <w:tab/>
      </w:r>
      <w:r w:rsidRPr="00096129">
        <w:rPr>
          <w:sz w:val="21"/>
          <w:lang w:eastAsia="zh-CN"/>
        </w:rPr>
        <w:t>委员会</w:t>
      </w:r>
      <w:r w:rsidRPr="00096129">
        <w:rPr>
          <w:rFonts w:hint="eastAsia"/>
          <w:sz w:val="21"/>
          <w:lang w:eastAsia="zh-CN"/>
        </w:rPr>
        <w:t>欢迎最高选举法庭发</w:t>
      </w:r>
      <w:r w:rsidRPr="00096129">
        <w:rPr>
          <w:sz w:val="21"/>
          <w:lang w:eastAsia="zh-CN"/>
        </w:rPr>
        <w:t>布的</w:t>
      </w:r>
      <w:r w:rsidRPr="00096129">
        <w:rPr>
          <w:rFonts w:hint="eastAsia"/>
          <w:sz w:val="21"/>
          <w:lang w:eastAsia="zh-CN"/>
        </w:rPr>
        <w:t>第</w:t>
      </w:r>
      <w:r w:rsidRPr="00096129">
        <w:rPr>
          <w:sz w:val="21"/>
          <w:lang w:eastAsia="zh-CN"/>
        </w:rPr>
        <w:t>3603-E8-2016</w:t>
      </w:r>
      <w:r w:rsidRPr="00096129">
        <w:rPr>
          <w:rFonts w:hint="eastAsia"/>
          <w:sz w:val="21"/>
          <w:lang w:eastAsia="zh-CN"/>
        </w:rPr>
        <w:t>号决议中所载的各级选举职位候选人名单的均等要求。尽管如此，</w:t>
      </w:r>
      <w:r w:rsidRPr="00096129">
        <w:rPr>
          <w:sz w:val="21"/>
          <w:lang w:eastAsia="zh-CN"/>
        </w:rPr>
        <w:t>委员会关切地注意到：</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rFonts w:hint="eastAsia"/>
          <w:sz w:val="21"/>
          <w:lang w:eastAsia="zh-CN"/>
        </w:rPr>
        <w:t>妇女在立法大会中所</w:t>
      </w:r>
      <w:r w:rsidRPr="00096129">
        <w:rPr>
          <w:sz w:val="21"/>
          <w:lang w:eastAsia="zh-CN"/>
        </w:rPr>
        <w:t>占比例</w:t>
      </w:r>
      <w:r w:rsidRPr="00096129">
        <w:rPr>
          <w:rFonts w:hint="eastAsia"/>
          <w:sz w:val="21"/>
          <w:lang w:eastAsia="zh-CN"/>
        </w:rPr>
        <w:t>由</w:t>
      </w:r>
      <w:r w:rsidRPr="00096129">
        <w:rPr>
          <w:rFonts w:hint="eastAsia"/>
          <w:sz w:val="21"/>
          <w:lang w:eastAsia="zh-CN"/>
        </w:rPr>
        <w:t>2010</w:t>
      </w:r>
      <w:r w:rsidRPr="00096129">
        <w:rPr>
          <w:rFonts w:hint="eastAsia"/>
          <w:sz w:val="21"/>
          <w:lang w:eastAsia="zh-CN"/>
        </w:rPr>
        <w:t>年的</w:t>
      </w:r>
      <w:r w:rsidRPr="00096129">
        <w:rPr>
          <w:sz w:val="21"/>
          <w:lang w:eastAsia="zh-CN"/>
        </w:rPr>
        <w:t>38.6%</w:t>
      </w:r>
      <w:r w:rsidRPr="00096129">
        <w:rPr>
          <w:rFonts w:hint="eastAsia"/>
          <w:sz w:val="21"/>
          <w:lang w:eastAsia="zh-CN"/>
        </w:rPr>
        <w:t>降至</w:t>
      </w:r>
      <w:r w:rsidRPr="00096129">
        <w:rPr>
          <w:rFonts w:hint="eastAsia"/>
          <w:sz w:val="21"/>
          <w:lang w:eastAsia="zh-CN"/>
        </w:rPr>
        <w:t>2017</w:t>
      </w:r>
      <w:r w:rsidRPr="00096129">
        <w:rPr>
          <w:rFonts w:hint="eastAsia"/>
          <w:sz w:val="21"/>
          <w:lang w:eastAsia="zh-CN"/>
        </w:rPr>
        <w:t>年的</w:t>
      </w:r>
      <w:r w:rsidRPr="00096129">
        <w:rPr>
          <w:rFonts w:hint="eastAsia"/>
          <w:sz w:val="21"/>
          <w:lang w:eastAsia="zh-CN"/>
        </w:rPr>
        <w:t>35.1%</w:t>
      </w:r>
      <w:r w:rsidRPr="00096129">
        <w:rPr>
          <w:rFonts w:hint="eastAsia"/>
          <w:sz w:val="21"/>
          <w:lang w:eastAsia="zh-CN"/>
        </w:rPr>
        <w:t>；</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rFonts w:hint="eastAsia"/>
          <w:sz w:val="21"/>
          <w:lang w:eastAsia="zh-CN"/>
        </w:rPr>
        <w:t>妇女</w:t>
      </w:r>
      <w:r w:rsidRPr="00096129">
        <w:rPr>
          <w:sz w:val="21"/>
          <w:lang w:eastAsia="zh-CN"/>
        </w:rPr>
        <w:t>在</w:t>
      </w:r>
      <w:r w:rsidRPr="00096129">
        <w:rPr>
          <w:rFonts w:hint="eastAsia"/>
          <w:sz w:val="21"/>
          <w:lang w:eastAsia="zh-CN"/>
        </w:rPr>
        <w:t>行政部门中所</w:t>
      </w:r>
      <w:r w:rsidRPr="00096129">
        <w:rPr>
          <w:sz w:val="21"/>
          <w:lang w:eastAsia="zh-CN"/>
        </w:rPr>
        <w:t>占</w:t>
      </w:r>
      <w:r w:rsidRPr="00096129">
        <w:rPr>
          <w:rFonts w:hint="eastAsia"/>
          <w:sz w:val="21"/>
          <w:lang w:eastAsia="zh-CN"/>
        </w:rPr>
        <w:t>比例从</w:t>
      </w:r>
      <w:r w:rsidRPr="00096129">
        <w:rPr>
          <w:rFonts w:hint="eastAsia"/>
          <w:sz w:val="21"/>
          <w:lang w:eastAsia="zh-CN"/>
        </w:rPr>
        <w:t>2014</w:t>
      </w:r>
      <w:r w:rsidRPr="00096129">
        <w:rPr>
          <w:rFonts w:hint="eastAsia"/>
          <w:sz w:val="21"/>
          <w:lang w:eastAsia="zh-CN"/>
        </w:rPr>
        <w:t>年的</w:t>
      </w:r>
      <w:r w:rsidRPr="00096129">
        <w:rPr>
          <w:rFonts w:hint="eastAsia"/>
          <w:sz w:val="21"/>
          <w:lang w:eastAsia="zh-CN"/>
        </w:rPr>
        <w:t>45%</w:t>
      </w:r>
      <w:r w:rsidRPr="00096129">
        <w:rPr>
          <w:rFonts w:hint="eastAsia"/>
          <w:sz w:val="21"/>
          <w:lang w:eastAsia="zh-CN"/>
        </w:rPr>
        <w:t>降至</w:t>
      </w:r>
      <w:r w:rsidRPr="00096129">
        <w:rPr>
          <w:rFonts w:hint="eastAsia"/>
          <w:sz w:val="21"/>
          <w:lang w:eastAsia="zh-CN"/>
        </w:rPr>
        <w:t>2017</w:t>
      </w:r>
      <w:r w:rsidRPr="00096129">
        <w:rPr>
          <w:rFonts w:hint="eastAsia"/>
          <w:sz w:val="21"/>
          <w:lang w:eastAsia="zh-CN"/>
        </w:rPr>
        <w:t>年的</w:t>
      </w:r>
      <w:r w:rsidRPr="00096129">
        <w:rPr>
          <w:rFonts w:hint="eastAsia"/>
          <w:sz w:val="21"/>
          <w:lang w:eastAsia="zh-CN"/>
        </w:rPr>
        <w:t>40%</w:t>
      </w:r>
      <w:r w:rsidRPr="00096129">
        <w:rPr>
          <w:rFonts w:hint="eastAsia"/>
          <w:sz w:val="21"/>
          <w:lang w:eastAsia="zh-CN"/>
        </w:rPr>
        <w:t>，尤其是被任命为部长的妇女人数，在司法部门和市政一级担任</w:t>
      </w:r>
      <w:r w:rsidRPr="00096129">
        <w:rPr>
          <w:sz w:val="21"/>
          <w:lang w:eastAsia="zh-CN"/>
        </w:rPr>
        <w:t>决策职务</w:t>
      </w:r>
      <w:r w:rsidRPr="00096129">
        <w:rPr>
          <w:rFonts w:hint="eastAsia"/>
          <w:sz w:val="21"/>
          <w:lang w:eastAsia="zh-CN"/>
        </w:rPr>
        <w:t>的妇女所</w:t>
      </w:r>
      <w:r w:rsidRPr="00096129">
        <w:rPr>
          <w:sz w:val="21"/>
          <w:lang w:eastAsia="zh-CN"/>
        </w:rPr>
        <w:t>占比例</w:t>
      </w:r>
      <w:r w:rsidRPr="00096129">
        <w:rPr>
          <w:rFonts w:hint="eastAsia"/>
          <w:sz w:val="21"/>
          <w:lang w:eastAsia="zh-CN"/>
        </w:rPr>
        <w:t>较低，由妇女担任的市长不</w:t>
      </w:r>
      <w:r w:rsidRPr="00096129">
        <w:rPr>
          <w:sz w:val="21"/>
          <w:lang w:eastAsia="zh-CN"/>
        </w:rPr>
        <w:t>到</w:t>
      </w:r>
      <w:r w:rsidRPr="00096129">
        <w:rPr>
          <w:rFonts w:hint="eastAsia"/>
          <w:sz w:val="21"/>
          <w:lang w:eastAsia="zh-CN"/>
        </w:rPr>
        <w:t>14%</w:t>
      </w:r>
      <w:r w:rsidRPr="00096129">
        <w:rPr>
          <w:rFonts w:hint="eastAsia"/>
          <w:sz w:val="21"/>
          <w:lang w:eastAsia="zh-CN"/>
        </w:rPr>
        <w:t>；</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eastAsia="zh-CN"/>
        </w:rPr>
        <w:t>在私人公司董事会中妇女人数偏少；</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rFonts w:hint="eastAsia"/>
          <w:sz w:val="21"/>
          <w:lang w:eastAsia="zh-CN"/>
        </w:rPr>
        <w:t>执行</w:t>
      </w:r>
      <w:r w:rsidRPr="00096129">
        <w:rPr>
          <w:sz w:val="21"/>
          <w:lang w:eastAsia="zh-CN"/>
        </w:rPr>
        <w:t>委员会</w:t>
      </w:r>
      <w:r w:rsidRPr="00096129">
        <w:rPr>
          <w:rFonts w:hint="eastAsia"/>
          <w:sz w:val="21"/>
          <w:lang w:eastAsia="zh-CN"/>
        </w:rPr>
        <w:t>之前关于行政职位性别均等的结论性意见方面缺乏进展</w:t>
      </w:r>
      <w:r>
        <w:rPr>
          <w:sz w:val="21"/>
          <w:lang w:eastAsia="zh-CN"/>
        </w:rPr>
        <w:t>(</w:t>
      </w:r>
      <w:hyperlink r:id="rId24" w:history="1">
        <w:r w:rsidRPr="00C10629">
          <w:rPr>
            <w:rStyle w:val="ad"/>
            <w:sz w:val="21"/>
            <w:lang w:eastAsia="zh-CN"/>
          </w:rPr>
          <w:t>CEDAW/C/CRI/CO/5-6</w:t>
        </w:r>
      </w:hyperlink>
      <w:r w:rsidRPr="00096129">
        <w:rPr>
          <w:rFonts w:hint="eastAsia"/>
          <w:sz w:val="21"/>
          <w:lang w:eastAsia="zh-CN"/>
        </w:rPr>
        <w:t>，第</w:t>
      </w:r>
      <w:r w:rsidRPr="00096129">
        <w:rPr>
          <w:sz w:val="21"/>
          <w:lang w:eastAsia="zh-CN"/>
        </w:rPr>
        <w:t>25</w:t>
      </w:r>
      <w:r w:rsidRPr="00096129">
        <w:rPr>
          <w:rFonts w:hint="eastAsia"/>
          <w:sz w:val="21"/>
          <w:lang w:eastAsia="zh-CN"/>
        </w:rPr>
        <w:t>段</w:t>
      </w:r>
      <w:r>
        <w:rPr>
          <w:sz w:val="21"/>
          <w:lang w:eastAsia="zh-CN"/>
        </w:rPr>
        <w:t>)</w:t>
      </w:r>
      <w:r w:rsidRPr="00096129">
        <w:rPr>
          <w:rFonts w:hint="eastAsia"/>
          <w:sz w:val="21"/>
          <w:lang w:eastAsia="zh-CN"/>
        </w:rPr>
        <w:t>；</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(e)</w:t>
      </w:r>
      <w:r w:rsidRPr="00096129">
        <w:rPr>
          <w:rFonts w:hint="eastAsia"/>
          <w:sz w:val="21"/>
          <w:lang w:eastAsia="zh-CN"/>
        </w:rPr>
        <w:tab/>
      </w:r>
      <w:r w:rsidRPr="00C4187F">
        <w:rPr>
          <w:rFonts w:eastAsia="宋体" w:hint="eastAsia"/>
          <w:kern w:val="14"/>
          <w:sz w:val="21"/>
          <w:lang w:val="en-US" w:eastAsia="zh-CN"/>
        </w:rPr>
        <w:t>通过打击政治骚扰</w:t>
      </w:r>
      <w:r w:rsidRPr="00096129">
        <w:rPr>
          <w:rFonts w:hint="eastAsia"/>
          <w:sz w:val="21"/>
          <w:lang w:eastAsia="zh-CN"/>
        </w:rPr>
        <w:t>和</w:t>
      </w:r>
      <w:r>
        <w:rPr>
          <w:rFonts w:hint="eastAsia"/>
          <w:sz w:val="21"/>
          <w:lang w:eastAsia="zh-CN"/>
        </w:rPr>
        <w:t>(</w:t>
      </w:r>
      <w:r w:rsidRPr="00096129">
        <w:rPr>
          <w:rFonts w:hint="eastAsia"/>
          <w:sz w:val="21"/>
          <w:lang w:eastAsia="zh-CN"/>
        </w:rPr>
        <w:t>或</w:t>
      </w:r>
      <w:r>
        <w:rPr>
          <w:rFonts w:hint="eastAsia"/>
          <w:sz w:val="21"/>
          <w:lang w:eastAsia="zh-CN"/>
        </w:rPr>
        <w:t>)</w:t>
      </w:r>
      <w:r w:rsidRPr="00096129">
        <w:rPr>
          <w:rFonts w:hint="eastAsia"/>
          <w:sz w:val="21"/>
          <w:lang w:eastAsia="zh-CN"/>
        </w:rPr>
        <w:t>政治暴力侵害妇女行为的第</w:t>
      </w:r>
      <w:r w:rsidRPr="00096129">
        <w:rPr>
          <w:sz w:val="21"/>
          <w:lang w:eastAsia="zh-CN"/>
        </w:rPr>
        <w:t>18719</w:t>
      </w:r>
      <w:r w:rsidRPr="00096129">
        <w:rPr>
          <w:rFonts w:hint="eastAsia"/>
          <w:sz w:val="21"/>
          <w:lang w:eastAsia="zh-CN"/>
        </w:rPr>
        <w:t>号法案延误；</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(f)</w:t>
      </w:r>
      <w:r w:rsidRPr="00096129">
        <w:rPr>
          <w:rFonts w:hint="eastAsia"/>
          <w:sz w:val="21"/>
          <w:lang w:eastAsia="zh-CN"/>
        </w:rPr>
        <w:tab/>
      </w:r>
      <w:r w:rsidRPr="00096129">
        <w:rPr>
          <w:rFonts w:hint="eastAsia"/>
          <w:sz w:val="21"/>
          <w:lang w:eastAsia="zh-CN"/>
        </w:rPr>
        <w:t>缺少缔约国中妇女非政府组织和妇女人权维护者方面的信息。</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25.</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hint="eastAsia"/>
          <w:sz w:val="21"/>
          <w:lang w:eastAsia="zh-CN"/>
        </w:rPr>
        <w:tab/>
      </w:r>
      <w:r w:rsidRPr="00096129">
        <w:rPr>
          <w:rFonts w:eastAsia="黑体" w:hAnsi="黑体" w:hint="eastAsia"/>
          <w:sz w:val="21"/>
          <w:lang w:val="en-US" w:eastAsia="zh-CN"/>
        </w:rPr>
        <w:t>通过一项战略，促进妇女在与男子平等的基础上充分、平等、自由和民主地参与政治和公共生活，支持将于</w:t>
      </w:r>
      <w:r w:rsidRPr="00096129">
        <w:rPr>
          <w:rFonts w:eastAsia="黑体" w:hint="eastAsia"/>
          <w:sz w:val="21"/>
          <w:lang w:val="en-US" w:eastAsia="zh-CN"/>
        </w:rPr>
        <w:t>2018</w:t>
      </w:r>
      <w:r w:rsidRPr="00096129">
        <w:rPr>
          <w:rFonts w:eastAsia="黑体" w:hAnsi="黑体" w:hint="eastAsia"/>
          <w:sz w:val="21"/>
          <w:lang w:val="en-US" w:eastAsia="zh-CN"/>
        </w:rPr>
        <w:t>年举行的总统选举的女性候选人和政治竞选活动，包括通过为政治领袖开展提高认识、能力建设和竞选资助活动</w:t>
      </w:r>
      <w:r w:rsidRPr="00096129">
        <w:rPr>
          <w:rFonts w:eastAsia="黑体" w:hAnsi="黑体" w:hint="eastAsia"/>
          <w:sz w:val="21"/>
          <w:lang w:eastAsia="zh-CN"/>
        </w:rPr>
        <w:t>；</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采取措施，包括采取其他特别措施，确保妇女和男子在行政部门和司法部门中平等的政治参与，并且促进地方行政机构采取这种措施；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除</w:t>
      </w:r>
      <w:r w:rsidRPr="00096129">
        <w:rPr>
          <w:rFonts w:eastAsia="黑体" w:hAnsi="黑体"/>
          <w:sz w:val="21"/>
          <w:lang w:eastAsia="zh-CN"/>
        </w:rPr>
        <w:t>其他外，</w:t>
      </w:r>
      <w:r w:rsidRPr="00096129">
        <w:rPr>
          <w:rFonts w:eastAsia="黑体" w:hAnsi="黑体" w:hint="eastAsia"/>
          <w:sz w:val="21"/>
          <w:lang w:eastAsia="zh-CN"/>
        </w:rPr>
        <w:t>通过立法措施，确保妇女和男子平等进入私人公司董事会，并且通过领导技能培训促进她们参与；</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(d)</w:t>
      </w:r>
      <w:r w:rsidRPr="00096129">
        <w:rPr>
          <w:rFonts w:eastAsia="黑体" w:hint="eastAsia"/>
          <w:sz w:val="21"/>
          <w:lang w:eastAsia="zh-CN"/>
        </w:rPr>
        <w:tab/>
      </w:r>
      <w:r w:rsidRPr="00096129">
        <w:rPr>
          <w:rFonts w:eastAsia="黑体" w:hAnsi="黑体" w:hint="eastAsia"/>
          <w:sz w:val="21"/>
          <w:lang w:eastAsia="zh-CN"/>
        </w:rPr>
        <w:t>确保行政职位上实现性别均等；</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(e)</w:t>
      </w:r>
      <w:r w:rsidRPr="00096129">
        <w:rPr>
          <w:rFonts w:eastAsia="黑体" w:hint="eastAsia"/>
          <w:sz w:val="21"/>
          <w:lang w:eastAsia="zh-CN"/>
        </w:rPr>
        <w:tab/>
      </w:r>
      <w:r w:rsidRPr="00096129">
        <w:rPr>
          <w:rFonts w:eastAsia="黑体" w:hAnsi="黑体" w:hint="eastAsia"/>
          <w:sz w:val="21"/>
          <w:lang w:eastAsia="zh-CN"/>
        </w:rPr>
        <w:t>加速通过打击政治骚扰和</w:t>
      </w:r>
      <w:r>
        <w:rPr>
          <w:rFonts w:eastAsia="黑体" w:hAnsi="黑体" w:hint="eastAsia"/>
          <w:sz w:val="21"/>
          <w:lang w:eastAsia="zh-CN"/>
        </w:rPr>
        <w:t>(</w:t>
      </w:r>
      <w:r w:rsidRPr="00096129">
        <w:rPr>
          <w:rFonts w:eastAsia="黑体" w:hAnsi="黑体" w:hint="eastAsia"/>
          <w:sz w:val="21"/>
          <w:lang w:eastAsia="zh-CN"/>
        </w:rPr>
        <w:t>或</w:t>
      </w:r>
      <w:r>
        <w:rPr>
          <w:rFonts w:eastAsia="黑体" w:hAnsi="黑体" w:hint="eastAsia"/>
          <w:sz w:val="21"/>
          <w:lang w:eastAsia="zh-CN"/>
        </w:rPr>
        <w:t>)</w:t>
      </w:r>
      <w:r w:rsidRPr="00096129">
        <w:rPr>
          <w:rFonts w:eastAsia="黑体" w:hAnsi="黑体" w:hint="eastAsia"/>
          <w:sz w:val="21"/>
          <w:lang w:eastAsia="zh-CN"/>
        </w:rPr>
        <w:t>政治暴力侵害妇女行为的法案；</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(f)</w:t>
      </w:r>
      <w:r w:rsidRPr="00096129">
        <w:rPr>
          <w:rFonts w:eastAsia="黑体" w:hint="eastAsia"/>
          <w:sz w:val="21"/>
          <w:lang w:eastAsia="zh-CN"/>
        </w:rPr>
        <w:tab/>
      </w:r>
      <w:r w:rsidRPr="00096129">
        <w:rPr>
          <w:rFonts w:eastAsia="黑体" w:hAnsi="黑体" w:hint="eastAsia"/>
          <w:sz w:val="21"/>
          <w:lang w:val="en-US" w:eastAsia="zh-CN"/>
        </w:rPr>
        <w:t>促进对妇女非政府组织和妇女人权维护者的社会认可、包容和保护，确保她们的人身安全，以及提供她们开展工作所需的保障。</w:t>
      </w:r>
    </w:p>
    <w:p w:rsidR="00C10629" w:rsidRPr="00096129" w:rsidRDefault="00C10629" w:rsidP="00C10629">
      <w:pPr>
        <w:pStyle w:val="H23G"/>
        <w:spacing w:before="0" w:line="320" w:lineRule="exact"/>
        <w:ind w:left="1264" w:right="1264"/>
        <w:rPr>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b w:val="0"/>
          <w:sz w:val="21"/>
          <w:lang w:eastAsia="zh-CN"/>
        </w:rPr>
        <w:t>教育</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26.</w:t>
      </w:r>
      <w:r w:rsidRPr="00096129">
        <w:rPr>
          <w:sz w:val="21"/>
          <w:lang w:eastAsia="zh-CN"/>
        </w:rPr>
        <w:tab/>
      </w:r>
      <w:r w:rsidRPr="00096129">
        <w:rPr>
          <w:sz w:val="21"/>
          <w:lang w:eastAsia="zh-CN"/>
        </w:rPr>
        <w:t>委员会</w:t>
      </w:r>
      <w:r w:rsidRPr="00096129">
        <w:rPr>
          <w:rFonts w:hint="eastAsia"/>
          <w:sz w:val="21"/>
          <w:lang w:eastAsia="zh-CN"/>
        </w:rPr>
        <w:t>赞扬缔约国在</w:t>
      </w:r>
      <w:r w:rsidRPr="00096129">
        <w:rPr>
          <w:sz w:val="21"/>
          <w:lang w:eastAsia="zh-CN"/>
        </w:rPr>
        <w:t>教育</w:t>
      </w:r>
      <w:r w:rsidRPr="00096129">
        <w:rPr>
          <w:rFonts w:hint="eastAsia"/>
          <w:sz w:val="21"/>
          <w:lang w:eastAsia="zh-CN"/>
        </w:rPr>
        <w:t>方面取得的成就</w:t>
      </w:r>
      <w:r>
        <w:rPr>
          <w:sz w:val="21"/>
          <w:lang w:eastAsia="zh-CN"/>
        </w:rPr>
        <w:t>(</w:t>
      </w:r>
      <w:r w:rsidRPr="00096129">
        <w:rPr>
          <w:rFonts w:hint="eastAsia"/>
          <w:sz w:val="21"/>
          <w:lang w:eastAsia="zh-CN"/>
        </w:rPr>
        <w:t>女性成人识字率达</w:t>
      </w:r>
      <w:r w:rsidRPr="00096129">
        <w:rPr>
          <w:sz w:val="21"/>
          <w:lang w:eastAsia="zh-CN"/>
        </w:rPr>
        <w:t>97.71%</w:t>
      </w:r>
      <w:r w:rsidRPr="00096129">
        <w:rPr>
          <w:rFonts w:hint="eastAsia"/>
          <w:sz w:val="21"/>
          <w:lang w:eastAsia="zh-CN"/>
        </w:rPr>
        <w:t>，女性青年识字率达</w:t>
      </w:r>
      <w:r w:rsidRPr="00096129">
        <w:rPr>
          <w:sz w:val="21"/>
          <w:lang w:eastAsia="zh-CN"/>
        </w:rPr>
        <w:t>99.43%</w:t>
      </w:r>
      <w:r>
        <w:rPr>
          <w:sz w:val="21"/>
          <w:lang w:eastAsia="zh-CN"/>
        </w:rPr>
        <w:t>)</w:t>
      </w:r>
      <w:r w:rsidRPr="00096129">
        <w:rPr>
          <w:rFonts w:hint="eastAsia"/>
          <w:sz w:val="21"/>
          <w:lang w:eastAsia="zh-CN"/>
        </w:rPr>
        <w:t>。它还注意到缔约国的情感关系和性行为综合方案，其中包括供师生使用的一个生殖健康模块。尽管如此，它</w:t>
      </w:r>
      <w:r w:rsidRPr="00096129">
        <w:rPr>
          <w:sz w:val="21"/>
          <w:lang w:eastAsia="zh-CN"/>
        </w:rPr>
        <w:t>关切地注意到：</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rFonts w:hint="eastAsia"/>
          <w:sz w:val="21"/>
          <w:lang w:eastAsia="zh-CN"/>
        </w:rPr>
        <w:t>缺乏女童接受教育方面按年龄、族裔和社会经济状况分类的信息，特别</w:t>
      </w:r>
      <w:r w:rsidRPr="00096129">
        <w:rPr>
          <w:sz w:val="21"/>
          <w:lang w:eastAsia="zh-CN"/>
        </w:rPr>
        <w:t>是其</w:t>
      </w:r>
      <w:r w:rsidRPr="00096129">
        <w:rPr>
          <w:rFonts w:hint="eastAsia"/>
          <w:sz w:val="21"/>
          <w:lang w:eastAsia="zh-CN"/>
        </w:rPr>
        <w:t>入学率</w:t>
      </w:r>
      <w:r w:rsidRPr="00096129">
        <w:rPr>
          <w:sz w:val="21"/>
          <w:lang w:eastAsia="zh-CN"/>
        </w:rPr>
        <w:t>、毕业</w:t>
      </w:r>
      <w:r w:rsidRPr="00096129">
        <w:rPr>
          <w:rFonts w:hint="eastAsia"/>
          <w:sz w:val="21"/>
          <w:lang w:eastAsia="zh-CN"/>
        </w:rPr>
        <w:t>率</w:t>
      </w:r>
      <w:r w:rsidRPr="00096129">
        <w:rPr>
          <w:sz w:val="21"/>
          <w:lang w:eastAsia="zh-CN"/>
        </w:rPr>
        <w:t>和</w:t>
      </w:r>
      <w:r w:rsidRPr="00096129">
        <w:rPr>
          <w:rFonts w:hint="eastAsia"/>
          <w:sz w:val="21"/>
          <w:lang w:eastAsia="zh-CN"/>
        </w:rPr>
        <w:t>辍学</w:t>
      </w:r>
      <w:r w:rsidRPr="00096129">
        <w:rPr>
          <w:sz w:val="21"/>
          <w:lang w:eastAsia="zh-CN"/>
        </w:rPr>
        <w:t>率</w:t>
      </w:r>
      <w:r w:rsidRPr="00096129">
        <w:rPr>
          <w:rFonts w:hint="eastAsia"/>
          <w:sz w:val="21"/>
          <w:lang w:eastAsia="zh-CN"/>
        </w:rPr>
        <w:t>，主要原因是在各级都有早孕现象，缺乏面向土著妇女和女童的文化适宜的双语</w:t>
      </w:r>
      <w:r w:rsidRPr="00096129">
        <w:rPr>
          <w:sz w:val="21"/>
          <w:lang w:eastAsia="zh-CN"/>
        </w:rPr>
        <w:t>教育</w:t>
      </w:r>
      <w:r w:rsidRPr="00096129">
        <w:rPr>
          <w:rFonts w:hint="eastAsia"/>
          <w:sz w:val="21"/>
          <w:lang w:eastAsia="zh-CN"/>
        </w:rPr>
        <w:t>方面的信息；</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lastRenderedPageBreak/>
        <w:t>(b)</w:t>
      </w:r>
      <w:r w:rsidRPr="00096129">
        <w:rPr>
          <w:rFonts w:hint="eastAsia"/>
          <w:sz w:val="21"/>
          <w:lang w:eastAsia="zh-CN"/>
        </w:rPr>
        <w:tab/>
      </w:r>
      <w:r w:rsidRPr="00096129">
        <w:rPr>
          <w:rFonts w:hint="eastAsia"/>
          <w:sz w:val="21"/>
          <w:lang w:val="en-US" w:eastAsia="zh-CN"/>
        </w:rPr>
        <w:t>降低怀孕少女辍学率并确保她们在怀孕期间和分娩后重返校园的权利的措施不足；</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sz w:val="21"/>
          <w:lang w:eastAsia="zh-CN"/>
        </w:rPr>
        <w:t>教育</w:t>
      </w:r>
      <w:r w:rsidRPr="00096129">
        <w:rPr>
          <w:rFonts w:hint="eastAsia"/>
          <w:sz w:val="21"/>
          <w:lang w:eastAsia="zh-CN"/>
        </w:rPr>
        <w:t>系统中存在</w:t>
      </w:r>
      <w:r w:rsidRPr="00096129">
        <w:rPr>
          <w:sz w:val="21"/>
          <w:lang w:eastAsia="zh-CN"/>
        </w:rPr>
        <w:t>着</w:t>
      </w:r>
      <w:r w:rsidRPr="00096129">
        <w:rPr>
          <w:rFonts w:hint="eastAsia"/>
          <w:sz w:val="21"/>
          <w:lang w:eastAsia="zh-CN"/>
        </w:rPr>
        <w:t>对女童的性骚扰和其他形式性别暴力现象；</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rFonts w:hint="eastAsia"/>
          <w:sz w:val="21"/>
          <w:lang w:eastAsia="zh-CN"/>
        </w:rPr>
        <w:t>妇女集中在</w:t>
      </w:r>
      <w:r w:rsidRPr="00C4187F">
        <w:rPr>
          <w:rFonts w:eastAsia="宋体" w:hint="eastAsia"/>
          <w:kern w:val="14"/>
          <w:sz w:val="21"/>
          <w:lang w:val="en-US" w:eastAsia="zh-CN"/>
        </w:rPr>
        <w:t>传统上女性居多的</w:t>
      </w:r>
      <w:r w:rsidRPr="00096129">
        <w:rPr>
          <w:rFonts w:hint="eastAsia"/>
          <w:sz w:val="21"/>
          <w:lang w:eastAsia="zh-CN"/>
        </w:rPr>
        <w:t>学习领域；</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(e)</w:t>
      </w:r>
      <w:r w:rsidRPr="00096129">
        <w:rPr>
          <w:rFonts w:hint="eastAsia"/>
          <w:sz w:val="21"/>
          <w:lang w:eastAsia="zh-CN"/>
        </w:rPr>
        <w:tab/>
      </w:r>
      <w:r w:rsidRPr="00096129">
        <w:rPr>
          <w:rFonts w:hint="eastAsia"/>
          <w:sz w:val="21"/>
          <w:lang w:eastAsia="zh-CN"/>
        </w:rPr>
        <w:t>在公立大学理事会中担任决策职务的妇女人数不足；</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(f)</w:t>
      </w:r>
      <w:r w:rsidRPr="00096129">
        <w:rPr>
          <w:rFonts w:hint="eastAsia"/>
          <w:sz w:val="21"/>
          <w:lang w:eastAsia="zh-CN"/>
        </w:rPr>
        <w:tab/>
      </w:r>
      <w:r w:rsidRPr="00096129">
        <w:rPr>
          <w:rFonts w:hint="eastAsia"/>
          <w:sz w:val="21"/>
          <w:lang w:eastAsia="zh-CN"/>
        </w:rPr>
        <w:t>缺乏残疾妇女和女童入学率和切实进入主流</w:t>
      </w:r>
      <w:r w:rsidRPr="00096129">
        <w:rPr>
          <w:sz w:val="21"/>
          <w:lang w:eastAsia="zh-CN"/>
        </w:rPr>
        <w:t>教育</w:t>
      </w:r>
      <w:r w:rsidRPr="00096129">
        <w:rPr>
          <w:rFonts w:hint="eastAsia"/>
          <w:sz w:val="21"/>
          <w:lang w:eastAsia="zh-CN"/>
        </w:rPr>
        <w:t>系统方面的信息。</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27.</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sz w:val="21"/>
          <w:lang w:eastAsia="zh-CN"/>
        </w:rPr>
        <w:tab/>
      </w:r>
      <w:r w:rsidRPr="00096129">
        <w:rPr>
          <w:rFonts w:eastAsia="黑体" w:hAnsi="黑体" w:hint="eastAsia"/>
          <w:sz w:val="21"/>
          <w:lang w:eastAsia="zh-CN"/>
        </w:rPr>
        <w:t>出台配有可衡量指标和时限的战略，以评估女童入学方面的进展，并确保土著妇女接受文化适宜的双语</w:t>
      </w:r>
      <w:r w:rsidRPr="00096129">
        <w:rPr>
          <w:rFonts w:eastAsia="黑体" w:hAnsi="黑体"/>
          <w:sz w:val="21"/>
          <w:lang w:eastAsia="zh-CN"/>
        </w:rPr>
        <w:t>教育</w:t>
      </w:r>
      <w:r w:rsidRPr="00096129">
        <w:rPr>
          <w:rFonts w:eastAsia="黑体" w:hAnsi="黑体" w:hint="eastAsia"/>
          <w:sz w:val="21"/>
          <w:lang w:eastAsia="zh-CN"/>
        </w:rPr>
        <w:t>；</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C4187F">
        <w:rPr>
          <w:rFonts w:eastAsia="黑体" w:hAnsi="黑体" w:hint="eastAsia"/>
          <w:kern w:val="14"/>
          <w:sz w:val="21"/>
          <w:lang w:val="en-US" w:eastAsia="zh-CN"/>
        </w:rPr>
        <w:t>消除污辱怀孕少女的做法，通过规章制度</w:t>
      </w:r>
      <w:r w:rsidRPr="00096129">
        <w:rPr>
          <w:rFonts w:eastAsia="黑体" w:hAnsi="黑体" w:hint="eastAsia"/>
          <w:sz w:val="21"/>
          <w:lang w:eastAsia="zh-CN"/>
        </w:rPr>
        <w:t>，并提供奖学金，以确保年轻母亲重返公共和私人</w:t>
      </w:r>
      <w:r w:rsidRPr="00096129">
        <w:rPr>
          <w:rFonts w:eastAsia="黑体" w:hAnsi="黑体"/>
          <w:sz w:val="21"/>
          <w:lang w:eastAsia="zh-CN"/>
        </w:rPr>
        <w:t>教育</w:t>
      </w:r>
      <w:r w:rsidRPr="00096129">
        <w:rPr>
          <w:rFonts w:eastAsia="黑体" w:hAnsi="黑体" w:hint="eastAsia"/>
          <w:sz w:val="21"/>
          <w:lang w:eastAsia="zh-CN"/>
        </w:rPr>
        <w:t>部门中的学校；</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监测</w:t>
      </w:r>
      <w:r w:rsidRPr="00096129">
        <w:rPr>
          <w:rFonts w:eastAsia="黑体" w:hint="eastAsia"/>
          <w:sz w:val="21"/>
          <w:lang w:eastAsia="zh-CN"/>
        </w:rPr>
        <w:t>“</w:t>
      </w:r>
      <w:r w:rsidRPr="00096129">
        <w:rPr>
          <w:rFonts w:eastAsia="黑体" w:hAnsi="黑体" w:hint="eastAsia"/>
          <w:sz w:val="21"/>
          <w:lang w:eastAsia="zh-CN"/>
        </w:rPr>
        <w:t>学校促进变革</w:t>
      </w:r>
      <w:r w:rsidRPr="00096129">
        <w:rPr>
          <w:rFonts w:eastAsia="黑体" w:hint="eastAsia"/>
          <w:sz w:val="21"/>
          <w:lang w:eastAsia="zh-CN"/>
        </w:rPr>
        <w:t>”</w:t>
      </w:r>
      <w:r w:rsidRPr="00096129">
        <w:rPr>
          <w:rFonts w:eastAsia="黑体" w:hAnsi="黑体" w:hint="eastAsia"/>
          <w:sz w:val="21"/>
          <w:lang w:eastAsia="zh-CN"/>
        </w:rPr>
        <w:t>方案的成果，防止女童在</w:t>
      </w:r>
      <w:r w:rsidRPr="00096129">
        <w:rPr>
          <w:rFonts w:eastAsia="黑体" w:hAnsi="黑体"/>
          <w:sz w:val="21"/>
          <w:lang w:eastAsia="zh-CN"/>
        </w:rPr>
        <w:t>教育</w:t>
      </w:r>
      <w:r w:rsidRPr="00096129">
        <w:rPr>
          <w:rFonts w:eastAsia="黑体" w:hAnsi="黑体" w:hint="eastAsia"/>
          <w:sz w:val="21"/>
          <w:lang w:eastAsia="zh-CN"/>
        </w:rPr>
        <w:t>系统中遭受骚扰和</w:t>
      </w:r>
      <w:r w:rsidRPr="002138FE">
        <w:rPr>
          <w:rFonts w:eastAsia="黑体" w:hAnsi="黑体" w:hint="eastAsia"/>
          <w:spacing w:val="6"/>
          <w:sz w:val="21"/>
          <w:lang w:eastAsia="zh-CN"/>
        </w:rPr>
        <w:t>其他形式性别暴力侵害，并确保向受害者提供申诉程序，以及获得矫正和赔偿机会；</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(d)</w:t>
      </w:r>
      <w:r w:rsidRPr="00096129">
        <w:rPr>
          <w:rFonts w:eastAsia="黑体" w:hint="eastAsia"/>
          <w:sz w:val="21"/>
          <w:lang w:eastAsia="zh-CN"/>
        </w:rPr>
        <w:tab/>
      </w:r>
      <w:r w:rsidRPr="00096129">
        <w:rPr>
          <w:rFonts w:eastAsia="黑体" w:hAnsi="黑体" w:hint="eastAsia"/>
          <w:sz w:val="21"/>
          <w:lang w:eastAsia="zh-CN"/>
        </w:rPr>
        <w:t>促进妇女和女童选择非传统的学习领域和职业道路，如数学、工程学和各种新形式的信息技术，包括通过提供职业辅导和指导及采取奖励措施；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(e)</w:t>
      </w:r>
      <w:r w:rsidRPr="00096129">
        <w:rPr>
          <w:rFonts w:eastAsia="黑体"/>
          <w:sz w:val="21"/>
          <w:lang w:eastAsia="zh-CN"/>
        </w:rPr>
        <w:tab/>
      </w:r>
      <w:r w:rsidRPr="00096129">
        <w:rPr>
          <w:rFonts w:eastAsia="黑体" w:hAnsi="黑体" w:hint="eastAsia"/>
          <w:sz w:val="21"/>
          <w:lang w:eastAsia="zh-CN"/>
        </w:rPr>
        <w:t>监测董事会成员的构成，采取措施确保公立大学理事会中的决策职位实现性别均等；</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(f)</w:t>
      </w:r>
      <w:r w:rsidRPr="00096129">
        <w:rPr>
          <w:rFonts w:eastAsia="黑体" w:hint="eastAsia"/>
          <w:sz w:val="21"/>
          <w:lang w:eastAsia="zh-CN"/>
        </w:rPr>
        <w:tab/>
      </w:r>
      <w:r w:rsidRPr="00096129">
        <w:rPr>
          <w:rFonts w:eastAsia="黑体" w:hAnsi="黑体" w:hint="eastAsia"/>
          <w:sz w:val="21"/>
          <w:lang w:val="en-US" w:eastAsia="zh-CN"/>
        </w:rPr>
        <w:t>收集关于残疾妇女和女童进入各级主流</w:t>
      </w:r>
      <w:r w:rsidRPr="00096129">
        <w:rPr>
          <w:rFonts w:eastAsia="黑体" w:hAnsi="黑体"/>
          <w:sz w:val="21"/>
          <w:lang w:eastAsia="zh-CN"/>
        </w:rPr>
        <w:t>教育</w:t>
      </w:r>
      <w:r w:rsidRPr="00096129">
        <w:rPr>
          <w:rFonts w:eastAsia="黑体" w:hAnsi="黑体" w:hint="eastAsia"/>
          <w:sz w:val="21"/>
          <w:lang w:eastAsia="zh-CN"/>
        </w:rPr>
        <w:t>系统的信息，通过一项教育机构提供合理食宿的协定。</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b w:val="0"/>
          <w:sz w:val="21"/>
          <w:lang w:eastAsia="zh-CN"/>
        </w:rPr>
        <w:t>就业</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28.</w:t>
      </w:r>
      <w:r w:rsidRPr="00096129">
        <w:rPr>
          <w:sz w:val="21"/>
          <w:lang w:eastAsia="zh-CN"/>
        </w:rPr>
        <w:tab/>
      </w:r>
      <w:r w:rsidRPr="00096129">
        <w:rPr>
          <w:sz w:val="21"/>
          <w:lang w:eastAsia="zh-CN"/>
        </w:rPr>
        <w:t>委员会</w:t>
      </w:r>
      <w:r w:rsidRPr="00096129">
        <w:rPr>
          <w:rFonts w:hint="eastAsia"/>
          <w:sz w:val="21"/>
          <w:lang w:eastAsia="zh-CN"/>
        </w:rPr>
        <w:t>注意到缔约国提供关于将性别平等主流化纳入劳动和社会保障部国家劳动监察局的“求职”和“体面工作”方案中。尽管如此，它仍然关切：</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sz w:val="21"/>
          <w:lang w:eastAsia="zh-CN"/>
        </w:rPr>
        <w:t>委员会</w:t>
      </w:r>
      <w:r w:rsidRPr="00096129">
        <w:rPr>
          <w:rFonts w:hint="eastAsia"/>
          <w:sz w:val="21"/>
          <w:lang w:eastAsia="zh-CN"/>
        </w:rPr>
        <w:t>在之前的结论性意见</w:t>
      </w:r>
      <w:r>
        <w:rPr>
          <w:sz w:val="21"/>
          <w:lang w:eastAsia="zh-CN"/>
        </w:rPr>
        <w:t>(</w:t>
      </w:r>
      <w:hyperlink r:id="rId25" w:history="1">
        <w:r w:rsidRPr="00C10629">
          <w:rPr>
            <w:rStyle w:val="ad"/>
            <w:sz w:val="21"/>
            <w:lang w:eastAsia="zh-CN"/>
          </w:rPr>
          <w:t>CEDAW/C/CRI/CO/5-6</w:t>
        </w:r>
      </w:hyperlink>
      <w:r w:rsidRPr="00096129">
        <w:rPr>
          <w:rFonts w:hint="eastAsia"/>
          <w:sz w:val="21"/>
          <w:lang w:eastAsia="zh-CN"/>
        </w:rPr>
        <w:t>，第</w:t>
      </w:r>
      <w:r w:rsidRPr="00096129">
        <w:rPr>
          <w:sz w:val="21"/>
          <w:lang w:eastAsia="zh-CN"/>
        </w:rPr>
        <w:t>28</w:t>
      </w:r>
      <w:r w:rsidRPr="00096129">
        <w:rPr>
          <w:rFonts w:hint="eastAsia"/>
          <w:sz w:val="21"/>
          <w:lang w:eastAsia="zh-CN"/>
        </w:rPr>
        <w:t>段</w:t>
      </w:r>
      <w:r>
        <w:rPr>
          <w:sz w:val="21"/>
          <w:lang w:eastAsia="zh-CN"/>
        </w:rPr>
        <w:t>)</w:t>
      </w:r>
      <w:r w:rsidRPr="00096129">
        <w:rPr>
          <w:rFonts w:hint="eastAsia"/>
          <w:sz w:val="21"/>
          <w:lang w:eastAsia="zh-CN"/>
        </w:rPr>
        <w:t>中指出的职业隔离和妇女集中于低报酬工作岗位现象长期存在，以及两性工资差异巨大；</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sz w:val="21"/>
          <w:lang w:eastAsia="zh-CN"/>
        </w:rPr>
        <w:tab/>
      </w:r>
      <w:r w:rsidRPr="00096129">
        <w:rPr>
          <w:rFonts w:hint="eastAsia"/>
          <w:sz w:val="21"/>
          <w:lang w:eastAsia="zh-CN"/>
        </w:rPr>
        <w:t>妇女失业率和自营职</w:t>
      </w:r>
      <w:r w:rsidRPr="00096129">
        <w:rPr>
          <w:sz w:val="21"/>
          <w:lang w:eastAsia="zh-CN"/>
        </w:rPr>
        <w:t>业</w:t>
      </w:r>
      <w:r w:rsidRPr="00096129">
        <w:rPr>
          <w:rFonts w:hint="eastAsia"/>
          <w:sz w:val="21"/>
          <w:lang w:eastAsia="zh-CN"/>
        </w:rPr>
        <w:t>率较高、妇女在非正规部门中人数偏多，以及在该部门工作的妇女的社会保护</w:t>
      </w:r>
      <w:r w:rsidRPr="00C4187F">
        <w:rPr>
          <w:rFonts w:eastAsia="宋体" w:hint="eastAsia"/>
          <w:kern w:val="14"/>
          <w:sz w:val="21"/>
          <w:lang w:val="en-US" w:eastAsia="zh-CN"/>
        </w:rPr>
        <w:t>计划有限</w:t>
      </w:r>
      <w:r w:rsidRPr="00096129">
        <w:rPr>
          <w:rFonts w:hint="eastAsia"/>
          <w:sz w:val="21"/>
          <w:lang w:eastAsia="zh-CN"/>
        </w:rPr>
        <w:t>；</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eastAsia="zh-CN"/>
        </w:rPr>
        <w:t>妇女在合作协会决策职位上任职人数不足；</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rFonts w:hint="eastAsia"/>
          <w:sz w:val="21"/>
          <w:lang w:eastAsia="zh-CN"/>
        </w:rPr>
        <w:t>在缺少规定陪产假权利的</w:t>
      </w:r>
      <w:r w:rsidRPr="00096129">
        <w:rPr>
          <w:sz w:val="21"/>
          <w:lang w:eastAsia="zh-CN"/>
        </w:rPr>
        <w:t>立法</w:t>
      </w:r>
      <w:r w:rsidRPr="00096129">
        <w:rPr>
          <w:rFonts w:hint="eastAsia"/>
          <w:sz w:val="21"/>
          <w:lang w:eastAsia="zh-CN"/>
        </w:rPr>
        <w:t>的情况下雇主斟酌决定批准陪产假；</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(e)</w:t>
      </w:r>
      <w:r w:rsidRPr="00096129">
        <w:rPr>
          <w:rFonts w:hint="eastAsia"/>
          <w:sz w:val="21"/>
          <w:lang w:eastAsia="zh-CN"/>
        </w:rPr>
        <w:tab/>
      </w:r>
      <w:r w:rsidRPr="00096129">
        <w:rPr>
          <w:rFonts w:hint="eastAsia"/>
          <w:sz w:val="21"/>
          <w:lang w:eastAsia="zh-CN"/>
        </w:rPr>
        <w:t>缺乏有关私人住户工作场所视察的信息，无法监测妇女家政工人、包括移民工人的工作条件。</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29.</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lastRenderedPageBreak/>
        <w:t>(a)</w:t>
      </w:r>
      <w:r w:rsidRPr="00096129">
        <w:rPr>
          <w:rFonts w:eastAsia="黑体" w:hint="eastAsia"/>
          <w:sz w:val="21"/>
          <w:lang w:eastAsia="zh-CN"/>
        </w:rPr>
        <w:tab/>
      </w:r>
      <w:r w:rsidRPr="00096129">
        <w:rPr>
          <w:rFonts w:eastAsia="黑体" w:hAnsi="黑体" w:hint="eastAsia"/>
          <w:sz w:val="21"/>
          <w:lang w:eastAsia="zh-CN"/>
        </w:rPr>
        <w:t>确保执行同值工作同等报酬原则，加强预防职业隔离战略以及缩小两</w:t>
      </w:r>
      <w:r w:rsidRPr="00096129">
        <w:rPr>
          <w:rFonts w:eastAsia="黑体" w:hAnsi="黑体"/>
          <w:sz w:val="21"/>
          <w:lang w:eastAsia="zh-CN"/>
        </w:rPr>
        <w:t>性</w:t>
      </w:r>
      <w:r w:rsidRPr="00096129">
        <w:rPr>
          <w:rFonts w:eastAsia="黑体" w:hAnsi="黑体" w:hint="eastAsia"/>
          <w:sz w:val="21"/>
          <w:lang w:eastAsia="zh-CN"/>
        </w:rPr>
        <w:t>工资差异；</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制定旨在增加妇女获得正规</w:t>
      </w:r>
      <w:r w:rsidRPr="00096129">
        <w:rPr>
          <w:rFonts w:eastAsia="黑体" w:hAnsi="黑体"/>
          <w:sz w:val="21"/>
          <w:lang w:eastAsia="zh-CN"/>
        </w:rPr>
        <w:t>就业</w:t>
      </w:r>
      <w:r w:rsidRPr="00096129">
        <w:rPr>
          <w:rFonts w:eastAsia="黑体" w:hAnsi="黑体" w:hint="eastAsia"/>
          <w:sz w:val="21"/>
          <w:lang w:eastAsia="zh-CN"/>
        </w:rPr>
        <w:t>机会的</w:t>
      </w:r>
      <w:r w:rsidRPr="00096129">
        <w:rPr>
          <w:rFonts w:eastAsia="黑体" w:hAnsi="黑体"/>
          <w:sz w:val="21"/>
          <w:lang w:eastAsia="zh-CN"/>
        </w:rPr>
        <w:t>措施</w:t>
      </w:r>
      <w:r w:rsidRPr="00096129">
        <w:rPr>
          <w:rFonts w:eastAsia="黑体" w:hAnsi="黑体" w:hint="eastAsia"/>
          <w:sz w:val="21"/>
          <w:lang w:eastAsia="zh-CN"/>
        </w:rPr>
        <w:t>，考虑到劳工组织</w:t>
      </w:r>
      <w:r w:rsidRPr="00096129">
        <w:rPr>
          <w:rFonts w:eastAsia="黑体" w:hint="eastAsia"/>
          <w:sz w:val="21"/>
          <w:lang w:eastAsia="zh-CN"/>
        </w:rPr>
        <w:t>2015</w:t>
      </w:r>
      <w:r w:rsidRPr="00096129">
        <w:rPr>
          <w:rFonts w:eastAsia="黑体" w:hAnsi="黑体" w:hint="eastAsia"/>
          <w:sz w:val="21"/>
          <w:lang w:eastAsia="zh-CN"/>
        </w:rPr>
        <w:t>年《</w:t>
      </w:r>
      <w:r w:rsidRPr="00096129">
        <w:rPr>
          <w:rFonts w:eastAsia="黑体" w:hAnsi="黑体"/>
          <w:sz w:val="21"/>
          <w:lang w:eastAsia="zh-CN"/>
        </w:rPr>
        <w:t>关于从非正规经济向正规经济转型的建议书</w:t>
      </w:r>
      <w:r w:rsidRPr="00096129">
        <w:rPr>
          <w:rFonts w:eastAsia="黑体" w:hAnsi="黑体" w:hint="eastAsia"/>
          <w:sz w:val="21"/>
          <w:lang w:eastAsia="zh-CN"/>
        </w:rPr>
        <w:t>》</w:t>
      </w:r>
      <w:r>
        <w:rPr>
          <w:rFonts w:eastAsia="黑体" w:hAnsi="黑体" w:hint="eastAsia"/>
          <w:sz w:val="21"/>
          <w:lang w:eastAsia="zh-CN"/>
        </w:rPr>
        <w:t>(</w:t>
      </w:r>
      <w:r w:rsidRPr="00096129">
        <w:rPr>
          <w:rFonts w:eastAsia="黑体" w:hAnsi="黑体" w:hint="eastAsia"/>
          <w:sz w:val="21"/>
          <w:lang w:eastAsia="zh-CN"/>
        </w:rPr>
        <w:t>第</w:t>
      </w:r>
      <w:r w:rsidRPr="00096129">
        <w:rPr>
          <w:rFonts w:eastAsia="黑体" w:hint="eastAsia"/>
          <w:sz w:val="21"/>
          <w:lang w:eastAsia="zh-CN"/>
        </w:rPr>
        <w:t>204</w:t>
      </w:r>
      <w:r w:rsidRPr="00096129">
        <w:rPr>
          <w:rFonts w:eastAsia="黑体" w:hAnsi="黑体" w:hint="eastAsia"/>
          <w:sz w:val="21"/>
          <w:lang w:eastAsia="zh-CN"/>
        </w:rPr>
        <w:t>号</w:t>
      </w:r>
      <w:r>
        <w:rPr>
          <w:rFonts w:eastAsia="黑体" w:hAnsi="黑体" w:hint="eastAsia"/>
          <w:sz w:val="21"/>
          <w:lang w:eastAsia="zh-CN"/>
        </w:rPr>
        <w:t>)</w:t>
      </w:r>
      <w:r w:rsidRPr="00096129">
        <w:rPr>
          <w:rFonts w:eastAsia="黑体" w:hAnsi="黑体" w:hint="eastAsia"/>
          <w:sz w:val="21"/>
          <w:lang w:eastAsia="zh-CN"/>
        </w:rPr>
        <w:t>中规定的指南以及可持续发展目标具体目标</w:t>
      </w:r>
      <w:r w:rsidRPr="00096129">
        <w:rPr>
          <w:rFonts w:eastAsia="黑体" w:hint="eastAsia"/>
          <w:sz w:val="21"/>
          <w:lang w:eastAsia="zh-CN"/>
        </w:rPr>
        <w:t>8.5</w:t>
      </w:r>
      <w:r w:rsidRPr="00096129">
        <w:rPr>
          <w:rFonts w:eastAsia="黑体" w:hint="eastAsia"/>
          <w:sz w:val="21"/>
          <w:lang w:eastAsia="zh-CN"/>
        </w:rPr>
        <w:t>“</w:t>
      </w:r>
      <w:r w:rsidRPr="00096129">
        <w:rPr>
          <w:rFonts w:eastAsia="黑体" w:hAnsi="黑体" w:hint="eastAsia"/>
          <w:sz w:val="21"/>
          <w:lang w:eastAsia="zh-CN"/>
        </w:rPr>
        <w:t>促进所有男女实现充分和生产性就业且有体面工作</w:t>
      </w:r>
      <w:r w:rsidRPr="00096129">
        <w:rPr>
          <w:rFonts w:eastAsia="黑体" w:hint="eastAsia"/>
          <w:sz w:val="21"/>
          <w:lang w:eastAsia="zh-CN"/>
        </w:rPr>
        <w:t>”</w:t>
      </w:r>
      <w:r w:rsidRPr="00096129">
        <w:rPr>
          <w:rFonts w:eastAsia="黑体" w:hAnsi="黑体" w:hint="eastAsia"/>
          <w:sz w:val="21"/>
          <w:lang w:eastAsia="zh-CN"/>
        </w:rPr>
        <w:t>；</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监测合作协会董事会构成情况，并且修正立法使性别均等成为董事会构成的一项要求；</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(d)</w:t>
      </w:r>
      <w:r w:rsidRPr="00096129">
        <w:rPr>
          <w:rFonts w:eastAsia="黑体" w:hint="eastAsia"/>
          <w:sz w:val="21"/>
          <w:lang w:eastAsia="zh-CN"/>
        </w:rPr>
        <w:tab/>
      </w:r>
      <w:r w:rsidRPr="00096129">
        <w:rPr>
          <w:rFonts w:eastAsia="黑体" w:hAnsi="黑体" w:hint="eastAsia"/>
          <w:sz w:val="21"/>
          <w:lang w:eastAsia="zh-CN"/>
        </w:rPr>
        <w:t>通过立法推出一项享受带薪陪产假的法定权利，并促进男女平等分担养育子女的责任；</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(e)</w:t>
      </w:r>
      <w:r w:rsidRPr="00096129">
        <w:rPr>
          <w:rFonts w:eastAsia="黑体" w:hint="eastAsia"/>
          <w:sz w:val="21"/>
          <w:lang w:eastAsia="zh-CN"/>
        </w:rPr>
        <w:tab/>
      </w:r>
      <w:r w:rsidRPr="00096129">
        <w:rPr>
          <w:rFonts w:eastAsia="黑体" w:hAnsi="黑体" w:hint="eastAsia"/>
          <w:sz w:val="21"/>
          <w:lang w:eastAsia="zh-CN"/>
        </w:rPr>
        <w:t>制定执行劳工组织《</w:t>
      </w:r>
      <w:r w:rsidRPr="00096129">
        <w:rPr>
          <w:rFonts w:eastAsia="黑体" w:hint="eastAsia"/>
          <w:sz w:val="21"/>
          <w:lang w:eastAsia="zh-CN"/>
        </w:rPr>
        <w:t>2011</w:t>
      </w:r>
      <w:r w:rsidRPr="00096129">
        <w:rPr>
          <w:rFonts w:eastAsia="黑体" w:hAnsi="黑体" w:hint="eastAsia"/>
          <w:sz w:val="21"/>
          <w:lang w:eastAsia="zh-CN"/>
        </w:rPr>
        <w:t>年家庭工人体面劳动公约》</w:t>
      </w:r>
      <w:r>
        <w:rPr>
          <w:rFonts w:eastAsia="黑体" w:hAnsi="黑体" w:hint="eastAsia"/>
          <w:sz w:val="21"/>
          <w:lang w:eastAsia="zh-CN"/>
        </w:rPr>
        <w:t>(</w:t>
      </w:r>
      <w:r w:rsidRPr="00096129">
        <w:rPr>
          <w:rFonts w:eastAsia="黑体" w:hAnsi="黑体" w:hint="eastAsia"/>
          <w:sz w:val="21"/>
          <w:lang w:eastAsia="zh-CN"/>
        </w:rPr>
        <w:t>第</w:t>
      </w:r>
      <w:r w:rsidRPr="00096129">
        <w:rPr>
          <w:rFonts w:eastAsia="黑体" w:hint="eastAsia"/>
          <w:sz w:val="21"/>
          <w:lang w:eastAsia="zh-CN"/>
        </w:rPr>
        <w:t>189</w:t>
      </w:r>
      <w:r w:rsidRPr="00096129">
        <w:rPr>
          <w:rFonts w:eastAsia="黑体" w:hAnsi="黑体" w:hint="eastAsia"/>
          <w:sz w:val="21"/>
          <w:lang w:eastAsia="zh-CN"/>
        </w:rPr>
        <w:t>号</w:t>
      </w:r>
      <w:r>
        <w:rPr>
          <w:rFonts w:eastAsia="黑体" w:hAnsi="黑体" w:hint="eastAsia"/>
          <w:sz w:val="21"/>
          <w:lang w:eastAsia="zh-CN"/>
        </w:rPr>
        <w:t>)</w:t>
      </w:r>
      <w:r w:rsidRPr="00096129">
        <w:rPr>
          <w:rFonts w:eastAsia="黑体" w:hAnsi="黑体" w:hint="eastAsia"/>
          <w:sz w:val="21"/>
          <w:lang w:eastAsia="zh-CN"/>
        </w:rPr>
        <w:t>的计划，确保妇女家庭工人，包括移民获得有效的补救措施，对雇主的剥削和虐待行为提起申诉，并且强化国家劳动监察局的任务授权，即在有合理理由认为私人住户内发生了侵权事件的情况下，</w:t>
      </w:r>
      <w:r w:rsidRPr="00C4187F">
        <w:rPr>
          <w:rFonts w:eastAsia="黑体" w:hAnsi="黑体" w:hint="eastAsia"/>
          <w:kern w:val="14"/>
          <w:sz w:val="21"/>
          <w:lang w:val="en-US" w:eastAsia="zh-CN"/>
        </w:rPr>
        <w:t>监测</w:t>
      </w:r>
      <w:r w:rsidRPr="00096129">
        <w:rPr>
          <w:rFonts w:eastAsia="黑体" w:hAnsi="黑体" w:hint="eastAsia"/>
          <w:sz w:val="21"/>
          <w:lang w:eastAsia="zh-CN"/>
        </w:rPr>
        <w:t>家庭工人的劳动条件。</w:t>
      </w:r>
    </w:p>
    <w:p w:rsidR="00C10629" w:rsidRPr="00096129" w:rsidRDefault="00C10629" w:rsidP="00C10629">
      <w:pPr>
        <w:pStyle w:val="H23G"/>
        <w:spacing w:before="0" w:line="320" w:lineRule="exact"/>
        <w:ind w:left="1264" w:right="1264"/>
        <w:rPr>
          <w:sz w:val="21"/>
          <w:lang w:eastAsia="zh-CN"/>
        </w:rPr>
      </w:pPr>
      <w:r w:rsidRPr="00096129">
        <w:rPr>
          <w:rFonts w:eastAsia="黑体"/>
          <w:b w:val="0"/>
          <w:sz w:val="21"/>
          <w:lang w:eastAsia="zh-CN"/>
        </w:rPr>
        <w:tab/>
      </w:r>
      <w:r w:rsidRPr="00096129">
        <w:rPr>
          <w:rFonts w:eastAsia="黑体"/>
          <w:b w:val="0"/>
          <w:sz w:val="21"/>
          <w:lang w:eastAsia="zh-CN"/>
        </w:rPr>
        <w:tab/>
      </w:r>
      <w:r>
        <w:rPr>
          <w:rFonts w:eastAsia="黑体" w:hAnsi="黑体" w:hint="eastAsia"/>
          <w:b w:val="0"/>
          <w:sz w:val="21"/>
          <w:lang w:eastAsia="zh-CN"/>
        </w:rPr>
        <w:t>保健</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30.</w:t>
      </w:r>
      <w:r w:rsidRPr="00096129">
        <w:rPr>
          <w:sz w:val="21"/>
          <w:lang w:eastAsia="zh-CN"/>
        </w:rPr>
        <w:tab/>
      </w:r>
      <w:r w:rsidRPr="00096129">
        <w:rPr>
          <w:sz w:val="21"/>
          <w:lang w:eastAsia="zh-CN"/>
        </w:rPr>
        <w:t>委员会关切地注意到：</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rFonts w:hint="eastAsia"/>
          <w:sz w:val="21"/>
          <w:lang w:eastAsia="zh-CN"/>
        </w:rPr>
        <w:t>将强奸、乱伦和胎儿严重损伤情况下的堕胎定为刑事犯罪，而且无法获得</w:t>
      </w:r>
      <w:r w:rsidRPr="003F27CC">
        <w:rPr>
          <w:rFonts w:eastAsia="宋体" w:hint="eastAsia"/>
          <w:kern w:val="14"/>
          <w:sz w:val="21"/>
          <w:lang w:val="en-US" w:eastAsia="zh-CN"/>
        </w:rPr>
        <w:t>高质量的堕胎后护理</w:t>
      </w:r>
      <w:r w:rsidRPr="00096129">
        <w:rPr>
          <w:rFonts w:hint="eastAsia"/>
          <w:sz w:val="21"/>
          <w:lang w:eastAsia="zh-CN"/>
        </w:rPr>
        <w:t>；</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rFonts w:hint="eastAsia"/>
          <w:sz w:val="21"/>
          <w:lang w:eastAsia="zh-CN"/>
        </w:rPr>
        <w:t>延迟通过治疗性堕胎技术准则，导致不安全堕胎；</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eastAsia="zh-CN"/>
        </w:rPr>
        <w:t>妇女和少女，尤其是在农村和边远地区获得现代形式避孕措施，包括紧急避孕遇到障碍；</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rFonts w:hint="eastAsia"/>
          <w:sz w:val="21"/>
          <w:lang w:eastAsia="zh-CN"/>
        </w:rPr>
        <w:t>报告在接受接生服务时出现暴力侵害孕产妇行为，尤其是影响到被迫遵循与其文化背景不相符的协议的土著妇女；</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(e)</w:t>
      </w:r>
      <w:r w:rsidRPr="00096129">
        <w:rPr>
          <w:rFonts w:hint="eastAsia"/>
          <w:sz w:val="21"/>
          <w:lang w:eastAsia="zh-CN"/>
        </w:rPr>
        <w:tab/>
      </w:r>
      <w:r w:rsidRPr="00096129">
        <w:rPr>
          <w:rFonts w:hint="eastAsia"/>
          <w:sz w:val="21"/>
          <w:lang w:eastAsia="zh-CN"/>
        </w:rPr>
        <w:t>由于延迟执行准许使用体外受精的立法，妇女无法在公共卫生部门获得体外受精。</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31.</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hint="eastAsia"/>
          <w:sz w:val="21"/>
          <w:lang w:eastAsia="zh-CN"/>
        </w:rPr>
        <w:tab/>
      </w:r>
      <w:r w:rsidRPr="00096129">
        <w:rPr>
          <w:rFonts w:eastAsia="黑体" w:hAnsi="黑体" w:hint="eastAsia"/>
          <w:sz w:val="21"/>
          <w:lang w:eastAsia="zh-CN"/>
        </w:rPr>
        <w:t>修正《刑事法典》，使在强奸、乱伦或胎儿严重损伤情况下的堕胎合法化，并且将所有其他情况下的堕胎非刑罪化，以及向妇女提供获得高质量堕胎后护理的机会；</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val="en-US" w:eastAsia="zh-CN"/>
        </w:rPr>
        <w:t>加速通过治疗性堕胎技术准则，开展提高认识运动，防止寻求堕胎的妇女遭受污辱；</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开展宣传活动，提高人们对现代避孕形式的认识，并确保妇女和少女获得安全和</w:t>
      </w:r>
      <w:r w:rsidRPr="008F0F21">
        <w:rPr>
          <w:rFonts w:eastAsia="黑体" w:hAnsi="黑体" w:hint="eastAsia"/>
          <w:kern w:val="14"/>
          <w:sz w:val="21"/>
          <w:lang w:val="en-US" w:eastAsia="zh-CN"/>
        </w:rPr>
        <w:t>负担得起的</w:t>
      </w:r>
      <w:r w:rsidRPr="00096129">
        <w:rPr>
          <w:rFonts w:eastAsia="黑体" w:hAnsi="黑体" w:hint="eastAsia"/>
          <w:sz w:val="21"/>
          <w:lang w:eastAsia="zh-CN"/>
        </w:rPr>
        <w:t>避孕措施，尤其是在农村和边远地区；</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lastRenderedPageBreak/>
        <w:t>(d)</w:t>
      </w:r>
      <w:r w:rsidRPr="00096129">
        <w:rPr>
          <w:rFonts w:eastAsia="黑体" w:hint="eastAsia"/>
          <w:sz w:val="21"/>
          <w:lang w:eastAsia="zh-CN"/>
        </w:rPr>
        <w:tab/>
      </w:r>
      <w:r w:rsidRPr="00096129">
        <w:rPr>
          <w:rFonts w:eastAsia="黑体" w:hAnsi="黑体" w:hint="eastAsia"/>
          <w:sz w:val="21"/>
          <w:lang w:eastAsia="zh-CN"/>
        </w:rPr>
        <w:t>通过法律和政策措施以在分娩期间保护孕妇，处罚暴力侵害孕产妇行为，加强医疗从业人员能力建设方案，以及确保按照监察员办公室的建议定期监测保健中心和医院中对患者的治疗；</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(e)</w:t>
      </w:r>
      <w:r w:rsidRPr="00096129">
        <w:rPr>
          <w:rFonts w:eastAsia="黑体" w:hint="eastAsia"/>
          <w:sz w:val="21"/>
          <w:lang w:eastAsia="zh-CN"/>
        </w:rPr>
        <w:tab/>
      </w:r>
      <w:r w:rsidRPr="00096129">
        <w:rPr>
          <w:rFonts w:eastAsia="黑体" w:hAnsi="黑体" w:hint="eastAsia"/>
          <w:sz w:val="21"/>
          <w:lang w:eastAsia="zh-CN"/>
        </w:rPr>
        <w:t>加速执行批准公共卫生部门运用体外受精的</w:t>
      </w:r>
      <w:r w:rsidRPr="00096129">
        <w:rPr>
          <w:rFonts w:eastAsia="黑体" w:hint="eastAsia"/>
          <w:sz w:val="21"/>
          <w:lang w:eastAsia="zh-CN"/>
        </w:rPr>
        <w:t>2015</w:t>
      </w:r>
      <w:r w:rsidRPr="00096129">
        <w:rPr>
          <w:rFonts w:eastAsia="黑体" w:hAnsi="黑体" w:hint="eastAsia"/>
          <w:sz w:val="21"/>
          <w:lang w:eastAsia="zh-CN"/>
        </w:rPr>
        <w:t>年</w:t>
      </w:r>
      <w:r w:rsidRPr="00096129">
        <w:rPr>
          <w:rFonts w:eastAsia="黑体" w:hint="eastAsia"/>
          <w:sz w:val="21"/>
          <w:lang w:eastAsia="zh-CN"/>
        </w:rPr>
        <w:t>9</w:t>
      </w:r>
      <w:r w:rsidRPr="00096129">
        <w:rPr>
          <w:rFonts w:eastAsia="黑体" w:hAnsi="黑体" w:hint="eastAsia"/>
          <w:sz w:val="21"/>
          <w:lang w:eastAsia="zh-CN"/>
        </w:rPr>
        <w:t>月</w:t>
      </w:r>
      <w:r w:rsidRPr="00096129">
        <w:rPr>
          <w:rFonts w:eastAsia="黑体" w:hint="eastAsia"/>
          <w:sz w:val="21"/>
          <w:lang w:eastAsia="zh-CN"/>
        </w:rPr>
        <w:t>10</w:t>
      </w:r>
      <w:r w:rsidRPr="00096129">
        <w:rPr>
          <w:rFonts w:eastAsia="黑体" w:hAnsi="黑体" w:hint="eastAsia"/>
          <w:sz w:val="21"/>
          <w:lang w:eastAsia="zh-CN"/>
        </w:rPr>
        <w:t>日第</w:t>
      </w:r>
      <w:r w:rsidRPr="00096129">
        <w:rPr>
          <w:rFonts w:eastAsia="黑体"/>
          <w:sz w:val="21"/>
          <w:lang w:eastAsia="zh-CN"/>
        </w:rPr>
        <w:t xml:space="preserve">39210-MP-S </w:t>
      </w:r>
      <w:r w:rsidRPr="00096129">
        <w:rPr>
          <w:rFonts w:eastAsia="黑体" w:hAnsi="黑体" w:hint="eastAsia"/>
          <w:sz w:val="21"/>
          <w:lang w:eastAsia="zh-CN"/>
        </w:rPr>
        <w:t>号法令的规定。</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经济和社会福利与增强妇女经济权能</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32.</w:t>
      </w:r>
      <w:r w:rsidRPr="00096129">
        <w:rPr>
          <w:sz w:val="21"/>
          <w:lang w:eastAsia="zh-CN"/>
        </w:rPr>
        <w:tab/>
      </w:r>
      <w:r w:rsidRPr="00096129">
        <w:rPr>
          <w:sz w:val="21"/>
          <w:lang w:eastAsia="zh-CN"/>
        </w:rPr>
        <w:t>委员会</w:t>
      </w:r>
      <w:r w:rsidRPr="00096129">
        <w:rPr>
          <w:rFonts w:hint="eastAsia"/>
          <w:sz w:val="21"/>
          <w:lang w:eastAsia="zh-CN"/>
        </w:rPr>
        <w:t>注意到缔约国采取的旨在促进妇女创业及向妇女提供贷款和其他形式金融信贷的措施。尽管如此，它关切地注意到缺乏妇女组织是否</w:t>
      </w:r>
      <w:r w:rsidRPr="008F0F21">
        <w:rPr>
          <w:rFonts w:eastAsia="宋体" w:hint="eastAsia"/>
          <w:kern w:val="14"/>
          <w:sz w:val="21"/>
          <w:lang w:val="en-US" w:eastAsia="zh-CN"/>
        </w:rPr>
        <w:t>参与设计</w:t>
      </w:r>
      <w:r w:rsidRPr="00096129">
        <w:rPr>
          <w:rFonts w:hint="eastAsia"/>
          <w:sz w:val="21"/>
          <w:lang w:eastAsia="zh-CN"/>
        </w:rPr>
        <w:t>和执行了实现可持续发展目标国家战略方面的信息。</w:t>
      </w:r>
      <w:r w:rsidRPr="00096129">
        <w:rPr>
          <w:sz w:val="21"/>
          <w:lang w:eastAsia="zh-CN"/>
        </w:rPr>
        <w:t>委员会</w:t>
      </w:r>
      <w:r w:rsidRPr="00096129">
        <w:rPr>
          <w:rFonts w:hint="eastAsia"/>
          <w:sz w:val="21"/>
          <w:lang w:eastAsia="zh-CN"/>
        </w:rPr>
        <w:t>还感到关切的是，生活贫困妇女、移民和难民妇女、土著妇女、非洲裔妇女和残疾妇女的社会方案、包括社会保护制度覆盖范围有限。</w:t>
      </w:r>
    </w:p>
    <w:p w:rsidR="00C10629" w:rsidRPr="00096129" w:rsidRDefault="00C10629" w:rsidP="00C10629">
      <w:pPr>
        <w:pStyle w:val="SingleTxtG"/>
        <w:spacing w:after="140" w:line="320" w:lineRule="exact"/>
        <w:ind w:left="1264" w:right="1264"/>
        <w:jc w:val="left"/>
        <w:rPr>
          <w:rFonts w:eastAsia="黑体"/>
          <w:sz w:val="21"/>
          <w:lang w:eastAsia="zh-CN"/>
        </w:rPr>
      </w:pPr>
      <w:r w:rsidRPr="00096129">
        <w:rPr>
          <w:rFonts w:eastAsia="黑体"/>
          <w:sz w:val="21"/>
          <w:lang w:eastAsia="zh-CN"/>
        </w:rPr>
        <w:t>33.</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hint="eastAsia"/>
          <w:sz w:val="21"/>
          <w:lang w:eastAsia="zh-CN"/>
        </w:rPr>
        <w:tab/>
      </w:r>
      <w:r w:rsidRPr="00096129">
        <w:rPr>
          <w:rFonts w:eastAsia="黑体" w:hAnsi="黑体" w:hint="eastAsia"/>
          <w:sz w:val="21"/>
          <w:lang w:eastAsia="zh-CN"/>
        </w:rPr>
        <w:t>确保妇女组织参与规划和执行实现可持续发展目标的国家战略；</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划拨额外的专项财政资源，增加妇女获得微型信贷、货款和其他形式金融信贷的机会，以便促进妇女创业并增强其经济权能，尤其是土著妇女、非洲裔妇女、移民和难民妇女及残疾妇女，以及为妇女提供能力建设，旨在改进其管理技能。</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b w:val="0"/>
          <w:sz w:val="21"/>
          <w:lang w:eastAsia="zh-CN"/>
        </w:rPr>
        <w:t>农村妇女</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34.</w:t>
      </w:r>
      <w:r w:rsidRPr="00096129">
        <w:rPr>
          <w:sz w:val="21"/>
          <w:lang w:eastAsia="zh-CN"/>
        </w:rPr>
        <w:tab/>
      </w:r>
      <w:r w:rsidRPr="00096129">
        <w:rPr>
          <w:sz w:val="21"/>
          <w:lang w:eastAsia="zh-CN"/>
        </w:rPr>
        <w:t>委员会</w:t>
      </w:r>
      <w:r w:rsidRPr="00096129">
        <w:rPr>
          <w:rFonts w:hint="eastAsia"/>
          <w:sz w:val="21"/>
          <w:lang w:eastAsia="zh-CN"/>
        </w:rPr>
        <w:t>欢迎缔约国为促进</w:t>
      </w:r>
      <w:r w:rsidRPr="00096129">
        <w:rPr>
          <w:sz w:val="21"/>
          <w:lang w:eastAsia="zh-CN"/>
        </w:rPr>
        <w:t>农村妇女</w:t>
      </w:r>
      <w:r w:rsidRPr="00096129">
        <w:rPr>
          <w:rFonts w:hint="eastAsia"/>
          <w:sz w:val="21"/>
          <w:lang w:eastAsia="zh-CN"/>
        </w:rPr>
        <w:t>进入农业发展理事会和指导委员会采取的措施，还欢迎涵盖</w:t>
      </w:r>
      <w:r w:rsidRPr="00096129">
        <w:rPr>
          <w:sz w:val="21"/>
          <w:lang w:eastAsia="zh-CN"/>
        </w:rPr>
        <w:t>2015-2018</w:t>
      </w:r>
      <w:r w:rsidRPr="00096129">
        <w:rPr>
          <w:rFonts w:hint="eastAsia"/>
          <w:sz w:val="21"/>
          <w:lang w:eastAsia="zh-CN"/>
        </w:rPr>
        <w:t>年期间的农业和农村发展部门计划。尽管如此，它感到关切的是：</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sz w:val="21"/>
          <w:lang w:eastAsia="zh-CN"/>
        </w:rPr>
        <w:t>农村妇女</w:t>
      </w:r>
      <w:r w:rsidRPr="00096129">
        <w:rPr>
          <w:rFonts w:hint="eastAsia"/>
          <w:sz w:val="21"/>
          <w:lang w:eastAsia="zh-CN"/>
        </w:rPr>
        <w:t>在获得土地产权和所有权方面遇到障碍；</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sz w:val="21"/>
          <w:lang w:eastAsia="zh-CN"/>
        </w:rPr>
        <w:t>农村妇女</w:t>
      </w:r>
      <w:r w:rsidRPr="00096129">
        <w:rPr>
          <w:rFonts w:hint="eastAsia"/>
          <w:sz w:val="21"/>
          <w:lang w:eastAsia="zh-CN"/>
        </w:rPr>
        <w:t>在地方行政区域农村发展理事会在地方行政区域一级实施的农村发展项目的惠益中缺乏参与；</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eastAsia="zh-CN"/>
        </w:rPr>
        <w:t>为消除过于强调</w:t>
      </w:r>
      <w:r w:rsidRPr="00096129">
        <w:rPr>
          <w:sz w:val="21"/>
          <w:lang w:eastAsia="zh-CN"/>
        </w:rPr>
        <w:t>农村妇女</w:t>
      </w:r>
      <w:r w:rsidRPr="00096129">
        <w:rPr>
          <w:rFonts w:hint="eastAsia"/>
          <w:sz w:val="21"/>
          <w:lang w:eastAsia="zh-CN"/>
        </w:rPr>
        <w:t>作为家庭主妇和照料者的角色的性别陈规定型观念而采取的措施的影响力有限；</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sz w:val="21"/>
          <w:lang w:eastAsia="zh-CN"/>
        </w:rPr>
        <w:t>农村妇女</w:t>
      </w:r>
      <w:r w:rsidRPr="00096129">
        <w:rPr>
          <w:rFonts w:hint="eastAsia"/>
          <w:sz w:val="21"/>
          <w:lang w:eastAsia="zh-CN"/>
        </w:rPr>
        <w:t>在获得技术和</w:t>
      </w:r>
      <w:r w:rsidRPr="008F0F21">
        <w:rPr>
          <w:rFonts w:eastAsia="宋体" w:hint="eastAsia"/>
          <w:kern w:val="14"/>
          <w:sz w:val="21"/>
          <w:lang w:val="en-US" w:eastAsia="zh-CN"/>
        </w:rPr>
        <w:t>节省劳力的农业设备</w:t>
      </w:r>
      <w:r w:rsidRPr="00096129">
        <w:rPr>
          <w:rFonts w:hint="eastAsia"/>
          <w:sz w:val="21"/>
          <w:lang w:eastAsia="zh-CN"/>
        </w:rPr>
        <w:t>方面存在着差距。</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35.</w:t>
      </w:r>
      <w:r w:rsidRPr="00096129">
        <w:rPr>
          <w:rFonts w:eastAsia="黑体"/>
          <w:sz w:val="21"/>
          <w:lang w:eastAsia="zh-CN"/>
        </w:rPr>
        <w:tab/>
      </w:r>
      <w:r w:rsidRPr="00096129">
        <w:rPr>
          <w:rFonts w:eastAsia="黑体" w:hAnsi="黑体" w:hint="eastAsia"/>
          <w:sz w:val="21"/>
          <w:lang w:eastAsia="zh-CN"/>
        </w:rPr>
        <w:t>根据其关于</w:t>
      </w:r>
      <w:r w:rsidRPr="00096129">
        <w:rPr>
          <w:rFonts w:eastAsia="黑体" w:hAnsi="黑体"/>
          <w:sz w:val="21"/>
          <w:lang w:eastAsia="zh-CN"/>
        </w:rPr>
        <w:t>农村妇女</w:t>
      </w:r>
      <w:r w:rsidRPr="00096129">
        <w:rPr>
          <w:rFonts w:eastAsia="黑体" w:hAnsi="黑体" w:hint="eastAsia"/>
          <w:sz w:val="21"/>
          <w:lang w:eastAsia="zh-CN"/>
        </w:rPr>
        <w:t>的权利的第</w:t>
      </w:r>
      <w:r w:rsidRPr="00096129">
        <w:rPr>
          <w:rFonts w:eastAsia="黑体"/>
          <w:sz w:val="21"/>
          <w:lang w:eastAsia="zh-CN"/>
        </w:rPr>
        <w:t>34</w:t>
      </w:r>
      <w:r>
        <w:rPr>
          <w:rFonts w:eastAsia="黑体" w:hAnsi="黑体"/>
          <w:sz w:val="21"/>
          <w:lang w:eastAsia="zh-CN"/>
        </w:rPr>
        <w:t>(</w:t>
      </w:r>
      <w:r w:rsidRPr="00096129">
        <w:rPr>
          <w:rFonts w:eastAsia="黑体"/>
          <w:sz w:val="21"/>
          <w:lang w:eastAsia="zh-CN"/>
        </w:rPr>
        <w:t>2016</w:t>
      </w:r>
      <w:r>
        <w:rPr>
          <w:rFonts w:eastAsia="黑体" w:hAnsi="黑体"/>
          <w:sz w:val="21"/>
          <w:lang w:eastAsia="zh-CN"/>
        </w:rPr>
        <w:t>)</w:t>
      </w:r>
      <w:r w:rsidRPr="00096129">
        <w:rPr>
          <w:rFonts w:eastAsia="黑体" w:hAnsi="黑体" w:hint="eastAsia"/>
          <w:sz w:val="21"/>
          <w:lang w:eastAsia="zh-CN"/>
        </w:rPr>
        <w:t>号一般性建议，</w:t>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hint="eastAsia"/>
          <w:sz w:val="21"/>
          <w:lang w:eastAsia="zh-CN"/>
        </w:rPr>
        <w:tab/>
      </w:r>
      <w:r w:rsidRPr="00096129">
        <w:rPr>
          <w:rFonts w:eastAsia="黑体" w:hAnsi="黑体" w:hint="eastAsia"/>
          <w:sz w:val="21"/>
          <w:lang w:eastAsia="zh-CN"/>
        </w:rPr>
        <w:t>制定一项战略，确保</w:t>
      </w:r>
      <w:r w:rsidRPr="00096129">
        <w:rPr>
          <w:rFonts w:eastAsia="黑体" w:hAnsi="黑体"/>
          <w:sz w:val="21"/>
          <w:lang w:eastAsia="zh-CN"/>
        </w:rPr>
        <w:t>农村妇女</w:t>
      </w:r>
      <w:r w:rsidRPr="00096129">
        <w:rPr>
          <w:rFonts w:eastAsia="黑体" w:hAnsi="黑体" w:hint="eastAsia"/>
          <w:sz w:val="21"/>
          <w:lang w:eastAsia="zh-CN"/>
        </w:rPr>
        <w:t>获得土地产权和所有权，并且增强其土地保有权的安全；</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加强</w:t>
      </w:r>
      <w:r w:rsidRPr="00096129">
        <w:rPr>
          <w:rFonts w:eastAsia="黑体" w:hAnsi="黑体"/>
          <w:sz w:val="21"/>
          <w:lang w:eastAsia="zh-CN"/>
        </w:rPr>
        <w:t>农村妇女</w:t>
      </w:r>
      <w:r w:rsidRPr="00096129">
        <w:rPr>
          <w:rFonts w:eastAsia="黑体" w:hAnsi="黑体" w:hint="eastAsia"/>
          <w:sz w:val="21"/>
          <w:lang w:eastAsia="zh-CN"/>
        </w:rPr>
        <w:t>对农村发展项目惠益的有效参与，继续加强她们参与界定领土治理的决策机构，特别是地方行政区域农村发展理事会的指导委员会；</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lastRenderedPageBreak/>
        <w:t>(c)</w:t>
      </w:r>
      <w:r w:rsidRPr="00096129">
        <w:rPr>
          <w:rFonts w:eastAsia="黑体" w:hint="eastAsia"/>
          <w:sz w:val="21"/>
          <w:lang w:eastAsia="zh-CN"/>
        </w:rPr>
        <w:tab/>
      </w:r>
      <w:r w:rsidRPr="00096129">
        <w:rPr>
          <w:rFonts w:eastAsia="黑体" w:hAnsi="黑体" w:hint="eastAsia"/>
          <w:sz w:val="21"/>
          <w:lang w:eastAsia="zh-CN"/>
        </w:rPr>
        <w:t>加强消除影响到</w:t>
      </w:r>
      <w:r w:rsidRPr="00096129">
        <w:rPr>
          <w:rFonts w:eastAsia="黑体" w:hAnsi="黑体"/>
          <w:sz w:val="21"/>
          <w:lang w:eastAsia="zh-CN"/>
        </w:rPr>
        <w:t>农村妇女</w:t>
      </w:r>
      <w:r w:rsidRPr="00096129">
        <w:rPr>
          <w:rFonts w:eastAsia="黑体" w:hAnsi="黑体" w:hint="eastAsia"/>
          <w:sz w:val="21"/>
          <w:lang w:eastAsia="zh-CN"/>
        </w:rPr>
        <w:t>的陈规定型性别角色和家庭内部不平等的措施，并且扩大</w:t>
      </w:r>
      <w:r w:rsidRPr="008F0F21">
        <w:rPr>
          <w:rFonts w:eastAsia="黑体" w:hAnsi="黑体" w:hint="eastAsia"/>
          <w:kern w:val="14"/>
          <w:sz w:val="21"/>
          <w:lang w:val="en-US" w:eastAsia="zh-CN"/>
        </w:rPr>
        <w:t>题为</w:t>
      </w:r>
      <w:r w:rsidRPr="00096129">
        <w:rPr>
          <w:rFonts w:eastAsia="黑体" w:hint="eastAsia"/>
          <w:sz w:val="21"/>
          <w:lang w:eastAsia="zh-CN"/>
        </w:rPr>
        <w:t>“</w:t>
      </w:r>
      <w:r w:rsidRPr="00096129">
        <w:rPr>
          <w:rFonts w:eastAsia="黑体" w:hAnsi="黑体"/>
          <w:sz w:val="21"/>
          <w:lang w:eastAsia="zh-CN"/>
        </w:rPr>
        <w:t>农村妇女</w:t>
      </w:r>
      <w:r w:rsidRPr="00096129">
        <w:rPr>
          <w:rFonts w:eastAsia="黑体" w:hAnsi="黑体" w:hint="eastAsia"/>
          <w:sz w:val="21"/>
          <w:lang w:eastAsia="zh-CN"/>
        </w:rPr>
        <w:t>：土地、权利和表现</w:t>
      </w:r>
      <w:r w:rsidRPr="00096129">
        <w:rPr>
          <w:rFonts w:eastAsia="黑体" w:hint="eastAsia"/>
          <w:sz w:val="21"/>
          <w:lang w:eastAsia="zh-CN"/>
        </w:rPr>
        <w:t>”</w:t>
      </w:r>
      <w:r w:rsidRPr="00096129">
        <w:rPr>
          <w:rFonts w:eastAsia="黑体" w:hAnsi="黑体" w:hint="eastAsia"/>
          <w:sz w:val="21"/>
          <w:lang w:eastAsia="zh-CN"/>
        </w:rPr>
        <w:t>的项目和</w:t>
      </w:r>
      <w:r w:rsidRPr="00096129">
        <w:rPr>
          <w:rFonts w:eastAsia="黑体" w:hAnsi="黑体"/>
          <w:sz w:val="21"/>
          <w:lang w:eastAsia="zh-CN"/>
        </w:rPr>
        <w:t>农村妇女</w:t>
      </w:r>
      <w:r w:rsidRPr="00096129">
        <w:rPr>
          <w:rFonts w:eastAsia="黑体" w:hAnsi="黑体" w:hint="eastAsia"/>
          <w:sz w:val="21"/>
          <w:lang w:eastAsia="zh-CN"/>
        </w:rPr>
        <w:t>人权能力建设活动；</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(d)</w:t>
      </w:r>
      <w:r w:rsidRPr="00096129">
        <w:rPr>
          <w:rFonts w:eastAsia="黑体" w:hint="eastAsia"/>
          <w:sz w:val="21"/>
          <w:lang w:eastAsia="zh-CN"/>
        </w:rPr>
        <w:tab/>
      </w:r>
      <w:r w:rsidRPr="00096129">
        <w:rPr>
          <w:rFonts w:eastAsia="黑体" w:hAnsi="黑体" w:hint="eastAsia"/>
          <w:sz w:val="21"/>
          <w:lang w:eastAsia="zh-CN"/>
        </w:rPr>
        <w:t>确保</w:t>
      </w:r>
      <w:r w:rsidRPr="00096129">
        <w:rPr>
          <w:rFonts w:eastAsia="黑体" w:hAnsi="黑体"/>
          <w:sz w:val="21"/>
          <w:lang w:eastAsia="zh-CN"/>
        </w:rPr>
        <w:t>农村妇女</w:t>
      </w:r>
      <w:r w:rsidRPr="00096129">
        <w:rPr>
          <w:rFonts w:eastAsia="黑体" w:hAnsi="黑体" w:hint="eastAsia"/>
          <w:sz w:val="21"/>
          <w:lang w:eastAsia="zh-CN"/>
        </w:rPr>
        <w:t>有效获得适当的农业技术、信息和通信技术以及移动网络。</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b w:val="0"/>
          <w:sz w:val="21"/>
          <w:lang w:eastAsia="zh-CN"/>
        </w:rPr>
        <w:t>土著妇女</w:t>
      </w:r>
      <w:r w:rsidRPr="00096129">
        <w:rPr>
          <w:rFonts w:eastAsia="黑体" w:hAnsi="黑体" w:hint="eastAsia"/>
          <w:b w:val="0"/>
          <w:sz w:val="21"/>
          <w:lang w:eastAsia="zh-CN"/>
        </w:rPr>
        <w:t>和</w:t>
      </w:r>
      <w:r w:rsidRPr="00096129">
        <w:rPr>
          <w:rFonts w:eastAsia="黑体" w:hAnsi="黑体"/>
          <w:b w:val="0"/>
          <w:sz w:val="21"/>
          <w:lang w:eastAsia="zh-CN"/>
        </w:rPr>
        <w:t>非洲裔妇女</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36.</w:t>
      </w:r>
      <w:r w:rsidRPr="00096129">
        <w:rPr>
          <w:sz w:val="21"/>
          <w:lang w:eastAsia="zh-CN"/>
        </w:rPr>
        <w:tab/>
      </w:r>
      <w:r w:rsidRPr="00096129">
        <w:rPr>
          <w:sz w:val="21"/>
          <w:lang w:eastAsia="zh-CN"/>
        </w:rPr>
        <w:t>委员会</w:t>
      </w:r>
      <w:r w:rsidRPr="00096129">
        <w:rPr>
          <w:rFonts w:hint="eastAsia"/>
          <w:sz w:val="21"/>
          <w:lang w:eastAsia="zh-CN"/>
        </w:rPr>
        <w:t>感到关切的是，未能执行自由、事先和知情同意原则以及未能与</w:t>
      </w:r>
      <w:r w:rsidRPr="00096129">
        <w:rPr>
          <w:sz w:val="21"/>
          <w:lang w:eastAsia="zh-CN"/>
        </w:rPr>
        <w:t>土著妇女</w:t>
      </w:r>
      <w:r w:rsidRPr="00096129">
        <w:rPr>
          <w:rFonts w:hint="eastAsia"/>
          <w:sz w:val="21"/>
          <w:lang w:eastAsia="zh-CN"/>
        </w:rPr>
        <w:t>和</w:t>
      </w:r>
      <w:r w:rsidRPr="00096129">
        <w:rPr>
          <w:sz w:val="21"/>
          <w:lang w:eastAsia="zh-CN"/>
        </w:rPr>
        <w:t>非洲裔妇女</w:t>
      </w:r>
      <w:r w:rsidRPr="00096129">
        <w:rPr>
          <w:rFonts w:hint="eastAsia"/>
          <w:sz w:val="21"/>
          <w:lang w:eastAsia="zh-CN"/>
        </w:rPr>
        <w:t>就影响其土地所有权集体权利的发展项目进行磋商。它还对</w:t>
      </w:r>
      <w:r w:rsidRPr="00096129">
        <w:rPr>
          <w:sz w:val="21"/>
          <w:lang w:eastAsia="zh-CN"/>
        </w:rPr>
        <w:t>土著妇女</w:t>
      </w:r>
      <w:r w:rsidRPr="00096129">
        <w:rPr>
          <w:rFonts w:hint="eastAsia"/>
          <w:sz w:val="21"/>
          <w:lang w:eastAsia="zh-CN"/>
        </w:rPr>
        <w:t>和</w:t>
      </w:r>
      <w:r w:rsidRPr="00096129">
        <w:rPr>
          <w:sz w:val="21"/>
          <w:lang w:eastAsia="zh-CN"/>
        </w:rPr>
        <w:t>非洲裔妇女</w:t>
      </w:r>
      <w:r w:rsidRPr="00096129">
        <w:rPr>
          <w:rFonts w:hint="eastAsia"/>
          <w:sz w:val="21"/>
          <w:lang w:eastAsia="zh-CN"/>
        </w:rPr>
        <w:t>被强制驱逐出她们传统上占有或使用的土地以及私人非国家行为者强占这些领土产生的后果感到关切。</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37.</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hint="eastAsia"/>
          <w:sz w:val="21"/>
          <w:lang w:eastAsia="zh-CN"/>
        </w:rPr>
        <w:tab/>
      </w:r>
      <w:r w:rsidRPr="00096129">
        <w:rPr>
          <w:rFonts w:eastAsia="黑体" w:hAnsi="黑体" w:hint="eastAsia"/>
          <w:sz w:val="21"/>
          <w:lang w:eastAsia="zh-CN"/>
        </w:rPr>
        <w:t>对强占土地及</w:t>
      </w:r>
      <w:r w:rsidRPr="00096129">
        <w:rPr>
          <w:rFonts w:eastAsia="黑体" w:hAnsi="黑体"/>
          <w:sz w:val="21"/>
          <w:lang w:eastAsia="zh-CN"/>
        </w:rPr>
        <w:t>土著妇女</w:t>
      </w:r>
      <w:r w:rsidRPr="00096129">
        <w:rPr>
          <w:rFonts w:eastAsia="黑体" w:hAnsi="黑体" w:hint="eastAsia"/>
          <w:sz w:val="21"/>
          <w:lang w:eastAsia="zh-CN"/>
        </w:rPr>
        <w:t>和</w:t>
      </w:r>
      <w:r w:rsidRPr="00096129">
        <w:rPr>
          <w:rFonts w:eastAsia="黑体" w:hAnsi="黑体"/>
          <w:sz w:val="21"/>
          <w:lang w:eastAsia="zh-CN"/>
        </w:rPr>
        <w:t>非洲裔妇女</w:t>
      </w:r>
      <w:r w:rsidRPr="00096129">
        <w:rPr>
          <w:rFonts w:eastAsia="黑体" w:hAnsi="黑体" w:hint="eastAsia"/>
          <w:sz w:val="21"/>
          <w:lang w:eastAsia="zh-CN"/>
        </w:rPr>
        <w:t>被强制驱逐出她们传统上占有或使用的土地采取果断行动，加强保护她们的法律和程序性保障措施，以及确保她们切实参与有关传统土著土地使用的决策进程；</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制定和实施有效的磋商机制，保证</w:t>
      </w:r>
      <w:r w:rsidRPr="00096129">
        <w:rPr>
          <w:rFonts w:eastAsia="黑体" w:hAnsi="黑体"/>
          <w:sz w:val="21"/>
          <w:lang w:eastAsia="zh-CN"/>
        </w:rPr>
        <w:t>土著妇女</w:t>
      </w:r>
      <w:r w:rsidRPr="00096129">
        <w:rPr>
          <w:rFonts w:eastAsia="黑体" w:hAnsi="黑体" w:hint="eastAsia"/>
          <w:sz w:val="21"/>
          <w:lang w:eastAsia="zh-CN"/>
        </w:rPr>
        <w:t>自由、事先和知情同意及在发展项目及其自然资源和土地其他用途方面共享惠益，并且评估和减经建立保护区的影响以及就</w:t>
      </w:r>
      <w:r w:rsidRPr="00096129">
        <w:rPr>
          <w:rFonts w:eastAsia="黑体" w:hAnsi="黑体"/>
          <w:sz w:val="21"/>
          <w:lang w:eastAsia="zh-CN"/>
        </w:rPr>
        <w:t>土著妇女</w:t>
      </w:r>
      <w:r w:rsidRPr="00096129">
        <w:rPr>
          <w:rFonts w:eastAsia="黑体" w:hAnsi="黑体" w:hint="eastAsia"/>
          <w:sz w:val="21"/>
          <w:lang w:eastAsia="zh-CN"/>
        </w:rPr>
        <w:t>和</w:t>
      </w:r>
      <w:r w:rsidRPr="00096129">
        <w:rPr>
          <w:rFonts w:eastAsia="黑体" w:hAnsi="黑体"/>
          <w:sz w:val="21"/>
          <w:lang w:eastAsia="zh-CN"/>
        </w:rPr>
        <w:t>非洲裔妇女</w:t>
      </w:r>
      <w:r w:rsidRPr="00096129">
        <w:rPr>
          <w:rFonts w:eastAsia="黑体" w:hAnsi="黑体" w:hint="eastAsia"/>
          <w:sz w:val="21"/>
          <w:lang w:eastAsia="zh-CN"/>
        </w:rPr>
        <w:t>的权利通过环境公共政策。</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b w:val="0"/>
          <w:sz w:val="21"/>
          <w:lang w:eastAsia="zh-CN"/>
        </w:rPr>
        <w:t>移民、难民和寻求庇护妇女</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38.</w:t>
      </w:r>
      <w:r w:rsidRPr="00096129">
        <w:rPr>
          <w:sz w:val="21"/>
          <w:lang w:eastAsia="zh-CN"/>
        </w:rPr>
        <w:tab/>
      </w:r>
      <w:r w:rsidRPr="00096129">
        <w:rPr>
          <w:sz w:val="21"/>
          <w:lang w:eastAsia="zh-CN"/>
        </w:rPr>
        <w:t>委员会</w:t>
      </w:r>
      <w:r w:rsidRPr="00096129">
        <w:rPr>
          <w:rFonts w:hint="eastAsia"/>
          <w:sz w:val="21"/>
          <w:lang w:eastAsia="zh-CN"/>
        </w:rPr>
        <w:t>注意到，男性和女性寻求庇护者都有权在被承认为寻求庇护者之后在缔约国工作。尽管如此，委员会感到关切的是：</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rFonts w:hint="eastAsia"/>
          <w:sz w:val="21"/>
          <w:lang w:eastAsia="zh-CN"/>
        </w:rPr>
        <w:t>移民妇女，尤其是非正常情况下的移民妇女遭受各种交叉形式歧视；</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rFonts w:hint="eastAsia"/>
          <w:sz w:val="21"/>
          <w:lang w:eastAsia="zh-CN"/>
        </w:rPr>
        <w:t>难民身份确定程序长期拖延以及难民和寻求庇护妇女和女童在获得对于其获得保健、</w:t>
      </w:r>
      <w:r w:rsidRPr="00096129">
        <w:rPr>
          <w:sz w:val="21"/>
          <w:lang w:eastAsia="zh-CN"/>
        </w:rPr>
        <w:t>教育</w:t>
      </w:r>
      <w:r w:rsidRPr="00096129">
        <w:rPr>
          <w:rFonts w:hint="eastAsia"/>
          <w:sz w:val="21"/>
          <w:lang w:eastAsia="zh-CN"/>
        </w:rPr>
        <w:t>和社会保护而言</w:t>
      </w:r>
      <w:r w:rsidRPr="004E5629">
        <w:rPr>
          <w:rFonts w:eastAsia="宋体" w:hint="eastAsia"/>
          <w:kern w:val="14"/>
          <w:sz w:val="21"/>
          <w:lang w:val="en-US" w:eastAsia="zh-CN"/>
        </w:rPr>
        <w:t>至关重要的证件方面</w:t>
      </w:r>
      <w:r w:rsidRPr="00096129">
        <w:rPr>
          <w:rFonts w:hint="eastAsia"/>
          <w:sz w:val="21"/>
          <w:lang w:eastAsia="zh-CN"/>
        </w:rPr>
        <w:t>面临高收费和行政障碍；</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eastAsia="zh-CN"/>
        </w:rPr>
        <w:t>未向哥斯达黎加社会保险基金缴费的寻求庇护妇女在获得保健服务方面受限；</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rFonts w:hint="eastAsia"/>
          <w:sz w:val="21"/>
          <w:lang w:eastAsia="zh-CN"/>
        </w:rPr>
        <w:t>在整个难民身份确定程序中移徙者拘留中心为变性妇女提供的条件不充足。</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39.</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hint="eastAsia"/>
          <w:sz w:val="21"/>
          <w:lang w:eastAsia="zh-CN"/>
        </w:rPr>
        <w:tab/>
      </w:r>
      <w:r w:rsidRPr="00096129">
        <w:rPr>
          <w:rFonts w:eastAsia="黑体" w:hAnsi="黑体" w:hint="eastAsia"/>
          <w:sz w:val="21"/>
          <w:lang w:eastAsia="zh-CN"/>
        </w:rPr>
        <w:t>评估在移民过程的每个阶段移民妇女，包括非正常情况下的移民妇女面临的问题，并且根据</w:t>
      </w:r>
      <w:r w:rsidRPr="00096129">
        <w:rPr>
          <w:rFonts w:eastAsia="黑体" w:hAnsi="黑体"/>
          <w:sz w:val="21"/>
          <w:lang w:eastAsia="zh-CN"/>
        </w:rPr>
        <w:t>委员会</w:t>
      </w:r>
      <w:r w:rsidRPr="00096129">
        <w:rPr>
          <w:rFonts w:eastAsia="黑体" w:hAnsi="黑体" w:hint="eastAsia"/>
          <w:sz w:val="21"/>
          <w:lang w:eastAsia="zh-CN"/>
        </w:rPr>
        <w:t>关于移徙女工的第</w:t>
      </w:r>
      <w:r w:rsidRPr="00096129">
        <w:rPr>
          <w:rFonts w:eastAsia="黑体"/>
          <w:sz w:val="21"/>
          <w:lang w:eastAsia="zh-CN"/>
        </w:rPr>
        <w:t>26</w:t>
      </w:r>
      <w:r>
        <w:rPr>
          <w:rFonts w:eastAsia="黑体" w:hAnsi="黑体"/>
          <w:sz w:val="21"/>
          <w:lang w:eastAsia="zh-CN"/>
        </w:rPr>
        <w:t>(</w:t>
      </w:r>
      <w:r w:rsidRPr="00096129">
        <w:rPr>
          <w:rFonts w:eastAsia="黑体"/>
          <w:sz w:val="21"/>
          <w:lang w:eastAsia="zh-CN"/>
        </w:rPr>
        <w:t>2008</w:t>
      </w:r>
      <w:r>
        <w:rPr>
          <w:rFonts w:eastAsia="黑体" w:hAnsi="黑体"/>
          <w:sz w:val="21"/>
          <w:lang w:eastAsia="zh-CN"/>
        </w:rPr>
        <w:t>)</w:t>
      </w:r>
      <w:r w:rsidRPr="00096129">
        <w:rPr>
          <w:rFonts w:eastAsia="黑体" w:hAnsi="黑体" w:hint="eastAsia"/>
          <w:sz w:val="21"/>
          <w:lang w:eastAsia="zh-CN"/>
        </w:rPr>
        <w:t>号一般性建议消除对她们的歧视；</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加强减少难民身份确定程序和上诉裁定方面拖延的措施，包括通过增加难民股、限制签证和难民委员会及行政移民法庭的人力、技术和财政资源；</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减少难民和寻求庇护妇女和女童获得身份证件需缴纳的申请费并消除这方面的行政障碍，以确保她们切实获得</w:t>
      </w:r>
      <w:r w:rsidRPr="00096129">
        <w:rPr>
          <w:rFonts w:eastAsia="黑体" w:hAnsi="黑体"/>
          <w:sz w:val="21"/>
          <w:lang w:eastAsia="zh-CN"/>
        </w:rPr>
        <w:t>就业</w:t>
      </w:r>
      <w:r w:rsidRPr="00096129">
        <w:rPr>
          <w:rFonts w:eastAsia="黑体" w:hAnsi="黑体" w:hint="eastAsia"/>
          <w:sz w:val="21"/>
          <w:lang w:eastAsia="zh-CN"/>
        </w:rPr>
        <w:t>、保健、住房和</w:t>
      </w:r>
      <w:r w:rsidRPr="00096129">
        <w:rPr>
          <w:rFonts w:eastAsia="黑体" w:hAnsi="黑体"/>
          <w:sz w:val="21"/>
          <w:lang w:eastAsia="zh-CN"/>
        </w:rPr>
        <w:t>教育</w:t>
      </w:r>
      <w:r w:rsidRPr="00096129">
        <w:rPr>
          <w:rFonts w:eastAsia="黑体" w:hAnsi="黑体" w:hint="eastAsia"/>
          <w:sz w:val="21"/>
          <w:lang w:eastAsia="zh-CN"/>
        </w:rPr>
        <w:t>；</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lastRenderedPageBreak/>
        <w:t>(d)</w:t>
      </w:r>
      <w:r w:rsidRPr="00096129">
        <w:rPr>
          <w:rFonts w:eastAsia="黑体" w:hint="eastAsia"/>
          <w:sz w:val="21"/>
          <w:lang w:eastAsia="zh-CN"/>
        </w:rPr>
        <w:tab/>
      </w:r>
      <w:r w:rsidRPr="00096129">
        <w:rPr>
          <w:rFonts w:eastAsia="黑体" w:hAnsi="黑体" w:hint="eastAsia"/>
          <w:sz w:val="21"/>
          <w:lang w:eastAsia="zh-CN"/>
        </w:rPr>
        <w:t>通过适当解决整个难民身份确定程序中变性妇女保护问题的准则。</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交叉形式歧视和数据收集</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40.</w:t>
      </w:r>
      <w:r w:rsidRPr="00096129">
        <w:rPr>
          <w:sz w:val="21"/>
          <w:lang w:eastAsia="zh-CN"/>
        </w:rPr>
        <w:tab/>
      </w:r>
      <w:r w:rsidRPr="00096129">
        <w:rPr>
          <w:sz w:val="21"/>
          <w:lang w:eastAsia="zh-CN"/>
        </w:rPr>
        <w:t>委员会</w:t>
      </w:r>
      <w:r w:rsidRPr="00096129">
        <w:rPr>
          <w:rFonts w:hint="eastAsia"/>
          <w:sz w:val="21"/>
          <w:lang w:eastAsia="zh-CN"/>
        </w:rPr>
        <w:t>对处理</w:t>
      </w:r>
      <w:r w:rsidRPr="00096129">
        <w:rPr>
          <w:sz w:val="21"/>
          <w:lang w:eastAsia="zh-CN"/>
        </w:rPr>
        <w:t>土著妇女</w:t>
      </w:r>
      <w:r w:rsidRPr="00096129">
        <w:rPr>
          <w:rFonts w:hint="eastAsia"/>
          <w:sz w:val="21"/>
          <w:lang w:eastAsia="zh-CN"/>
        </w:rPr>
        <w:t>、</w:t>
      </w:r>
      <w:r w:rsidRPr="00096129">
        <w:rPr>
          <w:sz w:val="21"/>
          <w:lang w:eastAsia="zh-CN"/>
        </w:rPr>
        <w:t>非洲裔妇女</w:t>
      </w:r>
      <w:r w:rsidRPr="00096129">
        <w:rPr>
          <w:rFonts w:hint="eastAsia"/>
          <w:sz w:val="21"/>
          <w:lang w:eastAsia="zh-CN"/>
        </w:rPr>
        <w:t>、移民、寻求庇护和难民妇女、残疾妇女、老年妇女、同性恋、双性恋和变性妇女及双性人遭受的多重形式歧视的立法和公共政策不充足以及有关她们的分类信息有限感到关切。</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41.</w:t>
      </w:r>
      <w:r w:rsidRPr="00096129">
        <w:rPr>
          <w:rFonts w:eastAsia="黑体"/>
          <w:sz w:val="21"/>
          <w:lang w:eastAsia="zh-CN"/>
        </w:rPr>
        <w:tab/>
      </w:r>
      <w:r w:rsidRPr="00096129">
        <w:rPr>
          <w:rFonts w:eastAsia="黑体" w:hAnsi="黑体"/>
          <w:sz w:val="21"/>
          <w:lang w:eastAsia="zh-CN"/>
        </w:rPr>
        <w:t>委员会建议缔约国</w:t>
      </w:r>
      <w:r w:rsidRPr="00096129">
        <w:rPr>
          <w:rFonts w:eastAsia="黑体" w:hAnsi="黑体" w:hint="eastAsia"/>
          <w:sz w:val="21"/>
          <w:lang w:eastAsia="zh-CN"/>
        </w:rPr>
        <w:t>采取立法和其他措施，包括</w:t>
      </w:r>
      <w:r w:rsidRPr="00096129">
        <w:rPr>
          <w:rFonts w:eastAsia="黑体" w:hAnsi="黑体"/>
          <w:sz w:val="21"/>
          <w:lang w:eastAsia="zh-CN"/>
        </w:rPr>
        <w:t>暂行特别措施</w:t>
      </w:r>
      <w:r w:rsidRPr="00096129">
        <w:rPr>
          <w:rFonts w:eastAsia="黑体" w:hAnsi="黑体" w:hint="eastAsia"/>
          <w:sz w:val="21"/>
          <w:lang w:eastAsia="zh-CN"/>
        </w:rPr>
        <w:t>，保护上述群体中的妇女免受交叉形式歧视，并且收集上述群体在公共和私人部门在《公约》涵盖的所有领域按性别和年龄分列的统计数据。</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婚姻和家庭关系</w:t>
      </w:r>
    </w:p>
    <w:p w:rsidR="00C10629" w:rsidRPr="00096129" w:rsidRDefault="00C10629" w:rsidP="00C10629">
      <w:pPr>
        <w:pStyle w:val="SingleTxtG"/>
        <w:spacing w:after="140" w:line="320" w:lineRule="exact"/>
        <w:ind w:left="1264" w:right="1264"/>
        <w:rPr>
          <w:sz w:val="21"/>
          <w:lang w:eastAsia="zh-CN"/>
        </w:rPr>
      </w:pPr>
      <w:r w:rsidRPr="00096129">
        <w:rPr>
          <w:sz w:val="21"/>
          <w:lang w:eastAsia="zh-CN"/>
        </w:rPr>
        <w:t>42.</w:t>
      </w:r>
      <w:r w:rsidRPr="00096129">
        <w:rPr>
          <w:sz w:val="21"/>
          <w:lang w:eastAsia="zh-CN"/>
        </w:rPr>
        <w:tab/>
      </w:r>
      <w:r w:rsidRPr="00096129">
        <w:rPr>
          <w:sz w:val="21"/>
          <w:lang w:eastAsia="zh-CN"/>
        </w:rPr>
        <w:t>委员会</w:t>
      </w:r>
      <w:r w:rsidRPr="00096129">
        <w:rPr>
          <w:rFonts w:hint="eastAsia"/>
          <w:sz w:val="21"/>
          <w:lang w:eastAsia="zh-CN"/>
        </w:rPr>
        <w:t>对以下事实感到关切：</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(a)</w:t>
      </w:r>
      <w:r w:rsidRPr="00096129">
        <w:rPr>
          <w:rFonts w:hint="eastAsia"/>
          <w:sz w:val="21"/>
          <w:lang w:eastAsia="zh-CN"/>
        </w:rPr>
        <w:tab/>
      </w:r>
      <w:r w:rsidRPr="00096129">
        <w:rPr>
          <w:rFonts w:hint="eastAsia"/>
          <w:sz w:val="21"/>
          <w:lang w:eastAsia="zh-CN"/>
        </w:rPr>
        <w:t>现有的立法机制未能充分考虑到在家庭领域在确定儿童监护权时的性别暴力；</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(b)</w:t>
      </w:r>
      <w:r w:rsidRPr="00096129">
        <w:rPr>
          <w:rFonts w:hint="eastAsia"/>
          <w:sz w:val="21"/>
          <w:lang w:eastAsia="zh-CN"/>
        </w:rPr>
        <w:tab/>
      </w:r>
      <w:r w:rsidRPr="00096129">
        <w:rPr>
          <w:rFonts w:hint="eastAsia"/>
          <w:sz w:val="21"/>
          <w:lang w:eastAsia="zh-CN"/>
        </w:rPr>
        <w:t>父权团体宣传和关于所谓的“亲子疏离综合征”的公开言论的不利影响；</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(c)</w:t>
      </w:r>
      <w:r w:rsidRPr="00096129">
        <w:rPr>
          <w:rFonts w:hint="eastAsia"/>
          <w:sz w:val="21"/>
          <w:lang w:eastAsia="zh-CN"/>
        </w:rPr>
        <w:tab/>
      </w:r>
      <w:r w:rsidRPr="00096129">
        <w:rPr>
          <w:rFonts w:hint="eastAsia"/>
          <w:sz w:val="21"/>
          <w:lang w:eastAsia="zh-CN"/>
        </w:rPr>
        <w:t>缺少法律机制来规定</w:t>
      </w:r>
      <w:r w:rsidRPr="004E5629">
        <w:rPr>
          <w:rFonts w:eastAsia="宋体" w:hint="eastAsia"/>
          <w:kern w:val="14"/>
          <w:sz w:val="21"/>
          <w:lang w:val="en-US" w:eastAsia="zh-CN"/>
        </w:rPr>
        <w:t>承认用于离婚时财产分配目的</w:t>
      </w:r>
      <w:r w:rsidRPr="00096129">
        <w:rPr>
          <w:rFonts w:hint="eastAsia"/>
          <w:sz w:val="21"/>
          <w:lang w:eastAsia="zh-CN"/>
        </w:rPr>
        <w:t>的无形资产，如工作福利，在离婚诉讼中妇女的法律援助不充足，这损害了她们在婚姻解除时落实其财产权利的能力；</w:t>
      </w:r>
    </w:p>
    <w:p w:rsidR="00C10629" w:rsidRPr="00096129" w:rsidRDefault="00C10629" w:rsidP="00C10629">
      <w:pPr>
        <w:pStyle w:val="SingleTxtG"/>
        <w:spacing w:after="140" w:line="320" w:lineRule="exact"/>
        <w:ind w:left="1264" w:right="1264" w:firstLine="437"/>
        <w:rPr>
          <w:sz w:val="21"/>
          <w:lang w:eastAsia="zh-CN"/>
        </w:rPr>
      </w:pPr>
      <w:r w:rsidRPr="00096129">
        <w:rPr>
          <w:sz w:val="21"/>
          <w:lang w:eastAsia="zh-CN"/>
        </w:rPr>
        <w:t>(d)</w:t>
      </w:r>
      <w:r w:rsidRPr="00096129">
        <w:rPr>
          <w:rFonts w:hint="eastAsia"/>
          <w:sz w:val="21"/>
          <w:lang w:eastAsia="zh-CN"/>
        </w:rPr>
        <w:tab/>
      </w:r>
      <w:r w:rsidRPr="00096129">
        <w:rPr>
          <w:rFonts w:hint="eastAsia"/>
          <w:sz w:val="21"/>
          <w:lang w:eastAsia="zh-CN"/>
        </w:rPr>
        <w:t>事实婚姻中的妇女得到的保护不充足，</w:t>
      </w:r>
      <w:r w:rsidRPr="004E5629">
        <w:rPr>
          <w:rFonts w:eastAsia="宋体" w:hint="eastAsia"/>
          <w:kern w:val="14"/>
          <w:sz w:val="21"/>
          <w:lang w:val="en-US" w:eastAsia="zh-CN"/>
        </w:rPr>
        <w:t>包括</w:t>
      </w:r>
      <w:r w:rsidRPr="00096129">
        <w:rPr>
          <w:rFonts w:hint="eastAsia"/>
          <w:sz w:val="21"/>
          <w:lang w:eastAsia="zh-CN"/>
        </w:rPr>
        <w:t>在分居的情况下。</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43.</w:t>
      </w:r>
      <w:r w:rsidRPr="00096129">
        <w:rPr>
          <w:rFonts w:eastAsia="黑体"/>
          <w:sz w:val="21"/>
          <w:lang w:eastAsia="zh-CN"/>
        </w:rPr>
        <w:tab/>
      </w:r>
      <w:r w:rsidRPr="00096129">
        <w:rPr>
          <w:rFonts w:eastAsia="黑体" w:hAnsi="黑体"/>
          <w:sz w:val="21"/>
          <w:lang w:eastAsia="zh-CN"/>
        </w:rPr>
        <w:t>委员会建议缔约国：</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(a)</w:t>
      </w:r>
      <w:r w:rsidRPr="00096129">
        <w:rPr>
          <w:rFonts w:eastAsia="黑体" w:hint="eastAsia"/>
          <w:sz w:val="21"/>
          <w:lang w:eastAsia="zh-CN"/>
        </w:rPr>
        <w:tab/>
      </w:r>
      <w:r w:rsidRPr="00096129">
        <w:rPr>
          <w:rFonts w:eastAsia="黑体" w:hAnsi="黑体" w:hint="eastAsia"/>
          <w:sz w:val="21"/>
          <w:lang w:eastAsia="zh-CN"/>
        </w:rPr>
        <w:t>在涉及家庭领域的性别暴力的情况下，在确定儿童监护权时适当处理对妇女和儿童具体需要的考虑</w:t>
      </w:r>
      <w:r w:rsidRPr="00096129">
        <w:rPr>
          <w:rFonts w:eastAsia="黑体" w:hAnsi="黑体" w:hint="eastAsia"/>
          <w:spacing w:val="4"/>
          <w:w w:val="103"/>
          <w:kern w:val="14"/>
          <w:sz w:val="21"/>
          <w:lang w:eastAsia="zh-CN"/>
        </w:rPr>
        <w:t>；</w:t>
      </w:r>
    </w:p>
    <w:p w:rsidR="00C10629" w:rsidRPr="00096129" w:rsidRDefault="00C10629" w:rsidP="00C10629">
      <w:pPr>
        <w:pStyle w:val="SingleTxtG"/>
        <w:spacing w:after="140" w:line="320" w:lineRule="exact"/>
        <w:ind w:left="1264" w:right="1264" w:firstLine="437"/>
        <w:rPr>
          <w:rFonts w:eastAsia="黑体"/>
          <w:spacing w:val="4"/>
          <w:w w:val="103"/>
          <w:kern w:val="14"/>
          <w:sz w:val="21"/>
          <w:lang w:eastAsia="zh-CN"/>
        </w:rPr>
      </w:pPr>
      <w:r w:rsidRPr="00096129">
        <w:rPr>
          <w:rFonts w:eastAsia="黑体"/>
          <w:sz w:val="21"/>
          <w:lang w:eastAsia="zh-CN"/>
        </w:rPr>
        <w:t>(b)</w:t>
      </w:r>
      <w:r w:rsidRPr="00096129">
        <w:rPr>
          <w:rFonts w:eastAsia="黑体" w:hint="eastAsia"/>
          <w:sz w:val="21"/>
          <w:lang w:eastAsia="zh-CN"/>
        </w:rPr>
        <w:tab/>
      </w:r>
      <w:r w:rsidRPr="00096129">
        <w:rPr>
          <w:rFonts w:eastAsia="黑体" w:hAnsi="黑体" w:hint="eastAsia"/>
          <w:sz w:val="21"/>
          <w:lang w:eastAsia="zh-CN"/>
        </w:rPr>
        <w:t>采取一切必要措施，阻止专家和法院在监护权案件中使用</w:t>
      </w:r>
      <w:r w:rsidRPr="00096129">
        <w:rPr>
          <w:rFonts w:eastAsia="黑体" w:hint="eastAsia"/>
          <w:sz w:val="21"/>
          <w:lang w:eastAsia="zh-CN"/>
        </w:rPr>
        <w:t>“</w:t>
      </w:r>
      <w:r w:rsidRPr="00096129">
        <w:rPr>
          <w:rFonts w:eastAsia="黑体" w:hAnsi="黑体" w:hint="eastAsia"/>
          <w:sz w:val="21"/>
          <w:lang w:eastAsia="zh-CN"/>
        </w:rPr>
        <w:t>亲子疏离综合征</w:t>
      </w:r>
      <w:r w:rsidRPr="00096129">
        <w:rPr>
          <w:rFonts w:eastAsia="黑体" w:hint="eastAsia"/>
          <w:sz w:val="21"/>
          <w:lang w:eastAsia="zh-CN"/>
        </w:rPr>
        <w:t>”</w:t>
      </w:r>
      <w:r w:rsidRPr="00096129">
        <w:rPr>
          <w:rFonts w:eastAsia="黑体" w:hAnsi="黑体" w:hint="eastAsia"/>
          <w:sz w:val="21"/>
          <w:lang w:eastAsia="zh-CN"/>
        </w:rPr>
        <w:t>；</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(c)</w:t>
      </w:r>
      <w:r w:rsidRPr="00096129">
        <w:rPr>
          <w:rFonts w:eastAsia="黑体" w:hint="eastAsia"/>
          <w:sz w:val="21"/>
          <w:lang w:eastAsia="zh-CN"/>
        </w:rPr>
        <w:tab/>
      </w:r>
      <w:r w:rsidRPr="00096129">
        <w:rPr>
          <w:rFonts w:eastAsia="黑体" w:hAnsi="黑体" w:hint="eastAsia"/>
          <w:sz w:val="21"/>
          <w:lang w:eastAsia="zh-CN"/>
        </w:rPr>
        <w:t>通过准则，指导为分配婚后共同财产目的承认无偿家务工作，指导对在经济上处境不利的配偶一方的赔偿，以便根据</w:t>
      </w:r>
      <w:r w:rsidRPr="00096129">
        <w:rPr>
          <w:rFonts w:eastAsia="黑体" w:hAnsi="黑体"/>
          <w:sz w:val="21"/>
          <w:lang w:eastAsia="zh-CN"/>
        </w:rPr>
        <w:t>委员会</w:t>
      </w:r>
      <w:r w:rsidRPr="00096129">
        <w:rPr>
          <w:rFonts w:eastAsia="黑体" w:hAnsi="黑体" w:hint="eastAsia"/>
          <w:sz w:val="21"/>
          <w:lang w:eastAsia="zh-CN"/>
        </w:rPr>
        <w:t>关于婚姻、家庭关系及其解除的经济后果的第</w:t>
      </w:r>
      <w:r w:rsidRPr="00096129">
        <w:rPr>
          <w:rFonts w:eastAsia="黑体" w:hint="eastAsia"/>
          <w:sz w:val="21"/>
          <w:lang w:eastAsia="zh-CN"/>
        </w:rPr>
        <w:t>29</w:t>
      </w:r>
      <w:r>
        <w:rPr>
          <w:rFonts w:eastAsia="黑体" w:hAnsi="黑体" w:hint="eastAsia"/>
          <w:sz w:val="21"/>
          <w:lang w:eastAsia="zh-CN"/>
        </w:rPr>
        <w:t>(</w:t>
      </w:r>
      <w:r w:rsidRPr="00096129">
        <w:rPr>
          <w:rFonts w:eastAsia="黑体" w:hint="eastAsia"/>
          <w:sz w:val="21"/>
          <w:lang w:eastAsia="zh-CN"/>
        </w:rPr>
        <w:t>2013</w:t>
      </w:r>
      <w:r>
        <w:rPr>
          <w:rFonts w:eastAsia="黑体" w:hAnsi="黑体" w:hint="eastAsia"/>
          <w:sz w:val="21"/>
          <w:lang w:eastAsia="zh-CN"/>
        </w:rPr>
        <w:t>)</w:t>
      </w:r>
      <w:r w:rsidRPr="00096129">
        <w:rPr>
          <w:rFonts w:eastAsia="黑体" w:hAnsi="黑体" w:hint="eastAsia"/>
          <w:sz w:val="21"/>
          <w:lang w:eastAsia="zh-CN"/>
        </w:rPr>
        <w:t>号一般性建议，用在离婚诉讼中；</w:t>
      </w:r>
    </w:p>
    <w:p w:rsidR="00C10629" w:rsidRPr="00096129" w:rsidRDefault="00C10629" w:rsidP="00C10629">
      <w:pPr>
        <w:pStyle w:val="SingleTxtG"/>
        <w:spacing w:after="140" w:line="320" w:lineRule="exact"/>
        <w:ind w:left="1264" w:right="1264" w:firstLine="437"/>
        <w:rPr>
          <w:rFonts w:eastAsia="黑体"/>
          <w:sz w:val="21"/>
          <w:lang w:eastAsia="zh-CN"/>
        </w:rPr>
      </w:pPr>
      <w:r w:rsidRPr="00096129">
        <w:rPr>
          <w:rFonts w:eastAsia="黑体"/>
          <w:sz w:val="21"/>
          <w:lang w:eastAsia="zh-CN"/>
        </w:rPr>
        <w:t>(d)</w:t>
      </w:r>
      <w:r w:rsidRPr="00096129">
        <w:rPr>
          <w:rFonts w:eastAsia="黑体" w:hint="eastAsia"/>
          <w:sz w:val="21"/>
          <w:lang w:eastAsia="zh-CN"/>
        </w:rPr>
        <w:tab/>
      </w:r>
      <w:r w:rsidRPr="00096129">
        <w:rPr>
          <w:rFonts w:eastAsia="黑体" w:hAnsi="黑体" w:hint="eastAsia"/>
          <w:sz w:val="21"/>
          <w:lang w:eastAsia="zh-CN"/>
        </w:rPr>
        <w:t>采取一切必要措施，包括立法措施，确保妇女在事实婚姻期间和婚姻解除时享有充足的法律保护。</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《北京宣言</w:t>
      </w:r>
      <w:r>
        <w:rPr>
          <w:rFonts w:eastAsia="黑体" w:hAnsi="黑体" w:hint="eastAsia"/>
          <w:b w:val="0"/>
          <w:sz w:val="21"/>
          <w:lang w:eastAsia="zh-CN"/>
        </w:rPr>
        <w:t>》</w:t>
      </w:r>
      <w:r w:rsidRPr="00096129">
        <w:rPr>
          <w:rFonts w:eastAsia="黑体" w:hAnsi="黑体" w:hint="eastAsia"/>
          <w:b w:val="0"/>
          <w:sz w:val="21"/>
          <w:lang w:eastAsia="zh-CN"/>
        </w:rPr>
        <w:t>和</w:t>
      </w:r>
      <w:r>
        <w:rPr>
          <w:rFonts w:eastAsia="黑体" w:hAnsi="黑体" w:hint="eastAsia"/>
          <w:b w:val="0"/>
          <w:sz w:val="21"/>
          <w:lang w:eastAsia="zh-CN"/>
        </w:rPr>
        <w:t>《</w:t>
      </w:r>
      <w:r w:rsidRPr="00096129">
        <w:rPr>
          <w:rFonts w:eastAsia="黑体" w:hAnsi="黑体" w:hint="eastAsia"/>
          <w:b w:val="0"/>
          <w:sz w:val="21"/>
          <w:lang w:eastAsia="zh-CN"/>
        </w:rPr>
        <w:t>行动纲要》</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44.</w:t>
      </w:r>
      <w:r w:rsidRPr="00096129">
        <w:rPr>
          <w:rFonts w:eastAsia="黑体"/>
          <w:sz w:val="21"/>
          <w:lang w:eastAsia="zh-CN"/>
        </w:rPr>
        <w:tab/>
      </w:r>
      <w:r w:rsidRPr="002138FE">
        <w:rPr>
          <w:rFonts w:eastAsia="黑体" w:hAnsi="黑体" w:hint="eastAsia"/>
          <w:spacing w:val="6"/>
          <w:sz w:val="21"/>
          <w:lang w:eastAsia="zh-CN"/>
        </w:rPr>
        <w:t>委员会呼吁缔约国在努力执行《公约》条款时运用《北京宣言》和《行动纲要》。</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w:t>
      </w:r>
      <w:r w:rsidRPr="00096129">
        <w:rPr>
          <w:rFonts w:eastAsia="黑体" w:hint="eastAsia"/>
          <w:b w:val="0"/>
          <w:sz w:val="21"/>
          <w:lang w:eastAsia="zh-CN"/>
        </w:rPr>
        <w:t>2030</w:t>
      </w:r>
      <w:r w:rsidRPr="00096129">
        <w:rPr>
          <w:rFonts w:eastAsia="黑体" w:hAnsi="黑体" w:hint="eastAsia"/>
          <w:b w:val="0"/>
          <w:sz w:val="21"/>
          <w:lang w:eastAsia="zh-CN"/>
        </w:rPr>
        <w:t>年可持续发展议程》</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45.</w:t>
      </w:r>
      <w:r w:rsidRPr="00096129">
        <w:rPr>
          <w:rFonts w:eastAsia="黑体"/>
          <w:sz w:val="21"/>
          <w:lang w:eastAsia="zh-CN"/>
        </w:rPr>
        <w:tab/>
      </w:r>
      <w:r w:rsidRPr="00096129">
        <w:rPr>
          <w:rFonts w:eastAsia="黑体" w:hAnsi="黑体" w:hint="eastAsia"/>
          <w:sz w:val="21"/>
          <w:lang w:eastAsia="zh-CN"/>
        </w:rPr>
        <w:t>委员会呼吁在执行《</w:t>
      </w:r>
      <w:r w:rsidRPr="00096129">
        <w:rPr>
          <w:rFonts w:eastAsia="黑体" w:hint="eastAsia"/>
          <w:sz w:val="21"/>
          <w:lang w:eastAsia="zh-CN"/>
        </w:rPr>
        <w:t>2030</w:t>
      </w:r>
      <w:r w:rsidRPr="00096129">
        <w:rPr>
          <w:rFonts w:eastAsia="黑体" w:hAnsi="黑体" w:hint="eastAsia"/>
          <w:sz w:val="21"/>
          <w:lang w:eastAsia="zh-CN"/>
        </w:rPr>
        <w:t>年可持续发展议程》的整个过程中，根据《公约》条款实现实质性性别平等。</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lastRenderedPageBreak/>
        <w:tab/>
      </w:r>
      <w:r w:rsidRPr="00096129">
        <w:rPr>
          <w:rFonts w:eastAsia="黑体"/>
          <w:b w:val="0"/>
          <w:sz w:val="21"/>
          <w:lang w:eastAsia="zh-CN"/>
        </w:rPr>
        <w:tab/>
      </w:r>
      <w:r w:rsidRPr="00096129">
        <w:rPr>
          <w:rFonts w:eastAsia="黑体" w:hAnsi="黑体" w:hint="eastAsia"/>
          <w:b w:val="0"/>
          <w:sz w:val="21"/>
          <w:lang w:eastAsia="zh-CN"/>
        </w:rPr>
        <w:t>传播</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46.</w:t>
      </w:r>
      <w:r w:rsidRPr="00096129">
        <w:rPr>
          <w:rFonts w:eastAsia="黑体"/>
          <w:sz w:val="21"/>
          <w:lang w:eastAsia="zh-CN"/>
        </w:rPr>
        <w:tab/>
      </w:r>
      <w:r w:rsidRPr="00096129">
        <w:rPr>
          <w:rFonts w:eastAsia="黑体" w:hAnsi="黑体" w:hint="eastAsia"/>
          <w:sz w:val="21"/>
          <w:lang w:eastAsia="zh-CN"/>
        </w:rPr>
        <w:t>委员会请缔约国确保以缔约国官方语文向相关的各级</w:t>
      </w:r>
      <w:r>
        <w:rPr>
          <w:rFonts w:eastAsia="黑体" w:hAnsi="黑体" w:hint="eastAsia"/>
          <w:sz w:val="21"/>
          <w:lang w:eastAsia="zh-CN"/>
        </w:rPr>
        <w:t>(</w:t>
      </w:r>
      <w:r w:rsidRPr="00096129">
        <w:rPr>
          <w:rFonts w:eastAsia="黑体" w:hAnsi="黑体" w:hint="eastAsia"/>
          <w:sz w:val="21"/>
          <w:lang w:eastAsia="zh-CN"/>
        </w:rPr>
        <w:t>国家、地区和地方</w:t>
      </w:r>
      <w:r>
        <w:rPr>
          <w:rFonts w:eastAsia="黑体" w:hAnsi="黑体" w:hint="eastAsia"/>
          <w:sz w:val="21"/>
          <w:lang w:eastAsia="zh-CN"/>
        </w:rPr>
        <w:t>)</w:t>
      </w:r>
      <w:r w:rsidRPr="00096129">
        <w:rPr>
          <w:rFonts w:eastAsia="黑体" w:hAnsi="黑体" w:hint="eastAsia"/>
          <w:sz w:val="21"/>
          <w:lang w:eastAsia="zh-CN"/>
        </w:rPr>
        <w:t>国家机构及时传播本结论性意见，尤其是政府、各部委、议会和司法部门，以使结论性意见得到充分落实。</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批准其他条约</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47.</w:t>
      </w:r>
      <w:r w:rsidRPr="00096129">
        <w:rPr>
          <w:rFonts w:eastAsia="黑体"/>
          <w:sz w:val="21"/>
          <w:lang w:eastAsia="zh-CN"/>
        </w:rPr>
        <w:tab/>
      </w:r>
      <w:r w:rsidRPr="00096129">
        <w:rPr>
          <w:rFonts w:eastAsia="黑体" w:hAnsi="黑体" w:hint="eastAsia"/>
          <w:sz w:val="21"/>
          <w:lang w:eastAsia="zh-CN"/>
        </w:rPr>
        <w:t>委员会注意到，缔约国加入</w:t>
      </w:r>
      <w:r w:rsidRPr="004E5629">
        <w:rPr>
          <w:rFonts w:eastAsia="黑体" w:hAnsi="黑体" w:hint="eastAsia"/>
          <w:kern w:val="14"/>
          <w:sz w:val="21"/>
          <w:lang w:val="en-US" w:eastAsia="zh-CN"/>
        </w:rPr>
        <w:t>主要的</w:t>
      </w:r>
      <w:r w:rsidRPr="00096129">
        <w:rPr>
          <w:rFonts w:eastAsia="黑体" w:hAnsi="黑体" w:hint="eastAsia"/>
          <w:sz w:val="21"/>
          <w:lang w:eastAsia="zh-CN"/>
        </w:rPr>
        <w:t>九项国际人权文书，</w:t>
      </w:r>
      <w:r w:rsidRPr="00C10629">
        <w:rPr>
          <w:rStyle w:val="a3"/>
          <w:rFonts w:eastAsia="黑体"/>
          <w:sz w:val="21"/>
        </w:rPr>
        <w:footnoteReference w:id="2"/>
      </w:r>
      <w:r w:rsidRPr="00096129">
        <w:rPr>
          <w:rFonts w:eastAsia="黑体" w:hAnsi="黑体" w:hint="eastAsia"/>
          <w:sz w:val="21"/>
          <w:lang w:eastAsia="zh-CN"/>
        </w:rPr>
        <w:t>将有助于妇女更好地在生活的所有方面享有其人权和基本自由。因此，委员会鼓励缔约国批准其尚未成为缔约国的《保护所有移徙工人及其家庭成员权利国际公约》。</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结论性意见的后续行动</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48.</w:t>
      </w:r>
      <w:r w:rsidRPr="00096129">
        <w:rPr>
          <w:rFonts w:eastAsia="黑体"/>
          <w:sz w:val="21"/>
          <w:lang w:eastAsia="zh-CN"/>
        </w:rPr>
        <w:tab/>
      </w:r>
      <w:r w:rsidRPr="00096129">
        <w:rPr>
          <w:rFonts w:eastAsia="黑体" w:hAnsi="黑体" w:hint="eastAsia"/>
          <w:sz w:val="21"/>
          <w:lang w:eastAsia="zh-CN"/>
        </w:rPr>
        <w:t>委员会请缔约国在两年内提供书面资料，说明为落实上述第</w:t>
      </w:r>
      <w:r w:rsidRPr="00096129">
        <w:rPr>
          <w:rFonts w:eastAsia="黑体" w:hint="eastAsia"/>
          <w:sz w:val="21"/>
          <w:lang w:eastAsia="zh-CN"/>
        </w:rPr>
        <w:t>29(d)</w:t>
      </w:r>
      <w:r w:rsidRPr="00096129">
        <w:rPr>
          <w:rFonts w:eastAsia="黑体" w:hAnsi="黑体" w:hint="eastAsia"/>
          <w:sz w:val="21"/>
          <w:lang w:eastAsia="zh-CN"/>
        </w:rPr>
        <w:t>和</w:t>
      </w:r>
      <w:r w:rsidRPr="00096129">
        <w:rPr>
          <w:rFonts w:eastAsia="黑体" w:hint="eastAsia"/>
          <w:sz w:val="21"/>
          <w:lang w:eastAsia="zh-CN"/>
        </w:rPr>
        <w:t>(e)</w:t>
      </w:r>
      <w:r w:rsidRPr="00096129">
        <w:rPr>
          <w:rFonts w:eastAsia="黑体" w:hAnsi="黑体" w:hint="eastAsia"/>
          <w:sz w:val="21"/>
          <w:lang w:eastAsia="zh-CN"/>
        </w:rPr>
        <w:t>段以及第</w:t>
      </w:r>
      <w:r w:rsidRPr="00096129">
        <w:rPr>
          <w:rFonts w:eastAsia="黑体" w:hint="eastAsia"/>
          <w:sz w:val="21"/>
          <w:lang w:eastAsia="zh-CN"/>
        </w:rPr>
        <w:t>31(b)</w:t>
      </w:r>
      <w:r w:rsidRPr="00096129">
        <w:rPr>
          <w:rFonts w:eastAsia="黑体" w:hAnsi="黑体" w:hint="eastAsia"/>
          <w:sz w:val="21"/>
          <w:lang w:eastAsia="zh-CN"/>
        </w:rPr>
        <w:t>和</w:t>
      </w:r>
      <w:r w:rsidRPr="00096129">
        <w:rPr>
          <w:rFonts w:eastAsia="黑体" w:hint="eastAsia"/>
          <w:sz w:val="21"/>
          <w:lang w:eastAsia="zh-CN"/>
        </w:rPr>
        <w:t>(d)</w:t>
      </w:r>
      <w:r w:rsidRPr="00096129">
        <w:rPr>
          <w:rFonts w:eastAsia="黑体" w:hAnsi="黑体" w:hint="eastAsia"/>
          <w:sz w:val="21"/>
          <w:lang w:eastAsia="zh-CN"/>
        </w:rPr>
        <w:t>段所载的建议而采取的步骤。</w:t>
      </w:r>
    </w:p>
    <w:p w:rsidR="00C10629" w:rsidRPr="00096129" w:rsidRDefault="00C10629" w:rsidP="00C10629">
      <w:pPr>
        <w:pStyle w:val="H23G"/>
        <w:spacing w:before="0" w:line="320" w:lineRule="exact"/>
        <w:ind w:left="1264" w:right="1264"/>
        <w:rPr>
          <w:rFonts w:eastAsia="黑体"/>
          <w:b w:val="0"/>
          <w:sz w:val="21"/>
          <w:lang w:eastAsia="zh-CN"/>
        </w:rPr>
      </w:pPr>
      <w:r w:rsidRPr="00096129">
        <w:rPr>
          <w:rFonts w:eastAsia="黑体"/>
          <w:b w:val="0"/>
          <w:sz w:val="21"/>
          <w:lang w:eastAsia="zh-CN"/>
        </w:rPr>
        <w:tab/>
      </w:r>
      <w:r w:rsidRPr="00096129">
        <w:rPr>
          <w:rFonts w:eastAsia="黑体"/>
          <w:b w:val="0"/>
          <w:sz w:val="21"/>
          <w:lang w:eastAsia="zh-CN"/>
        </w:rPr>
        <w:tab/>
      </w:r>
      <w:r w:rsidRPr="00096129">
        <w:rPr>
          <w:rFonts w:eastAsia="黑体" w:hAnsi="黑体" w:hint="eastAsia"/>
          <w:b w:val="0"/>
          <w:sz w:val="21"/>
          <w:lang w:eastAsia="zh-CN"/>
        </w:rPr>
        <w:t>下一次报告的编制</w:t>
      </w:r>
    </w:p>
    <w:p w:rsidR="00C10629" w:rsidRPr="00096129" w:rsidRDefault="00C10629" w:rsidP="00C10629">
      <w:pPr>
        <w:pStyle w:val="SingleTxtG"/>
        <w:spacing w:after="140" w:line="320" w:lineRule="exact"/>
        <w:ind w:left="1264" w:right="1264"/>
        <w:rPr>
          <w:rFonts w:eastAsia="黑体"/>
          <w:sz w:val="21"/>
          <w:lang w:eastAsia="zh-CN"/>
        </w:rPr>
      </w:pPr>
      <w:r w:rsidRPr="00096129">
        <w:rPr>
          <w:rFonts w:eastAsia="黑体"/>
          <w:sz w:val="21"/>
          <w:lang w:eastAsia="zh-CN"/>
        </w:rPr>
        <w:t>49.</w:t>
      </w:r>
      <w:r w:rsidRPr="00096129">
        <w:rPr>
          <w:rFonts w:eastAsia="黑体"/>
          <w:sz w:val="21"/>
          <w:lang w:eastAsia="zh-CN"/>
        </w:rPr>
        <w:tab/>
      </w:r>
      <w:r w:rsidRPr="00096129">
        <w:rPr>
          <w:rFonts w:eastAsia="黑体" w:hAnsi="黑体" w:hint="eastAsia"/>
          <w:sz w:val="21"/>
          <w:lang w:eastAsia="zh-CN"/>
        </w:rPr>
        <w:t>委员会请缔约国在</w:t>
      </w:r>
      <w:r w:rsidRPr="00096129">
        <w:rPr>
          <w:rFonts w:eastAsia="黑体" w:hint="eastAsia"/>
          <w:sz w:val="21"/>
          <w:lang w:eastAsia="zh-CN"/>
        </w:rPr>
        <w:t>2021</w:t>
      </w:r>
      <w:r w:rsidRPr="00096129">
        <w:rPr>
          <w:rFonts w:eastAsia="黑体" w:hAnsi="黑体" w:hint="eastAsia"/>
          <w:sz w:val="21"/>
          <w:lang w:eastAsia="zh-CN"/>
        </w:rPr>
        <w:t>年</w:t>
      </w:r>
      <w:r w:rsidRPr="00096129">
        <w:rPr>
          <w:rFonts w:eastAsia="黑体" w:hint="eastAsia"/>
          <w:sz w:val="21"/>
          <w:lang w:eastAsia="zh-CN"/>
        </w:rPr>
        <w:t>7</w:t>
      </w:r>
      <w:r w:rsidRPr="00096129">
        <w:rPr>
          <w:rFonts w:eastAsia="黑体" w:hAnsi="黑体" w:hint="eastAsia"/>
          <w:sz w:val="21"/>
          <w:lang w:eastAsia="zh-CN"/>
        </w:rPr>
        <w:t>月提交其第八次定期报告。报告应按时提交，如果延误，则报告应涵盖提交日期之前的整个期间。</w:t>
      </w:r>
    </w:p>
    <w:p w:rsidR="00C10629" w:rsidRPr="00D00B06" w:rsidRDefault="00C10629" w:rsidP="00C1062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4" w:right="1264"/>
        <w:rPr>
          <w:kern w:val="0"/>
          <w:szCs w:val="21"/>
          <w:lang w:val="en-GB"/>
        </w:rPr>
      </w:pPr>
      <w:r w:rsidRPr="00D00B06">
        <w:rPr>
          <w:rFonts w:eastAsia="黑体"/>
        </w:rPr>
        <w:t>50.</w:t>
      </w:r>
      <w:r w:rsidRPr="00D00B06">
        <w:rPr>
          <w:rFonts w:eastAsia="黑体"/>
        </w:rPr>
        <w:tab/>
      </w:r>
      <w:r w:rsidRPr="00D00B06">
        <w:rPr>
          <w:rFonts w:eastAsia="黑体" w:hAnsi="黑体" w:hint="eastAsia"/>
        </w:rPr>
        <w:t>委员会请求缔约国遵循</w:t>
      </w:r>
      <w:r w:rsidRPr="00054CA2">
        <w:rPr>
          <w:rFonts w:eastAsia="黑体" w:hint="eastAsia"/>
          <w:szCs w:val="21"/>
        </w:rPr>
        <w:t>根据国际人权条约提交报告的协调准则，包括编写共同核心文件和提交具体条约报告的准则</w:t>
      </w:r>
      <w:r>
        <w:rPr>
          <w:rFonts w:eastAsia="黑体" w:hAnsi="黑体" w:hint="eastAsia"/>
        </w:rPr>
        <w:t>(</w:t>
      </w:r>
      <w:r w:rsidRPr="00D00B06">
        <w:rPr>
          <w:rFonts w:eastAsia="黑体" w:hAnsi="黑体" w:hint="eastAsia"/>
        </w:rPr>
        <w:t>见</w:t>
      </w:r>
      <w:hyperlink r:id="rId26" w:history="1">
        <w:r w:rsidRPr="00C10629">
          <w:rPr>
            <w:rStyle w:val="ad"/>
            <w:rFonts w:eastAsia="黑体" w:hint="eastAsia"/>
          </w:rPr>
          <w:t>HRI/GEN/2/Rev.6</w:t>
        </w:r>
      </w:hyperlink>
      <w:r w:rsidRPr="00D00B06">
        <w:rPr>
          <w:rFonts w:eastAsia="黑体" w:hAnsi="黑体" w:hint="eastAsia"/>
        </w:rPr>
        <w:t>，第一章</w:t>
      </w:r>
      <w:r>
        <w:rPr>
          <w:rFonts w:eastAsia="黑体" w:hAnsi="黑体" w:hint="eastAsia"/>
        </w:rPr>
        <w:t>)</w:t>
      </w:r>
      <w:r w:rsidRPr="00D00B06">
        <w:rPr>
          <w:rFonts w:eastAsia="黑体" w:hAnsi="黑体" w:hint="eastAsia"/>
        </w:rPr>
        <w:t>。</w:t>
      </w:r>
    </w:p>
    <w:p w:rsidR="00B31E9D" w:rsidRPr="00C10629" w:rsidRDefault="00C10629" w:rsidP="00C10629">
      <w:pPr>
        <w:pStyle w:val="SingleTxt"/>
        <w:spacing w:after="0" w:line="240" w:lineRule="auto"/>
        <w:rPr>
          <w:rFonts w:hint="eastAsia"/>
          <w:sz w:val="20"/>
          <w:lang w:val="en-GB"/>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C10629" w:rsidSect="00F9245B">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21:35:00Z" w:initials="Start">
    <w:p w:rsidR="000D1A1E" w:rsidRDefault="000D1A1E">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NO&gt;&gt;N1722736C&lt;&lt;ODS JOB NO&gt;&gt;</w:t>
      </w:r>
    </w:p>
    <w:p w:rsidR="000D1A1E" w:rsidRDefault="000D1A1E">
      <w:pPr>
        <w:pStyle w:val="a7"/>
      </w:pPr>
      <w:r>
        <w:t>&lt;&lt;ODS DOC SYMBOL1&gt;&gt;CEDAW/C/CRI/CO/7&lt;&lt;ODS DOC SYMBOL1&gt;&gt;</w:t>
      </w:r>
    </w:p>
    <w:p w:rsidR="000D1A1E" w:rsidRDefault="000D1A1E">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21A" w:rsidRDefault="00A1721A">
      <w:r>
        <w:separator/>
      </w:r>
    </w:p>
  </w:endnote>
  <w:endnote w:type="continuationSeparator" w:id="0">
    <w:p w:rsidR="00A1721A" w:rsidRDefault="00A17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D1A1E" w:rsidTr="000D1A1E">
      <w:tblPrEx>
        <w:tblCellMar>
          <w:top w:w="0" w:type="dxa"/>
          <w:bottom w:w="0" w:type="dxa"/>
        </w:tblCellMar>
      </w:tblPrEx>
      <w:tc>
        <w:tcPr>
          <w:tcW w:w="5028" w:type="dxa"/>
          <w:shd w:val="clear" w:color="auto" w:fill="auto"/>
        </w:tcPr>
        <w:p w:rsidR="000D1A1E" w:rsidRPr="000D1A1E" w:rsidRDefault="000D1A1E" w:rsidP="000D1A1E">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17-11285 (C)</w:t>
          </w:r>
          <w:r>
            <w:rPr>
              <w:b w:val="0"/>
              <w:w w:val="103"/>
              <w:sz w:val="14"/>
            </w:rPr>
            <w:fldChar w:fldCharType="end"/>
          </w:r>
        </w:p>
      </w:tc>
      <w:tc>
        <w:tcPr>
          <w:tcW w:w="5028" w:type="dxa"/>
          <w:shd w:val="clear" w:color="auto" w:fill="auto"/>
        </w:tcPr>
        <w:p w:rsidR="000D1A1E" w:rsidRPr="000D1A1E" w:rsidRDefault="000D1A1E" w:rsidP="000D1A1E">
          <w:pPr>
            <w:pStyle w:val="ac"/>
            <w:jc w:val="left"/>
            <w:rPr>
              <w:w w:val="103"/>
            </w:rPr>
          </w:pPr>
          <w:r>
            <w:rPr>
              <w:w w:val="103"/>
            </w:rPr>
            <w:fldChar w:fldCharType="begin"/>
          </w:r>
          <w:r>
            <w:rPr>
              <w:w w:val="103"/>
            </w:rPr>
            <w:instrText xml:space="preserve"> PAGE  \* Arabic  \* MERGEFORMAT </w:instrText>
          </w:r>
          <w:r>
            <w:rPr>
              <w:w w:val="103"/>
            </w:rPr>
            <w:fldChar w:fldCharType="separate"/>
          </w:r>
          <w:r w:rsidR="00B74D14">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74D14">
            <w:rPr>
              <w:w w:val="103"/>
            </w:rPr>
            <w:t>13</w:t>
          </w:r>
          <w:r>
            <w:rPr>
              <w:w w:val="103"/>
            </w:rPr>
            <w:fldChar w:fldCharType="end"/>
          </w:r>
        </w:p>
      </w:tc>
    </w:tr>
  </w:tbl>
  <w:p w:rsidR="000D1A1E" w:rsidRPr="000D1A1E" w:rsidRDefault="000D1A1E" w:rsidP="000D1A1E">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D1A1E" w:rsidTr="000D1A1E">
      <w:tblPrEx>
        <w:tblCellMar>
          <w:top w:w="0" w:type="dxa"/>
          <w:bottom w:w="0" w:type="dxa"/>
        </w:tblCellMar>
      </w:tblPrEx>
      <w:tc>
        <w:tcPr>
          <w:tcW w:w="5028" w:type="dxa"/>
          <w:shd w:val="clear" w:color="auto" w:fill="auto"/>
        </w:tcPr>
        <w:p w:rsidR="000D1A1E" w:rsidRPr="000D1A1E" w:rsidRDefault="000D1A1E" w:rsidP="000D1A1E">
          <w:pPr>
            <w:pStyle w:val="ac"/>
            <w:jc w:val="right"/>
          </w:pPr>
          <w:r>
            <w:fldChar w:fldCharType="begin"/>
          </w:r>
          <w:r>
            <w:instrText xml:space="preserve"> PAGE  \* Arabic  \* MERGEFORMAT </w:instrText>
          </w:r>
          <w:r>
            <w:fldChar w:fldCharType="separate"/>
          </w:r>
          <w:r w:rsidR="00B74D14">
            <w:t>13</w:t>
          </w:r>
          <w:r>
            <w:fldChar w:fldCharType="end"/>
          </w:r>
          <w:r>
            <w:t>/</w:t>
          </w:r>
          <w:fldSimple w:instr=" NUMPAGES  \* Arabic  \* MERGEFORMAT ">
            <w:r w:rsidR="00B74D14">
              <w:t>13</w:t>
            </w:r>
          </w:fldSimple>
        </w:p>
      </w:tc>
      <w:tc>
        <w:tcPr>
          <w:tcW w:w="5028" w:type="dxa"/>
          <w:shd w:val="clear" w:color="auto" w:fill="auto"/>
        </w:tcPr>
        <w:p w:rsidR="000D1A1E" w:rsidRPr="000D1A1E" w:rsidRDefault="000D1A1E" w:rsidP="000D1A1E">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17-11285 (C)</w:t>
          </w:r>
          <w:r>
            <w:rPr>
              <w:b w:val="0"/>
              <w:w w:val="103"/>
              <w:sz w:val="14"/>
            </w:rPr>
            <w:fldChar w:fldCharType="end"/>
          </w:r>
        </w:p>
      </w:tc>
    </w:tr>
  </w:tbl>
  <w:p w:rsidR="000D1A1E" w:rsidRPr="000D1A1E" w:rsidRDefault="000D1A1E" w:rsidP="000D1A1E">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0D1A1E" w:rsidTr="000D1A1E">
      <w:tblPrEx>
        <w:tblCellMar>
          <w:top w:w="0" w:type="dxa"/>
          <w:bottom w:w="0" w:type="dxa"/>
        </w:tblCellMar>
      </w:tblPrEx>
      <w:tc>
        <w:tcPr>
          <w:tcW w:w="3744" w:type="dxa"/>
        </w:tcPr>
        <w:p w:rsidR="000D1A1E" w:rsidRDefault="00F9245B" w:rsidP="000D1A1E">
          <w:pPr>
            <w:pStyle w:val="Release"/>
          </w:pPr>
          <w:r w:rsidRPr="00F9245B">
            <w:t>17-11285 X (C)</w:t>
          </w:r>
          <w:r w:rsidR="000D1A1E">
            <w:rPr>
              <w:noProof/>
            </w:rPr>
            <w:drawing>
              <wp:anchor distT="0" distB="0" distL="114300" distR="114300" simplePos="0" relativeHeight="251658240" behindDoc="0" locked="0" layoutInCell="1" allowOverlap="1" wp14:anchorId="6EE2ACC0" wp14:editId="090A252F">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CRI/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RI/CO/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210917    2</w:t>
          </w:r>
          <w:r>
            <w:rPr>
              <w:rFonts w:hint="eastAsia"/>
            </w:rPr>
            <w:t>2</w:t>
          </w:r>
          <w:r w:rsidR="000D1A1E">
            <w:t>0917</w:t>
          </w:r>
        </w:p>
        <w:p w:rsidR="000D1A1E" w:rsidRPr="000D1A1E" w:rsidRDefault="000D1A1E" w:rsidP="000D1A1E">
          <w:pPr>
            <w:spacing w:before="80" w:line="210" w:lineRule="exact"/>
            <w:rPr>
              <w:rFonts w:ascii="Barcode 3 of 9 by request" w:hAnsi="Barcode 3 of 9 by request"/>
              <w:sz w:val="24"/>
            </w:rPr>
          </w:pPr>
          <w:r>
            <w:rPr>
              <w:rFonts w:ascii="Barcode 3 of 9 by request" w:hAnsi="Barcode 3 of 9 by request"/>
              <w:sz w:val="24"/>
            </w:rPr>
            <w:t>*1711285*</w:t>
          </w:r>
        </w:p>
      </w:tc>
      <w:tc>
        <w:tcPr>
          <w:tcW w:w="5028" w:type="dxa"/>
        </w:tcPr>
        <w:p w:rsidR="000D1A1E" w:rsidRDefault="000D1A1E" w:rsidP="000D1A1E">
          <w:pPr>
            <w:pStyle w:val="ac"/>
            <w:jc w:val="right"/>
            <w:rPr>
              <w:b w:val="0"/>
              <w:sz w:val="21"/>
            </w:rPr>
          </w:pPr>
          <w:r>
            <w:rPr>
              <w:b w:val="0"/>
              <w:sz w:val="21"/>
            </w:rPr>
            <w:drawing>
              <wp:inline distT="0" distB="0" distL="0" distR="0" wp14:anchorId="6541310C" wp14:editId="11038350">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0D1A1E" w:rsidRPr="000D1A1E" w:rsidRDefault="000D1A1E" w:rsidP="000D1A1E">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21A" w:rsidRPr="00C10629" w:rsidRDefault="00C10629" w:rsidP="00C10629">
      <w:pPr>
        <w:pStyle w:val="ac"/>
        <w:spacing w:after="80"/>
        <w:ind w:left="792"/>
        <w:rPr>
          <w:sz w:val="16"/>
        </w:rPr>
      </w:pPr>
      <w:r w:rsidRPr="00C10629">
        <w:rPr>
          <w:sz w:val="16"/>
        </w:rPr>
        <w:t>__________________</w:t>
      </w:r>
    </w:p>
  </w:footnote>
  <w:footnote w:type="continuationSeparator" w:id="0">
    <w:p w:rsidR="00A1721A" w:rsidRPr="00C10629" w:rsidRDefault="00C10629" w:rsidP="00C10629">
      <w:pPr>
        <w:pStyle w:val="ac"/>
        <w:spacing w:after="80"/>
        <w:ind w:left="792"/>
        <w:rPr>
          <w:sz w:val="16"/>
        </w:rPr>
      </w:pPr>
      <w:r w:rsidRPr="00C10629">
        <w:rPr>
          <w:sz w:val="16"/>
        </w:rPr>
        <w:t>__________________</w:t>
      </w:r>
    </w:p>
  </w:footnote>
  <w:footnote w:id="1">
    <w:p w:rsidR="00C10629" w:rsidRPr="00AD101E" w:rsidRDefault="00C10629" w:rsidP="00C10629">
      <w:pPr>
        <w:pStyle w:val="a5"/>
        <w:tabs>
          <w:tab w:val="clear" w:pos="418"/>
          <w:tab w:val="right" w:pos="1195"/>
          <w:tab w:val="left" w:pos="1264"/>
          <w:tab w:val="left" w:pos="1695"/>
          <w:tab w:val="left" w:pos="2126"/>
          <w:tab w:val="left" w:pos="2557"/>
        </w:tabs>
        <w:ind w:left="1264" w:right="1264" w:hanging="432"/>
        <w:rPr>
          <w:rFonts w:eastAsiaTheme="minorEastAsia"/>
          <w:lang w:val="fr-CH"/>
        </w:rPr>
      </w:pPr>
      <w:r w:rsidRPr="00AD101E">
        <w:tab/>
      </w:r>
      <w:r w:rsidRPr="00AD101E">
        <w:rPr>
          <w:rStyle w:val="a3"/>
          <w:w w:val="100"/>
          <w:kern w:val="0"/>
          <w:szCs w:val="18"/>
        </w:rPr>
        <w:t>*</w:t>
      </w:r>
      <w:r w:rsidRPr="00AD101E">
        <w:rPr>
          <w:rFonts w:hint="eastAsia"/>
        </w:rPr>
        <w:tab/>
      </w:r>
      <w:r w:rsidRPr="00AD101E">
        <w:rPr>
          <w:rFonts w:hint="eastAsia"/>
        </w:rPr>
        <w:t>委员会第六十七届会议</w:t>
      </w:r>
      <w:r>
        <w:rPr>
          <w:rFonts w:hint="eastAsia"/>
        </w:rPr>
        <w:t>(</w:t>
      </w:r>
      <w:r w:rsidRPr="00AD101E">
        <w:rPr>
          <w:rFonts w:hint="eastAsia"/>
        </w:rPr>
        <w:t>2017</w:t>
      </w:r>
      <w:r w:rsidRPr="00AD101E">
        <w:rPr>
          <w:rFonts w:hint="eastAsia"/>
        </w:rPr>
        <w:t>年</w:t>
      </w:r>
      <w:r w:rsidRPr="00AD101E">
        <w:rPr>
          <w:rFonts w:hint="eastAsia"/>
        </w:rPr>
        <w:t>7</w:t>
      </w:r>
      <w:r w:rsidRPr="00AD101E">
        <w:rPr>
          <w:rFonts w:hint="eastAsia"/>
        </w:rPr>
        <w:t>月</w:t>
      </w:r>
      <w:r w:rsidRPr="00AD101E">
        <w:rPr>
          <w:rFonts w:hint="eastAsia"/>
        </w:rPr>
        <w:t>3</w:t>
      </w:r>
      <w:r w:rsidRPr="00AD101E">
        <w:rPr>
          <w:rFonts w:hint="eastAsia"/>
        </w:rPr>
        <w:t>日至</w:t>
      </w:r>
      <w:r w:rsidRPr="00AD101E">
        <w:rPr>
          <w:rFonts w:hint="eastAsia"/>
        </w:rPr>
        <w:t>21</w:t>
      </w:r>
      <w:r w:rsidRPr="00AD101E">
        <w:rPr>
          <w:rFonts w:hint="eastAsia"/>
        </w:rPr>
        <w:t>日</w:t>
      </w:r>
      <w:r>
        <w:rPr>
          <w:rFonts w:hint="eastAsia"/>
        </w:rPr>
        <w:t>)</w:t>
      </w:r>
      <w:r w:rsidRPr="00AD101E">
        <w:rPr>
          <w:rFonts w:hint="eastAsia"/>
        </w:rPr>
        <w:t>上通过。</w:t>
      </w:r>
    </w:p>
  </w:footnote>
  <w:footnote w:id="2">
    <w:p w:rsidR="00C10629" w:rsidRPr="00AD101E" w:rsidRDefault="00C10629" w:rsidP="00C10629">
      <w:pPr>
        <w:pStyle w:val="a5"/>
        <w:tabs>
          <w:tab w:val="clear" w:pos="418"/>
          <w:tab w:val="right" w:pos="1195"/>
          <w:tab w:val="left" w:pos="1264"/>
          <w:tab w:val="left" w:pos="1695"/>
          <w:tab w:val="left" w:pos="2126"/>
          <w:tab w:val="left" w:pos="2557"/>
        </w:tabs>
        <w:ind w:left="1264" w:right="1264" w:hanging="432"/>
      </w:pPr>
      <w:r w:rsidRPr="00AD101E">
        <w:rPr>
          <w:rFonts w:hint="eastAsia"/>
          <w:lang w:val="fr-CH"/>
        </w:rPr>
        <w:tab/>
      </w:r>
      <w:r w:rsidRPr="00AD101E">
        <w:rPr>
          <w:rStyle w:val="a3"/>
          <w:w w:val="100"/>
          <w:kern w:val="0"/>
        </w:rPr>
        <w:footnoteRef/>
      </w:r>
      <w:r w:rsidRPr="00AD101E">
        <w:tab/>
      </w:r>
      <w:r w:rsidRPr="00AD101E">
        <w:rPr>
          <w:rFonts w:hint="eastAsia"/>
        </w:rPr>
        <w:t>《经济、社会</w:t>
      </w:r>
      <w:r>
        <w:rPr>
          <w:rFonts w:hint="eastAsia"/>
        </w:rPr>
        <w:t>及</w:t>
      </w:r>
      <w:r w:rsidRPr="00AD101E">
        <w:rPr>
          <w:rFonts w:hint="eastAsia"/>
        </w:rPr>
        <w:t>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D1A1E" w:rsidTr="000D1A1E">
      <w:tblPrEx>
        <w:tblCellMar>
          <w:top w:w="0" w:type="dxa"/>
          <w:bottom w:w="0" w:type="dxa"/>
        </w:tblCellMar>
      </w:tblPrEx>
      <w:trPr>
        <w:trHeight w:hRule="exact" w:val="864"/>
      </w:trPr>
      <w:tc>
        <w:tcPr>
          <w:tcW w:w="4838" w:type="dxa"/>
          <w:shd w:val="clear" w:color="auto" w:fill="auto"/>
          <w:vAlign w:val="bottom"/>
        </w:tcPr>
        <w:p w:rsidR="000D1A1E" w:rsidRPr="000D1A1E" w:rsidRDefault="000D1A1E" w:rsidP="000D1A1E">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CEDAW/C/CRI/CO/7</w:t>
          </w:r>
          <w:r>
            <w:rPr>
              <w:b/>
              <w:sz w:val="17"/>
            </w:rPr>
            <w:fldChar w:fldCharType="end"/>
          </w:r>
        </w:p>
      </w:tc>
      <w:tc>
        <w:tcPr>
          <w:tcW w:w="5028" w:type="dxa"/>
          <w:shd w:val="clear" w:color="auto" w:fill="auto"/>
          <w:vAlign w:val="bottom"/>
        </w:tcPr>
        <w:p w:rsidR="000D1A1E" w:rsidRDefault="000D1A1E" w:rsidP="000D1A1E">
          <w:pPr>
            <w:pStyle w:val="ab"/>
          </w:pPr>
        </w:p>
      </w:tc>
    </w:tr>
  </w:tbl>
  <w:p w:rsidR="000D1A1E" w:rsidRPr="000D1A1E" w:rsidRDefault="000D1A1E" w:rsidP="000D1A1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D1A1E" w:rsidTr="000D1A1E">
      <w:tblPrEx>
        <w:tblCellMar>
          <w:top w:w="0" w:type="dxa"/>
          <w:bottom w:w="0" w:type="dxa"/>
        </w:tblCellMar>
      </w:tblPrEx>
      <w:trPr>
        <w:trHeight w:hRule="exact" w:val="864"/>
      </w:trPr>
      <w:tc>
        <w:tcPr>
          <w:tcW w:w="4838" w:type="dxa"/>
          <w:shd w:val="clear" w:color="auto" w:fill="auto"/>
          <w:vAlign w:val="bottom"/>
        </w:tcPr>
        <w:p w:rsidR="000D1A1E" w:rsidRDefault="000D1A1E" w:rsidP="000D1A1E">
          <w:pPr>
            <w:pStyle w:val="ab"/>
          </w:pPr>
        </w:p>
      </w:tc>
      <w:tc>
        <w:tcPr>
          <w:tcW w:w="5028" w:type="dxa"/>
          <w:shd w:val="clear" w:color="auto" w:fill="auto"/>
          <w:vAlign w:val="bottom"/>
        </w:tcPr>
        <w:p w:rsidR="000D1A1E" w:rsidRPr="000D1A1E" w:rsidRDefault="000D1A1E" w:rsidP="000D1A1E">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CEDAW/C/CRI/CO/7</w:t>
          </w:r>
          <w:r>
            <w:rPr>
              <w:b/>
              <w:sz w:val="17"/>
            </w:rPr>
            <w:fldChar w:fldCharType="end"/>
          </w:r>
        </w:p>
      </w:tc>
    </w:tr>
  </w:tbl>
  <w:p w:rsidR="000D1A1E" w:rsidRPr="000D1A1E" w:rsidRDefault="000D1A1E" w:rsidP="000D1A1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D1A1E" w:rsidTr="000D1A1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D1A1E" w:rsidRDefault="000D1A1E" w:rsidP="000D1A1E">
          <w:pPr>
            <w:pStyle w:val="ab"/>
            <w:spacing w:after="120"/>
          </w:pPr>
        </w:p>
      </w:tc>
      <w:tc>
        <w:tcPr>
          <w:tcW w:w="1872" w:type="dxa"/>
          <w:tcBorders>
            <w:bottom w:val="single" w:sz="4" w:space="0" w:color="auto"/>
          </w:tcBorders>
          <w:shd w:val="clear" w:color="auto" w:fill="auto"/>
          <w:vAlign w:val="bottom"/>
        </w:tcPr>
        <w:p w:rsidR="000D1A1E" w:rsidRPr="000D1A1E" w:rsidRDefault="000D1A1E" w:rsidP="000D1A1E">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0D1A1E" w:rsidRDefault="000D1A1E" w:rsidP="000D1A1E">
          <w:pPr>
            <w:pStyle w:val="ab"/>
            <w:spacing w:after="120"/>
          </w:pPr>
        </w:p>
      </w:tc>
      <w:tc>
        <w:tcPr>
          <w:tcW w:w="6523" w:type="dxa"/>
          <w:gridSpan w:val="3"/>
          <w:tcBorders>
            <w:bottom w:val="single" w:sz="4" w:space="0" w:color="auto"/>
          </w:tcBorders>
          <w:shd w:val="clear" w:color="auto" w:fill="auto"/>
          <w:vAlign w:val="bottom"/>
        </w:tcPr>
        <w:p w:rsidR="000D1A1E" w:rsidRPr="000D1A1E" w:rsidRDefault="000D1A1E" w:rsidP="000D1A1E">
          <w:pPr>
            <w:spacing w:after="80" w:line="240" w:lineRule="auto"/>
            <w:jc w:val="right"/>
            <w:rPr>
              <w:position w:val="-4"/>
            </w:rPr>
          </w:pPr>
          <w:r>
            <w:rPr>
              <w:position w:val="-4"/>
              <w:sz w:val="40"/>
            </w:rPr>
            <w:t>CEDAW</w:t>
          </w:r>
          <w:r>
            <w:rPr>
              <w:position w:val="-4"/>
            </w:rPr>
            <w:t>/C/CRI/CO/7</w:t>
          </w:r>
        </w:p>
      </w:tc>
    </w:tr>
    <w:tr w:rsidR="000D1A1E" w:rsidRPr="000D1A1E" w:rsidTr="000D1A1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D1A1E" w:rsidRPr="000D1A1E" w:rsidRDefault="000D1A1E" w:rsidP="000D1A1E">
          <w:pPr>
            <w:pStyle w:val="ab"/>
            <w:spacing w:before="109"/>
            <w:ind w:left="-72"/>
          </w:pPr>
          <w:r>
            <w:t xml:space="preserve"> </w:t>
          </w:r>
          <w:r>
            <w:drawing>
              <wp:inline distT="0" distB="0" distL="0" distR="0" wp14:anchorId="2FDCF295" wp14:editId="4A530B3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D1A1E" w:rsidRPr="000D1A1E" w:rsidRDefault="000D1A1E" w:rsidP="000D1A1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D1A1E" w:rsidRPr="000D1A1E" w:rsidRDefault="000D1A1E" w:rsidP="000D1A1E">
          <w:pPr>
            <w:pStyle w:val="ab"/>
            <w:spacing w:before="109"/>
          </w:pPr>
        </w:p>
      </w:tc>
      <w:tc>
        <w:tcPr>
          <w:tcW w:w="3180" w:type="dxa"/>
          <w:gridSpan w:val="2"/>
          <w:tcBorders>
            <w:top w:val="single" w:sz="4" w:space="0" w:color="auto"/>
            <w:bottom w:val="single" w:sz="12" w:space="0" w:color="auto"/>
          </w:tcBorders>
          <w:shd w:val="clear" w:color="auto" w:fill="auto"/>
        </w:tcPr>
        <w:p w:rsidR="000D1A1E" w:rsidRDefault="000D1A1E" w:rsidP="000D1A1E">
          <w:pPr>
            <w:pStyle w:val="Distr"/>
          </w:pPr>
          <w:r>
            <w:t>Distr.: General</w:t>
          </w:r>
        </w:p>
        <w:p w:rsidR="000D1A1E" w:rsidRDefault="000D1A1E" w:rsidP="000D1A1E">
          <w:pPr>
            <w:pStyle w:val="Publication"/>
          </w:pPr>
          <w:r>
            <w:t>24 July 2017</w:t>
          </w:r>
        </w:p>
        <w:p w:rsidR="000D1A1E" w:rsidRDefault="000D1A1E" w:rsidP="000D1A1E">
          <w:pPr>
            <w:spacing w:line="240" w:lineRule="exact"/>
          </w:pPr>
          <w:r>
            <w:t>Chinese</w:t>
          </w:r>
        </w:p>
        <w:p w:rsidR="000D1A1E" w:rsidRDefault="000D1A1E" w:rsidP="000D1A1E">
          <w:pPr>
            <w:pStyle w:val="Original"/>
          </w:pPr>
          <w:r>
            <w:t>Original: English</w:t>
          </w:r>
        </w:p>
        <w:p w:rsidR="000D1A1E" w:rsidRPr="000D1A1E" w:rsidRDefault="000D1A1E" w:rsidP="000D1A1E"/>
      </w:tc>
    </w:tr>
  </w:tbl>
  <w:p w:rsidR="000D1A1E" w:rsidRPr="000D1A1E" w:rsidRDefault="000D1A1E" w:rsidP="000D1A1E">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5*"/>
    <w:docVar w:name="CreationDt" w:val="21/09/2017 21:35:01"/>
    <w:docVar w:name="DocCategory" w:val="Doc"/>
    <w:docVar w:name="DocType" w:val="Final"/>
    <w:docVar w:name="DutyStation" w:val="New York"/>
    <w:docVar w:name="FooterJN" w:val="17-11285 (C)"/>
    <w:docVar w:name="jobn" w:val="17-11285 (C)"/>
    <w:docVar w:name="jobnDT" w:val="17-11285 (C)   210917"/>
    <w:docVar w:name="jobnDTDT" w:val="17-11285 (C)   210917   210917"/>
    <w:docVar w:name="JobNo" w:val="1711285C"/>
    <w:docVar w:name="LocalDrive" w:val="0"/>
    <w:docVar w:name="OandT" w:val="GB"/>
    <w:docVar w:name="sss1" w:val="CEDAW/C/CRI/CO/7"/>
    <w:docVar w:name="sss2" w:val="-"/>
    <w:docVar w:name="Symbol1" w:val="CEDAW/C/CRI/CO/7"/>
    <w:docVar w:name="Symbol2" w:val="-"/>
  </w:docVars>
  <w:rsids>
    <w:rsidRoot w:val="00A1721A"/>
    <w:rsid w:val="00000689"/>
    <w:rsid w:val="0000347C"/>
    <w:rsid w:val="0000715A"/>
    <w:rsid w:val="000074E0"/>
    <w:rsid w:val="000101C8"/>
    <w:rsid w:val="0001169E"/>
    <w:rsid w:val="000125BC"/>
    <w:rsid w:val="00013CD2"/>
    <w:rsid w:val="0001645E"/>
    <w:rsid w:val="0001726F"/>
    <w:rsid w:val="00021314"/>
    <w:rsid w:val="00021A2B"/>
    <w:rsid w:val="00023E1D"/>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571F8"/>
    <w:rsid w:val="0006608A"/>
    <w:rsid w:val="00066B28"/>
    <w:rsid w:val="0006787D"/>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1A1E"/>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16718"/>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A7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3360"/>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E5018"/>
    <w:rsid w:val="005F12F0"/>
    <w:rsid w:val="005F1AAD"/>
    <w:rsid w:val="005F3273"/>
    <w:rsid w:val="005F34A3"/>
    <w:rsid w:val="0060128A"/>
    <w:rsid w:val="00601DF9"/>
    <w:rsid w:val="00602C6C"/>
    <w:rsid w:val="006101D0"/>
    <w:rsid w:val="006107DE"/>
    <w:rsid w:val="00610CF2"/>
    <w:rsid w:val="006157CF"/>
    <w:rsid w:val="00615A9C"/>
    <w:rsid w:val="00617802"/>
    <w:rsid w:val="006201CE"/>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2F63"/>
    <w:rsid w:val="006A5CFB"/>
    <w:rsid w:val="006A654B"/>
    <w:rsid w:val="006B769C"/>
    <w:rsid w:val="006C2998"/>
    <w:rsid w:val="006C4AD7"/>
    <w:rsid w:val="006C4BB3"/>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686C"/>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21A"/>
    <w:rsid w:val="00A17A85"/>
    <w:rsid w:val="00A20856"/>
    <w:rsid w:val="00A2390C"/>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B014C7"/>
    <w:rsid w:val="00B01FB8"/>
    <w:rsid w:val="00B0250B"/>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4D14"/>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0C2"/>
    <w:rsid w:val="00BE365A"/>
    <w:rsid w:val="00BE47C4"/>
    <w:rsid w:val="00BE4CDC"/>
    <w:rsid w:val="00BE50EF"/>
    <w:rsid w:val="00C052A2"/>
    <w:rsid w:val="00C06A4A"/>
    <w:rsid w:val="00C10629"/>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6D8D"/>
    <w:rsid w:val="00D676D7"/>
    <w:rsid w:val="00D6794E"/>
    <w:rsid w:val="00D7007A"/>
    <w:rsid w:val="00D71517"/>
    <w:rsid w:val="00D7168D"/>
    <w:rsid w:val="00D71A15"/>
    <w:rsid w:val="00D82311"/>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245B"/>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6101D0"/>
    <w:pPr>
      <w:outlineLvl w:val="1"/>
    </w:pPr>
    <w:rPr>
      <w:rFonts w:ascii="黑体" w:eastAsia="黑体" w:hAnsi="黑体"/>
      <w:szCs w:val="21"/>
    </w:rPr>
  </w:style>
  <w:style w:type="paragraph" w:customStyle="1" w:styleId="TitleHCH">
    <w:name w:val="Title_H_CH"/>
    <w:basedOn w:val="a"/>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0"/>
    <w:link w:val="TitleHCH"/>
    <w:rsid w:val="006101D0"/>
    <w:rPr>
      <w:rFonts w:ascii="黑体" w:eastAsia="黑体" w:hAnsi="黑体" w:cstheme="majorBidi"/>
      <w:bCs/>
      <w:kern w:val="14"/>
      <w:sz w:val="28"/>
      <w:szCs w:val="28"/>
      <w:lang w:val="en-US"/>
    </w:rPr>
  </w:style>
  <w:style w:type="paragraph" w:customStyle="1" w:styleId="TitleH1">
    <w:name w:val="Title_H1"/>
    <w:basedOn w:val="a"/>
    <w:next w:val="a"/>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
    <w:next w:val="a"/>
    <w:link w:val="TitleH2Char"/>
    <w:qFormat/>
    <w:rsid w:val="006101D0"/>
    <w:pPr>
      <w:outlineLvl w:val="2"/>
    </w:pPr>
    <w:rPr>
      <w:rFonts w:ascii="黑体" w:eastAsia="黑体" w:hAnsi="黑体" w:cstheme="majorBidi"/>
      <w:szCs w:val="21"/>
    </w:rPr>
  </w:style>
  <w:style w:type="character" w:customStyle="1" w:styleId="TitleH1Char">
    <w:name w:val="Title_H1 Char"/>
    <w:basedOn w:val="a0"/>
    <w:link w:val="TitleH1"/>
    <w:rsid w:val="006101D0"/>
    <w:rPr>
      <w:rFonts w:ascii="黑体" w:eastAsia="黑体" w:hAnsi="黑体" w:cstheme="majorBidi"/>
      <w:kern w:val="14"/>
      <w:sz w:val="24"/>
      <w:szCs w:val="24"/>
      <w:lang w:val="en-US"/>
    </w:rPr>
  </w:style>
  <w:style w:type="character" w:customStyle="1" w:styleId="TitleH2Char">
    <w:name w:val="Title_H2 Char"/>
    <w:basedOn w:val="a0"/>
    <w:link w:val="TitleH2"/>
    <w:rsid w:val="006101D0"/>
    <w:rPr>
      <w:rFonts w:ascii="黑体" w:eastAsia="黑体" w:hAnsi="黑体" w:cstheme="majorBidi"/>
      <w:kern w:val="14"/>
      <w:sz w:val="21"/>
      <w:szCs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basedOn w:val="a0"/>
    <w:link w:val="a5"/>
    <w:rsid w:val="00C10629"/>
    <w:rPr>
      <w:rFonts w:eastAsia="宋体"/>
      <w:noProof/>
      <w:kern w:val="14"/>
      <w:sz w:val="18"/>
      <w:lang w:val="en-US"/>
    </w:rPr>
  </w:style>
  <w:style w:type="paragraph" w:customStyle="1" w:styleId="SingleTxtG">
    <w:name w:val="_ Single Txt_G"/>
    <w:basedOn w:val="a"/>
    <w:link w:val="SingleTxtGChar"/>
    <w:qFormat/>
    <w:rsid w:val="00C10629"/>
    <w:pPr>
      <w:suppressAutoHyphens/>
      <w:spacing w:after="120" w:line="240" w:lineRule="atLeast"/>
      <w:ind w:left="1134" w:right="1134"/>
    </w:pPr>
    <w:rPr>
      <w:rFonts w:eastAsiaTheme="minorEastAsia"/>
      <w:kern w:val="0"/>
      <w:sz w:val="20"/>
      <w:lang w:val="en-GB" w:eastAsia="en-US"/>
    </w:rPr>
  </w:style>
  <w:style w:type="paragraph" w:customStyle="1" w:styleId="H23G">
    <w:name w:val="_ H_2/3_G"/>
    <w:basedOn w:val="a"/>
    <w:next w:val="a"/>
    <w:qFormat/>
    <w:rsid w:val="00C10629"/>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locked/>
    <w:rsid w:val="00C1062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6101D0"/>
    <w:pPr>
      <w:outlineLvl w:val="1"/>
    </w:pPr>
    <w:rPr>
      <w:rFonts w:ascii="黑体" w:eastAsia="黑体" w:hAnsi="黑体"/>
      <w:szCs w:val="21"/>
    </w:rPr>
  </w:style>
  <w:style w:type="paragraph" w:customStyle="1" w:styleId="TitleHCH">
    <w:name w:val="Title_H_CH"/>
    <w:basedOn w:val="a"/>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0"/>
    <w:link w:val="TitleHCH"/>
    <w:rsid w:val="006101D0"/>
    <w:rPr>
      <w:rFonts w:ascii="黑体" w:eastAsia="黑体" w:hAnsi="黑体" w:cstheme="majorBidi"/>
      <w:bCs/>
      <w:kern w:val="14"/>
      <w:sz w:val="28"/>
      <w:szCs w:val="28"/>
      <w:lang w:val="en-US"/>
    </w:rPr>
  </w:style>
  <w:style w:type="paragraph" w:customStyle="1" w:styleId="TitleH1">
    <w:name w:val="Title_H1"/>
    <w:basedOn w:val="a"/>
    <w:next w:val="a"/>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
    <w:next w:val="a"/>
    <w:link w:val="TitleH2Char"/>
    <w:qFormat/>
    <w:rsid w:val="006101D0"/>
    <w:pPr>
      <w:outlineLvl w:val="2"/>
    </w:pPr>
    <w:rPr>
      <w:rFonts w:ascii="黑体" w:eastAsia="黑体" w:hAnsi="黑体" w:cstheme="majorBidi"/>
      <w:szCs w:val="21"/>
    </w:rPr>
  </w:style>
  <w:style w:type="character" w:customStyle="1" w:styleId="TitleH1Char">
    <w:name w:val="Title_H1 Char"/>
    <w:basedOn w:val="a0"/>
    <w:link w:val="TitleH1"/>
    <w:rsid w:val="006101D0"/>
    <w:rPr>
      <w:rFonts w:ascii="黑体" w:eastAsia="黑体" w:hAnsi="黑体" w:cstheme="majorBidi"/>
      <w:kern w:val="14"/>
      <w:sz w:val="24"/>
      <w:szCs w:val="24"/>
      <w:lang w:val="en-US"/>
    </w:rPr>
  </w:style>
  <w:style w:type="character" w:customStyle="1" w:styleId="TitleH2Char">
    <w:name w:val="Title_H2 Char"/>
    <w:basedOn w:val="a0"/>
    <w:link w:val="TitleH2"/>
    <w:rsid w:val="006101D0"/>
    <w:rPr>
      <w:rFonts w:ascii="黑体" w:eastAsia="黑体" w:hAnsi="黑体" w:cstheme="majorBidi"/>
      <w:kern w:val="14"/>
      <w:sz w:val="21"/>
      <w:szCs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basedOn w:val="a0"/>
    <w:link w:val="a5"/>
    <w:rsid w:val="00C10629"/>
    <w:rPr>
      <w:rFonts w:eastAsia="宋体"/>
      <w:noProof/>
      <w:kern w:val="14"/>
      <w:sz w:val="18"/>
      <w:lang w:val="en-US"/>
    </w:rPr>
  </w:style>
  <w:style w:type="paragraph" w:customStyle="1" w:styleId="SingleTxtG">
    <w:name w:val="_ Single Txt_G"/>
    <w:basedOn w:val="a"/>
    <w:link w:val="SingleTxtGChar"/>
    <w:qFormat/>
    <w:rsid w:val="00C10629"/>
    <w:pPr>
      <w:suppressAutoHyphens/>
      <w:spacing w:after="120" w:line="240" w:lineRule="atLeast"/>
      <w:ind w:left="1134" w:right="1134"/>
    </w:pPr>
    <w:rPr>
      <w:rFonts w:eastAsiaTheme="minorEastAsia"/>
      <w:kern w:val="0"/>
      <w:sz w:val="20"/>
      <w:lang w:val="en-GB" w:eastAsia="en-US"/>
    </w:rPr>
  </w:style>
  <w:style w:type="paragraph" w:customStyle="1" w:styleId="H23G">
    <w:name w:val="_ H_2/3_G"/>
    <w:basedOn w:val="a"/>
    <w:next w:val="a"/>
    <w:qFormat/>
    <w:rsid w:val="00C10629"/>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locked/>
    <w:rsid w:val="00C1062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CRI/CO/5" TargetMode="External"/><Relationship Id="rId26" Type="http://schemas.openxmlformats.org/officeDocument/2006/relationships/hyperlink" Target="https://undocs.org/ch/HRI/GEN/2/Rev.6" TargetMode="External"/><Relationship Id="rId3" Type="http://schemas.openxmlformats.org/officeDocument/2006/relationships/styles" Target="styles.xml"/><Relationship Id="rId21" Type="http://schemas.openxmlformats.org/officeDocument/2006/relationships/hyperlink" Target="https://undocs.org/ch/S/RES/1888(2009)"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CRI/5" TargetMode="External"/><Relationship Id="rId25" Type="http://schemas.openxmlformats.org/officeDocument/2006/relationships/hyperlink" Target="https://undocs.org/ch/CEDAW/C/CRI/CO/5" TargetMode="External"/><Relationship Id="rId2" Type="http://schemas.openxmlformats.org/officeDocument/2006/relationships/numbering" Target="numbering.xml"/><Relationship Id="rId16" Type="http://schemas.openxmlformats.org/officeDocument/2006/relationships/hyperlink" Target="https://undocs.org/ch/CEDAW/C/CRI/7" TargetMode="External"/><Relationship Id="rId20" Type="http://schemas.openxmlformats.org/officeDocument/2006/relationships/hyperlink" Target="https://undocs.org/ch/S/RES/1820(20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h/CEDAW/C/CRI/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S/RES/2122(2013)"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undocs.org/ch/S/RES/1325(200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S/RES/1889(2009)"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0655D-65EE-4752-AC36-2674FD25B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9614</Words>
  <Characters>10427</Characters>
  <Application>Microsoft Office Word</Application>
  <DocSecurity>0</DocSecurity>
  <Lines>402</Lines>
  <Paragraphs>209</Paragraphs>
  <ScaleCrop>false</ScaleCrop>
  <Company>United Nations</Company>
  <LinksUpToDate>false</LinksUpToDate>
  <CharactersWithSpaces>10669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Bin Guo</dc:creator>
  <cp:keywords/>
  <dc:description/>
  <cp:lastModifiedBy>Bin Guo</cp:lastModifiedBy>
  <cp:revision>4</cp:revision>
  <dcterms:created xsi:type="dcterms:W3CDTF">2017-09-22T01:38:00Z</dcterms:created>
  <dcterms:modified xsi:type="dcterms:W3CDTF">2017-09-22T01:38:00Z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1711285</vt:lpwstr>
  </property>
  <property fmtid="{D5CDD505-2E9C-101B-9397-08002B2CF9AE}" pid="3" name="ODSRefJobNo">
    <vt:lpwstr>1722736C</vt:lpwstr>
  </property>
  <property fmtid="{D5CDD505-2E9C-101B-9397-08002B2CF9AE}" pid="4" name="Symbol1">
    <vt:lpwstr>CEDAW/C/CRI/CO/7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24 July 2017</vt:lpwstr>
  </property>
  <property fmtid="{D5CDD505-2E9C-101B-9397-08002B2CF9AE}" pid="11" name="Original">
    <vt:lpwstr>English</vt:lpwstr>
  </property>
  <property fmtid="{D5CDD505-2E9C-101B-9397-08002B2CF9AE}" pid="12" name="Release Date">
    <vt:lpwstr>210917</vt:lpwstr>
  </property>
  <property fmtid="{D5CDD505-2E9C-101B-9397-08002B2CF9AE}" pid="13" name="Title1">
    <vt:lpwstr>消除对妇女歧视委员会</vt:lpwstr>
  </property>
  <property fmtid="{D5CDD505-2E9C-101B-9397-08002B2CF9AE}" pid="14" name="Comment">
    <vt:lpwstr/>
  </property>
  <property fmtid="{D5CDD505-2E9C-101B-9397-08002B2CF9AE}" pid="15" name="DraftPages">
    <vt:lpwstr> </vt:lpwstr>
  </property>
  <property fmtid="{D5CDD505-2E9C-101B-9397-08002B2CF9AE}" pid="16" name="Operator">
    <vt:lpwstr>GB</vt:lpwstr>
  </property>
</Properties>
</file>