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AC02AF9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6D847B4" w14:textId="77777777" w:rsidR="002D5AAC" w:rsidRDefault="002D5AAC" w:rsidP="003909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2436F1B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00A0073" w14:textId="77E41324" w:rsidR="002D5AAC" w:rsidRDefault="00390992" w:rsidP="00390992">
            <w:pPr>
              <w:jc w:val="right"/>
            </w:pPr>
            <w:r w:rsidRPr="00390992">
              <w:rPr>
                <w:sz w:val="40"/>
              </w:rPr>
              <w:t>CCPR</w:t>
            </w:r>
            <w:r>
              <w:t>/C/138/2/Add.4</w:t>
            </w:r>
          </w:p>
        </w:tc>
      </w:tr>
      <w:tr w:rsidR="002D5AAC" w14:paraId="1B78C94F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93D724A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E5DEFE1" wp14:editId="04C8680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55666EF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DEA441E" w14:textId="77777777" w:rsidR="002D5AAC" w:rsidRDefault="00390992" w:rsidP="00BC3629">
            <w:pPr>
              <w:spacing w:before="240"/>
            </w:pPr>
            <w:r>
              <w:t>Distr.: General</w:t>
            </w:r>
          </w:p>
          <w:p w14:paraId="23C6BF1D" w14:textId="77777777" w:rsidR="00390992" w:rsidRDefault="00390992" w:rsidP="00390992">
            <w:pPr>
              <w:spacing w:line="240" w:lineRule="exact"/>
            </w:pPr>
            <w:r>
              <w:t>28 August 2023</w:t>
            </w:r>
          </w:p>
          <w:p w14:paraId="0C6D047C" w14:textId="77777777" w:rsidR="00390992" w:rsidRDefault="00390992" w:rsidP="00390992">
            <w:pPr>
              <w:spacing w:line="240" w:lineRule="exact"/>
            </w:pPr>
            <w:r>
              <w:t>Russian</w:t>
            </w:r>
          </w:p>
          <w:p w14:paraId="6EB7C7CC" w14:textId="567A72AA" w:rsidR="00390992" w:rsidRPr="00375F01" w:rsidRDefault="00390992" w:rsidP="00390992">
            <w:pPr>
              <w:spacing w:line="240" w:lineRule="exact"/>
            </w:pPr>
            <w:r>
              <w:t>Original: English</w:t>
            </w:r>
          </w:p>
        </w:tc>
      </w:tr>
    </w:tbl>
    <w:p w14:paraId="12A848D2" w14:textId="77777777" w:rsidR="00390992" w:rsidRPr="00390992" w:rsidRDefault="00390992" w:rsidP="00390992">
      <w:pPr>
        <w:spacing w:before="120"/>
        <w:rPr>
          <w:rFonts w:eastAsiaTheme="minorEastAsia"/>
          <w:b/>
          <w:bCs/>
          <w:sz w:val="24"/>
          <w:szCs w:val="24"/>
        </w:rPr>
      </w:pPr>
      <w:r w:rsidRPr="00390992">
        <w:rPr>
          <w:b/>
          <w:bCs/>
          <w:sz w:val="24"/>
          <w:szCs w:val="24"/>
        </w:rPr>
        <w:t>Комитет по правам человека</w:t>
      </w:r>
    </w:p>
    <w:p w14:paraId="5CFE5364" w14:textId="45789EAB" w:rsidR="00390992" w:rsidRPr="004E0D9F" w:rsidRDefault="00390992" w:rsidP="00390992">
      <w:pPr>
        <w:pStyle w:val="HChG"/>
        <w:rPr>
          <w:rFonts w:eastAsiaTheme="minorEastAsia"/>
        </w:rPr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</w:rPr>
        <w:t> </w:t>
      </w:r>
      <w:r>
        <w:rPr>
          <w:bCs/>
        </w:rPr>
        <w:t>заключительными замечаниями Комитета</w:t>
      </w:r>
      <w:r>
        <w:rPr>
          <w:bCs/>
        </w:rPr>
        <w:br/>
      </w:r>
      <w:r>
        <w:rPr>
          <w:bCs/>
        </w:rPr>
        <w:t>по правам человека</w:t>
      </w:r>
      <w:r w:rsidRPr="00822BE8">
        <w:rPr>
          <w:rFonts w:eastAsiaTheme="minorEastAsia"/>
          <w:b w:val="0"/>
          <w:sz w:val="20"/>
          <w:lang w:eastAsia="zh-CN"/>
        </w:rPr>
        <w:footnoteReference w:customMarkFollows="1" w:id="1"/>
        <w:t>*</w:t>
      </w:r>
      <w:bookmarkStart w:id="0" w:name="_Toc506807534"/>
      <w:bookmarkEnd w:id="0"/>
    </w:p>
    <w:p w14:paraId="23D1F886" w14:textId="77777777" w:rsidR="00390992" w:rsidRPr="004E0D9F" w:rsidRDefault="00390992" w:rsidP="00390992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Добавление</w:t>
      </w:r>
    </w:p>
    <w:p w14:paraId="608418A3" w14:textId="030839EC" w:rsidR="00390992" w:rsidRPr="00390992" w:rsidRDefault="00390992" w:rsidP="00390992">
      <w:pPr>
        <w:pStyle w:val="HChG"/>
        <w:rPr>
          <w:bCs/>
        </w:rPr>
      </w:pPr>
      <w:r>
        <w:tab/>
      </w:r>
      <w:r>
        <w:tab/>
      </w:r>
      <w:r>
        <w:rPr>
          <w:bCs/>
        </w:rPr>
        <w:t>Оценка информации о последующей деятельности в</w:t>
      </w:r>
      <w:r>
        <w:rPr>
          <w:bCs/>
        </w:rPr>
        <w:t> </w:t>
      </w:r>
      <w:r>
        <w:rPr>
          <w:bCs/>
        </w:rPr>
        <w:t>связи с заключительными замечаниями по Сенегалу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390992" w:rsidRPr="0064331C" w14:paraId="6BE88571" w14:textId="77777777" w:rsidTr="00390992">
        <w:tc>
          <w:tcPr>
            <w:tcW w:w="2936" w:type="dxa"/>
            <w:hideMark/>
          </w:tcPr>
          <w:p w14:paraId="46B20007" w14:textId="3FE2B50E" w:rsidR="00390992" w:rsidRPr="0064331C" w:rsidRDefault="00390992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 w:rsidRPr="00390992">
              <w:rPr>
                <w:i/>
                <w:iCs/>
              </w:rPr>
              <w:t>Заключительные замечания</w:t>
            </w:r>
            <w:r w:rsidR="007108D2">
              <w:rPr>
                <w:i/>
                <w:iCs/>
              </w:rPr>
              <w:br/>
            </w:r>
            <w:r w:rsidRPr="00390992">
              <w:rPr>
                <w:i/>
                <w:iCs/>
              </w:rPr>
              <w:t>(</w:t>
            </w:r>
            <w:r w:rsidR="00B47DD3">
              <w:rPr>
                <w:i/>
                <w:iCs/>
              </w:rPr>
              <w:t xml:space="preserve">сто двадцать седьмая </w:t>
            </w:r>
            <w:r w:rsidRPr="00390992">
              <w:rPr>
                <w:i/>
                <w:iCs/>
              </w:rPr>
              <w:t>сессия):</w:t>
            </w:r>
          </w:p>
        </w:tc>
        <w:tc>
          <w:tcPr>
            <w:tcW w:w="3874" w:type="dxa"/>
          </w:tcPr>
          <w:p w14:paraId="35B7EC14" w14:textId="196F1B04" w:rsidR="00390992" w:rsidRPr="0064331C" w:rsidRDefault="007108D2">
            <w:pPr>
              <w:spacing w:after="120"/>
            </w:pPr>
            <w:hyperlink r:id="rId8" w:history="1">
              <w:r>
                <w:rPr>
                  <w:rStyle w:val="af1"/>
                </w:rPr>
                <w:t>CCPR/C/SEN/CO/5</w:t>
              </w:r>
            </w:hyperlink>
            <w:r w:rsidR="00390992" w:rsidRPr="00390992">
              <w:t>, 31 октября 2019 года</w:t>
            </w:r>
          </w:p>
        </w:tc>
      </w:tr>
      <w:tr w:rsidR="00390992" w:rsidRPr="0064331C" w14:paraId="1E2BA29F" w14:textId="77777777" w:rsidTr="00390992">
        <w:tc>
          <w:tcPr>
            <w:tcW w:w="2936" w:type="dxa"/>
            <w:hideMark/>
          </w:tcPr>
          <w:p w14:paraId="52543982" w14:textId="0B629A18" w:rsidR="00390992" w:rsidRPr="0064331C" w:rsidRDefault="00390992">
            <w:pPr>
              <w:spacing w:after="120"/>
              <w:ind w:left="35"/>
              <w:rPr>
                <w:i/>
              </w:rPr>
            </w:pPr>
            <w:r w:rsidRPr="00390992"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874" w:type="dxa"/>
          </w:tcPr>
          <w:p w14:paraId="042F1B01" w14:textId="6958759F" w:rsidR="00390992" w:rsidRPr="0064331C" w:rsidRDefault="00390992">
            <w:pPr>
              <w:spacing w:after="120"/>
            </w:pPr>
            <w:r w:rsidRPr="00390992">
              <w:t>27, 33 и 41</w:t>
            </w:r>
          </w:p>
        </w:tc>
      </w:tr>
      <w:tr w:rsidR="00390992" w:rsidRPr="0064331C" w14:paraId="34667EF9" w14:textId="77777777" w:rsidTr="00390992">
        <w:tc>
          <w:tcPr>
            <w:tcW w:w="2936" w:type="dxa"/>
            <w:hideMark/>
          </w:tcPr>
          <w:p w14:paraId="0B0A7C84" w14:textId="124571C5" w:rsidR="00390992" w:rsidRPr="0064331C" w:rsidRDefault="00390992">
            <w:pPr>
              <w:spacing w:after="120"/>
              <w:ind w:left="35"/>
              <w:rPr>
                <w:i/>
              </w:rPr>
            </w:pPr>
            <w:r w:rsidRPr="00390992">
              <w:rPr>
                <w:i/>
                <w:iCs/>
              </w:rPr>
              <w:t>Информация, полученная от государства-участника:</w:t>
            </w:r>
          </w:p>
        </w:tc>
        <w:tc>
          <w:tcPr>
            <w:tcW w:w="3874" w:type="dxa"/>
          </w:tcPr>
          <w:p w14:paraId="2C5783C2" w14:textId="17EEBE24" w:rsidR="00390992" w:rsidRPr="0064331C" w:rsidRDefault="007108D2">
            <w:pPr>
              <w:spacing w:after="120"/>
            </w:pPr>
            <w:hyperlink r:id="rId9" w:history="1">
              <w:r w:rsidRPr="00822BE8">
                <w:rPr>
                  <w:rStyle w:val="af1"/>
                  <w:rFonts w:eastAsiaTheme="minorEastAsia"/>
                </w:rPr>
                <w:t>CCPR/C/SEN/FCO/5</w:t>
              </w:r>
            </w:hyperlink>
            <w:r w:rsidR="00390992" w:rsidRPr="00390992">
              <w:t>, 20 декабря 2021 года</w:t>
            </w:r>
          </w:p>
        </w:tc>
      </w:tr>
      <w:tr w:rsidR="00390992" w:rsidRPr="0064331C" w14:paraId="3B3DE86C" w14:textId="77777777" w:rsidTr="00390992">
        <w:tc>
          <w:tcPr>
            <w:tcW w:w="2936" w:type="dxa"/>
            <w:hideMark/>
          </w:tcPr>
          <w:p w14:paraId="5B21D399" w14:textId="7D89CB60" w:rsidR="00390992" w:rsidRPr="0064331C" w:rsidRDefault="00390992">
            <w:pPr>
              <w:spacing w:after="120"/>
              <w:ind w:left="35"/>
              <w:rPr>
                <w:i/>
              </w:rPr>
            </w:pPr>
            <w:r w:rsidRPr="00390992">
              <w:rPr>
                <w:i/>
                <w:iCs/>
              </w:rPr>
              <w:t>Информация, полученная от заинтересованных сторон:</w:t>
            </w:r>
          </w:p>
        </w:tc>
        <w:tc>
          <w:tcPr>
            <w:tcW w:w="3874" w:type="dxa"/>
          </w:tcPr>
          <w:p w14:paraId="3BBF76D0" w14:textId="144655A6" w:rsidR="00390992" w:rsidRPr="0064331C" w:rsidRDefault="007108D2">
            <w:pPr>
              <w:spacing w:after="120"/>
            </w:pPr>
            <w:hyperlink r:id="rId10" w:history="1">
              <w:r w:rsidR="00390992" w:rsidRPr="007108D2">
                <w:rPr>
                  <w:rStyle w:val="af1"/>
                </w:rPr>
                <w:t>Коалиция организаций гражданского общества</w:t>
              </w:r>
            </w:hyperlink>
            <w:r w:rsidR="00390992" w:rsidRPr="00390992">
              <w:t>, 28 августа 2022 года</w:t>
            </w:r>
          </w:p>
        </w:tc>
      </w:tr>
      <w:tr w:rsidR="00390992" w:rsidRPr="0064331C" w14:paraId="76E92232" w14:textId="77777777" w:rsidTr="00390992">
        <w:tc>
          <w:tcPr>
            <w:tcW w:w="2936" w:type="dxa"/>
            <w:hideMark/>
          </w:tcPr>
          <w:p w14:paraId="510A4F6D" w14:textId="5847461C" w:rsidR="00390992" w:rsidRPr="0064331C" w:rsidRDefault="00390992">
            <w:pPr>
              <w:spacing w:after="120"/>
              <w:ind w:left="35"/>
              <w:rPr>
                <w:i/>
              </w:rPr>
            </w:pPr>
            <w:r w:rsidRPr="00390992">
              <w:rPr>
                <w:i/>
                <w:iCs/>
              </w:rPr>
              <w:t>Оценка Комитета:</w:t>
            </w:r>
          </w:p>
        </w:tc>
        <w:tc>
          <w:tcPr>
            <w:tcW w:w="3874" w:type="dxa"/>
          </w:tcPr>
          <w:p w14:paraId="1395DA6C" w14:textId="244DDC89" w:rsidR="00390992" w:rsidRPr="0064331C" w:rsidRDefault="00390992">
            <w:pPr>
              <w:spacing w:after="120"/>
            </w:pPr>
            <w:r w:rsidRPr="00390992">
              <w:t>27 [C], 33 [B] [C] и 41 [B] [C]</w:t>
            </w:r>
          </w:p>
        </w:tc>
      </w:tr>
    </w:tbl>
    <w:p w14:paraId="206F5223" w14:textId="77777777" w:rsidR="00390992" w:rsidRPr="004E0D9F" w:rsidRDefault="00390992" w:rsidP="00390992">
      <w:pPr>
        <w:pStyle w:val="H1G"/>
        <w:rPr>
          <w:rFonts w:eastAsiaTheme="minorEastAsia"/>
        </w:rPr>
      </w:pPr>
      <w:r>
        <w:tab/>
      </w:r>
      <w:r>
        <w:tab/>
      </w:r>
      <w:r>
        <w:rPr>
          <w:bCs/>
        </w:rPr>
        <w:t>Пункт 27: Случаи смерти в местах содержания под стражей</w:t>
      </w:r>
    </w:p>
    <w:p w14:paraId="69AECB40" w14:textId="69506CE9" w:rsidR="00390992" w:rsidRPr="004E0D9F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>
        <w:rPr>
          <w:b/>
          <w:bCs/>
        </w:rPr>
        <w:t>Государству-участнику следует принять срочные меры для обеспечения того, чтобы все случаи смерти во время содержания под стражей тщательно и беспристрастно расследовались, чтобы правопреемники жертв получали компенсацию, а виновные подвергались судебному преследованию и наказанию соразмерно тяжести совершенных ими деяний.</w:t>
      </w:r>
    </w:p>
    <w:p w14:paraId="71B83B7A" w14:textId="77777777" w:rsidR="00390992" w:rsidRPr="004E0D9F" w:rsidRDefault="00390992" w:rsidP="00390992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43CEA05F" w14:textId="3E8BD70C" w:rsidR="00390992" w:rsidRPr="004E0D9F" w:rsidRDefault="007108D2" w:rsidP="00390992">
      <w:pPr>
        <w:pStyle w:val="SingleTxtG"/>
      </w:pPr>
      <w:r>
        <w:tab/>
      </w:r>
      <w:r w:rsidR="00390992">
        <w:t>Декрет № 2001-362 от 4 мая 2001 года о процедурах исполнения и смягчения мер уголовного наказания устанавливает порядок действий в случае смерти в местах содержания под стражей. Прокурор, его представитель или председатель районного суда, а также судья, ответственный за исполнение приговора, и следственный судья (в</w:t>
      </w:r>
      <w:r w:rsidR="00B47DD3">
        <w:t> </w:t>
      </w:r>
      <w:r w:rsidR="00390992">
        <w:t xml:space="preserve">соответствующих случаях) ставятся в известность </w:t>
      </w:r>
      <w:r w:rsidR="00B47DD3">
        <w:t>обо всех</w:t>
      </w:r>
      <w:r w:rsidR="00390992">
        <w:t xml:space="preserve"> случаях смерти заключенных. В случае самоубийства или насильственной смерти директор, помимо информирования административного органа, по закону обязан немедленно обратиться в полицию. Во всех случаях именно прокурор решает, назначать или нет вскрытие для установления причины смерти. Если при вскрытии выясняется, что смерть имела внешние причины, например физическое насилие, прокурор начинает расследование, </w:t>
      </w:r>
      <w:r w:rsidR="00390992">
        <w:lastRenderedPageBreak/>
        <w:t>а виновные привлекаются к ответственности и несут наказание. По результатам расследования смерти Фаллу Ка трем сотрудникам были предъявлены обвинения, они были признаны виновными, приговорены к двум годам тюремного заключения и выплате компенсации в размере 2 млн франков КФА.</w:t>
      </w:r>
    </w:p>
    <w:p w14:paraId="68EB2976" w14:textId="77777777" w:rsidR="00390992" w:rsidRPr="004E0D9F" w:rsidRDefault="00390992" w:rsidP="00390992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20A2829D" w14:textId="16FB7E44" w:rsidR="00390992" w:rsidRPr="004E0D9F" w:rsidRDefault="007108D2" w:rsidP="00390992">
      <w:pPr>
        <w:pStyle w:val="SingleTxtG"/>
      </w:pPr>
      <w:bookmarkStart w:id="1" w:name="_Hlk132364161"/>
      <w:r>
        <w:tab/>
      </w:r>
      <w:r w:rsidR="00390992">
        <w:t>Государство начало расследование смерти двух заключенных, скончавшихся в тюрьме Ребесс в центре Дакара, и опубликовало его результаты. В случае смерти Фаллу Ка, содержавшегося под стражей в исправительном центре тюрьмы Диурбель, начальник тюрьмы сообщил о смерти прокурору Высокого суда Диурбеля, который распорядился провести вскрытие. Вскрытие показало, что причиной смерти</w:t>
      </w:r>
      <w:r>
        <w:br/>
      </w:r>
      <w:r w:rsidR="00390992">
        <w:t>г-н</w:t>
      </w:r>
      <w:r>
        <w:t>а</w:t>
      </w:r>
      <w:r w:rsidR="00390992">
        <w:t xml:space="preserve"> Ка стало физическое насилие. Было начато расследование, в результате которого сотрудники, виновные в смерти г-на Ка, были арестованы, признаны виновными в нападении и нанесении побоев, приговорены к двум годам тюремного заключения и выплате компенсации в размере двух миллионов франков КФА. Однако в период с 2019 по 2021 год произошло еще как минимум четыре или пять случаев смерти в местах лишения свободы, и</w:t>
      </w:r>
      <w:r w:rsidR="00D1735A">
        <w:t>,</w:t>
      </w:r>
      <w:r w:rsidR="00390992">
        <w:t xml:space="preserve"> хотя государство каждый раз объявляло о проведении расследований, их результаты не были обнародованы.</w:t>
      </w:r>
      <w:bookmarkEnd w:id="1"/>
    </w:p>
    <w:p w14:paraId="15798659" w14:textId="77777777" w:rsidR="00390992" w:rsidRPr="004E0D9F" w:rsidRDefault="00390992" w:rsidP="00390992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Комитета</w:t>
      </w:r>
    </w:p>
    <w:p w14:paraId="7223B87B" w14:textId="77777777" w:rsidR="00390992" w:rsidRPr="004E0D9F" w:rsidRDefault="00390992" w:rsidP="00390992">
      <w:pPr>
        <w:pStyle w:val="SingleTxtG"/>
      </w:pPr>
      <w:r>
        <w:t>[C]</w:t>
      </w:r>
    </w:p>
    <w:p w14:paraId="5F6930B5" w14:textId="4927B545" w:rsidR="00390992" w:rsidRPr="004E0D9F" w:rsidRDefault="007108D2" w:rsidP="00390992">
      <w:pPr>
        <w:pStyle w:val="SingleTxtG"/>
      </w:pPr>
      <w:r>
        <w:tab/>
      </w:r>
      <w:r w:rsidR="00390992">
        <w:t>Комитет принимает к сведению информацию о стандартной процедуре расследования всех случаев смерти в местах лишения свободы, а также об осуждении должностных лиц и вынесении им приговора в деле о смерти Фаллу Ка. Тем не менее Комитет обеспокоен отсутствием конкретной информации о новых мерах, принятых для обеспечения расследования всех таких случаев смерти, беспристрастности процедуры и тщательности расследования. Кроме того, он выражает сожаление по поводу отсутствия информации о возмещении ущерба бенефициарам жертв, а также о мерах, принимаемых к тому, чтобы наказание виновных было соразмерно тяжести совершенных деяний. Комитет повторяет свою рекомендацию.</w:t>
      </w:r>
    </w:p>
    <w:p w14:paraId="617E6A7E" w14:textId="77777777" w:rsidR="00390992" w:rsidRPr="004E0D9F" w:rsidRDefault="00390992" w:rsidP="00390992">
      <w:pPr>
        <w:pStyle w:val="H1G"/>
      </w:pPr>
      <w:r>
        <w:tab/>
      </w:r>
      <w:r>
        <w:tab/>
      </w:r>
      <w:r>
        <w:rPr>
          <w:bCs/>
        </w:rPr>
        <w:t>Пункт 33: Беженцы и просители убежища</w:t>
      </w:r>
    </w:p>
    <w:p w14:paraId="49C83C57" w14:textId="1C8F572E" w:rsidR="00390992" w:rsidRPr="004E0D9F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>
        <w:rPr>
          <w:b/>
          <w:bCs/>
        </w:rPr>
        <w:t>Государству-участнику следует:</w:t>
      </w:r>
    </w:p>
    <w:p w14:paraId="21BFA3E8" w14:textId="42104B77" w:rsidR="00390992" w:rsidRPr="007108D2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 w:rsidRPr="007108D2">
        <w:rPr>
          <w:b/>
          <w:bCs/>
        </w:rPr>
        <w:t>a)</w:t>
      </w:r>
      <w:r w:rsidR="00390992" w:rsidRPr="007108D2">
        <w:rPr>
          <w:b/>
          <w:bCs/>
        </w:rPr>
        <w:tab/>
        <w:t>пересмотреть свое законодательство с целью приведения его в соответствие с Пактом и Конвенцией о статусе беженцев;</w:t>
      </w:r>
    </w:p>
    <w:p w14:paraId="4FFFCE00" w14:textId="062BE036" w:rsidR="00390992" w:rsidRPr="007108D2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 w:rsidRPr="007108D2">
        <w:rPr>
          <w:b/>
          <w:bCs/>
        </w:rPr>
        <w:t>b)</w:t>
      </w:r>
      <w:r w:rsidR="00390992" w:rsidRPr="007108D2">
        <w:rPr>
          <w:b/>
          <w:bCs/>
        </w:rPr>
        <w:tab/>
        <w:t>увеличить финансовые и людские ресурсы Национальной комиссии по определению статуса беженца для повышения ее эффективности;</w:t>
      </w:r>
    </w:p>
    <w:p w14:paraId="238EC439" w14:textId="5C453223" w:rsidR="00390992" w:rsidRPr="007108D2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 w:rsidRPr="007108D2">
        <w:rPr>
          <w:b/>
          <w:bCs/>
        </w:rPr>
        <w:t>c)</w:t>
      </w:r>
      <w:r w:rsidR="00390992" w:rsidRPr="007108D2">
        <w:rPr>
          <w:b/>
          <w:bCs/>
        </w:rPr>
        <w:tab/>
        <w:t>сократить срок предоставления ответа на ходатайства о предоставлении статуса беженца;</w:t>
      </w:r>
    </w:p>
    <w:p w14:paraId="370A799A" w14:textId="65A13D3B" w:rsidR="00390992" w:rsidRPr="007108D2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 w:rsidRPr="007108D2">
        <w:rPr>
          <w:b/>
          <w:bCs/>
        </w:rPr>
        <w:t>d)</w:t>
      </w:r>
      <w:r w:rsidR="00390992" w:rsidRPr="007108D2">
        <w:rPr>
          <w:b/>
          <w:bCs/>
        </w:rPr>
        <w:tab/>
        <w:t>пересмотреть Закон № 61-10 о сенегальском гражданстве, с тем чтобы избежать рисков безгражданства, в частности для детей, найденных на территории Сенегала, независимо от их возраста, и детей, родившихся в Сенегале у родителей-иностранцев.</w:t>
      </w:r>
    </w:p>
    <w:p w14:paraId="27E7D9F2" w14:textId="77777777" w:rsidR="00390992" w:rsidRPr="004E0D9F" w:rsidRDefault="00390992" w:rsidP="00390992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  <w:bookmarkStart w:id="2" w:name="_Hlk124687106"/>
    </w:p>
    <w:p w14:paraId="04A0D9F5" w14:textId="75B6FC70" w:rsidR="00390992" w:rsidRPr="004E0D9F" w:rsidRDefault="007108D2" w:rsidP="00390992">
      <w:pPr>
        <w:pStyle w:val="SingleTxtG"/>
        <w:rPr>
          <w:bCs/>
        </w:rPr>
      </w:pPr>
      <w:r>
        <w:tab/>
      </w:r>
      <w:r w:rsidR="00390992">
        <w:t>a)</w:t>
      </w:r>
      <w:r w:rsidR="00390992">
        <w:tab/>
        <w:t>Проект закона о статусе беженцев и лиц без гражданства был одобрен Советом Министров 9 сентября 2020 года. Этот законопроект, который должен прийти на смену Закону № 68-027 от 24 июля 1968 года о статусе беженцев, содержит важные нововведения, призванные привести систему беженцев в соответствие с Конвенцией о статусе беженцев. Он предусматривает защиту от судебного преследования, политику воссоединения семьи и запрет на высылку или возвращение беженцев на территории, где их жизни угрожает опасность. Законопроект в ближайшее время будет рассмотрен Национальным собранием.</w:t>
      </w:r>
    </w:p>
    <w:p w14:paraId="29D63298" w14:textId="07FF4622" w:rsidR="00390992" w:rsidRPr="004E0D9F" w:rsidRDefault="007108D2" w:rsidP="00390992">
      <w:pPr>
        <w:pStyle w:val="SingleTxtG"/>
      </w:pPr>
      <w:r>
        <w:lastRenderedPageBreak/>
        <w:tab/>
      </w:r>
      <w:r w:rsidR="00390992">
        <w:t>b)</w:t>
      </w:r>
      <w:r w:rsidR="00390992">
        <w:tab/>
        <w:t>Проект закона о юридической помощи содержит положения, гарантирующие всем обвиняемым доступ к адвокату, а также предусматривает более прозрачное управление юридической помощью и возможную диверсификацию источников финансирования. Он был внесен в Генеральный секретариат правительства. В ожидании его принятия правительство продолжает ежегодно увеличивать бюджет, выделяемый на оказание юридической помощи. Ожидается, что в 2022 году бюджетные ассигнования на оказание юридической помощи будут увеличены до 8 млн франков КФА.</w:t>
      </w:r>
    </w:p>
    <w:p w14:paraId="195FB99A" w14:textId="67323A20" w:rsidR="00390992" w:rsidRPr="004E0D9F" w:rsidRDefault="007108D2" w:rsidP="00390992">
      <w:pPr>
        <w:pStyle w:val="SingleTxtG"/>
        <w:rPr>
          <w:bCs/>
        </w:rPr>
      </w:pPr>
      <w:r>
        <w:tab/>
      </w:r>
      <w:r w:rsidR="00390992">
        <w:t>c)</w:t>
      </w:r>
      <w:r w:rsidR="00390992">
        <w:tab/>
        <w:t>Не было представлено никакой информации.</w:t>
      </w:r>
    </w:p>
    <w:p w14:paraId="08600E42" w14:textId="0CECCB2C" w:rsidR="00390992" w:rsidRPr="004E0D9F" w:rsidRDefault="007108D2" w:rsidP="00390992">
      <w:pPr>
        <w:pStyle w:val="SingleTxtG"/>
        <w:rPr>
          <w:bCs/>
        </w:rPr>
      </w:pPr>
      <w:r>
        <w:tab/>
      </w:r>
      <w:r w:rsidR="00390992">
        <w:t>d)</w:t>
      </w:r>
      <w:r w:rsidR="00390992">
        <w:tab/>
        <w:t>Национальный план действий по искоренению безгражданства в Сенегале к 2024 году, разработанный в 2021 году, включает предложение о внесении поправок в Закон № 61-10 о сенегальском гражданстве, с тем чтобы дети, найденные на территории Сенегала, могли пользоваться презумпцией сенегальского гражданства, если они окажутся лицами без гражданства. В октябре 2021 года план действий будет проходить предварительное согласование, после чего будет представлен министру юстиции для окончательного утверждения.</w:t>
      </w:r>
    </w:p>
    <w:p w14:paraId="680FAE20" w14:textId="77777777" w:rsidR="00390992" w:rsidRPr="004E0D9F" w:rsidRDefault="00390992" w:rsidP="00390992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3C97EBA6" w14:textId="733B1FE3" w:rsidR="00390992" w:rsidRPr="004E0D9F" w:rsidRDefault="007108D2" w:rsidP="00390992">
      <w:pPr>
        <w:pStyle w:val="SingleTxtG"/>
      </w:pPr>
      <w:r>
        <w:tab/>
      </w:r>
      <w:r w:rsidR="00390992">
        <w:t>a)</w:t>
      </w:r>
      <w:r w:rsidR="00390992">
        <w:tab/>
        <w:t>В апреле 2022 года был принят Закон № 21-2021 о статусе беженцев и лиц без гражданства. Закон является примером ряда достижений: он предусматривает создание апелляционного органа, запрет на депортацию в страну, где жизнь человека окажется под угрозой, а также предоставление беженцам тех же прав, что и гражданам страны, в отношении доступа к здравоохранению, образованию, жилью и передаче собственности. Однако закон предусматривает, что для его вступления в силу в будущем потребуется отдельный декрет.</w:t>
      </w:r>
    </w:p>
    <w:p w14:paraId="2B3819F8" w14:textId="77777777" w:rsidR="00390992" w:rsidRPr="004E0D9F" w:rsidRDefault="00390992" w:rsidP="00390992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Оценка Комитета</w:t>
      </w:r>
    </w:p>
    <w:p w14:paraId="224910B1" w14:textId="77777777" w:rsidR="00390992" w:rsidRPr="004E0D9F" w:rsidRDefault="00390992" w:rsidP="00390992">
      <w:pPr>
        <w:pStyle w:val="SingleTxtG"/>
      </w:pPr>
      <w:r>
        <w:t>[B]: а) и d)</w:t>
      </w:r>
    </w:p>
    <w:p w14:paraId="681228B8" w14:textId="3E433D8D" w:rsidR="00390992" w:rsidRPr="004E0D9F" w:rsidRDefault="007108D2" w:rsidP="00390992">
      <w:pPr>
        <w:pStyle w:val="SingleTxtG"/>
      </w:pPr>
      <w:r>
        <w:tab/>
      </w:r>
      <w:r w:rsidR="00390992">
        <w:t>a)</w:t>
      </w:r>
      <w:r w:rsidR="00390992">
        <w:tab/>
        <w:t>Комитет приветствует принятие в апреле 2022 года проекта закона о статусе беженцев и лиц без гражданства, который направлен на приведение законодательства в соответствие с Пактом и Конвенцией о статусе беженцев. Комитет просит представить информацию о планах государства-участника принять декрет, чтобы новый закон мог вступить в силу.</w:t>
      </w:r>
    </w:p>
    <w:p w14:paraId="1BB1138E" w14:textId="349D2E41" w:rsidR="00390992" w:rsidRPr="004E0D9F" w:rsidRDefault="007108D2" w:rsidP="00390992">
      <w:pPr>
        <w:pStyle w:val="SingleTxtG"/>
      </w:pPr>
      <w:r>
        <w:tab/>
      </w:r>
      <w:r w:rsidR="00390992">
        <w:t>d)</w:t>
      </w:r>
      <w:r w:rsidR="00390992">
        <w:tab/>
        <w:t>Комитет приветствует разработку в 2021 году проекта национального плана действий по искоренению безгражданства в Сенегале к 2024 году, который включает предложение внести поправки в действующее законодательство, с тем чтобы дети, найденные на территории Сенегала, могли пользоваться презумпцией гражданства. Комитет просит представить дополнительную информацию о принятии и реализации плана действий. Комитет сожалеет об отсутствии информации о мерах, принятых для защиты от безгражданства детей, родившихся в Сенегале от родителей-иностранцев. Он повторяет свою рекомендацию на этот счет.</w:t>
      </w:r>
    </w:p>
    <w:p w14:paraId="7347F9F6" w14:textId="77777777" w:rsidR="00390992" w:rsidRPr="004E0D9F" w:rsidRDefault="00390992" w:rsidP="00390992">
      <w:pPr>
        <w:pStyle w:val="SingleTxtG"/>
      </w:pPr>
      <w:r>
        <w:t>[С]: b) и c)</w:t>
      </w:r>
    </w:p>
    <w:p w14:paraId="2B4D483B" w14:textId="1361E53F" w:rsidR="00390992" w:rsidRPr="004E0D9F" w:rsidRDefault="007108D2" w:rsidP="00390992">
      <w:pPr>
        <w:pStyle w:val="SingleTxtG"/>
      </w:pPr>
      <w:r>
        <w:tab/>
      </w:r>
      <w:r w:rsidR="00390992">
        <w:t>b)</w:t>
      </w:r>
      <w:r w:rsidR="00390992">
        <w:tab/>
        <w:t>Принимая к сведению информацию о мерах, предложенных в проекте закона о правовой помощи, Комитет выражает сожаление по поводу отсутствия информации о мерах по увеличению финансовых и людских ресурсов Национальной комиссии по определению статуса беженца для повышения ее эффективности. Комитет повторяет свои рекомендации и просит предоставить информацию о доступе к юридической помощи просителей убежища, беженцев и лиц без гражданства в настоящее время и о том, как на него повлияет вышеупомянутый законопроект.</w:t>
      </w:r>
    </w:p>
    <w:p w14:paraId="4ED8CEA2" w14:textId="762DEE90" w:rsidR="00390992" w:rsidRPr="004E0D9F" w:rsidRDefault="007108D2" w:rsidP="00390992">
      <w:pPr>
        <w:pStyle w:val="SingleTxtG"/>
        <w:rPr>
          <w:bCs/>
        </w:rPr>
      </w:pPr>
      <w:r>
        <w:tab/>
      </w:r>
      <w:r w:rsidR="00390992">
        <w:t>c)</w:t>
      </w:r>
      <w:r w:rsidR="00390992">
        <w:tab/>
        <w:t>Комитет выражает сожаление по поводу отсутствия информации о мерах, принятых для сокращения сроков предоставления ответа на ходатайства о предоставлении статуса беженца, и повторяет свою рекомендацию.</w:t>
      </w:r>
    </w:p>
    <w:p w14:paraId="6E7BF677" w14:textId="77777777" w:rsidR="00390992" w:rsidRPr="004E0D9F" w:rsidRDefault="00390992" w:rsidP="00390992">
      <w:pPr>
        <w:pStyle w:val="H1G"/>
        <w:rPr>
          <w:rFonts w:eastAsia="SimSun"/>
        </w:rPr>
      </w:pPr>
      <w:r>
        <w:lastRenderedPageBreak/>
        <w:tab/>
      </w:r>
      <w:r>
        <w:tab/>
      </w:r>
      <w:r>
        <w:rPr>
          <w:bCs/>
        </w:rPr>
        <w:t>Пункт 41: Эксплуатация детей и жестокое обращение с ними</w:t>
      </w:r>
    </w:p>
    <w:p w14:paraId="24AB165D" w14:textId="5B260B7D" w:rsidR="00390992" w:rsidRPr="004E0D9F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>
        <w:rPr>
          <w:b/>
          <w:bCs/>
        </w:rPr>
        <w:t>Государству-участнику следует принять срочные меры для прекращения жестокого обращения, эксплуатации, торговли людьми и всех других форм насилия и пыток в отношении детей, в частности:</w:t>
      </w:r>
    </w:p>
    <w:p w14:paraId="5285AD40" w14:textId="5D9399F1" w:rsidR="00390992" w:rsidRPr="007108D2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 w:rsidRPr="007108D2">
        <w:rPr>
          <w:b/>
          <w:bCs/>
        </w:rPr>
        <w:t>a)</w:t>
      </w:r>
      <w:r w:rsidR="00390992" w:rsidRPr="007108D2">
        <w:rPr>
          <w:b/>
          <w:bCs/>
        </w:rPr>
        <w:tab/>
        <w:t>положить конец всем формам эксплуатации детей и жестокого обращения с ними, в том числе со стороны мусульманских богословов в даарах;</w:t>
      </w:r>
    </w:p>
    <w:p w14:paraId="6D544451" w14:textId="0285A319" w:rsidR="00390992" w:rsidRPr="007108D2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 w:rsidRPr="007108D2">
        <w:rPr>
          <w:b/>
          <w:bCs/>
        </w:rPr>
        <w:t>b)</w:t>
      </w:r>
      <w:r w:rsidR="00390992" w:rsidRPr="007108D2">
        <w:rPr>
          <w:b/>
          <w:bCs/>
        </w:rPr>
        <w:tab/>
        <w:t>в рамках Национальной стратегии защиты детей создать национальную базу данных по всем случаям бытового насилия в отношении детей и провести всеобъемлющую оценку масштабов, причин и характера такого насилия;</w:t>
      </w:r>
      <w:bookmarkStart w:id="3" w:name="_Hlk132711692"/>
      <w:bookmarkEnd w:id="3"/>
    </w:p>
    <w:p w14:paraId="54CDCFFC" w14:textId="5BCEA2D0" w:rsidR="00390992" w:rsidRPr="007108D2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 w:rsidRPr="007108D2">
        <w:rPr>
          <w:b/>
          <w:bCs/>
        </w:rPr>
        <w:t>c)</w:t>
      </w:r>
      <w:r w:rsidR="00390992" w:rsidRPr="007108D2">
        <w:rPr>
          <w:b/>
          <w:bCs/>
        </w:rPr>
        <w:tab/>
        <w:t>ускорить принятие Кодекса законов о детях, обеспечив при этом его соответствие положениям Пакта;</w:t>
      </w:r>
    </w:p>
    <w:p w14:paraId="76B0DA6C" w14:textId="2148F044" w:rsidR="00390992" w:rsidRPr="007108D2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 w:rsidRPr="007108D2">
        <w:rPr>
          <w:b/>
          <w:bCs/>
        </w:rPr>
        <w:t>d)</w:t>
      </w:r>
      <w:r w:rsidR="00390992" w:rsidRPr="007108D2">
        <w:rPr>
          <w:b/>
          <w:bCs/>
        </w:rPr>
        <w:tab/>
        <w:t>обеспечить строгое применение статьи 298 Уголовного кодекса, устанавливающей уголовную ответственность за умышленное физическое насилие над детьми и отсутствие заботы о них, обеспечив все звенья судебной цепочки средствами, адаптированными к масштабам данного явления;</w:t>
      </w:r>
    </w:p>
    <w:p w14:paraId="79B8664E" w14:textId="06361E00" w:rsidR="00390992" w:rsidRPr="007108D2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 w:rsidRPr="007108D2">
        <w:rPr>
          <w:b/>
          <w:bCs/>
        </w:rPr>
        <w:t>e)</w:t>
      </w:r>
      <w:r w:rsidR="00390992" w:rsidRPr="007108D2">
        <w:rPr>
          <w:b/>
          <w:bCs/>
        </w:rPr>
        <w:tab/>
        <w:t>ускорить принятие законопроекта о модернизации коранических школ, обеспечив при этом, чтобы принятый закон соответствовал обязательствам государства-участника по Пакту и предусматривал создание инспекционной системы, располагающей необходимыми ресурсами;</w:t>
      </w:r>
      <w:bookmarkStart w:id="4" w:name="_Hlk133509270"/>
      <w:bookmarkEnd w:id="4"/>
    </w:p>
    <w:p w14:paraId="3239AEF4" w14:textId="65298970" w:rsidR="00390992" w:rsidRPr="007108D2" w:rsidRDefault="007108D2" w:rsidP="00390992">
      <w:pPr>
        <w:pStyle w:val="SingleTxtG"/>
        <w:rPr>
          <w:b/>
          <w:bCs/>
        </w:rPr>
      </w:pPr>
      <w:r>
        <w:rPr>
          <w:b/>
          <w:bCs/>
        </w:rPr>
        <w:tab/>
      </w:r>
      <w:r w:rsidR="00390992" w:rsidRPr="007108D2">
        <w:rPr>
          <w:b/>
          <w:bCs/>
        </w:rPr>
        <w:t>f)</w:t>
      </w:r>
      <w:r w:rsidR="00390992" w:rsidRPr="007108D2">
        <w:rPr>
          <w:b/>
          <w:bCs/>
        </w:rPr>
        <w:tab/>
        <w:t>разрешить организациям гражданского общества подавать гражданские иски в суды по всем делам о торговле детьми и жестоком обращении с ними.</w:t>
      </w:r>
    </w:p>
    <w:p w14:paraId="69F9A0C7" w14:textId="77777777" w:rsidR="00390992" w:rsidRPr="004E0D9F" w:rsidRDefault="00390992" w:rsidP="00390992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2899DFD7" w14:textId="6602896D" w:rsidR="00390992" w:rsidRPr="004E0D9F" w:rsidRDefault="007108D2" w:rsidP="00390992">
      <w:pPr>
        <w:pStyle w:val="SingleTxtG"/>
      </w:pPr>
      <w:r>
        <w:tab/>
      </w:r>
      <w:r w:rsidR="00390992">
        <w:t>a)</w:t>
      </w:r>
      <w:r w:rsidR="00390992">
        <w:tab/>
        <w:t xml:space="preserve">Открыта общенациональная бесплатная горячая линия, посвященная детям, по которой каждый может сообщить о случаях пропажи детей, жестокого обращения, торговли детьми, отсутствия заботы или распада семьи. На местном уровне в рамках ведомственных комитетов по защите детей, которые созданы в 45 из 46 ведомств, формируются механизмы для выявления уязвимых детей, их направления в структуры, которые могут оказать им помощь, и ухода за ними. В рамках проекта борьбы с беспризорностью, разработанного для защиты детей от коронавирусной инфекции (COVID-19), в </w:t>
      </w:r>
      <w:r>
        <w:t xml:space="preserve">2020–2021 </w:t>
      </w:r>
      <w:r w:rsidR="00390992">
        <w:t>годах удалось забрать с улицы 6605 беспризорных детей. В рамках проекта на 2021</w:t>
      </w:r>
      <w:r>
        <w:t>–</w:t>
      </w:r>
      <w:r w:rsidR="00390992">
        <w:t>2023 годы также была утверждена программа борьбы с беспризорностью и реинтеграции бездомных детей в общество. Кроме того, в 2020</w:t>
      </w:r>
      <w:r>
        <w:t> </w:t>
      </w:r>
      <w:r w:rsidR="00390992">
        <w:t xml:space="preserve">году был запущен портал, позволяющий сообщать о появляющихся в </w:t>
      </w:r>
      <w:r w:rsidR="00FC1F42">
        <w:t>И</w:t>
      </w:r>
      <w:r w:rsidR="00390992">
        <w:t>нтернете снимках и видеозаписях с демонстрацией сексуального насилия над детьми и удалять их из сети.</w:t>
      </w:r>
    </w:p>
    <w:p w14:paraId="322D0403" w14:textId="4CE6F616" w:rsidR="00390992" w:rsidRPr="004E0D9F" w:rsidRDefault="007108D2" w:rsidP="00390992">
      <w:pPr>
        <w:pStyle w:val="SingleTxtG"/>
      </w:pPr>
      <w:r>
        <w:tab/>
      </w:r>
      <w:r w:rsidR="00390992">
        <w:t>b)</w:t>
      </w:r>
      <w:r w:rsidR="00390992">
        <w:tab/>
        <w:t>В 2017 году (до отчетного периода) Министерством по делам женщин, семьи, гендерным вопросам и охране детства в формате Excel были разработаны инструменты для сбора данных по вопросам защиты детей, которые были одобрены заинтересованными сторонами, работающими в данной сфере. Эти инструменты проходят апробацию в 18 ведомственных комитетах по охране детства, которые представляют отчеты о положении детей, в том числе детей, ставших жертвами насилия в семье, и детей, которые получили направления в соответствующие структуры.</w:t>
      </w:r>
    </w:p>
    <w:p w14:paraId="03FFB6D1" w14:textId="537B98A9" w:rsidR="00390992" w:rsidRPr="004E0D9F" w:rsidRDefault="007108D2" w:rsidP="00390992">
      <w:pPr>
        <w:pStyle w:val="SingleTxtG"/>
      </w:pPr>
      <w:r>
        <w:tab/>
      </w:r>
      <w:r w:rsidR="00390992">
        <w:t>c)</w:t>
      </w:r>
      <w:r w:rsidR="00390992">
        <w:tab/>
        <w:t xml:space="preserve">В настоящее время проект Кодекса законов о детях находится на рассмотрении в Министерстве юстиции, после чего он будет направлен в Генеральный секретариат. Затем он будет направлен на утверждение в Совет министров и Национальное собрание. Тем временем Министерство по делам женщин, семьи, гендерным вопросам и охране детства совместно с Министерством юстиции и всеми заинтересованными сторонами, занимающимися защитой детей, работает над </w:t>
      </w:r>
      <w:r w:rsidR="00390992">
        <w:lastRenderedPageBreak/>
        <w:t>преодолением социокультурных установок, являющихся основным препятствием для принятия законопроекта.</w:t>
      </w:r>
    </w:p>
    <w:p w14:paraId="04152D99" w14:textId="479C7019" w:rsidR="00390992" w:rsidRPr="004E0D9F" w:rsidRDefault="007108D2" w:rsidP="00390992">
      <w:pPr>
        <w:pStyle w:val="SingleTxtG"/>
      </w:pPr>
      <w:r>
        <w:tab/>
      </w:r>
      <w:r w:rsidR="00390992">
        <w:t>d)</w:t>
      </w:r>
      <w:r w:rsidR="00390992">
        <w:tab/>
        <w:t>Статья 298 Уголовного кодекса, предусматривающая уголовную ответственность за физическое насилие над детьми и сознательное пренебрежение их интересами, эффективно применяется всеми сенегальскими судами. Например, недавно Апелляционный суд Сен-Луи приговорил преподавателя коранической школы к 2 годам лишения свободы за нанесение смертельных побоев 15-летнему ребенку.</w:t>
      </w:r>
    </w:p>
    <w:p w14:paraId="3B82E681" w14:textId="57854DB7" w:rsidR="00390992" w:rsidRPr="004E0D9F" w:rsidRDefault="007108D2" w:rsidP="00390992">
      <w:pPr>
        <w:pStyle w:val="SingleTxtG"/>
      </w:pPr>
      <w:r>
        <w:tab/>
      </w:r>
      <w:r w:rsidR="00390992">
        <w:t>e)</w:t>
      </w:r>
      <w:r w:rsidR="00390992">
        <w:tab/>
        <w:t>Законопроект о статусе коранических школ был одобрен Советом министров 6 июня 2018 года. Законопроект будет дополнен четырьмя декретами, регламентирующими в том числе условия открытия коранических школ и контроль за их деятельностью.</w:t>
      </w:r>
    </w:p>
    <w:p w14:paraId="27D1A4E0" w14:textId="30034F21" w:rsidR="00390992" w:rsidRPr="004E0D9F" w:rsidRDefault="007108D2" w:rsidP="00390992">
      <w:pPr>
        <w:pStyle w:val="SingleTxtG"/>
      </w:pPr>
      <w:r>
        <w:tab/>
      </w:r>
      <w:r w:rsidR="00390992">
        <w:t>f)</w:t>
      </w:r>
      <w:r w:rsidR="00390992">
        <w:tab/>
        <w:t>Закон № 2005-06 о борьбе с торговлей людьми и защите жертв от 10 мая 2005 года в настоящее время направлен на пересмотр, в результате чего у общественных организаций, занимающихся борьбой с торговлей людьми и жестоким обращением с детьми, может появиться право выступать участниками уголовного процесса в связи с такими преступлениями.</w:t>
      </w:r>
    </w:p>
    <w:p w14:paraId="30AF0030" w14:textId="77777777" w:rsidR="00390992" w:rsidRPr="004E0D9F" w:rsidRDefault="00390992" w:rsidP="00390992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Резюме информации, полученной от заинтересованных сторон</w:t>
      </w:r>
    </w:p>
    <w:p w14:paraId="44A710F9" w14:textId="13E089EE" w:rsidR="00390992" w:rsidRPr="004E0D9F" w:rsidRDefault="007108D2" w:rsidP="00390992">
      <w:pPr>
        <w:pStyle w:val="SingleTxtG"/>
      </w:pPr>
      <w:r>
        <w:tab/>
      </w:r>
      <w:r w:rsidR="00390992">
        <w:t xml:space="preserve">Кампания, проведенная с целью забрать с улицы беспризорных детей </w:t>
      </w:r>
      <w:r>
        <w:t>«</w:t>
      </w:r>
      <w:r w:rsidR="00390992">
        <w:t>талибе</w:t>
      </w:r>
      <w:r>
        <w:t>»</w:t>
      </w:r>
      <w:r w:rsidR="00390992">
        <w:t xml:space="preserve"> (обучающихся в коранических школах), не принесла ожидаемых результатов. Отсутствие поддержки со стороны преподавателей коранических школ и отсутствие последующего надзора не позволили закрепить достигнутые результаты. Эти дети до сих пор бродят по улицам и подвергаются жестокому обращению со стороны преподавателей коранических школ. Полиция сообщала, что ей не было разрешено арестовывать учителей Корана во время кампании. Закон № 2020-05 от 10 января 2020</w:t>
      </w:r>
      <w:r>
        <w:t> </w:t>
      </w:r>
      <w:r w:rsidR="00390992">
        <w:t>года признает изнасилование преступлением и расширяет уголовную ответственность за акты педофилии. Хотя в некоторых случаях суды признавали учителей коранических школ виновными в насилии над детьми, приговоры не были соразмерны масштабам злоупотреблений.</w:t>
      </w:r>
    </w:p>
    <w:p w14:paraId="5842EAA3" w14:textId="281830CD" w:rsidR="00390992" w:rsidRPr="004E0D9F" w:rsidRDefault="007108D2" w:rsidP="00390992">
      <w:pPr>
        <w:pStyle w:val="SingleTxtG"/>
      </w:pPr>
      <w:r>
        <w:tab/>
      </w:r>
      <w:r w:rsidR="00390992">
        <w:t>Статья 298 Уголовного кодекса применяется недостаточно в силу ряда факторов, включая социокультурные барьеры, сокрытие информации о преступлениях, страх перед правосудием и незнание закона. Неправительственные организации предпринимают шаги для повышения осведомленности населения и проводят разъяснительную работу.</w:t>
      </w:r>
    </w:p>
    <w:p w14:paraId="1A304250" w14:textId="4314EAEF" w:rsidR="00390992" w:rsidRPr="004E0D9F" w:rsidRDefault="007108D2" w:rsidP="00390992">
      <w:pPr>
        <w:pStyle w:val="SingleTxtG"/>
      </w:pPr>
      <w:r>
        <w:tab/>
      </w:r>
      <w:r w:rsidR="00390992">
        <w:t>Закон о модернизации коранических школ был одобрен в 2019 году Советом министров и направлен в Национальное собрание, где голосование было заблокировано противниками его принятия.</w:t>
      </w:r>
    </w:p>
    <w:p w14:paraId="486CBB66" w14:textId="77777777" w:rsidR="00390992" w:rsidRPr="004E0D9F" w:rsidRDefault="00390992" w:rsidP="00390992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Оценка Комитета</w:t>
      </w:r>
    </w:p>
    <w:p w14:paraId="0E5E04B6" w14:textId="77777777" w:rsidR="00390992" w:rsidRPr="004E0D9F" w:rsidRDefault="00390992" w:rsidP="00390992">
      <w:pPr>
        <w:pStyle w:val="SingleTxtG"/>
      </w:pPr>
      <w:r>
        <w:t>[B]: а) и b)</w:t>
      </w:r>
    </w:p>
    <w:p w14:paraId="47E766A0" w14:textId="7BF60EC4" w:rsidR="00390992" w:rsidRPr="004E0D9F" w:rsidRDefault="007108D2" w:rsidP="00390992">
      <w:pPr>
        <w:pStyle w:val="SingleTxtG"/>
      </w:pPr>
      <w:r>
        <w:tab/>
      </w:r>
      <w:r w:rsidR="00390992">
        <w:t>a)</w:t>
      </w:r>
      <w:r w:rsidR="00390992">
        <w:tab/>
        <w:t xml:space="preserve">Комитет приветствует меры, благодаря которым сообщать о случаях детской эксплуатации станет легче, а также создание ведомственных комитетов по охране детства во всех ведомствах, кроме одного. Комитет отмечает меры, принятые для того, чтобы забрать беспризорных детей с улицы, и для удаления из </w:t>
      </w:r>
      <w:r w:rsidR="00FC1F42">
        <w:t>И</w:t>
      </w:r>
      <w:r w:rsidR="00390992">
        <w:t>нтернета изображений и видеоматериалов, демонстрирующих жестокое обращение с детьми. Тем не менее Комитет просит предоставить дополнительную информацию о мерах, принятых для того, чтобы положить конец жестокому обращению с детьми и их эксплуатации учителями коранических школ.</w:t>
      </w:r>
    </w:p>
    <w:p w14:paraId="1358DDEC" w14:textId="196B65CD" w:rsidR="00390992" w:rsidRPr="004E0D9F" w:rsidRDefault="007108D2" w:rsidP="00390992">
      <w:pPr>
        <w:pStyle w:val="SingleTxtG"/>
      </w:pPr>
      <w:r>
        <w:tab/>
      </w:r>
      <w:r w:rsidR="00390992">
        <w:t>b)</w:t>
      </w:r>
      <w:r w:rsidR="00390992">
        <w:tab/>
        <w:t xml:space="preserve">Комитет отмечает пилотное применение инструмента для сбора данных и просит представить дополнительную информацию о ходе создания национальной базы данных </w:t>
      </w:r>
      <w:r w:rsidR="00FC1F42">
        <w:t>обо всех</w:t>
      </w:r>
      <w:r w:rsidR="00390992">
        <w:t xml:space="preserve"> случаях насилия в семье по отношению к детям и о планах по проведению всесторонней оценки масштабов, причин и характера такого насилия.</w:t>
      </w:r>
    </w:p>
    <w:p w14:paraId="53465963" w14:textId="77777777" w:rsidR="00390992" w:rsidRPr="004E0D9F" w:rsidRDefault="00390992" w:rsidP="007108D2">
      <w:pPr>
        <w:pStyle w:val="SingleTxtG"/>
        <w:pageBreakBefore/>
      </w:pPr>
      <w:r>
        <w:lastRenderedPageBreak/>
        <w:t>[C]: c), d), e) и f)</w:t>
      </w:r>
    </w:p>
    <w:p w14:paraId="4CDFFCB6" w14:textId="1C6E6C5F" w:rsidR="00390992" w:rsidRPr="004E0D9F" w:rsidRDefault="007108D2" w:rsidP="00390992">
      <w:pPr>
        <w:pStyle w:val="SingleTxtG"/>
      </w:pPr>
      <w:r>
        <w:tab/>
      </w:r>
      <w:r w:rsidR="00390992">
        <w:t>c)</w:t>
      </w:r>
      <w:r w:rsidR="00390992">
        <w:tab/>
        <w:t>Комитет принимает к сведению информацию о мерах, предпринимаемых для принятия Кодекса законов о детях, в том числе попытки убедить заинтересованные стороны в необходимости поддержать законопроект. Тем не менее Комитет обеспокоен тем, что Кодекс законов о детях до сих пор не принят в качестве закона, и повторяет свою рекомендацию.</w:t>
      </w:r>
    </w:p>
    <w:p w14:paraId="47EEB27A" w14:textId="6AE1975E" w:rsidR="00390992" w:rsidRPr="004E0D9F" w:rsidRDefault="007108D2" w:rsidP="00390992">
      <w:pPr>
        <w:pStyle w:val="SingleTxtG"/>
      </w:pPr>
      <w:r w:rsidRPr="007108D2">
        <w:rPr>
          <w:spacing w:val="-2"/>
        </w:rPr>
        <w:tab/>
      </w:r>
      <w:r w:rsidR="00390992" w:rsidRPr="007108D2">
        <w:rPr>
          <w:spacing w:val="-2"/>
        </w:rPr>
        <w:t>d)</w:t>
      </w:r>
      <w:r w:rsidR="00390992" w:rsidRPr="007108D2">
        <w:rPr>
          <w:spacing w:val="-2"/>
        </w:rPr>
        <w:tab/>
        <w:t>Комитет отмечает заявленную государством-участником приверженность</w:t>
      </w:r>
      <w:r w:rsidR="00390992">
        <w:t xml:space="preserve"> применению статьи 298 Уголовного кодекса. В то же время он обращает внимание на сохраняющиеся социально-культурные барьеры, не позволяющие сообщать о случаях насилия, а также на весьма робкое назначение судами на практике наказаний по статье</w:t>
      </w:r>
      <w:r w:rsidR="00FC1F42">
        <w:t> </w:t>
      </w:r>
      <w:r w:rsidR="00390992">
        <w:t>298. Комитет выражает сожаление в связи с отсутствием конкретной информации о мерах, принятых для наделения всей судебной системы ресурсами с целью обеспечить неукоснительное применени</w:t>
      </w:r>
      <w:r w:rsidR="00FC1F42">
        <w:t>е</w:t>
      </w:r>
      <w:r w:rsidR="00390992">
        <w:t xml:space="preserve"> этой статьи. Комитет повторяет свою рекомендацию.</w:t>
      </w:r>
    </w:p>
    <w:p w14:paraId="2B41BC6D" w14:textId="18A489EA" w:rsidR="00390992" w:rsidRPr="004E0D9F" w:rsidRDefault="007108D2" w:rsidP="00390992">
      <w:pPr>
        <w:pStyle w:val="SingleTxtG"/>
      </w:pPr>
      <w:r>
        <w:tab/>
      </w:r>
      <w:r w:rsidR="00390992">
        <w:t>e)</w:t>
      </w:r>
      <w:r w:rsidR="00390992">
        <w:tab/>
        <w:t>Комитет сожалеет, что голосование в Национальном собрании по проекту закона о статусе коранических школ, как сообщается, было заблокировано противниками его принятия. Он просит представить дополнительную информацию о статусе этого законопроекта сегодня и о том, существуют ли планы в отношении разработки аналогичного законодательства, совместимого с обязательствами государства-участника по Пакту. Комитет повторяет свою рекомендацию.</w:t>
      </w:r>
    </w:p>
    <w:p w14:paraId="13E66DBA" w14:textId="7B4BA5CE" w:rsidR="00390992" w:rsidRPr="004E0D9F" w:rsidRDefault="007108D2" w:rsidP="00390992">
      <w:pPr>
        <w:pStyle w:val="SingleTxtG"/>
      </w:pPr>
      <w:r>
        <w:tab/>
      </w:r>
      <w:r w:rsidR="00390992">
        <w:t>f)</w:t>
      </w:r>
      <w:r w:rsidR="00390992">
        <w:tab/>
        <w:t>Комитет принимает к сведению представленную информацию о том, что в ходе текущего пересмотра в закон о наказании за преступление торговли людьми и о защите жертв может быть включено положение, позволяющее организациям гражданского общества выступать сторонами уголовного процесса в судах, и просит представить свежую информацию по этому вопросу. Комитет выражает сожаление по поводу отсутствия информации о не связанных с торговлей людьми случаях жестокого обращения с детьми и повторяет свою рекомендацию.</w:t>
      </w:r>
    </w:p>
    <w:p w14:paraId="0A0C4108" w14:textId="6B78DE77" w:rsidR="00390992" w:rsidRPr="004E0D9F" w:rsidRDefault="00390992" w:rsidP="00390992">
      <w:pPr>
        <w:pStyle w:val="SingleTxtG"/>
      </w:pPr>
      <w:r w:rsidRPr="00FC1F42"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132775D3" w14:textId="16FB7C09" w:rsidR="00390992" w:rsidRPr="004E0D9F" w:rsidRDefault="00390992" w:rsidP="00390992">
      <w:pPr>
        <w:pStyle w:val="SingleTxtG"/>
      </w:pPr>
      <w:r w:rsidRPr="00FC1F42">
        <w:rPr>
          <w:b/>
          <w:bCs/>
        </w:rPr>
        <w:t>Сроки представления следующего периодического доклада</w:t>
      </w:r>
      <w:r>
        <w:t>: 2026 год (страновой обзор в 2027 году в соответствии с планируемым циклом обзора).</w:t>
      </w:r>
    </w:p>
    <w:p w14:paraId="6BDFCFAE" w14:textId="77777777" w:rsidR="00390992" w:rsidRPr="004E0D9F" w:rsidRDefault="00390992" w:rsidP="00390992">
      <w:pPr>
        <w:spacing w:before="240"/>
        <w:jc w:val="center"/>
        <w:rPr>
          <w:rFonts w:eastAsiaTheme="minorEastAsia"/>
          <w:lang w:eastAsia="zh-CN"/>
        </w:rPr>
      </w:pPr>
      <w:r w:rsidRPr="004E0D9F">
        <w:rPr>
          <w:u w:val="single"/>
        </w:rPr>
        <w:tab/>
      </w:r>
      <w:r w:rsidRPr="004E0D9F">
        <w:rPr>
          <w:u w:val="single"/>
        </w:rPr>
        <w:tab/>
      </w:r>
      <w:r w:rsidRPr="004E0D9F">
        <w:rPr>
          <w:u w:val="single"/>
        </w:rPr>
        <w:tab/>
      </w:r>
      <w:bookmarkEnd w:id="2"/>
    </w:p>
    <w:p w14:paraId="67484E03" w14:textId="77777777" w:rsidR="00381C24" w:rsidRPr="00390992" w:rsidRDefault="00381C24" w:rsidP="0075523D"/>
    <w:sectPr w:rsidR="00381C24" w:rsidRPr="00390992" w:rsidSect="00390992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5C7B7" w14:textId="77777777" w:rsidR="006D66A4" w:rsidRPr="00A312BC" w:rsidRDefault="006D66A4" w:rsidP="00A312BC"/>
  </w:endnote>
  <w:endnote w:type="continuationSeparator" w:id="0">
    <w:p w14:paraId="103B2C03" w14:textId="77777777" w:rsidR="006D66A4" w:rsidRPr="00A312BC" w:rsidRDefault="006D66A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0892A" w14:textId="04793B88" w:rsidR="00390992" w:rsidRPr="00390992" w:rsidRDefault="00390992">
    <w:pPr>
      <w:pStyle w:val="a8"/>
    </w:pPr>
    <w:r w:rsidRPr="00390992">
      <w:rPr>
        <w:b/>
        <w:sz w:val="18"/>
      </w:rPr>
      <w:fldChar w:fldCharType="begin"/>
    </w:r>
    <w:r w:rsidRPr="00390992">
      <w:rPr>
        <w:b/>
        <w:sz w:val="18"/>
      </w:rPr>
      <w:instrText xml:space="preserve"> PAGE  \* MERGEFORMAT </w:instrText>
    </w:r>
    <w:r w:rsidRPr="00390992">
      <w:rPr>
        <w:b/>
        <w:sz w:val="18"/>
      </w:rPr>
      <w:fldChar w:fldCharType="separate"/>
    </w:r>
    <w:r w:rsidRPr="00390992">
      <w:rPr>
        <w:b/>
        <w:noProof/>
        <w:sz w:val="18"/>
      </w:rPr>
      <w:t>2</w:t>
    </w:r>
    <w:r w:rsidRPr="00390992">
      <w:rPr>
        <w:b/>
        <w:sz w:val="18"/>
      </w:rPr>
      <w:fldChar w:fldCharType="end"/>
    </w:r>
    <w:r>
      <w:rPr>
        <w:b/>
        <w:sz w:val="18"/>
      </w:rPr>
      <w:tab/>
    </w:r>
    <w:r>
      <w:t>GE.23-15281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D53C8" w14:textId="37C8445E" w:rsidR="00390992" w:rsidRPr="00390992" w:rsidRDefault="00390992" w:rsidP="00390992">
    <w:pPr>
      <w:pStyle w:val="a8"/>
      <w:tabs>
        <w:tab w:val="clear" w:pos="9639"/>
        <w:tab w:val="right" w:pos="9638"/>
      </w:tabs>
      <w:rPr>
        <w:b/>
        <w:sz w:val="18"/>
      </w:rPr>
    </w:pPr>
    <w:r>
      <w:t>GE.23-15281</w:t>
    </w:r>
    <w:r>
      <w:tab/>
    </w:r>
    <w:r w:rsidRPr="00390992">
      <w:rPr>
        <w:b/>
        <w:sz w:val="18"/>
      </w:rPr>
      <w:fldChar w:fldCharType="begin"/>
    </w:r>
    <w:r w:rsidRPr="00390992">
      <w:rPr>
        <w:b/>
        <w:sz w:val="18"/>
      </w:rPr>
      <w:instrText xml:space="preserve"> PAGE  \* MERGEFORMAT </w:instrText>
    </w:r>
    <w:r w:rsidRPr="00390992">
      <w:rPr>
        <w:b/>
        <w:sz w:val="18"/>
      </w:rPr>
      <w:fldChar w:fldCharType="separate"/>
    </w:r>
    <w:r w:rsidRPr="00390992">
      <w:rPr>
        <w:b/>
        <w:noProof/>
        <w:sz w:val="18"/>
      </w:rPr>
      <w:t>3</w:t>
    </w:r>
    <w:r w:rsidRPr="0039099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A0ED0" w14:textId="687A4436" w:rsidR="00042B72" w:rsidRPr="00390992" w:rsidRDefault="00390992" w:rsidP="0039099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CA5FB3C" wp14:editId="4716515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23-15281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BFAECE3" wp14:editId="675A8D1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171023  281123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B8D7E" w14:textId="77777777" w:rsidR="006D66A4" w:rsidRPr="001075E9" w:rsidRDefault="006D66A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A5D3BD1" w14:textId="77777777" w:rsidR="006D66A4" w:rsidRDefault="006D66A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42F309D" w14:textId="77777777" w:rsidR="00390992" w:rsidRPr="004E0D9F" w:rsidRDefault="00390992" w:rsidP="00390992">
      <w:pPr>
        <w:pStyle w:val="ad"/>
      </w:pPr>
      <w:r>
        <w:tab/>
      </w:r>
      <w:r w:rsidRPr="007108D2">
        <w:rPr>
          <w:sz w:val="20"/>
        </w:rPr>
        <w:t>*</w:t>
      </w:r>
      <w:r>
        <w:tab/>
        <w:t>Принято Комитетом на его сто тридцать восьмой сессии (26 июня — 26 июля 2023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7325B" w14:textId="5907182D" w:rsidR="00390992" w:rsidRPr="00390992" w:rsidRDefault="00390992">
    <w:pPr>
      <w:pStyle w:val="a5"/>
    </w:pPr>
    <w:fldSimple w:instr=" TITLE  \* MERGEFORMAT ">
      <w:r w:rsidR="009F4EE6">
        <w:t>CCPR/C/138/2/Add.4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DD3A9" w14:textId="6628A64E" w:rsidR="00390992" w:rsidRPr="00390992" w:rsidRDefault="00390992" w:rsidP="00390992">
    <w:pPr>
      <w:pStyle w:val="a5"/>
      <w:jc w:val="right"/>
    </w:pPr>
    <w:fldSimple w:instr=" TITLE  \* MERGEFORMAT ">
      <w:r w:rsidR="009F4EE6">
        <w:t>CCPR/C/138/2/Add.4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6A4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0992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D66A4"/>
    <w:rsid w:val="006F35EE"/>
    <w:rsid w:val="007021FF"/>
    <w:rsid w:val="007108D2"/>
    <w:rsid w:val="007117DB"/>
    <w:rsid w:val="00712895"/>
    <w:rsid w:val="0075523D"/>
    <w:rsid w:val="00757357"/>
    <w:rsid w:val="00787D3A"/>
    <w:rsid w:val="00791B9D"/>
    <w:rsid w:val="00825F8D"/>
    <w:rsid w:val="00834B71"/>
    <w:rsid w:val="0086445C"/>
    <w:rsid w:val="00870FF7"/>
    <w:rsid w:val="00894693"/>
    <w:rsid w:val="008A08D7"/>
    <w:rsid w:val="008B6909"/>
    <w:rsid w:val="008D0319"/>
    <w:rsid w:val="00906890"/>
    <w:rsid w:val="00911BE4"/>
    <w:rsid w:val="00931A71"/>
    <w:rsid w:val="00951972"/>
    <w:rsid w:val="009608F3"/>
    <w:rsid w:val="009918E2"/>
    <w:rsid w:val="009A24AC"/>
    <w:rsid w:val="009D21FD"/>
    <w:rsid w:val="009F4EE6"/>
    <w:rsid w:val="00A14DA8"/>
    <w:rsid w:val="00A312BC"/>
    <w:rsid w:val="00A34D07"/>
    <w:rsid w:val="00A84021"/>
    <w:rsid w:val="00A84D35"/>
    <w:rsid w:val="00A917B3"/>
    <w:rsid w:val="00AA5800"/>
    <w:rsid w:val="00AB4B51"/>
    <w:rsid w:val="00AD6F87"/>
    <w:rsid w:val="00B10CC7"/>
    <w:rsid w:val="00B136DB"/>
    <w:rsid w:val="00B47DD3"/>
    <w:rsid w:val="00B539E7"/>
    <w:rsid w:val="00B62458"/>
    <w:rsid w:val="00BA7AE5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1735A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1F42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6B24D"/>
  <w15:docId w15:val="{F6EA6392-B655-4D08-B63B-2DEE8D422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7108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SEN/CO/5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tbinternet.ohchr.org/_layouts/15/treatybodyexternal/Download.aspx?symbolno=INT%2FCCPR%2FNGS%2FSEN%2F49853&amp;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SEN/FCO/5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6</Pages>
  <Words>2322</Words>
  <Characters>15419</Characters>
  <Application>Microsoft Office Word</Application>
  <DocSecurity>0</DocSecurity>
  <Lines>256</Lines>
  <Paragraphs>37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CCPR/C/138/2/Add.4</vt:lpstr>
      <vt:lpstr>A/</vt:lpstr>
      <vt:lpstr>A/</vt:lpstr>
    </vt:vector>
  </TitlesOfParts>
  <Company>DCM</Company>
  <LinksUpToDate>false</LinksUpToDate>
  <CharactersWithSpaces>17704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CCPR/C/138/2/Add.4</dc:title>
  <dc:subject/>
  <dc:creator>Uliana ANTIPOVA</dc:creator>
  <cp:keywords/>
  <cp:lastModifiedBy>Uliana Antipova</cp:lastModifiedBy>
  <cp:revision>3</cp:revision>
  <cp:lastPrinted>2023-11-28T18:41:00Z</cp:lastPrinted>
  <dcterms:created xsi:type="dcterms:W3CDTF">2023-11-28T18:41:00Z</dcterms:created>
  <dcterms:modified xsi:type="dcterms:W3CDTF">2023-11-28T18:41:00Z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