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00198BE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1356BAD" w14:textId="77777777" w:rsidR="002D5AAC" w:rsidRDefault="002D5AAC" w:rsidP="00031C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9709CFE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043B19D" w14:textId="560521F3" w:rsidR="002D5AAC" w:rsidRDefault="00031C7C" w:rsidP="00031C7C">
            <w:pPr>
              <w:jc w:val="right"/>
            </w:pPr>
            <w:r w:rsidRPr="00031C7C">
              <w:rPr>
                <w:sz w:val="40"/>
              </w:rPr>
              <w:t>A</w:t>
            </w:r>
            <w:r>
              <w:t>/HRC/RES/53/2</w:t>
            </w:r>
          </w:p>
        </w:tc>
      </w:tr>
      <w:tr w:rsidR="002D5AAC" w14:paraId="0D7B2485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84DA084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F771477" wp14:editId="7658FB4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513CC96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A57F6D9" w14:textId="77777777" w:rsidR="002D5AAC" w:rsidRDefault="00031C7C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5097C4C" w14:textId="77777777" w:rsidR="00031C7C" w:rsidRDefault="00031C7C" w:rsidP="00031C7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20 July 2023</w:t>
            </w:r>
          </w:p>
          <w:p w14:paraId="5D9907DC" w14:textId="77777777" w:rsidR="00031C7C" w:rsidRDefault="00031C7C" w:rsidP="00031C7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39C47CC" w14:textId="7885523E" w:rsidR="00031C7C" w:rsidRPr="00E71476" w:rsidRDefault="00031C7C" w:rsidP="00031C7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834B9C3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9853979" w14:textId="77777777" w:rsidR="000F0A69" w:rsidRPr="004A3CF0" w:rsidRDefault="000F0A69" w:rsidP="000F0A69">
      <w:pPr>
        <w:rPr>
          <w:b/>
        </w:rPr>
      </w:pPr>
      <w:r>
        <w:rPr>
          <w:b/>
          <w:bCs/>
        </w:rPr>
        <w:t>Пятьдесят третья сессия</w:t>
      </w:r>
    </w:p>
    <w:p w14:paraId="26FA9C7E" w14:textId="77777777" w:rsidR="000F0A69" w:rsidRPr="004A3CF0" w:rsidRDefault="000F0A69" w:rsidP="000F0A69">
      <w:r>
        <w:t>19 июня — 14 июля 2023 года</w:t>
      </w:r>
    </w:p>
    <w:p w14:paraId="775256D3" w14:textId="77777777" w:rsidR="000F0A69" w:rsidRPr="004A3CF0" w:rsidRDefault="000F0A69" w:rsidP="000F0A69">
      <w:r>
        <w:t>Пункт 2 повестки дня</w:t>
      </w:r>
    </w:p>
    <w:p w14:paraId="2CD9E0AD" w14:textId="77777777" w:rsidR="000F0A69" w:rsidRPr="004A3CF0" w:rsidRDefault="000F0A69" w:rsidP="000F0A69">
      <w:pPr>
        <w:rPr>
          <w:b/>
        </w:rPr>
      </w:pPr>
      <w:r>
        <w:rPr>
          <w:b/>
          <w:bCs/>
        </w:rPr>
        <w:t xml:space="preserve">Ежегодный доклад Верховного комиссара </w:t>
      </w:r>
      <w:r>
        <w:rPr>
          <w:b/>
          <w:bCs/>
        </w:rPr>
        <w:br/>
        <w:t xml:space="preserve">Организации Объединенных Наций </w:t>
      </w:r>
      <w:r>
        <w:rPr>
          <w:b/>
          <w:bCs/>
        </w:rPr>
        <w:br/>
        <w:t xml:space="preserve">по правам человека и доклады </w:t>
      </w:r>
      <w:r>
        <w:rPr>
          <w:b/>
          <w:bCs/>
        </w:rPr>
        <w:br/>
        <w:t xml:space="preserve">Управления Верховного комиссара </w:t>
      </w:r>
      <w:r>
        <w:rPr>
          <w:b/>
          <w:bCs/>
        </w:rPr>
        <w:br/>
        <w:t>и Генерального секретаря</w:t>
      </w:r>
    </w:p>
    <w:p w14:paraId="6FA9F717" w14:textId="0F863794" w:rsidR="00DE73D2" w:rsidRDefault="000F0A69" w:rsidP="00DE73D2">
      <w:pPr>
        <w:pStyle w:val="HChG"/>
      </w:pPr>
      <w:r>
        <w:tab/>
      </w:r>
      <w:r>
        <w:tab/>
        <w:t>Резолюция, принятая Советом по правам человека 12</w:t>
      </w:r>
      <w:r w:rsidR="00DE73D2">
        <w:rPr>
          <w:lang w:val="en-US"/>
        </w:rPr>
        <w:t> </w:t>
      </w:r>
      <w:r>
        <w:t>июля 2023 года</w:t>
      </w:r>
    </w:p>
    <w:p w14:paraId="3D8D28C9" w14:textId="2293AED7" w:rsidR="000F0A69" w:rsidRPr="004A3CF0" w:rsidRDefault="000F0A69" w:rsidP="00CB2939">
      <w:pPr>
        <w:pStyle w:val="H1G"/>
      </w:pPr>
      <w:r>
        <w:tab/>
        <w:t>53/</w:t>
      </w:r>
      <w:r w:rsidRPr="00223DEA">
        <w:t>2</w:t>
      </w:r>
      <w:r>
        <w:t>.</w:t>
      </w:r>
      <w:r>
        <w:tab/>
        <w:t>Положение в области прав человека в Эритрее</w:t>
      </w:r>
    </w:p>
    <w:p w14:paraId="6B627BFC" w14:textId="77777777" w:rsidR="000F0A69" w:rsidRPr="004A3CF0" w:rsidRDefault="000F0A69" w:rsidP="000F0A69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3C3B7200" w14:textId="77777777" w:rsidR="000F0A69" w:rsidRPr="004F1BA4" w:rsidRDefault="000F0A69" w:rsidP="000F0A69">
      <w:pPr>
        <w:pStyle w:val="SingleTxtG"/>
      </w:pPr>
      <w:r>
        <w:tab/>
      </w:r>
      <w:r>
        <w:rPr>
          <w:i/>
          <w:iCs/>
        </w:rPr>
        <w:t>руководствуясь</w:t>
      </w:r>
      <w:r>
        <w:t xml:space="preserve"> 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по правам человека,</w:t>
      </w:r>
    </w:p>
    <w:p w14:paraId="4F9142CA" w14:textId="77777777" w:rsidR="000F0A69" w:rsidRPr="004F1BA4" w:rsidRDefault="000F0A69" w:rsidP="000F0A69">
      <w:pPr>
        <w:pStyle w:val="SingleTxtG"/>
      </w:pPr>
      <w:r>
        <w:tab/>
      </w:r>
      <w:r>
        <w:rPr>
          <w:i/>
          <w:iCs/>
        </w:rPr>
        <w:t xml:space="preserve">ссылаясь </w:t>
      </w:r>
      <w:r>
        <w:t>на резолюцию 60/251 Генеральной Ассамблеи от 15 марта 2006 года, резолюции Совета по правам человека 5/1 и 5/2 от 18 июня 2007 года, резолюцию 91 и решения 250/2002, 275/2003 и 428/12 Африканской комиссии по правам человека и народов и все предыдущие резолюции Совета о положении в области прав человека в Эритрее,</w:t>
      </w:r>
      <w:bookmarkStart w:id="0" w:name="gjdgxs" w:colFirst="0" w:colLast="0"/>
      <w:bookmarkEnd w:id="0"/>
    </w:p>
    <w:p w14:paraId="12BC2297" w14:textId="77777777" w:rsidR="000F0A69" w:rsidRPr="004F1BA4" w:rsidRDefault="000F0A69" w:rsidP="000F0A69">
      <w:pPr>
        <w:pStyle w:val="SingleTxtG"/>
      </w:pPr>
      <w:r>
        <w:tab/>
      </w:r>
      <w:r>
        <w:rPr>
          <w:i/>
          <w:iCs/>
        </w:rPr>
        <w:t>отмечая</w:t>
      </w:r>
      <w:r>
        <w:t xml:space="preserve"> региональные события и их последствия, в том числе для прав человека в Эритрее,</w:t>
      </w:r>
    </w:p>
    <w:p w14:paraId="5687C136" w14:textId="77777777" w:rsidR="000F0A69" w:rsidRPr="005A123D" w:rsidRDefault="000F0A69" w:rsidP="000F0A69">
      <w:pPr>
        <w:pStyle w:val="SingleTxtG"/>
      </w:pPr>
      <w:r>
        <w:tab/>
      </w:r>
      <w:r>
        <w:rPr>
          <w:i/>
          <w:iCs/>
        </w:rPr>
        <w:t>выражая серьезную озабоченность</w:t>
      </w:r>
      <w:r>
        <w:t xml:space="preserve"> по поводу продолжающихся нарушений и ущемлений прав человека, о которых говорится в докладе Специального докладчика по вопросу о положении в области прав человека в Эритрее</w:t>
      </w:r>
      <w:r>
        <w:rPr>
          <w:rStyle w:val="aa"/>
        </w:rPr>
        <w:footnoteReference w:id="1"/>
      </w:r>
      <w:r>
        <w:t>, в том числе связанных с произвольными арестами и содержанием под стражей без связи с внешним миром, насильственными исчезновениями и пытками, нарушением прав на свободу выражения мнений, свободу мысли, совести и религии или убеждений, а также свободу мирных собраний и ассоциации,</w:t>
      </w:r>
    </w:p>
    <w:p w14:paraId="310C23F6" w14:textId="77777777" w:rsidR="000F0A69" w:rsidRPr="004F1BA4" w:rsidRDefault="000F0A69" w:rsidP="000F0A69">
      <w:pPr>
        <w:pStyle w:val="SingleTxtG"/>
        <w:rPr>
          <w:iCs/>
        </w:rPr>
      </w:pPr>
      <w:r>
        <w:tab/>
      </w:r>
      <w:r>
        <w:rPr>
          <w:i/>
          <w:iCs/>
        </w:rPr>
        <w:t>выражая также серьезную озабоченность</w:t>
      </w:r>
      <w:r>
        <w:t xml:space="preserve"> политикой принудительного и бессрочного призыва на национальную/военную службу и грубыми нарушениями прав человека, совершаемыми в контексте национальной службы, </w:t>
      </w:r>
    </w:p>
    <w:p w14:paraId="39CC6B0F" w14:textId="77777777" w:rsidR="000F0A69" w:rsidRPr="004F1BA4" w:rsidRDefault="000F0A69" w:rsidP="000F0A69">
      <w:pPr>
        <w:pStyle w:val="SingleTxtG"/>
        <w:rPr>
          <w:iCs/>
        </w:rPr>
      </w:pPr>
      <w:r>
        <w:tab/>
      </w:r>
      <w:r>
        <w:rPr>
          <w:i/>
          <w:iCs/>
        </w:rPr>
        <w:t>выражая далее серьезную озабоченность</w:t>
      </w:r>
      <w:r>
        <w:t xml:space="preserve"> по поводу отсутствия на данный момент прозрачности и подотчетности правительства Эритреи в отношении сообщений о нарушениях и злоупотреблениях, совершенных эритрейскими вооруженными силами, </w:t>
      </w:r>
    </w:p>
    <w:p w14:paraId="7233FE5B" w14:textId="77777777" w:rsidR="000F0A69" w:rsidRPr="005A123D" w:rsidRDefault="000F0A69" w:rsidP="000F0A69">
      <w:pPr>
        <w:pStyle w:val="SingleTxtG"/>
      </w:pPr>
      <w:r>
        <w:tab/>
        <w:t>1.</w:t>
      </w:r>
      <w:r>
        <w:tab/>
      </w:r>
      <w:r>
        <w:rPr>
          <w:i/>
          <w:iCs/>
        </w:rPr>
        <w:t xml:space="preserve">приветствует </w:t>
      </w:r>
      <w:r>
        <w:t>доклад Специального докладчика по вопросу о положении в области прав человека в Эритрее</w:t>
      </w:r>
      <w:r>
        <w:rPr>
          <w:rStyle w:val="aa"/>
        </w:rPr>
        <w:footnoteReference w:id="2"/>
      </w:r>
      <w:r>
        <w:t xml:space="preserve"> и содержащиеся в нем выводы и </w:t>
      </w:r>
      <w:r>
        <w:lastRenderedPageBreak/>
        <w:t xml:space="preserve">настоятельно призывает правительство Эритреи предпринять немедленные и конкретные шаги по выполнению всех рекомендаций, вынесенных Специальным докладчиком; </w:t>
      </w:r>
    </w:p>
    <w:p w14:paraId="4FB1D614" w14:textId="77777777" w:rsidR="000F0A69" w:rsidRPr="005A123D" w:rsidRDefault="000F0A69" w:rsidP="000F0A69">
      <w:pPr>
        <w:pStyle w:val="SingleTxtG"/>
      </w:pPr>
      <w:r>
        <w:tab/>
        <w:t>2.</w:t>
      </w:r>
      <w:r>
        <w:tab/>
      </w:r>
      <w:r>
        <w:rPr>
          <w:i/>
          <w:iCs/>
        </w:rPr>
        <w:t>вновь заявляет</w:t>
      </w:r>
      <w:r>
        <w:t xml:space="preserve">, что все виновные в нарушениях и ущемлениях прав человека должны быть привлечены к ответственности; </w:t>
      </w:r>
    </w:p>
    <w:p w14:paraId="746EA231" w14:textId="77777777" w:rsidR="000F0A69" w:rsidRPr="004F1BA4" w:rsidRDefault="000F0A69" w:rsidP="000F0A69">
      <w:pPr>
        <w:pStyle w:val="SingleTxtG"/>
      </w:pPr>
      <w:r>
        <w:tab/>
        <w:t>3.</w:t>
      </w:r>
      <w:r>
        <w:tab/>
      </w:r>
      <w:r>
        <w:rPr>
          <w:i/>
          <w:iCs/>
        </w:rPr>
        <w:t>постановляет</w:t>
      </w:r>
      <w:r>
        <w:t xml:space="preserve"> продлить еще на один год мандат Специального докладчика по вопросу о положении в области прав человека в Эритрее;</w:t>
      </w:r>
    </w:p>
    <w:p w14:paraId="53512557" w14:textId="77777777" w:rsidR="000F0A69" w:rsidRPr="005A123D" w:rsidRDefault="000F0A69" w:rsidP="000F0A69">
      <w:pPr>
        <w:pStyle w:val="SingleTxtG"/>
      </w:pPr>
      <w:r>
        <w:tab/>
        <w:t>4.</w:t>
      </w:r>
      <w:r>
        <w:tab/>
      </w:r>
      <w:r>
        <w:rPr>
          <w:i/>
          <w:iCs/>
        </w:rPr>
        <w:t xml:space="preserve">просит </w:t>
      </w:r>
      <w:r>
        <w:t>Специального докладчика внести на рассмотрение и представить доклад Совету по правам человека на его пятьдесят шестой сессии и Генеральной Ассамблее на ее семьдесят восьмой сессии;</w:t>
      </w:r>
    </w:p>
    <w:p w14:paraId="6B12580A" w14:textId="77777777" w:rsidR="000F0A69" w:rsidRPr="004F1BA4" w:rsidRDefault="000F0A69" w:rsidP="000F0A69">
      <w:pPr>
        <w:pStyle w:val="SingleTxtG"/>
      </w:pPr>
      <w:r>
        <w:tab/>
        <w:t>5.</w:t>
      </w:r>
      <w:r>
        <w:tab/>
      </w:r>
      <w:r>
        <w:rPr>
          <w:i/>
          <w:iCs/>
        </w:rPr>
        <w:t>постановляет</w:t>
      </w:r>
      <w:r>
        <w:t xml:space="preserve"> провести на своей пятьдесят пятой сессии расширенный интерактивный диалог о положении в области прав человека в Эритрее с участием, в частности, Специального докладчика, Управления Верховного комиссара Организации Объединенных Наций по правам человека, гражданского общества и других соответствующих заинтересованных сторон;</w:t>
      </w:r>
    </w:p>
    <w:p w14:paraId="39C864E1" w14:textId="77777777" w:rsidR="000F0A69" w:rsidRPr="004F1BA4" w:rsidRDefault="000F0A69" w:rsidP="000F0A69">
      <w:pPr>
        <w:pStyle w:val="SingleTxtG"/>
      </w:pPr>
      <w:r>
        <w:tab/>
        <w:t>6.</w:t>
      </w:r>
      <w:r>
        <w:tab/>
      </w:r>
      <w:r w:rsidRPr="007519CC">
        <w:rPr>
          <w:i/>
          <w:iCs/>
        </w:rPr>
        <w:t>призывает</w:t>
      </w:r>
      <w:r>
        <w:t xml:space="preserve"> правительство Эритреи в полной мере сотрудничать с Советом по правам человека и его механизмами, включая Специального докладчика, в том числе путем предоставления ему доступа в страну и принятия на себя обязательств по достижению прогресса в отношении включенных в его доклады рекомендаций, а также контрольных показателей и связанных с ними параметров, предложенных в 2019 году</w:t>
      </w:r>
      <w:r>
        <w:rPr>
          <w:rStyle w:val="aa"/>
        </w:rPr>
        <w:footnoteReference w:id="3"/>
      </w:r>
      <w:r>
        <w:t>, а именно:</w:t>
      </w:r>
    </w:p>
    <w:p w14:paraId="57D2DF48" w14:textId="77777777" w:rsidR="000F0A69" w:rsidRPr="004F1BA4" w:rsidRDefault="000F0A69" w:rsidP="000F0A69">
      <w:pPr>
        <w:pStyle w:val="SingleTxtG"/>
      </w:pPr>
      <w:r>
        <w:tab/>
        <w:t>a)</w:t>
      </w:r>
      <w:r>
        <w:tab/>
        <w:t>совершенствования деятельности по поощрению верховенства права и укреплению национальных судебных и правоохранительных учреждений;</w:t>
      </w:r>
    </w:p>
    <w:p w14:paraId="4FCCBB4D" w14:textId="77777777" w:rsidR="000F0A69" w:rsidRPr="004F1BA4" w:rsidRDefault="000F0A69" w:rsidP="000F0A69">
      <w:pPr>
        <w:pStyle w:val="SingleTxtG"/>
      </w:pPr>
      <w:r>
        <w:tab/>
        <w:t>b)</w:t>
      </w:r>
      <w:r>
        <w:tab/>
        <w:t>демонстрации приверженности проведению реформ национальной/ военной службы;</w:t>
      </w:r>
    </w:p>
    <w:p w14:paraId="7C3A5342" w14:textId="77777777" w:rsidR="000F0A69" w:rsidRPr="004F1BA4" w:rsidRDefault="000F0A69" w:rsidP="000F0A69">
      <w:pPr>
        <w:pStyle w:val="SingleTxtG"/>
      </w:pPr>
      <w:r>
        <w:tab/>
        <w:t>c)</w:t>
      </w:r>
      <w:r>
        <w:tab/>
        <w:t>активизации усилий по обеспечению уважения, защиты и осуществления прав на свободу религии или убеждений, мирных собраний, ассоциации, мнений и их выражения, в том числе для представителей прессы, а также активизации усилий, направленных на прекращение религиозной и этнической дискриминации;</w:t>
      </w:r>
    </w:p>
    <w:p w14:paraId="64990675" w14:textId="77777777" w:rsidR="000F0A69" w:rsidRPr="005A123D" w:rsidRDefault="000F0A69" w:rsidP="000F0A69">
      <w:pPr>
        <w:pStyle w:val="SingleTxtG"/>
      </w:pPr>
      <w:r>
        <w:tab/>
        <w:t>d)</w:t>
      </w:r>
      <w:r>
        <w:tab/>
        <w:t>демонстрации приверженности делу борьбы со всеми формами сексуального и гендерного насилия и поощрения прав женщин и девочек, а также гендерного равноправия;</w:t>
      </w:r>
    </w:p>
    <w:p w14:paraId="5D999D87" w14:textId="77777777" w:rsidR="000F0A69" w:rsidRPr="004F1BA4" w:rsidRDefault="000F0A69" w:rsidP="000F0A69">
      <w:pPr>
        <w:pStyle w:val="SingleTxtG"/>
      </w:pPr>
      <w:r>
        <w:tab/>
        <w:t>e)</w:t>
      </w:r>
      <w:r>
        <w:tab/>
        <w:t>укрепления сотрудничества со специализированными органами Организации Объединенных Наций по правам человека, международными учреждениями и Африканской комиссией по правам человека и народов;</w:t>
      </w:r>
    </w:p>
    <w:p w14:paraId="693D3AE1" w14:textId="77777777" w:rsidR="000F0A69" w:rsidRPr="004F1BA4" w:rsidRDefault="000F0A69" w:rsidP="000F0A69">
      <w:pPr>
        <w:pStyle w:val="SingleTxtG"/>
      </w:pPr>
      <w:r>
        <w:tab/>
        <w:t>7.</w:t>
      </w:r>
      <w:r>
        <w:tab/>
      </w:r>
      <w:r>
        <w:rPr>
          <w:i/>
          <w:iCs/>
        </w:rPr>
        <w:t>призывает</w:t>
      </w:r>
      <w:r>
        <w:t xml:space="preserve"> правительство Эритреи выполнить рекомендации, принятые государством к исполнению в ходе третьего цикла универсального периодического обзора;</w:t>
      </w:r>
    </w:p>
    <w:p w14:paraId="6D08A6B9" w14:textId="77777777" w:rsidR="000F0A69" w:rsidRPr="004F1BA4" w:rsidRDefault="000F0A69" w:rsidP="000F0A69">
      <w:pPr>
        <w:pStyle w:val="SingleTxtG"/>
      </w:pPr>
      <w:r>
        <w:tab/>
        <w:t>8.</w:t>
      </w:r>
      <w:r>
        <w:tab/>
      </w:r>
      <w:r>
        <w:rPr>
          <w:i/>
          <w:iCs/>
        </w:rPr>
        <w:t xml:space="preserve">просит </w:t>
      </w:r>
      <w:r>
        <w:t>Генерального секретаря предоставить Специальному докладчику всю информацию и ресурсы, необходимые для выполнения мандата;</w:t>
      </w:r>
    </w:p>
    <w:p w14:paraId="7FF0F101" w14:textId="77777777" w:rsidR="000F0A69" w:rsidRDefault="000F0A69" w:rsidP="000F0A69">
      <w:pPr>
        <w:pStyle w:val="SingleTxtG"/>
      </w:pPr>
      <w:r>
        <w:tab/>
        <w:t>9.</w:t>
      </w:r>
      <w:r>
        <w:tab/>
      </w:r>
      <w:r>
        <w:rPr>
          <w:i/>
          <w:iCs/>
        </w:rPr>
        <w:t>постановляет</w:t>
      </w:r>
      <w:r>
        <w:t xml:space="preserve"> продолжать заниматься данным вопросом.</w:t>
      </w:r>
    </w:p>
    <w:p w14:paraId="04A53616" w14:textId="21311CB0" w:rsidR="000F0A69" w:rsidRPr="009C0E00" w:rsidRDefault="000F0A69" w:rsidP="000F0A69">
      <w:pPr>
        <w:pStyle w:val="SingleTxtG"/>
        <w:spacing w:line="238" w:lineRule="atLeast"/>
        <w:jc w:val="right"/>
        <w:rPr>
          <w:i/>
          <w:iCs/>
        </w:rPr>
      </w:pPr>
      <w:r>
        <w:rPr>
          <w:i/>
          <w:iCs/>
        </w:rPr>
        <w:t>34-е заседание</w:t>
      </w:r>
      <w:r w:rsidR="00DE73D2">
        <w:rPr>
          <w:i/>
          <w:iCs/>
        </w:rPr>
        <w:br/>
      </w:r>
      <w:r>
        <w:rPr>
          <w:i/>
          <w:iCs/>
        </w:rPr>
        <w:t>12 июля 2023 года</w:t>
      </w:r>
    </w:p>
    <w:p w14:paraId="51189BE5" w14:textId="2A403936" w:rsidR="000F0A69" w:rsidRPr="00103D41" w:rsidRDefault="000F0A69" w:rsidP="000F0A69">
      <w:pPr>
        <w:pStyle w:val="SingleTxtG"/>
        <w:spacing w:line="238" w:lineRule="atLeast"/>
      </w:pPr>
      <w:r>
        <w:t>[Принята в результате заносимого в отчет о заседании голосования 18 голосами против</w:t>
      </w:r>
      <w:r w:rsidR="00BE5AF3">
        <w:rPr>
          <w:lang w:val="en-US"/>
        </w:rPr>
        <w:t> </w:t>
      </w:r>
      <w:r>
        <w:t xml:space="preserve">7 при 21 воздержавшихся. Голоса распределились следующим образом: </w:t>
      </w:r>
    </w:p>
    <w:p w14:paraId="382178FB" w14:textId="77777777" w:rsidR="000F0A69" w:rsidRPr="00BE5AF3" w:rsidRDefault="000F0A69" w:rsidP="00BE5AF3">
      <w:pPr>
        <w:pStyle w:val="SingleTxtG"/>
        <w:keepNext/>
        <w:keepLines/>
        <w:spacing w:after="0" w:line="238" w:lineRule="atLeast"/>
        <w:ind w:left="1701"/>
        <w:rPr>
          <w:i/>
          <w:iCs/>
        </w:rPr>
      </w:pPr>
      <w:r w:rsidRPr="00BE5AF3">
        <w:rPr>
          <w:i/>
          <w:iCs/>
        </w:rPr>
        <w:t>Голосовали за</w:t>
      </w:r>
      <w:r w:rsidRPr="000B40E0">
        <w:t xml:space="preserve">: </w:t>
      </w:r>
    </w:p>
    <w:p w14:paraId="772B1863" w14:textId="2DD258BF" w:rsidR="000F0A69" w:rsidRDefault="00072A1C" w:rsidP="00BE5AF3">
      <w:pPr>
        <w:pStyle w:val="SingleTxtG"/>
        <w:keepNext/>
        <w:keepLines/>
        <w:spacing w:line="238" w:lineRule="atLeast"/>
        <w:ind w:left="2268"/>
      </w:pPr>
      <w:r>
        <w:lastRenderedPageBreak/>
        <w:t>Аргентина, Бельгия, Германия, Гондурас, Коста-Рика, Литва, Люксембург, Мексика, Парагвай, Румыния, Соединенное Королевство Великобритании и Северной Ирландии</w:t>
      </w:r>
      <w:r w:rsidRPr="002627A1">
        <w:t xml:space="preserve">, </w:t>
      </w:r>
      <w:r>
        <w:t>Соединенные Штаты Америки</w:t>
      </w:r>
      <w:r w:rsidRPr="002627A1">
        <w:t xml:space="preserve">, </w:t>
      </w:r>
      <w:r>
        <w:t>Украина, Финляндия, Франция, Черногория, Чехия</w:t>
      </w:r>
      <w:r w:rsidRPr="002627A1">
        <w:t xml:space="preserve"> </w:t>
      </w:r>
      <w:r>
        <w:t>и Чили</w:t>
      </w:r>
      <w:r w:rsidRPr="002627A1">
        <w:t>.</w:t>
      </w:r>
    </w:p>
    <w:p w14:paraId="4B537AAF" w14:textId="77777777" w:rsidR="000F0A69" w:rsidRPr="00BE5AF3" w:rsidRDefault="000F0A69" w:rsidP="000F0A69">
      <w:pPr>
        <w:pStyle w:val="SingleTxtG"/>
        <w:spacing w:after="0" w:line="238" w:lineRule="atLeast"/>
        <w:ind w:left="1701"/>
        <w:rPr>
          <w:i/>
          <w:iCs/>
        </w:rPr>
      </w:pPr>
      <w:r w:rsidRPr="00BE5AF3">
        <w:rPr>
          <w:i/>
          <w:iCs/>
        </w:rPr>
        <w:t>Голосовали против</w:t>
      </w:r>
      <w:r w:rsidRPr="00AB230D">
        <w:t>:</w:t>
      </w:r>
    </w:p>
    <w:p w14:paraId="5C967AFE" w14:textId="64832392" w:rsidR="000F0A69" w:rsidRPr="00500B31" w:rsidRDefault="00842E7E" w:rsidP="000F0A69">
      <w:pPr>
        <w:pStyle w:val="SingleTxtG"/>
        <w:spacing w:line="238" w:lineRule="atLeast"/>
        <w:ind w:left="2268"/>
      </w:pPr>
      <w:r>
        <w:t>Индия, Китай, Куба, Пакистан, Сомали</w:t>
      </w:r>
      <w:r w:rsidRPr="002627A1">
        <w:t>,</w:t>
      </w:r>
      <w:r>
        <w:t xml:space="preserve"> Судан</w:t>
      </w:r>
      <w:r w:rsidRPr="002627A1">
        <w:t xml:space="preserve"> </w:t>
      </w:r>
      <w:r>
        <w:t>и</w:t>
      </w:r>
      <w:r w:rsidRPr="002627A1">
        <w:t xml:space="preserve"> </w:t>
      </w:r>
      <w:r>
        <w:t>Эритрея</w:t>
      </w:r>
      <w:r w:rsidRPr="002627A1">
        <w:t>.</w:t>
      </w:r>
      <w:r w:rsidR="000F0A69">
        <w:t xml:space="preserve"> </w:t>
      </w:r>
    </w:p>
    <w:p w14:paraId="13F93FF0" w14:textId="77777777" w:rsidR="000F0A69" w:rsidRPr="00BE5AF3" w:rsidRDefault="000F0A69" w:rsidP="000F0A69">
      <w:pPr>
        <w:pStyle w:val="SingleTxtG"/>
        <w:spacing w:after="0" w:line="238" w:lineRule="atLeast"/>
        <w:ind w:left="1701"/>
        <w:rPr>
          <w:i/>
          <w:iCs/>
        </w:rPr>
      </w:pPr>
      <w:r w:rsidRPr="00BE5AF3">
        <w:rPr>
          <w:i/>
          <w:iCs/>
        </w:rPr>
        <w:t>Воздержались</w:t>
      </w:r>
      <w:r w:rsidRPr="00AA69B0">
        <w:t>:</w:t>
      </w:r>
      <w:r w:rsidRPr="00BE5AF3">
        <w:rPr>
          <w:i/>
          <w:iCs/>
        </w:rPr>
        <w:t xml:space="preserve"> </w:t>
      </w:r>
    </w:p>
    <w:p w14:paraId="5C168F9C" w14:textId="78699516" w:rsidR="000F0A69" w:rsidRPr="00500B31" w:rsidRDefault="00FC5B72" w:rsidP="000F0A69">
      <w:pPr>
        <w:pStyle w:val="SingleTxtG"/>
        <w:spacing w:line="238" w:lineRule="atLeast"/>
        <w:ind w:left="2268"/>
      </w:pPr>
      <w:bookmarkStart w:id="1" w:name="_Hlk142664501"/>
      <w:r>
        <w:t>Алжир, Бангладеш, Бенин, Боливия (Многонациональное Государство), Вьетнам</w:t>
      </w:r>
      <w:r w:rsidRPr="002627A1">
        <w:t xml:space="preserve">, </w:t>
      </w:r>
      <w:r>
        <w:t>Габон, Грузия, Казахстан, Камерун, Катар, Кот-д’Ивуар, Кыргызстан, Малави, Малайзия, Мальдивские Острова, Марокко, Непал, Объединенные Арабские Эмираты, Сенегал, Узбекистан</w:t>
      </w:r>
      <w:r w:rsidRPr="002627A1">
        <w:t xml:space="preserve"> </w:t>
      </w:r>
      <w:r>
        <w:t>и Южная Африка</w:t>
      </w:r>
      <w:r w:rsidRPr="002627A1">
        <w:t>.</w:t>
      </w:r>
      <w:bookmarkEnd w:id="1"/>
      <w:r w:rsidR="000F0A69">
        <w:t>]</w:t>
      </w:r>
    </w:p>
    <w:p w14:paraId="011D0A83" w14:textId="77777777" w:rsidR="000F0A69" w:rsidRPr="004F1BA4" w:rsidRDefault="000F0A69" w:rsidP="000F0A69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F0A69" w:rsidRPr="004F1BA4" w:rsidSect="00031C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2F461" w14:textId="77777777" w:rsidR="00282121" w:rsidRPr="00A312BC" w:rsidRDefault="00282121" w:rsidP="00A312BC"/>
  </w:endnote>
  <w:endnote w:type="continuationSeparator" w:id="0">
    <w:p w14:paraId="2DFAF96D" w14:textId="77777777" w:rsidR="00282121" w:rsidRPr="00A312BC" w:rsidRDefault="0028212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C7BAE" w14:textId="00481C08" w:rsidR="00031C7C" w:rsidRPr="00031C7C" w:rsidRDefault="00031C7C">
    <w:pPr>
      <w:pStyle w:val="a8"/>
    </w:pPr>
    <w:r w:rsidRPr="00031C7C">
      <w:rPr>
        <w:b/>
        <w:sz w:val="18"/>
      </w:rPr>
      <w:fldChar w:fldCharType="begin"/>
    </w:r>
    <w:r w:rsidRPr="00031C7C">
      <w:rPr>
        <w:b/>
        <w:sz w:val="18"/>
      </w:rPr>
      <w:instrText xml:space="preserve"> PAGE  \* MERGEFORMAT </w:instrText>
    </w:r>
    <w:r w:rsidRPr="00031C7C">
      <w:rPr>
        <w:b/>
        <w:sz w:val="18"/>
      </w:rPr>
      <w:fldChar w:fldCharType="separate"/>
    </w:r>
    <w:r w:rsidRPr="00031C7C">
      <w:rPr>
        <w:b/>
        <w:noProof/>
        <w:sz w:val="18"/>
      </w:rPr>
      <w:t>2</w:t>
    </w:r>
    <w:r w:rsidRPr="00031C7C">
      <w:rPr>
        <w:b/>
        <w:sz w:val="18"/>
      </w:rPr>
      <w:fldChar w:fldCharType="end"/>
    </w:r>
    <w:r>
      <w:rPr>
        <w:b/>
        <w:sz w:val="18"/>
      </w:rPr>
      <w:tab/>
    </w:r>
    <w:r>
      <w:t>GE.23-14215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CA595" w14:textId="270ED219" w:rsidR="00031C7C" w:rsidRPr="00031C7C" w:rsidRDefault="00031C7C" w:rsidP="00031C7C">
    <w:pPr>
      <w:pStyle w:val="a8"/>
      <w:tabs>
        <w:tab w:val="clear" w:pos="9639"/>
        <w:tab w:val="right" w:pos="9638"/>
      </w:tabs>
      <w:rPr>
        <w:b/>
        <w:sz w:val="18"/>
      </w:rPr>
    </w:pPr>
    <w:r>
      <w:t>GE.23-14215</w:t>
    </w:r>
    <w:r>
      <w:tab/>
    </w:r>
    <w:r w:rsidRPr="00031C7C">
      <w:rPr>
        <w:b/>
        <w:sz w:val="18"/>
      </w:rPr>
      <w:fldChar w:fldCharType="begin"/>
    </w:r>
    <w:r w:rsidRPr="00031C7C">
      <w:rPr>
        <w:b/>
        <w:sz w:val="18"/>
      </w:rPr>
      <w:instrText xml:space="preserve"> PAGE  \* MERGEFORMAT </w:instrText>
    </w:r>
    <w:r w:rsidRPr="00031C7C">
      <w:rPr>
        <w:b/>
        <w:sz w:val="18"/>
      </w:rPr>
      <w:fldChar w:fldCharType="separate"/>
    </w:r>
    <w:r w:rsidRPr="00031C7C">
      <w:rPr>
        <w:b/>
        <w:noProof/>
        <w:sz w:val="18"/>
      </w:rPr>
      <w:t>3</w:t>
    </w:r>
    <w:r w:rsidRPr="00031C7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7A7C3" w14:textId="5A324E60" w:rsidR="00042B72" w:rsidRPr="00031C7C" w:rsidRDefault="00031C7C" w:rsidP="00031C7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6DCC3F9" wp14:editId="5CA3ADA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14215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7DC0888" wp14:editId="1A40CD4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110823  110823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DFCFC" w14:textId="77777777" w:rsidR="00282121" w:rsidRPr="001075E9" w:rsidRDefault="0028212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E708142" w14:textId="77777777" w:rsidR="00282121" w:rsidRDefault="0028212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8533C16" w14:textId="77777777" w:rsidR="000F0A69" w:rsidRPr="00223DEA" w:rsidRDefault="000F0A69" w:rsidP="000F0A69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 w:rsidRPr="000F0A69">
        <w:tab/>
      </w:r>
      <w:hyperlink r:id="rId1" w:history="1">
        <w:r>
          <w:rPr>
            <w:rStyle w:val="af1"/>
            <w:lang w:val="en-US"/>
          </w:rPr>
          <w:t>A</w:t>
        </w:r>
        <w:r w:rsidRPr="00223DEA">
          <w:rPr>
            <w:rStyle w:val="af1"/>
          </w:rPr>
          <w:t>/</w:t>
        </w:r>
        <w:r>
          <w:rPr>
            <w:rStyle w:val="af1"/>
            <w:lang w:val="en-US"/>
          </w:rPr>
          <w:t>HRC</w:t>
        </w:r>
        <w:r w:rsidRPr="00223DEA">
          <w:rPr>
            <w:rStyle w:val="af1"/>
          </w:rPr>
          <w:t>/53/20</w:t>
        </w:r>
      </w:hyperlink>
      <w:r w:rsidRPr="00223DEA">
        <w:t>.</w:t>
      </w:r>
    </w:p>
  </w:footnote>
  <w:footnote w:id="2">
    <w:p w14:paraId="7C34CA6A" w14:textId="7A69F688" w:rsidR="000F0A69" w:rsidRDefault="00901EED" w:rsidP="000F0A69">
      <w:pPr>
        <w:pStyle w:val="ad"/>
      </w:pPr>
      <w:r>
        <w:tab/>
      </w:r>
      <w:r w:rsidR="000F0A69">
        <w:rPr>
          <w:rStyle w:val="aa"/>
        </w:rPr>
        <w:footnoteRef/>
      </w:r>
      <w:r w:rsidR="000F0A69">
        <w:t xml:space="preserve"> </w:t>
      </w:r>
      <w:r>
        <w:tab/>
      </w:r>
      <w:r w:rsidR="000F0A69">
        <w:t>Там же.</w:t>
      </w:r>
    </w:p>
  </w:footnote>
  <w:footnote w:id="3">
    <w:p w14:paraId="10464E14" w14:textId="77777777" w:rsidR="000F0A69" w:rsidRPr="00223DEA" w:rsidRDefault="000F0A69" w:rsidP="000F0A69">
      <w:pPr>
        <w:pStyle w:val="ad"/>
        <w:widowControl w:val="0"/>
        <w:tabs>
          <w:tab w:val="clear" w:pos="1021"/>
          <w:tab w:val="right" w:pos="1020"/>
        </w:tabs>
      </w:pPr>
      <w:r w:rsidRPr="00223DEA">
        <w:tab/>
      </w:r>
      <w:r>
        <w:rPr>
          <w:rStyle w:val="aa"/>
        </w:rPr>
        <w:footnoteRef/>
      </w:r>
      <w:r w:rsidRPr="00223DEA">
        <w:tab/>
      </w:r>
      <w:r>
        <w:t>См</w:t>
      </w:r>
      <w:r w:rsidRPr="00223DEA">
        <w:t xml:space="preserve">. </w:t>
      </w:r>
      <w:hyperlink r:id="rId2" w:history="1">
        <w:r>
          <w:rPr>
            <w:rStyle w:val="af1"/>
            <w:lang w:val="en-US"/>
          </w:rPr>
          <w:t>A</w:t>
        </w:r>
        <w:r w:rsidRPr="00223DEA">
          <w:rPr>
            <w:rStyle w:val="af1"/>
          </w:rPr>
          <w:t>/</w:t>
        </w:r>
        <w:r>
          <w:rPr>
            <w:rStyle w:val="af1"/>
            <w:lang w:val="en-US"/>
          </w:rPr>
          <w:t>HRC</w:t>
        </w:r>
        <w:r w:rsidRPr="00223DEA">
          <w:rPr>
            <w:rStyle w:val="af1"/>
          </w:rPr>
          <w:t>/41/53</w:t>
        </w:r>
      </w:hyperlink>
      <w:r w:rsidRPr="00223DEA">
        <w:t xml:space="preserve">, </w:t>
      </w:r>
      <w:proofErr w:type="spellStart"/>
      <w:r>
        <w:t>пп</w:t>
      </w:r>
      <w:proofErr w:type="spellEnd"/>
      <w:r w:rsidRPr="00223DEA">
        <w:t>. 78–82.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12267" w14:textId="2C645B61" w:rsidR="00031C7C" w:rsidRPr="00031C7C" w:rsidRDefault="00031C7C">
    <w:pPr>
      <w:pStyle w:val="a5"/>
    </w:pPr>
    <w:fldSimple w:instr=" TITLE  \* MERGEFORMAT ">
      <w:r w:rsidR="008F230E">
        <w:t>A/HRC/RES/53/2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D2FE3" w14:textId="588A5F26" w:rsidR="00031C7C" w:rsidRPr="00031C7C" w:rsidRDefault="00031C7C" w:rsidP="00031C7C">
    <w:pPr>
      <w:pStyle w:val="a5"/>
      <w:jc w:val="right"/>
    </w:pPr>
    <w:fldSimple w:instr=" TITLE  \* MERGEFORMAT ">
      <w:r w:rsidR="008F230E">
        <w:t>A/HRC/RES/53/2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EE6BA" w14:textId="77777777" w:rsidR="00031C7C" w:rsidRDefault="00031C7C" w:rsidP="00031C7C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796989125">
    <w:abstractNumId w:val="16"/>
  </w:num>
  <w:num w:numId="2" w16cid:durableId="1561552125">
    <w:abstractNumId w:val="11"/>
  </w:num>
  <w:num w:numId="3" w16cid:durableId="6759633">
    <w:abstractNumId w:val="10"/>
  </w:num>
  <w:num w:numId="4" w16cid:durableId="780534944">
    <w:abstractNumId w:val="17"/>
  </w:num>
  <w:num w:numId="5" w16cid:durableId="1692606078">
    <w:abstractNumId w:val="13"/>
  </w:num>
  <w:num w:numId="6" w16cid:durableId="529222812">
    <w:abstractNumId w:val="8"/>
  </w:num>
  <w:num w:numId="7" w16cid:durableId="1960915065">
    <w:abstractNumId w:val="3"/>
  </w:num>
  <w:num w:numId="8" w16cid:durableId="703139512">
    <w:abstractNumId w:val="2"/>
  </w:num>
  <w:num w:numId="9" w16cid:durableId="1388915168">
    <w:abstractNumId w:val="1"/>
  </w:num>
  <w:num w:numId="10" w16cid:durableId="1336958727">
    <w:abstractNumId w:val="0"/>
  </w:num>
  <w:num w:numId="11" w16cid:durableId="1845700857">
    <w:abstractNumId w:val="9"/>
  </w:num>
  <w:num w:numId="12" w16cid:durableId="1784416860">
    <w:abstractNumId w:val="7"/>
  </w:num>
  <w:num w:numId="13" w16cid:durableId="634025437">
    <w:abstractNumId w:val="6"/>
  </w:num>
  <w:num w:numId="14" w16cid:durableId="1865095012">
    <w:abstractNumId w:val="5"/>
  </w:num>
  <w:num w:numId="15" w16cid:durableId="2140951933">
    <w:abstractNumId w:val="4"/>
  </w:num>
  <w:num w:numId="16" w16cid:durableId="1601641820">
    <w:abstractNumId w:val="15"/>
  </w:num>
  <w:num w:numId="17" w16cid:durableId="378172488">
    <w:abstractNumId w:val="12"/>
  </w:num>
  <w:num w:numId="18" w16cid:durableId="1352224817">
    <w:abstractNumId w:val="14"/>
  </w:num>
  <w:num w:numId="19" w16cid:durableId="1496410967">
    <w:abstractNumId w:val="15"/>
  </w:num>
  <w:num w:numId="20" w16cid:durableId="981152067">
    <w:abstractNumId w:val="12"/>
  </w:num>
  <w:num w:numId="21" w16cid:durableId="70545214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sDel="0" w:formatting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121"/>
    <w:rsid w:val="00031C7C"/>
    <w:rsid w:val="00033EE1"/>
    <w:rsid w:val="00040272"/>
    <w:rsid w:val="00041EA6"/>
    <w:rsid w:val="00042B72"/>
    <w:rsid w:val="000558BD"/>
    <w:rsid w:val="00072A1C"/>
    <w:rsid w:val="000842B4"/>
    <w:rsid w:val="000B40E0"/>
    <w:rsid w:val="000B57E7"/>
    <w:rsid w:val="000B6373"/>
    <w:rsid w:val="000F09DF"/>
    <w:rsid w:val="000F0A69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82121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42E7E"/>
    <w:rsid w:val="0086445C"/>
    <w:rsid w:val="00865660"/>
    <w:rsid w:val="00894693"/>
    <w:rsid w:val="008A08D7"/>
    <w:rsid w:val="008B6909"/>
    <w:rsid w:val="008D261C"/>
    <w:rsid w:val="008F230E"/>
    <w:rsid w:val="00901EED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A69B0"/>
    <w:rsid w:val="00AB230D"/>
    <w:rsid w:val="00AB4B51"/>
    <w:rsid w:val="00B10CC7"/>
    <w:rsid w:val="00B25BD7"/>
    <w:rsid w:val="00B539E7"/>
    <w:rsid w:val="00B62458"/>
    <w:rsid w:val="00BC18B2"/>
    <w:rsid w:val="00BD33EE"/>
    <w:rsid w:val="00BE0674"/>
    <w:rsid w:val="00BE5AF3"/>
    <w:rsid w:val="00C106D6"/>
    <w:rsid w:val="00C60F0C"/>
    <w:rsid w:val="00C805C9"/>
    <w:rsid w:val="00C92939"/>
    <w:rsid w:val="00CA1679"/>
    <w:rsid w:val="00CB0692"/>
    <w:rsid w:val="00CB151C"/>
    <w:rsid w:val="00CB2939"/>
    <w:rsid w:val="00CE5A1A"/>
    <w:rsid w:val="00CF55F6"/>
    <w:rsid w:val="00D33D63"/>
    <w:rsid w:val="00D90028"/>
    <w:rsid w:val="00D90138"/>
    <w:rsid w:val="00DC2121"/>
    <w:rsid w:val="00DD78D1"/>
    <w:rsid w:val="00DE73D2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C5B72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4E7F24"/>
  <w15:docId w15:val="{98F21573-5719-4253-A153-CEDB3F030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locked/>
    <w:rsid w:val="000F0A69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A/HRC/41/53" TargetMode="External"/><Relationship Id="rId1" Type="http://schemas.openxmlformats.org/officeDocument/2006/relationships/hyperlink" Target="http://undocs.org/ru/A/HRC/53/2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719</Words>
  <Characters>4850</Characters>
  <Application>Microsoft Office Word</Application>
  <DocSecurity>0</DocSecurity>
  <Lines>110</Lines>
  <Paragraphs>49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A/HRC/RES/53/2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2023-08-11T14:57:00Z</dcterms:created>
  <dcterms:modified xsi:type="dcterms:W3CDTF">2023-08-11T14:57:00Z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