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FC862" w14:textId="77777777" w:rsidR="00A134EA" w:rsidRPr="00240743" w:rsidRDefault="00A134EA" w:rsidP="00A134EA">
      <w:pPr>
        <w:spacing w:line="240" w:lineRule="auto"/>
        <w:rPr>
          <w:sz w:val="2"/>
        </w:rPr>
        <w:sectPr w:rsidR="00A134EA" w:rsidRPr="00240743" w:rsidSect="00134DC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40743">
        <w:rPr>
          <w:rStyle w:val="CommentReference"/>
        </w:rPr>
        <w:commentReference w:id="0"/>
      </w:r>
    </w:p>
    <w:p w14:paraId="22E69146" w14:textId="34D1C857" w:rsidR="00134DC0" w:rsidRPr="00240743" w:rsidRDefault="00134DC0" w:rsidP="00134DC0">
      <w:pPr>
        <w:pStyle w:val="H1"/>
        <w:tabs>
          <w:tab w:val="clear" w:pos="1742"/>
        </w:tabs>
        <w:ind w:left="0" w:right="4075" w:firstLine="0"/>
      </w:pPr>
      <w:r w:rsidRPr="00240743">
        <w:t>Committee on the Elimination of Discrimination against Women</w:t>
      </w:r>
    </w:p>
    <w:p w14:paraId="025FEAF2" w14:textId="77777777" w:rsidR="00134DC0" w:rsidRPr="00240743" w:rsidRDefault="00134DC0" w:rsidP="00134DC0">
      <w:pPr>
        <w:pStyle w:val="Session"/>
        <w:rPr>
          <w:lang w:val="en-GB"/>
        </w:rPr>
      </w:pPr>
      <w:r w:rsidRPr="00240743">
        <w:rPr>
          <w:lang w:val="en-GB"/>
        </w:rPr>
        <w:t>Eighty-second session</w:t>
      </w:r>
    </w:p>
    <w:p w14:paraId="34C50874" w14:textId="77777777" w:rsidR="00134DC0" w:rsidRPr="00240743" w:rsidRDefault="00134DC0" w:rsidP="00134DC0">
      <w:r w:rsidRPr="00240743">
        <w:t>13 June–1 July 2022</w:t>
      </w:r>
    </w:p>
    <w:p w14:paraId="05E20903" w14:textId="77777777" w:rsidR="00134DC0" w:rsidRPr="00240743" w:rsidRDefault="00134DC0" w:rsidP="00134DC0">
      <w:pPr>
        <w:pStyle w:val="AgendaItemNormal"/>
      </w:pPr>
      <w:r w:rsidRPr="00240743">
        <w:t>Item 4 of the provisional agenda</w:t>
      </w:r>
    </w:p>
    <w:p w14:paraId="4B806B6A" w14:textId="77777777" w:rsidR="00134DC0" w:rsidRPr="00240743" w:rsidRDefault="00134DC0" w:rsidP="00134DC0">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240743">
        <w:t>Consideration of reports submitted by States parties under article 18 of the Convention on the Elimination of All Forms of Discrimination against Women</w:t>
      </w:r>
    </w:p>
    <w:p w14:paraId="45A26D4B" w14:textId="77777777" w:rsidR="00134DC0" w:rsidRPr="00240743" w:rsidRDefault="00134DC0" w:rsidP="00134DC0">
      <w:pPr>
        <w:pStyle w:val="SingleTxt"/>
        <w:spacing w:after="0" w:line="120" w:lineRule="exact"/>
        <w:rPr>
          <w:sz w:val="10"/>
        </w:rPr>
      </w:pPr>
    </w:p>
    <w:p w14:paraId="70CDA711" w14:textId="77777777" w:rsidR="00134DC0" w:rsidRPr="00240743" w:rsidRDefault="00134DC0" w:rsidP="00134DC0">
      <w:pPr>
        <w:pStyle w:val="SingleTxt"/>
        <w:spacing w:after="0" w:line="120" w:lineRule="exact"/>
        <w:rPr>
          <w:sz w:val="10"/>
        </w:rPr>
      </w:pPr>
    </w:p>
    <w:p w14:paraId="3A7AED73" w14:textId="77777777" w:rsidR="00134DC0" w:rsidRPr="00240743" w:rsidRDefault="00134DC0" w:rsidP="00134DC0">
      <w:pPr>
        <w:pStyle w:val="SingleTxt"/>
        <w:spacing w:after="0" w:line="120" w:lineRule="exact"/>
        <w:rPr>
          <w:sz w:val="10"/>
        </w:rPr>
      </w:pPr>
    </w:p>
    <w:p w14:paraId="26B53AF1" w14:textId="1C8F2493" w:rsidR="00134DC0" w:rsidRPr="00240743" w:rsidRDefault="00134DC0" w:rsidP="00134DC0">
      <w:pPr>
        <w:pStyle w:val="TitleHCH"/>
        <w:ind w:left="1267" w:right="1260" w:hanging="1267"/>
      </w:pPr>
      <w:r w:rsidRPr="00240743">
        <w:tab/>
      </w:r>
      <w:r w:rsidRPr="00240743">
        <w:tab/>
        <w:t>Replies of the United Arab Emirates to the list of issues and questions in relation to its fourth periodic report</w:t>
      </w:r>
      <w:r w:rsidRPr="00240743">
        <w:rPr>
          <w:b w:val="0"/>
          <w:bCs/>
          <w:sz w:val="20"/>
        </w:rPr>
        <w:t>*</w:t>
      </w:r>
    </w:p>
    <w:p w14:paraId="76106278" w14:textId="0AC45119" w:rsidR="00D869AD" w:rsidRPr="00240743" w:rsidRDefault="00D869AD" w:rsidP="00D869AD">
      <w:pPr>
        <w:framePr w:w="9792" w:h="432" w:hSpace="180" w:wrap="notBeside" w:hAnchor="page" w:x="1210" w:yAlign="bottom"/>
        <w:spacing w:line="240" w:lineRule="auto"/>
        <w:rPr>
          <w:sz w:val="2"/>
        </w:rPr>
      </w:pPr>
      <w:r w:rsidRPr="00240743">
        <w:rPr>
          <w:noProof/>
          <w:w w:val="100"/>
          <w:sz w:val="2"/>
        </w:rPr>
        <mc:AlternateContent>
          <mc:Choice Requires="wps">
            <w:drawing>
              <wp:anchor distT="0" distB="0" distL="114300" distR="114300" simplePos="0" relativeHeight="251659264" behindDoc="0" locked="0" layoutInCell="1" allowOverlap="1" wp14:anchorId="2867DECF" wp14:editId="0760844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BD50B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AACEDAF" w14:textId="53D02C11" w:rsidR="00D869AD" w:rsidRPr="00240743" w:rsidRDefault="00D869AD" w:rsidP="00D869A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40743">
        <w:rPr>
          <w:spacing w:val="5"/>
          <w:w w:val="104"/>
          <w:sz w:val="17"/>
        </w:rPr>
        <w:tab/>
        <w:t>*</w:t>
      </w:r>
      <w:r w:rsidRPr="00240743">
        <w:rPr>
          <w:spacing w:val="5"/>
          <w:w w:val="104"/>
          <w:sz w:val="17"/>
        </w:rPr>
        <w:tab/>
        <w:t>The present document is being issued without formal editing.</w:t>
      </w:r>
    </w:p>
    <w:p w14:paraId="6A14DBEC" w14:textId="77777777" w:rsidR="00134DC0" w:rsidRPr="00240743" w:rsidRDefault="00134DC0" w:rsidP="00134DC0">
      <w:pPr>
        <w:pStyle w:val="SingleTxt"/>
        <w:spacing w:after="0" w:line="120" w:lineRule="exact"/>
        <w:rPr>
          <w:sz w:val="10"/>
        </w:rPr>
      </w:pPr>
    </w:p>
    <w:p w14:paraId="3CCAF9F1" w14:textId="77777777" w:rsidR="00134DC0" w:rsidRPr="00240743" w:rsidRDefault="00134DC0" w:rsidP="00134DC0">
      <w:pPr>
        <w:pStyle w:val="SingleTxt"/>
        <w:spacing w:after="0" w:line="120" w:lineRule="exact"/>
        <w:rPr>
          <w:sz w:val="10"/>
        </w:rPr>
      </w:pPr>
    </w:p>
    <w:p w14:paraId="390A4B38" w14:textId="644B8CE1" w:rsidR="00A134EA" w:rsidRPr="00240743" w:rsidRDefault="00134DC0" w:rsidP="00134DC0">
      <w:pPr>
        <w:pStyle w:val="SingleTxt"/>
        <w:jc w:val="right"/>
      </w:pPr>
      <w:r w:rsidRPr="00240743">
        <w:t>[Date received: 9 August 2021]</w:t>
      </w:r>
    </w:p>
    <w:p w14:paraId="416872D3" w14:textId="5F09CF62" w:rsidR="00D869AD" w:rsidRPr="00240743" w:rsidRDefault="00D869AD">
      <w:pPr>
        <w:suppressAutoHyphens w:val="0"/>
        <w:spacing w:after="200" w:line="276" w:lineRule="auto"/>
      </w:pPr>
      <w:r w:rsidRPr="00240743">
        <w:br w:type="page"/>
      </w:r>
    </w:p>
    <w:p w14:paraId="4DDD7FB1" w14:textId="77777777" w:rsidR="00781B99" w:rsidRPr="00240743" w:rsidRDefault="00781B99" w:rsidP="00781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40743">
        <w:rPr>
          <w:lang w:val="en-GB"/>
        </w:rPr>
        <w:lastRenderedPageBreak/>
        <w:tab/>
      </w:r>
      <w:r w:rsidRPr="00240743">
        <w:rPr>
          <w:lang w:val="en-GB"/>
        </w:rPr>
        <w:tab/>
        <w:t>Legislative framework and definition of discrimination against women</w:t>
      </w:r>
    </w:p>
    <w:p w14:paraId="317A319C" w14:textId="77777777" w:rsidR="00781B99" w:rsidRPr="00240743" w:rsidRDefault="00781B99" w:rsidP="00781B99">
      <w:pPr>
        <w:pStyle w:val="SingleTxt"/>
        <w:spacing w:after="0" w:line="120" w:lineRule="exact"/>
        <w:rPr>
          <w:sz w:val="10"/>
        </w:rPr>
      </w:pPr>
    </w:p>
    <w:p w14:paraId="45788610" w14:textId="3246A84E" w:rsidR="00781B99" w:rsidRPr="00240743" w:rsidRDefault="00781B99" w:rsidP="00781B99">
      <w:pPr>
        <w:pStyle w:val="SingleTxt"/>
      </w:pPr>
      <w:r w:rsidRPr="00240743">
        <w:t>1.</w:t>
      </w:r>
      <w:r w:rsidRPr="00240743">
        <w:tab/>
      </w:r>
      <w:r w:rsidRPr="00FD6265">
        <w:t>With reference to the Committee’s previous recommendations (</w:t>
      </w:r>
      <w:hyperlink r:id="rId17" w:history="1">
        <w:r w:rsidR="00E54B54">
          <w:rPr>
            <w:rStyle w:val="Hyperlink"/>
          </w:rPr>
          <w:t>CEDAW/C/ ARE/CO/2-3</w:t>
        </w:r>
      </w:hyperlink>
      <w:r w:rsidRPr="00FD6265">
        <w:t>,</w:t>
      </w:r>
      <w:r w:rsidRPr="00240743">
        <w:t xml:space="preserve"> paras. 12 and 14) and in the light of the structural advancement foreseen in the Vision 2030, please indicate steps taken to ensure the precedence of the Convention over national laws and concrete measures taken to accelerate the process of incorporating the Convention into the national legal system in order to make its provisions directly applicable in the national courts. Please inform the Committee about measures taken to incorporate the principle of equality of women and men into the Constitution and to prohibit and sanction all forms of direct and indirect discrimination against women. Please also inform the Committee about concrete steps taken to repeal all discriminatory provisions in the State party’s legislation, such as of the concept of male guardianship and the obligation imposed on women to obey their husband (art. 56 of the Personal Status Law). Please indicate measures taken to combat all forms of discrimination, including intersecting discrimination, and build an inclusive society.</w:t>
      </w:r>
    </w:p>
    <w:p w14:paraId="3BBBE8B5" w14:textId="0F3E55E8" w:rsidR="00781B99" w:rsidRPr="00240743" w:rsidRDefault="00781B99" w:rsidP="00781B99">
      <w:pPr>
        <w:pStyle w:val="SingleTxt"/>
      </w:pPr>
      <w:r w:rsidRPr="00240743">
        <w:t>1.1</w:t>
      </w:r>
      <w:r w:rsidR="0041069B">
        <w:t>.</w:t>
      </w:r>
      <w:r w:rsidRPr="00240743">
        <w:tab/>
        <w:t>The United Arab Emirates has demonstrated an absolute commitment to international laws and conventions. It has clearly shown that it is committed to adopting best practices with a view to achieving gender balance and ensuring that all residents of the country, particularly women, can enjoy a dignified life on an equal footing. The United Arab Emirates is now one of the 25 leading countries in the world as regards gender balance and gender equality in decision-making roles.</w:t>
      </w:r>
    </w:p>
    <w:p w14:paraId="32DB39E0" w14:textId="557EF7F0" w:rsidR="00781B99" w:rsidRPr="00240743" w:rsidRDefault="00781B99" w:rsidP="00781B99">
      <w:pPr>
        <w:pStyle w:val="SingleTxt"/>
      </w:pPr>
      <w:r w:rsidRPr="00240743">
        <w:t>1.2.</w:t>
      </w:r>
      <w:r w:rsidRPr="00240743">
        <w:tab/>
        <w:t>The United Arab Emirates is committed to implementing and upholding the provisions of the Convention at the national level, including by considering the applicability of the provisions of the Convention and by ensuring that they are consistent with national laws in national courts.</w:t>
      </w:r>
    </w:p>
    <w:p w14:paraId="1F482337" w14:textId="6427CB39" w:rsidR="00781B99" w:rsidRPr="00240743" w:rsidRDefault="00781B99" w:rsidP="00781B99">
      <w:pPr>
        <w:pStyle w:val="SingleTxt"/>
      </w:pPr>
      <w:r w:rsidRPr="00240743">
        <w:t>1.3.</w:t>
      </w:r>
      <w:r w:rsidRPr="00240743">
        <w:tab/>
        <w:t>With regard to measures taken to incorporate the principle of equality between women and men into the Constitution and to prohibit and sanction all forms of discrimination against women: the Constitution guarantees that men and women are equal in rights, and laws are in place to support women and their role in social development. The most significant recent amendments to national legislation with a view to empowering women include the adoption of Federal Decree-Law No. 8, which provides that capacity for marriage consists of being of sound mind and having reached maturity, and that the age of maturity is 18 for anyone who has not been legally deemed to have reached maturity before then.</w:t>
      </w:r>
    </w:p>
    <w:p w14:paraId="2D7BAA7B" w14:textId="190BB51A" w:rsidR="00781B99" w:rsidRPr="00240743" w:rsidRDefault="00781B99" w:rsidP="00781B99">
      <w:pPr>
        <w:pStyle w:val="SingleTxt"/>
        <w:tabs>
          <w:tab w:val="right" w:pos="1685"/>
        </w:tabs>
        <w:ind w:left="1742" w:hanging="475"/>
      </w:pPr>
      <w:r w:rsidRPr="00240743">
        <w:tab/>
        <w:t>•</w:t>
      </w:r>
      <w:r w:rsidRPr="00240743">
        <w:tab/>
        <w:t>The law on countering discrimination and hatred has been amended to include discrimination based on sex and gender.</w:t>
      </w:r>
    </w:p>
    <w:p w14:paraId="171D32CA" w14:textId="09ACCB2F" w:rsidR="00781B99" w:rsidRPr="00240743" w:rsidRDefault="00781B99" w:rsidP="00781B99">
      <w:pPr>
        <w:pStyle w:val="SingleTxt"/>
        <w:tabs>
          <w:tab w:val="right" w:pos="1685"/>
        </w:tabs>
        <w:ind w:left="1742" w:hanging="475"/>
      </w:pPr>
      <w:r w:rsidRPr="00240743">
        <w:tab/>
        <w:t>•</w:t>
      </w:r>
      <w:r w:rsidRPr="00240743">
        <w:tab/>
        <w:t>With regard to article 56 of the Personal Status Law, Federal Decree Law No. 5 (2020) amends certain provisions of Federal Law No. 28 (2005) concerning personal status; article 56 has been amended and paragraph 1 on willing obedience has been removed.</w:t>
      </w:r>
    </w:p>
    <w:p w14:paraId="6FCE5826" w14:textId="577DF1EE" w:rsidR="00781B99" w:rsidRPr="00240743" w:rsidRDefault="00781B99" w:rsidP="00781B99">
      <w:pPr>
        <w:pStyle w:val="SingleTxt"/>
        <w:tabs>
          <w:tab w:val="right" w:pos="1685"/>
        </w:tabs>
        <w:ind w:left="1742" w:hanging="475"/>
      </w:pPr>
      <w:r w:rsidRPr="00240743">
        <w:tab/>
        <w:t>•</w:t>
      </w:r>
      <w:r w:rsidRPr="00240743">
        <w:tab/>
        <w:t>At the institutional level, the United Arab Emirates Gender Balance Counci</w:t>
      </w:r>
      <w:r w:rsidR="009A74C8" w:rsidRPr="00240743">
        <w:t>l</w:t>
      </w:r>
      <w:r w:rsidRPr="00240743">
        <w:t xml:space="preserve"> was established in February 2015 with the aim of bridging the gender divide in all Government sectors, consolidating the Government’s position in global competitiveness reports on the gender divide, and achieving gender balance in decision-making positions. Significant initiatives implemented by the Council include the launch of the Gender Balance Guide, the first of its kind in the world. Its purpose is to support gender balance in the workplace, and it is a key reference for private and public institutions regarding ways to bridge the gender divide and support the United Arab Emirates Vision 2021 and the 2030 Sustainable Development Goals.</w:t>
      </w:r>
    </w:p>
    <w:p w14:paraId="35E8A2A3" w14:textId="77777777" w:rsidR="00C730CD" w:rsidRPr="00C730CD" w:rsidRDefault="00C730CD" w:rsidP="00C730CD">
      <w:pPr>
        <w:pStyle w:val="SingleTxt"/>
        <w:spacing w:after="0" w:line="120" w:lineRule="exact"/>
        <w:rPr>
          <w:sz w:val="10"/>
        </w:rPr>
      </w:pPr>
    </w:p>
    <w:p w14:paraId="7726A041" w14:textId="784CD086" w:rsidR="00781B99" w:rsidRPr="00240743" w:rsidRDefault="00781B99" w:rsidP="00C730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lastRenderedPageBreak/>
        <w:tab/>
      </w:r>
      <w:r w:rsidRPr="00240743">
        <w:tab/>
        <w:t>Withdrawal of reservations and ratification of the Optional Protocol</w:t>
      </w:r>
    </w:p>
    <w:p w14:paraId="6D995378" w14:textId="77777777" w:rsidR="00C730CD" w:rsidRPr="00C730CD" w:rsidRDefault="00C730CD" w:rsidP="00C730CD">
      <w:pPr>
        <w:pStyle w:val="SingleTxt"/>
        <w:spacing w:after="0" w:line="120" w:lineRule="exact"/>
        <w:rPr>
          <w:sz w:val="10"/>
        </w:rPr>
      </w:pPr>
    </w:p>
    <w:p w14:paraId="1FDEC3AC" w14:textId="38B407BB" w:rsidR="00781B99" w:rsidRPr="00240743" w:rsidRDefault="00781B99" w:rsidP="00781B99">
      <w:pPr>
        <w:pStyle w:val="SingleTxt"/>
      </w:pPr>
      <w:r w:rsidRPr="00240743">
        <w:t>2.</w:t>
      </w:r>
      <w:r w:rsidRPr="00240743">
        <w:tab/>
        <w:t>Please describe progress made by the State party towards withdrawing or narrowing the scope of its reservations to articles 2 (f), 9, 15 (2), 16 and 29 (1) of the Convention and ratifying the Optional Protocol.</w:t>
      </w:r>
    </w:p>
    <w:p w14:paraId="7A765790" w14:textId="779860CE" w:rsidR="00781B99" w:rsidRPr="00240743" w:rsidRDefault="00781B99" w:rsidP="00781B99">
      <w:pPr>
        <w:pStyle w:val="SingleTxt"/>
      </w:pPr>
      <w:r w:rsidRPr="00240743">
        <w:t>2.1.</w:t>
      </w:r>
      <w:r w:rsidRPr="00240743">
        <w:tab/>
        <w:t>A working group has been established, chaired by the Ministry of Foreign Affairs and International Cooperation and comprising several relevant ministries, with a view to considering withdrawing some of the reservations of the United Arab Emirates to the aforementioned articles of the Convention.</w:t>
      </w:r>
    </w:p>
    <w:p w14:paraId="47D8BCEA" w14:textId="77777777" w:rsidR="0016012A" w:rsidRPr="0016012A" w:rsidRDefault="0016012A" w:rsidP="0016012A">
      <w:pPr>
        <w:pStyle w:val="SingleTxt"/>
        <w:spacing w:after="0" w:line="120" w:lineRule="exact"/>
        <w:rPr>
          <w:sz w:val="10"/>
        </w:rPr>
      </w:pPr>
    </w:p>
    <w:p w14:paraId="5FC3E83D" w14:textId="66723E9B" w:rsidR="00781B99" w:rsidRPr="00240743" w:rsidRDefault="00781B99" w:rsidP="00160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240743">
        <w:tab/>
      </w:r>
      <w:r w:rsidRPr="00240743">
        <w:tab/>
        <w:t>Women’s rights and gender equality in relation to the pandemic and recovery efforts</w:t>
      </w:r>
    </w:p>
    <w:p w14:paraId="4A655C31" w14:textId="77777777" w:rsidR="0016012A" w:rsidRPr="0016012A" w:rsidRDefault="0016012A" w:rsidP="0016012A">
      <w:pPr>
        <w:pStyle w:val="SingleTxt"/>
        <w:spacing w:after="0" w:line="120" w:lineRule="exact"/>
        <w:rPr>
          <w:sz w:val="10"/>
        </w:rPr>
      </w:pPr>
    </w:p>
    <w:p w14:paraId="79B15FFF" w14:textId="60D444EF" w:rsidR="00781B99" w:rsidRPr="00240743" w:rsidRDefault="00781B99" w:rsidP="00781B99">
      <w:pPr>
        <w:pStyle w:val="SingleTxt"/>
      </w:pPr>
      <w:r w:rsidRPr="00240743">
        <w:t>3.</w:t>
      </w:r>
      <w:r w:rsidRPr="00240743">
        <w:tab/>
        <w:t>In line with the Committee’s guidance note on the obligations of States parties to the Convention in the context of the coronavirus disease (COVID-19) pandemic, issued on 22 April 2020, please indicate the measures implemented by the State party: to redress long</w:t>
      </w:r>
      <w:r w:rsidR="007F425E" w:rsidRPr="00240743">
        <w:t>-</w:t>
      </w:r>
      <w:r w:rsidRPr="00240743">
        <w:t>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responses and recovery efforts: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24BCB2CC" w14:textId="3E258171" w:rsidR="00781B99" w:rsidRPr="00240743" w:rsidRDefault="00781B99" w:rsidP="00781B99">
      <w:pPr>
        <w:pStyle w:val="SingleTxt"/>
      </w:pPr>
      <w:r w:rsidRPr="00240743">
        <w:t>3.1.</w:t>
      </w:r>
      <w:r w:rsidRPr="00240743">
        <w:tab/>
        <w:t>In an effort to combat the pandemic and mitigate its effects, particularly on women, the Government of the United Arab Emirates has adopted a series of laws, regulations and decisions consistent with the recommendations and guiding principles issued by United Nations human rights bodies and by specialized international organizations. The most important are as follows:</w:t>
      </w:r>
    </w:p>
    <w:p w14:paraId="76240B02" w14:textId="05E1C474" w:rsidR="00781B99" w:rsidRPr="00240743" w:rsidRDefault="0016012A" w:rsidP="0016012A">
      <w:pPr>
        <w:pStyle w:val="SingleTxt"/>
        <w:tabs>
          <w:tab w:val="right" w:pos="1685"/>
        </w:tabs>
        <w:ind w:left="1742" w:hanging="475"/>
      </w:pPr>
      <w:r>
        <w:tab/>
      </w:r>
      <w:r w:rsidR="00781B99" w:rsidRPr="00240743">
        <w:t>•</w:t>
      </w:r>
      <w:r w:rsidR="00781B99" w:rsidRPr="00240743">
        <w:tab/>
        <w:t>The General Women’s Union has launched an initiative entitled “Be the bridge to safety” to promote women’s physical and mental health in the pandemic. The aim of the initiative is to build women’s capacity to address emerging societal trends. The initiative is based on three main components, namely women’s physical and mental health; successful life management; and maintaining a safe home environment. For those purposes, capacity-building programmes have been introduced to ensure the best use of time, and guidelines on a safe home environment have been formulated. Experts have used social media platforms to publicize awareness-raising programmes, physical and mental health guidelines and other relevant content. Thus far, 24 videos have been published and four dialogue sessions have been held.</w:t>
      </w:r>
    </w:p>
    <w:p w14:paraId="5FC72FD4" w14:textId="413A5C6C" w:rsidR="00781B99" w:rsidRPr="00240743" w:rsidRDefault="0016012A" w:rsidP="0016012A">
      <w:pPr>
        <w:pStyle w:val="SingleTxt"/>
        <w:tabs>
          <w:tab w:val="right" w:pos="1685"/>
        </w:tabs>
        <w:ind w:left="1742" w:hanging="475"/>
      </w:pPr>
      <w:r>
        <w:lastRenderedPageBreak/>
        <w:tab/>
      </w:r>
      <w:r w:rsidR="00781B99" w:rsidRPr="00240743">
        <w:t>•</w:t>
      </w:r>
      <w:r w:rsidR="00781B99" w:rsidRPr="00240743">
        <w:tab/>
        <w:t>Since the outbreak of the pandemic, the United Arab Emirates has allowed pregnant women and mothers with children in the ninth grade or lower to work remotely as an early preventative measure to protect them from contracting the virus.</w:t>
      </w:r>
    </w:p>
    <w:p w14:paraId="7782CBA0" w14:textId="76F8839B" w:rsidR="00781B99" w:rsidRPr="00240743" w:rsidRDefault="0016012A" w:rsidP="0016012A">
      <w:pPr>
        <w:pStyle w:val="SingleTxt"/>
        <w:tabs>
          <w:tab w:val="right" w:pos="1685"/>
        </w:tabs>
        <w:ind w:left="1742" w:hanging="475"/>
      </w:pPr>
      <w:r>
        <w:tab/>
      </w:r>
      <w:r w:rsidR="00781B99" w:rsidRPr="00240743">
        <w:t>•</w:t>
      </w:r>
      <w:r w:rsidR="00781B99" w:rsidRPr="00240743">
        <w:tab/>
        <w:t>Protecting girls has been a special priority for the Government of the United Arab Emirates. The Fatima bint Mubarak programme, organized in cooperation with the General Women’s Union, has introduced mobile telemedicine clinics for women and girls. The initiative is the first of its kind in the region. It includes a specialized clinic for women and children; clinical examination units for women and children; a unit for laboratory testing of glucose and lipid levels and kidney and liver disease; an electrocardiogram and cardiac stress test unit; and an awareness-raising unit, which provides specialized telemedicine services overseen by top-level volunteer doctors, particularly for women and children in quarantine or isolation with confirmed or suspected coronavirus infections, especially those with chronic diseases.</w:t>
      </w:r>
    </w:p>
    <w:p w14:paraId="5F97DF40" w14:textId="36DDD27C" w:rsidR="00781B99" w:rsidRPr="00240743" w:rsidRDefault="0016012A" w:rsidP="0016012A">
      <w:pPr>
        <w:pStyle w:val="SingleTxt"/>
        <w:tabs>
          <w:tab w:val="right" w:pos="1685"/>
        </w:tabs>
        <w:ind w:left="1742" w:hanging="475"/>
      </w:pPr>
      <w:r>
        <w:tab/>
      </w:r>
      <w:r w:rsidR="00781B99" w:rsidRPr="00240743">
        <w:t>•</w:t>
      </w:r>
      <w:r w:rsidR="00781B99" w:rsidRPr="00240743">
        <w:tab/>
        <w:t>The United Arab Emirates has provided access to laboratory analysis, tests and treatment for all coronavirus patients, without discriminating between nationals and residents. Top-quality drive-through test sites, staffed by qualified and trained medical and technical staff, have been established across the country, as part of the preventive and precautionary measures implemented by the Government to control the pandemic. A home testing programme has been introduced to focus on older persons, pregnant women and persons with disabilities.</w:t>
      </w:r>
    </w:p>
    <w:p w14:paraId="50C42B5C" w14:textId="76E0BE94" w:rsidR="00781B99" w:rsidRPr="00240743" w:rsidRDefault="0016012A" w:rsidP="0016012A">
      <w:pPr>
        <w:pStyle w:val="SingleTxt"/>
        <w:tabs>
          <w:tab w:val="right" w:pos="1685"/>
        </w:tabs>
        <w:ind w:left="1742" w:hanging="475"/>
      </w:pPr>
      <w:r>
        <w:tab/>
      </w:r>
      <w:r w:rsidR="00781B99" w:rsidRPr="00240743">
        <w:t>•</w:t>
      </w:r>
      <w:r w:rsidR="00781B99" w:rsidRPr="00240743">
        <w:tab/>
        <w:t>Since the pandemic began, the Ministry of Education and relevant actors in the country have introduced remote learning, which has had significant positive effect by allowing male and female pupils to continue their studies. The Ministry has taken several steps to secure positive knowledge outcomes in remote learning. A week of specialized training was provided to more than 25,000 teachers and administrators in Government schools and more than 9,200 teachers and principals in private schools. Training has focused on how teachers can hold virtual meetings that optimize the remote learning process.</w:t>
      </w:r>
    </w:p>
    <w:p w14:paraId="10C05273" w14:textId="26FC244F" w:rsidR="00781B99" w:rsidRPr="00240743" w:rsidRDefault="0016012A" w:rsidP="0016012A">
      <w:pPr>
        <w:pStyle w:val="SingleTxt"/>
        <w:tabs>
          <w:tab w:val="right" w:pos="1685"/>
        </w:tabs>
        <w:ind w:left="1742" w:hanging="475"/>
      </w:pPr>
      <w:r>
        <w:tab/>
      </w:r>
      <w:r w:rsidR="00781B99" w:rsidRPr="00240743">
        <w:t>•</w:t>
      </w:r>
      <w:r w:rsidR="00781B99" w:rsidRPr="00240743">
        <w:tab/>
        <w:t>The United Arab Emirates has taken every measure to care for, empower and mainstream persons with disabilities (people of determination) by ensuring that they enjoy their full rights to education, work, housing and transport, and that they receive the highest standard of services in all institutions and facilities. Such persons have a pivotal role to play in building and developing the country; they are effective participants in national progress and stability. As a precautionary and preventive health and safety measure, the Government has launched a national home testing programme for national and resident people of determination. The programme is aimed at categories of people of determination who are not easily able to access test centres, particularly those who have difficulties in moving, expressing themselves or communicating with others. Some 650,000 tests have been administered to person with disabilities.</w:t>
      </w:r>
    </w:p>
    <w:p w14:paraId="3D27BA14" w14:textId="3209BDF2" w:rsidR="00781B99" w:rsidRPr="00240743" w:rsidRDefault="0016012A" w:rsidP="0016012A">
      <w:pPr>
        <w:pStyle w:val="SingleTxt"/>
        <w:tabs>
          <w:tab w:val="right" w:pos="1685"/>
        </w:tabs>
        <w:ind w:left="1742" w:hanging="475"/>
      </w:pPr>
      <w:r>
        <w:tab/>
      </w:r>
      <w:r w:rsidR="00781B99" w:rsidRPr="00240743">
        <w:t>•</w:t>
      </w:r>
      <w:r w:rsidR="00781B99" w:rsidRPr="00240743">
        <w:tab/>
        <w:t>During the pandemic, remote work has enabled women to support children of school age; created innovation opportunities for women entrepreneurs; helped them to promote their products and services, and encouraged greater numbers of women to enter the trade and manufacturing sectors, enhancing their contribution to sustainable development in the country.</w:t>
      </w:r>
    </w:p>
    <w:p w14:paraId="06691128" w14:textId="2A9A2294" w:rsidR="00781B99" w:rsidRPr="00240743" w:rsidRDefault="00B04377" w:rsidP="0016012A">
      <w:pPr>
        <w:pStyle w:val="SingleTxt"/>
        <w:tabs>
          <w:tab w:val="right" w:pos="1685"/>
        </w:tabs>
        <w:ind w:left="1742" w:hanging="475"/>
      </w:pPr>
      <w:r>
        <w:tab/>
      </w:r>
      <w:r w:rsidR="00781B99" w:rsidRPr="00240743">
        <w:t>•</w:t>
      </w:r>
      <w:r w:rsidR="00781B99" w:rsidRPr="00240743">
        <w:tab/>
        <w:t>All public hospitals are committed to admitting and treating all emergency patients, even if they do not have a social insurance card or if it is not in date. Public hospitals cover 100 per cent of diagnosis and treatment costs for women who have contracted COVID-19.</w:t>
      </w:r>
    </w:p>
    <w:p w14:paraId="71891419" w14:textId="3AC8BF30" w:rsidR="00781B99" w:rsidRPr="00240743" w:rsidRDefault="00781B99" w:rsidP="00160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240743">
        <w:lastRenderedPageBreak/>
        <w:tab/>
      </w:r>
      <w:r w:rsidRPr="00240743">
        <w:tab/>
        <w:t>Access to justice</w:t>
      </w:r>
    </w:p>
    <w:p w14:paraId="675740E3" w14:textId="77777777" w:rsidR="0016012A" w:rsidRPr="0016012A" w:rsidRDefault="0016012A" w:rsidP="0016012A">
      <w:pPr>
        <w:pStyle w:val="SingleTxt"/>
        <w:spacing w:after="0" w:line="120" w:lineRule="exact"/>
        <w:rPr>
          <w:sz w:val="10"/>
        </w:rPr>
      </w:pPr>
    </w:p>
    <w:p w14:paraId="32D4F4D3" w14:textId="5BB37E9E" w:rsidR="00781B99" w:rsidRPr="00240743" w:rsidRDefault="00781B99" w:rsidP="00781B99">
      <w:pPr>
        <w:pStyle w:val="SingleTxt"/>
      </w:pPr>
      <w:r w:rsidRPr="00240743">
        <w:t>4.</w:t>
      </w:r>
      <w:r w:rsidRPr="00240743">
        <w:tab/>
        <w:t xml:space="preserve">Please describe measures taken to raise women’s awareness of their rights and measures taken to raise men’s awareness of women’s rights, in particular in rural and remote areas, in line with the Committee’s general recommendation No. </w:t>
      </w:r>
      <w:r w:rsidRPr="0016012A">
        <w:t>33 (2015)</w:t>
      </w:r>
      <w:r w:rsidRPr="00240743">
        <w:t xml:space="preserve"> on women’s access to justice. Please provide information on the legal remedies available to women to complain about gender-based discrimination. Please also provide information on the situation of women human rights defenders and measures taken to ensure freedom of expression and respect for legal procedures in cases of arrest and detention, in line with the United Nations Standard Minimum Rules for the Treatment of Prisoners (the Nelson Mandela Rules) and the United Nations Rules for the Treatment of Women Prisoners and Non-custodial Measures for Women Offenders (the Bangkok Rules). In the light of general recommendation No. </w:t>
      </w:r>
      <w:r w:rsidRPr="0016012A">
        <w:t>30 (2013)</w:t>
      </w:r>
      <w:r w:rsidRPr="00240743">
        <w:t xml:space="preserve"> on women in conflict prevention, conflict and post-conflict situations and of Security Council resolution </w:t>
      </w:r>
      <w:hyperlink r:id="rId18" w:history="1">
        <w:r w:rsidRPr="00240743">
          <w:rPr>
            <w:rStyle w:val="Hyperlink"/>
          </w:rPr>
          <w:t>1325 (2000)</w:t>
        </w:r>
      </w:hyperlink>
      <w:r w:rsidRPr="00240743">
        <w:t xml:space="preserve"> and subsequent resolutions on women and peace and security, please indicate measures taken to ensure the protection of women against war crimes and violence and their effective participation in peace processes.</w:t>
      </w:r>
    </w:p>
    <w:p w14:paraId="2EC1124D" w14:textId="1BBBFF18" w:rsidR="00781B99" w:rsidRPr="00240743" w:rsidRDefault="00781B99" w:rsidP="00781B99">
      <w:pPr>
        <w:pStyle w:val="SingleTxt"/>
      </w:pPr>
      <w:r w:rsidRPr="00240743">
        <w:t>4.1.</w:t>
      </w:r>
      <w:r w:rsidRPr="00240743">
        <w:tab/>
        <w:t>Women have access to justice on an equal footing with men in all cases. The Government has appointed a number of female judges to federal and local courts. Women are encouraged to work as lawyers or legal advisers. The Ministry of Justice has organized annual training sessions for female lawyers, legal advisers and law graduates. The training includes all civil, criminal and procedural laws related to litigation and human rights. The trend towards electronic judicial proceedings is improving women’s access to justice throughout the country, whether in cities or in remote areas and villages. All court services and filing of claims take place through the websites of the court and of the Ministry of Justice. A specific link exists for receiving claims.</w:t>
      </w:r>
    </w:p>
    <w:p w14:paraId="3FE7F109" w14:textId="5631B25B" w:rsidR="00781B99" w:rsidRPr="00240743" w:rsidRDefault="00781B99" w:rsidP="00781B99">
      <w:pPr>
        <w:pStyle w:val="SingleTxt"/>
      </w:pPr>
      <w:r w:rsidRPr="00240743">
        <w:t>4.2</w:t>
      </w:r>
      <w:r w:rsidR="00B70602">
        <w:t>.</w:t>
      </w:r>
      <w:r w:rsidRPr="00240743">
        <w:tab/>
        <w:t>National laws have helped with prevention and with protecting the rights of victims of domestic abuse. Practical channels and courses of action are available to ensure that victims have easy access to justice and redress. The Ministry of the Interior has established a Human Rights Department with a branch responsible for protecting women and children, which monitors and reports on domestic and family violence. Other competent bodies include the Child Protection Centre of the Ministry of the Interior</w:t>
      </w:r>
      <w:r w:rsidR="0016012A">
        <w:t>,</w:t>
      </w:r>
      <w:r w:rsidRPr="00240743">
        <w:t xml:space="preserve"> the Department for the Protection of Women and Children under the General Department for Human Rights of the Dubai Police Command</w:t>
      </w:r>
      <w:r w:rsidR="0016012A">
        <w:t>,</w:t>
      </w:r>
      <w:r w:rsidRPr="00240743">
        <w:t xml:space="preserve"> the Human Rights Office at the Abu Dhabi General Police Command and the Federal Department of Social Support Centres, which is responsible for social support centres at the general command level and for police stations at the command level. Those bodies handle relevant cases and respond immediately and swiftly to requests for assistance.</w:t>
      </w:r>
    </w:p>
    <w:p w14:paraId="4016B0AC" w14:textId="16360C58" w:rsidR="00781B99" w:rsidRPr="00240743" w:rsidRDefault="00781B99" w:rsidP="00781B99">
      <w:pPr>
        <w:pStyle w:val="SingleTxt"/>
      </w:pPr>
      <w:r w:rsidRPr="00240743">
        <w:t>4.3.</w:t>
      </w:r>
      <w:r w:rsidRPr="00240743">
        <w:tab/>
        <w:t>The Ministry of the Interior has taken a number of measures to ensure that women are aware of their rights. Female inmates in penal and correctional institutions are provided with services and all forms of care. Conferences, workshops, seminars, lectures, events and training sessions are organized. The measures taken are as follows:</w:t>
      </w:r>
    </w:p>
    <w:p w14:paraId="41849E7C" w14:textId="2974F239" w:rsidR="00781B99" w:rsidRPr="00240743" w:rsidRDefault="0016012A" w:rsidP="0016012A">
      <w:pPr>
        <w:pStyle w:val="SingleTxt"/>
        <w:tabs>
          <w:tab w:val="right" w:pos="1685"/>
        </w:tabs>
        <w:ind w:left="1742" w:hanging="475"/>
      </w:pPr>
      <w:r>
        <w:tab/>
      </w:r>
      <w:r w:rsidR="00781B99" w:rsidRPr="00240743">
        <w:t>•</w:t>
      </w:r>
      <w:r w:rsidR="00781B99" w:rsidRPr="00240743">
        <w:tab/>
        <w:t xml:space="preserve">Female inmates are entitled to specific conditions: the guards and service staff assigned to them are women, and facilities for women are overseen by a female social worker and a female psychologist. Custodial sentences may be deferred until three months after the birth. Pregnant inmates are entitled to exemption form work in the facility. They are given the health care they need, including food and sleep, and are taken to hospital once the due date is near. The child is kept until the age of two lunar years, or is handed over to a person chosen by the inmate who has custody rights. If there is nobody with custody rights, the child is taken into care; the mother is informed, and visits are facilitated for her. </w:t>
      </w:r>
      <w:r w:rsidR="00781B99" w:rsidRPr="00240743">
        <w:lastRenderedPageBreak/>
        <w:t>The birth certificate does not state that the child was born in a penal institution or hospital, or that its mother was detained. Penal and correctional institutions provide the children of female inmates with all the necessary equipment and services. They take in children who arrived with their mothers and those who were born while their mothers were in custody. A female paediatrician provides them with all types of health care.</w:t>
      </w:r>
    </w:p>
    <w:p w14:paraId="17C0D962" w14:textId="7577C2EE" w:rsidR="00781B99" w:rsidRPr="00240743" w:rsidRDefault="0016012A" w:rsidP="0016012A">
      <w:pPr>
        <w:pStyle w:val="SingleTxt"/>
        <w:tabs>
          <w:tab w:val="right" w:pos="1685"/>
        </w:tabs>
        <w:ind w:left="1742" w:hanging="475"/>
      </w:pPr>
      <w:r>
        <w:tab/>
      </w:r>
      <w:r w:rsidR="00781B99" w:rsidRPr="00240743">
        <w:t>•</w:t>
      </w:r>
      <w:r w:rsidR="00781B99" w:rsidRPr="00240743">
        <w:tab/>
        <w:t>The commission responsible for periodic inspections of penal and reform institutions ensures that they comply with the Standard Minimum Rules for the Treatment of Prisoners and with the occupational health and safety rules for such institutions.</w:t>
      </w:r>
    </w:p>
    <w:p w14:paraId="5C605260" w14:textId="0FFBE561" w:rsidR="00781B99" w:rsidRPr="00240743" w:rsidRDefault="0016012A" w:rsidP="0016012A">
      <w:pPr>
        <w:pStyle w:val="SingleTxt"/>
        <w:tabs>
          <w:tab w:val="right" w:pos="1685"/>
        </w:tabs>
        <w:ind w:left="1742" w:hanging="475"/>
      </w:pPr>
      <w:r>
        <w:tab/>
      </w:r>
      <w:r w:rsidR="00781B99" w:rsidRPr="00240743">
        <w:t>•</w:t>
      </w:r>
      <w:r w:rsidR="00781B99" w:rsidRPr="00240743">
        <w:tab/>
        <w:t>The following conferences, workshops, seminars, lectures, events and training sessions have been organized:</w:t>
      </w:r>
    </w:p>
    <w:p w14:paraId="52E14B2F" w14:textId="77777777" w:rsidR="00857BA3" w:rsidRDefault="0016012A" w:rsidP="00857BA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Six conferences, colloquiums, workshops and gatherings have been held for a total of 173 participants and 50 employers, addressing issues involving women with disabilities and mechanisms for empowering women and eliminating racial discrimination, preventing violence against women, and ensuring that women know and enjoy their rights.</w:t>
      </w:r>
    </w:p>
    <w:p w14:paraId="11EB2B59" w14:textId="77777777" w:rsidR="00857BA3" w:rsidRDefault="0016012A" w:rsidP="00857BA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Seven lectures have been convened, for a total of 1,220 participants, tackling such issues as balancing home responsibilities and work pressures, and women’s rights in the Personal Status Law.</w:t>
      </w:r>
    </w:p>
    <w:p w14:paraId="6E01F59D" w14:textId="77777777" w:rsidR="00857BA3" w:rsidRDefault="0016012A" w:rsidP="00857BA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14 training sessions have been organized, for a total of 408 participants, on the rights and responsibilities of working women, training female managers, and the positive empowerment of women.</w:t>
      </w:r>
    </w:p>
    <w:p w14:paraId="6F289BD3" w14:textId="77777777" w:rsidR="00857BA3" w:rsidRDefault="0016012A" w:rsidP="00857BA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337 awareness-raising meetings have been held for 22,665 participants, covering the rights and responsibilities of working women and the role of Emirati women in maintaining the country’s safety and security.</w:t>
      </w:r>
    </w:p>
    <w:p w14:paraId="016C4BD6" w14:textId="0C7B3EE5" w:rsidR="00781B99" w:rsidRPr="00240743" w:rsidRDefault="0016012A" w:rsidP="00857BA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Four events and festivals involving women have been organized, for a total of 2,066 participants, celebrating the Universal Declaration of Human Rights, International Women’s Day and Emirati Women’s Day.</w:t>
      </w:r>
    </w:p>
    <w:p w14:paraId="32A5F828" w14:textId="100D5BC7" w:rsidR="00781B99" w:rsidRPr="00240743" w:rsidRDefault="0016012A" w:rsidP="0016012A">
      <w:pPr>
        <w:pStyle w:val="SingleTxt"/>
        <w:tabs>
          <w:tab w:val="right" w:pos="1685"/>
        </w:tabs>
        <w:ind w:left="1742" w:hanging="475"/>
      </w:pPr>
      <w:r>
        <w:tab/>
      </w:r>
      <w:r w:rsidR="00781B99" w:rsidRPr="00240743">
        <w:t>•</w:t>
      </w:r>
      <w:r w:rsidR="00781B99" w:rsidRPr="00240743">
        <w:tab/>
        <w:t xml:space="preserve">The Ministry of the Interior has taken part in numerous visits to examine and apply best practices in the areas of labour, the empowerment of women and the protection of women’s rights. It took part in a workshop to raise awareness of Security Council resolution </w:t>
      </w:r>
      <w:hyperlink r:id="rId19" w:history="1">
        <w:r w:rsidR="00781B99" w:rsidRPr="00240743">
          <w:rPr>
            <w:rStyle w:val="Hyperlink"/>
          </w:rPr>
          <w:t>1325 (2000)</w:t>
        </w:r>
      </w:hyperlink>
      <w:r w:rsidR="00781B99" w:rsidRPr="00240743">
        <w:t xml:space="preserve"> on women, peace and security; a training session on gender in peace operations; and a dialogue session convened by the General Women’s Union in Abu Dhabi concerning the outcomes of a scoping study on the situation of women with disabilities in the United Arab Emirates.</w:t>
      </w:r>
    </w:p>
    <w:p w14:paraId="242DDED7" w14:textId="3455FA20" w:rsidR="00781B99" w:rsidRPr="00240743" w:rsidRDefault="0016012A" w:rsidP="0016012A">
      <w:pPr>
        <w:pStyle w:val="SingleTxt"/>
        <w:tabs>
          <w:tab w:val="right" w:pos="1685"/>
        </w:tabs>
        <w:ind w:left="1742" w:hanging="475"/>
      </w:pPr>
      <w:r>
        <w:tab/>
      </w:r>
      <w:r w:rsidR="00781B99" w:rsidRPr="00240743">
        <w:t>•</w:t>
      </w:r>
      <w:r w:rsidR="00781B99" w:rsidRPr="00240743">
        <w:tab/>
        <w:t xml:space="preserve">The Ministry has set up several free numbers, hotlines, electronic systems, </w:t>
      </w:r>
      <w:r w:rsidR="00781B99" w:rsidRPr="0080678E">
        <w:rPr>
          <w:spacing w:val="1"/>
        </w:rPr>
        <w:t>applications and social media networks to receive complaints and communications.</w:t>
      </w:r>
      <w:r w:rsidR="00781B99" w:rsidRPr="00240743">
        <w:t xml:space="preserve"> </w:t>
      </w:r>
      <w:r w:rsidR="00781B99" w:rsidRPr="0080678E">
        <w:rPr>
          <w:spacing w:val="1"/>
        </w:rPr>
        <w:t>These are handled with absolute transparency and confidentiality. Communications</w:t>
      </w:r>
      <w:r w:rsidR="00781B99" w:rsidRPr="00240743">
        <w:t xml:space="preserve"> involving domestic abuse are transmitted to investigators and specialists.</w:t>
      </w:r>
    </w:p>
    <w:p w14:paraId="5A7BD2E0" w14:textId="3EFA5BD8" w:rsidR="00781B99" w:rsidRPr="00240743" w:rsidRDefault="0016012A" w:rsidP="0016012A">
      <w:pPr>
        <w:pStyle w:val="SingleTxt"/>
        <w:tabs>
          <w:tab w:val="right" w:pos="1685"/>
        </w:tabs>
        <w:ind w:left="1742" w:hanging="475"/>
      </w:pPr>
      <w:r>
        <w:tab/>
      </w:r>
      <w:r w:rsidR="00781B99" w:rsidRPr="00240743">
        <w:t>•</w:t>
      </w:r>
      <w:r w:rsidR="00781B99" w:rsidRPr="00240743">
        <w:tab/>
        <w:t xml:space="preserve">Federal Decree Law-No. </w:t>
      </w:r>
      <w:r w:rsidR="00781B99" w:rsidRPr="0016012A">
        <w:t>10 (2019)</w:t>
      </w:r>
      <w:r w:rsidR="00781B99" w:rsidRPr="00240743">
        <w:t xml:space="preserve"> on protection from domestic violence, which criminalizes violence against women, was issued at the end of 2019.</w:t>
      </w:r>
    </w:p>
    <w:p w14:paraId="0F99DC33" w14:textId="70E65EFC" w:rsidR="00781B99" w:rsidRPr="00240743" w:rsidRDefault="00781B99" w:rsidP="00781B99">
      <w:pPr>
        <w:pStyle w:val="SingleTxt"/>
      </w:pPr>
      <w:r w:rsidRPr="00240743">
        <w:t>4.4.</w:t>
      </w:r>
      <w:r w:rsidRPr="00240743">
        <w:tab/>
        <w:t>Empowering women and girls is one of the three priorities set out in the United Arab Emirates foreign assistance policy 2017</w:t>
      </w:r>
      <w:r w:rsidR="007F425E" w:rsidRPr="00240743">
        <w:t>–</w:t>
      </w:r>
      <w:r w:rsidRPr="00240743">
        <w:t xml:space="preserve">2021. It is also a strategic focus area of the Ministry of Foreign Affairs and International Cooperation of the United Arab Emirates. The Government of the United Arab Emirates is convinced that women and girls, as drivers of positive change, have the capacity to develop their societies for the </w:t>
      </w:r>
      <w:r w:rsidRPr="00240743">
        <w:lastRenderedPageBreak/>
        <w:t>better. Accordingly, it is committed to advancing the role of women across decision-making areas, particularly in the following ways:</w:t>
      </w:r>
    </w:p>
    <w:p w14:paraId="1CA1543A" w14:textId="6B8695BE" w:rsidR="00781B99" w:rsidRPr="00240743" w:rsidRDefault="00E4631D" w:rsidP="00E4631D">
      <w:pPr>
        <w:pStyle w:val="SingleTxt"/>
        <w:tabs>
          <w:tab w:val="right" w:pos="1685"/>
        </w:tabs>
        <w:ind w:left="1742" w:hanging="475"/>
      </w:pPr>
      <w:r>
        <w:tab/>
      </w:r>
      <w:r w:rsidR="00781B99" w:rsidRPr="00240743">
        <w:t>•</w:t>
      </w:r>
      <w:r w:rsidR="00781B99" w:rsidRPr="00240743">
        <w:tab/>
        <w:t xml:space="preserve">The United Arab Emirates supports the role of women in peacekeeping. It is a founding member of the network of the Women and Peace and Security Focal Points Network and participated in the adoption of Security Council resolution </w:t>
      </w:r>
      <w:hyperlink r:id="rId20" w:history="1">
        <w:r w:rsidR="00781B99" w:rsidRPr="00240743">
          <w:rPr>
            <w:rStyle w:val="Hyperlink"/>
          </w:rPr>
          <w:t>2242 (2015)</w:t>
        </w:r>
      </w:hyperlink>
      <w:r w:rsidR="00781B99" w:rsidRPr="00240743">
        <w:t>. It is also an international investor in that area, having invested $2</w:t>
      </w:r>
      <w:r>
        <w:t> </w:t>
      </w:r>
      <w:r w:rsidR="00781B99" w:rsidRPr="00240743">
        <w:t>billion in 113 States to put in place programmes to protect and empower women and girls.</w:t>
      </w:r>
    </w:p>
    <w:p w14:paraId="7EDC5214" w14:textId="4DE0493F" w:rsidR="00781B99" w:rsidRPr="00240743" w:rsidRDefault="00E4631D" w:rsidP="00E4631D">
      <w:pPr>
        <w:pStyle w:val="SingleTxt"/>
        <w:tabs>
          <w:tab w:val="right" w:pos="1685"/>
        </w:tabs>
        <w:ind w:left="1742" w:hanging="475"/>
      </w:pPr>
      <w:r>
        <w:tab/>
      </w:r>
      <w:r w:rsidR="00781B99" w:rsidRPr="00240743">
        <w:t>•</w:t>
      </w:r>
      <w:r w:rsidR="00781B99" w:rsidRPr="00240743">
        <w:tab/>
        <w:t>The foreign assistance strategy of the United Arab Emirates is focused on empowering women and girls at the global level through a strategy for that purpose. The United Arab Emirates is committed to increasing the foreign assistance allocated to the empowerment and protection of women and girls so that it accounts for a high proportion of the overall funds. The United Arab Emirates believes that that goal, which includes the realization of gender equality and the empowerment and protection of women and girls, is consistent with the 2030 Agenda for Sustainable Development.</w:t>
      </w:r>
    </w:p>
    <w:p w14:paraId="5C7F9FEA" w14:textId="77777777" w:rsidR="0016012A" w:rsidRPr="0016012A" w:rsidRDefault="0016012A" w:rsidP="0016012A">
      <w:pPr>
        <w:pStyle w:val="SingleTxt"/>
        <w:spacing w:after="0" w:line="120" w:lineRule="exact"/>
        <w:rPr>
          <w:sz w:val="10"/>
        </w:rPr>
      </w:pPr>
    </w:p>
    <w:p w14:paraId="05512B8F" w14:textId="25A2400B" w:rsidR="00781B99" w:rsidRPr="00240743" w:rsidRDefault="00781B99" w:rsidP="00160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National machinery for the advancement of women</w:t>
      </w:r>
    </w:p>
    <w:p w14:paraId="1440F47A" w14:textId="77777777" w:rsidR="0016012A" w:rsidRPr="0016012A" w:rsidRDefault="0016012A" w:rsidP="0016012A">
      <w:pPr>
        <w:pStyle w:val="SingleTxt"/>
        <w:spacing w:after="0" w:line="120" w:lineRule="exact"/>
        <w:rPr>
          <w:sz w:val="10"/>
        </w:rPr>
      </w:pPr>
    </w:p>
    <w:p w14:paraId="1600CDD7" w14:textId="252B798F" w:rsidR="00781B99" w:rsidRPr="00240743" w:rsidRDefault="00781B99" w:rsidP="00781B99">
      <w:pPr>
        <w:pStyle w:val="SingleTxt"/>
      </w:pPr>
      <w:r w:rsidRPr="00240743">
        <w:t>5.</w:t>
      </w:r>
      <w:r w:rsidRPr="00240743">
        <w:tab/>
        <w:t>With reference to the Committee’s previous recommendations (</w:t>
      </w:r>
      <w:hyperlink r:id="rId21" w:history="1">
        <w:r w:rsidR="00294C39">
          <w:rPr>
            <w:rStyle w:val="Hyperlink"/>
          </w:rPr>
          <w:t>CEDAW/C/ ARE/CO/2-3</w:t>
        </w:r>
      </w:hyperlink>
      <w:r w:rsidRPr="00240743">
        <w:t>, para. 18 (a) to (c)), please provide detailed information on the mandate, status and authority of the General Women’s Union and on its relationship with relevant ministries and women’s institutions. Please also provide information on the human, technical and financial resources from the national budget allocated to the General Women’s Union. Please describe the impact of the implementation of the national strategy for the empowerment of Emirati women for the period 2015–2021 on women’s rights and the level of involvement of civil society in the preparation, implementation and evaluation of plans (para. 10), in line with target 5.5 of the Sustainable Development Goals.</w:t>
      </w:r>
      <w:r w:rsidR="00E4631D">
        <w:rPr>
          <w:rStyle w:val="FootnoteReference"/>
        </w:rPr>
        <w:footnoteReference w:id="1"/>
      </w:r>
      <w:r w:rsidRPr="00240743">
        <w:t xml:space="preserve"> Please indicate whether gender-responsive budgeting is mandatory for all government departments and whether specific budgetary benchmarks have been defined. Please provide information on concrete steps taken to establish a national human rights institution in line with the principles relating to the status of national institutions for the promotion and protection of human rights (the Paris Principles).</w:t>
      </w:r>
    </w:p>
    <w:p w14:paraId="37E5701F" w14:textId="7CC9A491" w:rsidR="00781B99" w:rsidRPr="00240743" w:rsidRDefault="00781B99" w:rsidP="00781B99">
      <w:pPr>
        <w:pStyle w:val="SingleTxt"/>
      </w:pPr>
      <w:r w:rsidRPr="00240743">
        <w:t>5.1.</w:t>
      </w:r>
      <w:r w:rsidRPr="00240743">
        <w:tab/>
        <w:t>With regard to the first part of the question, concerning the mandate, status and authority of the General Women’s Union and on its relationship with relevant ministries and women’s institutions:</w:t>
      </w:r>
    </w:p>
    <w:p w14:paraId="780B25E2" w14:textId="1AEFB467" w:rsidR="00781B99" w:rsidRPr="00240743" w:rsidRDefault="0016012A" w:rsidP="0016012A">
      <w:pPr>
        <w:pStyle w:val="SingleTxt"/>
        <w:tabs>
          <w:tab w:val="right" w:pos="1685"/>
        </w:tabs>
        <w:ind w:left="1742" w:hanging="475"/>
      </w:pPr>
      <w:r>
        <w:tab/>
      </w:r>
      <w:r w:rsidR="00781B99" w:rsidRPr="00240743">
        <w:t>•</w:t>
      </w:r>
      <w:r w:rsidR="00781B99" w:rsidRPr="00240743">
        <w:tab/>
        <w:t>The General Women’s Union was established on 27 August 1975 under Her Highness Sheikha Fatima bint Mubarak as the national mechanism for the advancement and empowerment of women in the United Arab Emirates. It is the official umbrella organization supporting the Government’s efforts in the area of women’s issues in local, regional and international forums with a view to empowering and supporting Emirati women, and increasing the involvement of Emirati women in the sustainable development process by all available means at the local, regional and international levels.</w:t>
      </w:r>
    </w:p>
    <w:p w14:paraId="5EB93A06" w14:textId="78E8A337" w:rsidR="00781B99" w:rsidRPr="00240743" w:rsidRDefault="0016012A" w:rsidP="0016012A">
      <w:pPr>
        <w:pStyle w:val="SingleTxt"/>
        <w:tabs>
          <w:tab w:val="right" w:pos="1685"/>
        </w:tabs>
        <w:ind w:left="1742" w:hanging="475"/>
      </w:pPr>
      <w:r>
        <w:tab/>
      </w:r>
      <w:r w:rsidR="00781B99" w:rsidRPr="00240743">
        <w:t>•</w:t>
      </w:r>
      <w:r w:rsidR="00781B99" w:rsidRPr="00240743">
        <w:tab/>
        <w:t xml:space="preserve">The General Women’s Union works continuously to put in place policies, plans, programmes and initiatives to help strengthen the role of women, build their capacities and remove obstacles to their participation in all areas of life. The aim is to ensure that women take their rightful place as trailblazers in all local, regional and international forums and achieve global standards of excellence through privileged partnerships, high skills and services based on best practices. </w:t>
      </w:r>
      <w:r w:rsidR="00781B99" w:rsidRPr="00240743">
        <w:lastRenderedPageBreak/>
        <w:t>For that purpose, it works with all sectors of society, both individuals and institutions, to build capacities and involve them in supporting and empowering women. The General Women’s Union takes a participative approach when working with its constituent governmental associations (Dubai Women’s Association, the Sharjah Women’s Union, the Umm Al Moumineen Association and Nahdah Women’s Association). That approach underscores the importance of concerted efforts to strengthen the role of women in all areas.</w:t>
      </w:r>
    </w:p>
    <w:p w14:paraId="02F3D9D1" w14:textId="0FCA5FFB" w:rsidR="00781B99" w:rsidRPr="00240743" w:rsidRDefault="0016012A" w:rsidP="0016012A">
      <w:pPr>
        <w:pStyle w:val="SingleTxt"/>
        <w:tabs>
          <w:tab w:val="right" w:pos="1685"/>
        </w:tabs>
        <w:ind w:left="1742" w:hanging="475"/>
      </w:pPr>
      <w:r>
        <w:tab/>
      </w:r>
      <w:r w:rsidR="00781B99" w:rsidRPr="00240743">
        <w:t>•</w:t>
      </w:r>
      <w:r w:rsidR="00781B99" w:rsidRPr="00240743">
        <w:tab/>
        <w:t>The United Arab Emirates National Strategy for the Advancement of Women was launched in 2002 and updated for the period 2015</w:t>
      </w:r>
      <w:r w:rsidR="007F425E" w:rsidRPr="00240743">
        <w:t>–</w:t>
      </w:r>
      <w:r w:rsidR="00781B99" w:rsidRPr="00240743">
        <w:t>2021. It provides a framework for federal and local governmental institutions, civil society institutions and the private sector to implement initiatives supporting women’s empowerment. It consists of a national programme aimed at guaranteeing equal opportunities between men and women in Government institutions and ensuring the adoption of appropriate policies and mechanisms in order to advance women’s rights and effectively mainstream women’s development needs in Government plans and strategies. It has the following objectives:</w:t>
      </w:r>
    </w:p>
    <w:p w14:paraId="40254357" w14:textId="77777777" w:rsidR="00294C39" w:rsidRDefault="0016012A" w:rsidP="00294C39">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t>–</w:t>
      </w:r>
      <w:r w:rsidR="00781B99" w:rsidRPr="00240743">
        <w:tab/>
        <w:t>To contribute to the formulation of policies related to women</w:t>
      </w:r>
    </w:p>
    <w:p w14:paraId="6AA6C4B6" w14:textId="77777777" w:rsidR="00294C39" w:rsidRDefault="0016012A" w:rsidP="00294C39">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To review public policies related to women; propose the necessary amendments with a view to empowering women; determine priorities, plans and initiatives; and participate in the formulation of national comprehensive sustainable development plans for each sector relevant to women’s issues</w:t>
      </w:r>
    </w:p>
    <w:p w14:paraId="1ED4A38E" w14:textId="77777777" w:rsidR="00294C39" w:rsidRDefault="0016012A" w:rsidP="00294C39">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To build women’s capacities, develop their skills and empower them to participate effectively in sustainable development, and thereby to help integrate them in all areas and at all levels</w:t>
      </w:r>
    </w:p>
    <w:p w14:paraId="35F5243C" w14:textId="77777777" w:rsidR="00294C39" w:rsidRDefault="0016012A" w:rsidP="00294C39">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To conduct research and studies on women’s issues</w:t>
      </w:r>
    </w:p>
    <w:p w14:paraId="75E1DEB2" w14:textId="77777777" w:rsidR="00294C39" w:rsidRDefault="0016012A" w:rsidP="00294C39">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To review and propose amendments to laws related to women</w:t>
      </w:r>
    </w:p>
    <w:p w14:paraId="406BBC7C" w14:textId="6DAF371A" w:rsidR="00781B99" w:rsidRPr="00240743" w:rsidRDefault="0016012A" w:rsidP="00294C39">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To represent the Government in regional and international forums related to women.</w:t>
      </w:r>
    </w:p>
    <w:p w14:paraId="59B2A8D2" w14:textId="23647EAA" w:rsidR="00781B99" w:rsidRPr="00240743" w:rsidRDefault="00E4631D" w:rsidP="00E4631D">
      <w:pPr>
        <w:pStyle w:val="SingleTxt"/>
        <w:tabs>
          <w:tab w:val="right" w:pos="1685"/>
        </w:tabs>
        <w:ind w:left="1742" w:hanging="475"/>
      </w:pPr>
      <w:r>
        <w:tab/>
      </w:r>
      <w:r w:rsidR="00781B99" w:rsidRPr="00240743">
        <w:t>•</w:t>
      </w:r>
      <w:r w:rsidR="00781B99" w:rsidRPr="00240743">
        <w:tab/>
        <w:t>With regard to the relationship of the General Women’s Union with relevant ministries and women’s institutions:</w:t>
      </w:r>
    </w:p>
    <w:p w14:paraId="360359FB" w14:textId="4DBE9BFF" w:rsidR="00781B99" w:rsidRPr="00240743" w:rsidRDefault="00E4631D" w:rsidP="00294C39">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Since its establishment, the General Women’s Union has worked with federal and local Government institutions and with civil society institutions to mainstream women’s development needs through two strategic plans, the first covering the period 2002</w:t>
      </w:r>
      <w:r w:rsidR="007F425E" w:rsidRPr="00240743">
        <w:t>–</w:t>
      </w:r>
      <w:r w:rsidR="00781B99" w:rsidRPr="00240743">
        <w:t>2014 and the second 2015</w:t>
      </w:r>
      <w:r w:rsidR="007F425E" w:rsidRPr="00240743">
        <w:t>–</w:t>
      </w:r>
      <w:r w:rsidR="00781B99" w:rsidRPr="00240743">
        <w:t>2021. Those strategies are the most significant initiatives put forward by the General Women’s Union. They provide a framework for federal and local governmental institutions, civil society institutions and the private sector to implement initiatives supporting women’s empowerment. They consist of a national programme aimed at guaranteeing equal opportunities between men and women in Government institutions and ensuring the adoption of appropriate policies and mechanisms in order to advance women’s rights and effectively mainstream women’s development needs in Government plans and strategies. Women have acquired numerous rights and made gains that make them a model at the Arab and global levels.</w:t>
      </w:r>
    </w:p>
    <w:p w14:paraId="399FB5EB" w14:textId="0A9847D2" w:rsidR="00781B99" w:rsidRPr="00240743" w:rsidRDefault="00781B99" w:rsidP="00FD3095">
      <w:pPr>
        <w:pStyle w:val="SingleTxt"/>
        <w:tabs>
          <w:tab w:val="right" w:pos="1685"/>
        </w:tabs>
        <w:ind w:left="1742" w:hanging="475"/>
      </w:pPr>
      <w:r w:rsidRPr="00240743">
        <w:tab/>
      </w:r>
      <w:r w:rsidR="00FD3095">
        <w:t>•</w:t>
      </w:r>
      <w:r w:rsidRPr="00240743">
        <w:tab/>
        <w:t>With regard to gender-responsive budgeting: the United Arab Emirates is working with the Ministry of Finance and the International Monetary Fund to ensure gender balance in the national budget. The aim is to strengthen gender balance at the global level by introducing and applying best global standards and practices.</w:t>
      </w:r>
    </w:p>
    <w:p w14:paraId="3F12DA01" w14:textId="3DC3C3B2" w:rsidR="00781B99" w:rsidRPr="00240743" w:rsidRDefault="00781B99" w:rsidP="00781B99">
      <w:pPr>
        <w:pStyle w:val="SingleTxt"/>
      </w:pPr>
      <w:r w:rsidRPr="00240743">
        <w:lastRenderedPageBreak/>
        <w:t>5.2.</w:t>
      </w:r>
      <w:r w:rsidRPr="00240743">
        <w:tab/>
        <w:t xml:space="preserve">In mid-December 2020, the Council of Ministers established the National Human Rights Authority in accordance with the Paris Principles. On 20 April 2021, the Federal National Council debated the draft law and approved it at its tenth session. Federal Law No. </w:t>
      </w:r>
      <w:r w:rsidRPr="00FD3095">
        <w:t>12 (2021)</w:t>
      </w:r>
      <w:r w:rsidRPr="00240743">
        <w:t xml:space="preserve"> on the National Human Rights Authority was then adopted and published in the </w:t>
      </w:r>
      <w:r w:rsidRPr="00FD3095">
        <w:rPr>
          <w:i/>
          <w:iCs/>
        </w:rPr>
        <w:t>Official Gazette</w:t>
      </w:r>
      <w:r w:rsidRPr="00240743">
        <w:t>.</w:t>
      </w:r>
    </w:p>
    <w:p w14:paraId="5AABBCC8" w14:textId="77777777" w:rsidR="00FD3095" w:rsidRPr="00FD3095" w:rsidRDefault="00FD3095" w:rsidP="00FD3095">
      <w:pPr>
        <w:pStyle w:val="SingleTxt"/>
        <w:spacing w:after="0" w:line="120" w:lineRule="exact"/>
        <w:rPr>
          <w:sz w:val="10"/>
        </w:rPr>
      </w:pPr>
    </w:p>
    <w:p w14:paraId="514225D7" w14:textId="1A37685F" w:rsidR="00781B99" w:rsidRPr="00240743" w:rsidRDefault="00781B99" w:rsidP="00FD3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Temporary special measures</w:t>
      </w:r>
    </w:p>
    <w:p w14:paraId="15DB4486" w14:textId="77777777" w:rsidR="00FD3095" w:rsidRPr="00FD3095" w:rsidRDefault="00FD3095" w:rsidP="00FD3095">
      <w:pPr>
        <w:pStyle w:val="SingleTxt"/>
        <w:spacing w:after="0" w:line="120" w:lineRule="exact"/>
        <w:rPr>
          <w:sz w:val="10"/>
        </w:rPr>
      </w:pPr>
    </w:p>
    <w:p w14:paraId="71B27BE6" w14:textId="5004A193" w:rsidR="00781B99" w:rsidRPr="00240743" w:rsidRDefault="00781B99" w:rsidP="00781B99">
      <w:pPr>
        <w:pStyle w:val="SingleTxt"/>
      </w:pPr>
      <w:r w:rsidRPr="00240743">
        <w:t>6.</w:t>
      </w:r>
      <w:r w:rsidRPr="00240743">
        <w:tab/>
        <w:t xml:space="preserve">Please indicate whether the State party has adopted temporary special measures, in line with article 4 (1) of the Convention and the Committee’s general recommendation No. </w:t>
      </w:r>
      <w:r w:rsidRPr="00C9495E">
        <w:t>25 (2004)</w:t>
      </w:r>
      <w:r w:rsidRPr="00240743">
        <w:t xml:space="preserve"> on temporary special measures, aimed at accelerating achievement of the substantive equality of women and men in all areas in which women are still underrepresented or disadvantaged, in particular in political and public life, education and employment.</w:t>
      </w:r>
    </w:p>
    <w:p w14:paraId="67481BBE" w14:textId="77777777" w:rsidR="00781B99" w:rsidRPr="00240743" w:rsidRDefault="00781B99" w:rsidP="00781B99">
      <w:pPr>
        <w:pStyle w:val="SingleTxt"/>
      </w:pPr>
      <w:r w:rsidRPr="00240743">
        <w:t>6.1.</w:t>
      </w:r>
      <w:r w:rsidRPr="00240743">
        <w:tab/>
        <w:t>Over the last five years, numerous decisions and decrees concerning women’s empowerment have been adopted, including the following:</w:t>
      </w:r>
    </w:p>
    <w:p w14:paraId="545D2529" w14:textId="17E08885" w:rsidR="00781B99" w:rsidRPr="00240743" w:rsidRDefault="00FD3095" w:rsidP="00FD3095">
      <w:pPr>
        <w:pStyle w:val="SingleTxt"/>
        <w:tabs>
          <w:tab w:val="right" w:pos="1685"/>
        </w:tabs>
        <w:ind w:left="1742" w:hanging="475"/>
      </w:pPr>
      <w:r>
        <w:tab/>
      </w:r>
      <w:r w:rsidR="00781B99" w:rsidRPr="00240743">
        <w:t>•</w:t>
      </w:r>
      <w:r w:rsidR="00781B99" w:rsidRPr="00240743">
        <w:tab/>
        <w:t>A binding decision concerning a 50 per cent quota for women’s representation in the Federal National Council (Parliament) and the right of women to vote and run for office</w:t>
      </w:r>
    </w:p>
    <w:p w14:paraId="14676745" w14:textId="1BE226DE" w:rsidR="00781B99" w:rsidRPr="00240743" w:rsidRDefault="00FD3095" w:rsidP="00FD3095">
      <w:pPr>
        <w:pStyle w:val="SingleTxt"/>
        <w:tabs>
          <w:tab w:val="right" w:pos="1685"/>
        </w:tabs>
        <w:ind w:left="1742" w:hanging="475"/>
      </w:pPr>
      <w:r>
        <w:tab/>
      </w:r>
      <w:r w:rsidR="00781B99" w:rsidRPr="00240743">
        <w:t>•</w:t>
      </w:r>
      <w:r w:rsidR="00781B99" w:rsidRPr="00240743">
        <w:tab/>
        <w:t>A binding decision concerning the representation of women on boards of directors in financial markets and Government agencies</w:t>
      </w:r>
    </w:p>
    <w:p w14:paraId="1CE657FB" w14:textId="77777777" w:rsidR="00FB0AFD" w:rsidRDefault="00FD3095" w:rsidP="00FB0AFD">
      <w:pPr>
        <w:pStyle w:val="SingleTxt"/>
        <w:tabs>
          <w:tab w:val="right" w:pos="1685"/>
        </w:tabs>
        <w:ind w:left="1742" w:hanging="475"/>
      </w:pPr>
      <w:r>
        <w:tab/>
      </w:r>
      <w:r w:rsidR="00781B99" w:rsidRPr="00240743">
        <w:t>•</w:t>
      </w:r>
      <w:r w:rsidR="00781B99" w:rsidRPr="00240743">
        <w:tab/>
        <w:t xml:space="preserve">Federal Decree Law No. </w:t>
      </w:r>
      <w:r w:rsidR="00781B99" w:rsidRPr="00C9495E">
        <w:t>6 (2020)</w:t>
      </w:r>
      <w:r w:rsidR="00781B99" w:rsidRPr="00240743">
        <w:t xml:space="preserve"> amending the Labour Law with the following text for article 32:</w:t>
      </w:r>
    </w:p>
    <w:p w14:paraId="14B855D7" w14:textId="20B8AF2E" w:rsidR="00781B99" w:rsidRPr="00240743" w:rsidRDefault="00FB0AFD" w:rsidP="00FB0AFD">
      <w:pPr>
        <w:pStyle w:val="SingleTxt"/>
        <w:tabs>
          <w:tab w:val="right" w:pos="1685"/>
        </w:tabs>
        <w:ind w:left="1742" w:hanging="475"/>
      </w:pPr>
      <w:r>
        <w:tab/>
      </w:r>
      <w:r w:rsidRPr="00240743">
        <w:t>•</w:t>
      </w:r>
      <w:r>
        <w:tab/>
      </w:r>
      <w:r w:rsidR="00781B99" w:rsidRPr="00240743">
        <w:t>“Women shall be given the same wages as men if they undertake the same work or work of equal value”; a decision concerning equal wages and salaries for men and women in the private sector;</w:t>
      </w:r>
    </w:p>
    <w:p w14:paraId="7EC1E35B" w14:textId="0F38933E" w:rsidR="00781B99" w:rsidRPr="00240743" w:rsidRDefault="00FD3095" w:rsidP="00FD3095">
      <w:pPr>
        <w:pStyle w:val="SingleTxt"/>
        <w:tabs>
          <w:tab w:val="right" w:pos="1685"/>
        </w:tabs>
        <w:ind w:left="1742" w:hanging="475"/>
      </w:pPr>
      <w:r>
        <w:tab/>
      </w:r>
      <w:r w:rsidR="00781B99" w:rsidRPr="00240743">
        <w:t>•</w:t>
      </w:r>
      <w:r w:rsidR="00781B99" w:rsidRPr="00240743">
        <w:tab/>
        <w:t>A decision of the Central Bank concerning equal access for men and women to loans, credit and all banking transactions</w:t>
      </w:r>
    </w:p>
    <w:p w14:paraId="7F4B2AEC" w14:textId="0875659A" w:rsidR="00781B99" w:rsidRPr="00240743" w:rsidRDefault="00FD3095" w:rsidP="00FD3095">
      <w:pPr>
        <w:pStyle w:val="SingleTxt"/>
        <w:tabs>
          <w:tab w:val="right" w:pos="1685"/>
        </w:tabs>
        <w:ind w:left="1742" w:hanging="475"/>
      </w:pPr>
      <w:r>
        <w:tab/>
      </w:r>
      <w:r w:rsidR="00781B99" w:rsidRPr="00240743">
        <w:t>•</w:t>
      </w:r>
      <w:r w:rsidR="00781B99" w:rsidRPr="00240743">
        <w:tab/>
        <w:t>A decision on the representation of women in the judiciary.</w:t>
      </w:r>
    </w:p>
    <w:p w14:paraId="72C528FF" w14:textId="77777777" w:rsidR="00FD3095" w:rsidRPr="00FD3095" w:rsidRDefault="00FD3095" w:rsidP="00FD3095">
      <w:pPr>
        <w:pStyle w:val="SingleTxt"/>
        <w:spacing w:after="0" w:line="120" w:lineRule="exact"/>
        <w:rPr>
          <w:sz w:val="10"/>
        </w:rPr>
      </w:pPr>
    </w:p>
    <w:p w14:paraId="3D3E9FF8" w14:textId="1AC781A4" w:rsidR="00781B99" w:rsidRPr="00240743" w:rsidRDefault="00781B99" w:rsidP="00FD3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Discriminatory stereotypes and harmful practices</w:t>
      </w:r>
    </w:p>
    <w:p w14:paraId="18D57EA7" w14:textId="77777777" w:rsidR="00FD3095" w:rsidRPr="00FD3095" w:rsidRDefault="00FD3095" w:rsidP="00FD3095">
      <w:pPr>
        <w:pStyle w:val="SingleTxt"/>
        <w:spacing w:after="0" w:line="120" w:lineRule="exact"/>
        <w:rPr>
          <w:sz w:val="10"/>
        </w:rPr>
      </w:pPr>
    </w:p>
    <w:p w14:paraId="268BBB3F" w14:textId="10C2B63A" w:rsidR="00781B99" w:rsidRPr="00240743" w:rsidRDefault="00781B99" w:rsidP="00781B99">
      <w:pPr>
        <w:pStyle w:val="SingleTxt"/>
      </w:pPr>
      <w:r w:rsidRPr="00240743">
        <w:t>7.</w:t>
      </w:r>
      <w:r w:rsidRPr="00240743">
        <w:tab/>
      </w:r>
      <w:r w:rsidRPr="007A3A28">
        <w:rPr>
          <w:spacing w:val="2"/>
        </w:rPr>
        <w:t>Please provide detailed information on measures taken to eliminate discriminatory</w:t>
      </w:r>
      <w:r w:rsidRPr="00240743">
        <w:t xml:space="preserve"> stereotypes about the roles and responsibilities of women and men in the family and in society and their impact, including awareness-raising and educational programmes and media campaigns to convey positive images of women as active participants in economic, social and political life. Please indicate measures taken to address discriminatory gender stereotypes, negative portrayals of women and all forms of objectification of women in the media and advertisements and their results. Please also indicate measures taken to ensure the effective enforcement of the minimum age of marriage at 18 years, eliminate exceptions, including in religious marriages, and prohibit polygamy, in line with joint general recommendation No. 31 of the Committee on the Elimination of Discrimination against Women/general comment No. 18 of the Committee on the Rights of the Child (2019) on harmful practices.</w:t>
      </w:r>
    </w:p>
    <w:p w14:paraId="599B24AB" w14:textId="10B3910C" w:rsidR="00781B99" w:rsidRPr="00240743" w:rsidRDefault="00781B99" w:rsidP="00781B99">
      <w:pPr>
        <w:pStyle w:val="SingleTxt"/>
      </w:pPr>
      <w:r w:rsidRPr="00240743">
        <w:t>7.1.</w:t>
      </w:r>
      <w:r w:rsidRPr="00240743">
        <w:tab/>
        <w:t>The Family Status Law has been amended to ensure equality in marital roles and in family relationship rights, and to fix the age of marriage at 18 solar years.</w:t>
      </w:r>
    </w:p>
    <w:p w14:paraId="2FDAAA96" w14:textId="76AE6793" w:rsidR="00781B99" w:rsidRPr="00240743" w:rsidRDefault="00781B99" w:rsidP="00781B99">
      <w:pPr>
        <w:pStyle w:val="SingleTxt"/>
      </w:pPr>
      <w:r w:rsidRPr="00240743">
        <w:t>7.2.</w:t>
      </w:r>
      <w:r w:rsidRPr="00240743">
        <w:tab/>
        <w:t xml:space="preserve">On 9 November 2020, the United Nations Entity for Gender Equality and the Empowerment of Women (UN-Women) launched an initiative to expand the representation of women and men in non-traditional roles, empower women and strengthen gender equality. The initiative is the first of its kind in the Middle East, and the sixth in the world. It was launched in the United Arab Emirates with support </w:t>
      </w:r>
      <w:r w:rsidRPr="00240743">
        <w:lastRenderedPageBreak/>
        <w:t>from the General Women’s Union in cooperation with seven national and global companies, media makers in the United Arab Emirates, and the premier festival of creativity in the Middle East and North Africa region. Those actors came together to empower women of all backgrounds, ethnicities and cultures to build a world based on gender equality. The initiative, whose purpose is to change stereotypes in advertising, represents an intellectual and practical foundation for the elimination of harmful gender stereotypes on all media content platforms.</w:t>
      </w:r>
    </w:p>
    <w:p w14:paraId="72CEF6A2" w14:textId="7197106F" w:rsidR="00781B99" w:rsidRPr="00240743" w:rsidRDefault="00781B99" w:rsidP="00781B99">
      <w:pPr>
        <w:pStyle w:val="SingleTxt"/>
      </w:pPr>
      <w:r w:rsidRPr="00240743">
        <w:t>8.</w:t>
      </w:r>
      <w:r w:rsidRPr="00240743">
        <w:tab/>
        <w:t>In line with joint general recommendation No. 31/general comment No. 18, please provide information on legislative and other measures adopted to eradicate harmful practices, such as female genital mutilation, child marriage and polygamy, in the State party, including by promoting changes in attitude, in particular in rural areas.</w:t>
      </w:r>
    </w:p>
    <w:p w14:paraId="6EED01E0" w14:textId="4B5E75C0" w:rsidR="00781B99" w:rsidRPr="00240743" w:rsidRDefault="00781B99" w:rsidP="00781B99">
      <w:pPr>
        <w:pStyle w:val="SingleTxt"/>
      </w:pPr>
      <w:r w:rsidRPr="00240743">
        <w:t>8.1.</w:t>
      </w:r>
      <w:r w:rsidRPr="00240743">
        <w:tab/>
        <w:t>With regard to legislative and other measures adopted to eradicate harmful practices: such procedures are not performed at medical centres or hospitals. They have not been reported among members of society, and no complaint to that effect has been received. That traditional practice has died as a result of sociocultural progress.</w:t>
      </w:r>
    </w:p>
    <w:p w14:paraId="32FFE67B" w14:textId="77777777" w:rsidR="00FD3095" w:rsidRPr="00FD3095" w:rsidRDefault="00FD3095" w:rsidP="00FD3095">
      <w:pPr>
        <w:pStyle w:val="SingleTxt"/>
        <w:spacing w:after="0" w:line="120" w:lineRule="exact"/>
        <w:rPr>
          <w:sz w:val="10"/>
        </w:rPr>
      </w:pPr>
    </w:p>
    <w:p w14:paraId="4EA46D5C" w14:textId="51688D41" w:rsidR="00781B99" w:rsidRPr="00240743" w:rsidRDefault="00781B99" w:rsidP="00FD3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Gender-based violence against women</w:t>
      </w:r>
    </w:p>
    <w:p w14:paraId="2CFE77CF" w14:textId="77777777" w:rsidR="00FD3095" w:rsidRPr="00FD3095" w:rsidRDefault="00FD3095" w:rsidP="00FD3095">
      <w:pPr>
        <w:pStyle w:val="SingleTxt"/>
        <w:spacing w:after="0" w:line="120" w:lineRule="exact"/>
        <w:rPr>
          <w:sz w:val="10"/>
        </w:rPr>
      </w:pPr>
    </w:p>
    <w:p w14:paraId="15044A0D" w14:textId="75437FE2" w:rsidR="00781B99" w:rsidRPr="00240743" w:rsidRDefault="00781B99" w:rsidP="00781B99">
      <w:pPr>
        <w:pStyle w:val="SingleTxt"/>
      </w:pPr>
      <w:r w:rsidRPr="00240743">
        <w:t>9.</w:t>
      </w:r>
      <w:r w:rsidRPr="00240743">
        <w:tab/>
        <w:t xml:space="preserve">In line with the Committee’s general recommendation No. </w:t>
      </w:r>
      <w:r w:rsidRPr="00FD3095">
        <w:t>35 (2017)</w:t>
      </w:r>
      <w:r w:rsidRPr="00240743">
        <w:t xml:space="preserve"> on gender-based violence against women, updating general recommendation No. 19, please provide information on:</w:t>
      </w:r>
    </w:p>
    <w:p w14:paraId="60999037" w14:textId="01D8114F" w:rsidR="00781B99" w:rsidRPr="00240743" w:rsidRDefault="00781B99" w:rsidP="00781B99">
      <w:pPr>
        <w:pStyle w:val="SingleTxt"/>
      </w:pPr>
      <w:r w:rsidRPr="00240743">
        <w:tab/>
        <w:t>(a)</w:t>
      </w:r>
      <w:r w:rsidRPr="00240743">
        <w:tab/>
        <w:t>Steps taken to repeal article 356 of the Penal Code and to promptly release women and girls convicted of zina offences, especially foreign women who are victims of sexual violence and abuse;</w:t>
      </w:r>
    </w:p>
    <w:p w14:paraId="7E3E705C" w14:textId="164550FD" w:rsidR="00781B99" w:rsidRPr="00240743" w:rsidRDefault="00781B99" w:rsidP="00781B99">
      <w:pPr>
        <w:pStyle w:val="SingleTxt"/>
      </w:pPr>
      <w:r w:rsidRPr="00240743">
        <w:tab/>
        <w:t>(b)</w:t>
      </w:r>
      <w:r w:rsidRPr="00240743">
        <w:tab/>
        <w:t xml:space="preserve">The number of investigations, prosecutions and convictions and the sentences imposed under Federal Decree-Law No. </w:t>
      </w:r>
      <w:r w:rsidRPr="00FD3095">
        <w:t>10 (2019)</w:t>
      </w:r>
      <w:r w:rsidRPr="00240743">
        <w:t xml:space="preserve"> on protection against domestic violence (para. 42), disaggregated by age and relationship between the perpetrator and the victim;</w:t>
      </w:r>
    </w:p>
    <w:p w14:paraId="3C696638" w14:textId="77777777" w:rsidR="00781B99" w:rsidRPr="00240743" w:rsidRDefault="00781B99" w:rsidP="00781B99">
      <w:pPr>
        <w:pStyle w:val="SingleTxt"/>
      </w:pPr>
      <w:r w:rsidRPr="00240743">
        <w:tab/>
        <w:t>(c)</w:t>
      </w:r>
      <w:r w:rsidRPr="00240743">
        <w:tab/>
        <w:t>Measures taken to end all forms of gender-based violence against women, including physical, psychological and domestic violence, marital rape, honour crimes, online violence and sexual harassment;</w:t>
      </w:r>
    </w:p>
    <w:p w14:paraId="3283424B" w14:textId="08810431" w:rsidR="00781B99" w:rsidRPr="00240743" w:rsidRDefault="00781B99" w:rsidP="00781B99">
      <w:pPr>
        <w:pStyle w:val="SingleTxt"/>
      </w:pPr>
      <w:r w:rsidRPr="00240743">
        <w:tab/>
        <w:t>(d)</w:t>
      </w:r>
      <w:r w:rsidRPr="00240743">
        <w:tab/>
        <w:t>Measures taken to allocate sufficient human, financial and technical resources for prevention, investigation, punishment and reparation, as well as measures taken to stamp out impunity in cases of gender-based violence against women;</w:t>
      </w:r>
    </w:p>
    <w:p w14:paraId="709309D0" w14:textId="57D2A5F0" w:rsidR="00781B99" w:rsidRPr="00240743" w:rsidRDefault="00781B99" w:rsidP="00781B99">
      <w:pPr>
        <w:pStyle w:val="SingleTxt"/>
      </w:pPr>
      <w:r w:rsidRPr="00240743">
        <w:tab/>
        <w:t>(e)</w:t>
      </w:r>
      <w:r w:rsidRPr="00240743">
        <w:tab/>
        <w:t xml:space="preserve">Capacity-building programmes provided for the judiciary, police officers and other law enforcement officials on the implementation of Federal Decree-Law No. </w:t>
      </w:r>
      <w:r w:rsidRPr="00FD3095">
        <w:t>10 (2019)</w:t>
      </w:r>
      <w:r w:rsidRPr="00240743">
        <w:t>.</w:t>
      </w:r>
    </w:p>
    <w:p w14:paraId="53EC7735" w14:textId="5DE65126" w:rsidR="00781B99" w:rsidRPr="00240743" w:rsidRDefault="00781B99" w:rsidP="00FD3095">
      <w:pPr>
        <w:pStyle w:val="SingleTxt"/>
      </w:pPr>
      <w:r w:rsidRPr="00240743">
        <w:t>Re: 9 (a):</w:t>
      </w:r>
      <w:r w:rsidRPr="00240743">
        <w:tab/>
        <w:t xml:space="preserve">Federal Decree-Law No. </w:t>
      </w:r>
      <w:r w:rsidRPr="00FD3095">
        <w:t>15 (2020)</w:t>
      </w:r>
      <w:r w:rsidRPr="00240743">
        <w:t xml:space="preserve"> amends certain provisions of the Penal Code promulgated in Law No. </w:t>
      </w:r>
      <w:r w:rsidRPr="00FD3095">
        <w:t>3 (1987)</w:t>
      </w:r>
      <w:r w:rsidRPr="00240743">
        <w:t>. One such provision is article 356. The offence of consensual indecent acts is repealed; the criminalization now covers only consensual indecent acts involving deceit, threat or coercion, or cases in which the victim is a child or a person unable to give consent owing to youth or lack of understanding caused by mental disability. Article 334 of the Penal Code, which allowed for leniency in cases of killing or physical assault connected with honour crimes, is also repealed. Article 359 makes it a criminal offence to subject women to any speech, or actions on a public road or in a well-frequented place, i.e. a place accessible to the public. That provision protects women from bullying and abuse through words or explicit gestures.</w:t>
      </w:r>
    </w:p>
    <w:p w14:paraId="31A615D4" w14:textId="67C4018F" w:rsidR="00781B99" w:rsidRPr="00240743" w:rsidRDefault="00781B99" w:rsidP="000240AA">
      <w:pPr>
        <w:pStyle w:val="SingleTxt"/>
      </w:pPr>
      <w:r w:rsidRPr="00240743">
        <w:t>9 (b)</w:t>
      </w:r>
      <w:r w:rsidRPr="00240743">
        <w:tab/>
        <w:t xml:space="preserve">The Government has issued Federal Law No. </w:t>
      </w:r>
      <w:r w:rsidRPr="00C9495E">
        <w:t>10 (2019)</w:t>
      </w:r>
      <w:r w:rsidRPr="00240743">
        <w:t xml:space="preserve"> concerning protection from family violence. The law provides measures on confronting family violence on </w:t>
      </w:r>
      <w:r w:rsidRPr="00240743">
        <w:lastRenderedPageBreak/>
        <w:t>any member of the family, especially women and children, in any form (physical violence, sexual violence and economic violence).</w:t>
      </w:r>
    </w:p>
    <w:p w14:paraId="07BB37FB" w14:textId="657CBFAF" w:rsidR="00781B99" w:rsidRPr="00240743" w:rsidRDefault="00781B99" w:rsidP="000240AA">
      <w:pPr>
        <w:pStyle w:val="SingleTxt"/>
      </w:pPr>
      <w:r w:rsidRPr="00240743">
        <w:t>9 (c)</w:t>
      </w:r>
      <w:r w:rsidRPr="00240743">
        <w:tab/>
        <w:t>The Government of the United Arab Emirates has adopted a family protection policy aimed at strengthening a social fabric that can protect family members and safeguard the integrity and rights of the family, and thus strengthen the role of the family and its effective participation in social development. The policy specifies six forms of family violence, including sexual violence. Protection and intervention measures include a harmonized mechanism to submit and receive complaints, assess the impact and ensure a rapid response at the Government level; the formulation and application of a guide to standards and best practices for primary prevention; the creation and amendment of administrative structures within the competent bodies, such as courts, prosecutors’ offices and hospitals, to include protection units staffed by protection specialists, i.e. social workers and psychologists; the establishment of a specialized centre to receive and shelter victims, provide the necessary services, and put in place an appropriate response plan to help each victim to resolve their problems.</w:t>
      </w:r>
    </w:p>
    <w:p w14:paraId="5D59EAC1" w14:textId="7DD29CA0" w:rsidR="00781B99" w:rsidRPr="00240743" w:rsidRDefault="00781B99" w:rsidP="000240AA">
      <w:pPr>
        <w:pStyle w:val="SingleTxt"/>
      </w:pPr>
      <w:r w:rsidRPr="00240743">
        <w:t>9 (d)</w:t>
      </w:r>
      <w:r w:rsidRPr="00240743">
        <w:tab/>
        <w:t>On 3 April 2001, the General Women’s Union established a new Visitation Office, whose purpose is to create an appropriate environment for children to meet their relatives in families experiencing disputes or conflict. The office was established on instructions from Her Highness Sheikha Fatima bint Mubarak, who is committed to ensuring that the people of the United Arab Emirates enjoy family and psychological stability and, hence, a good upbringing. Her Highness directed that the Headquarters of the General Women’s Union should be the place where child visitations take place, in order to avoid the negative effects that occur when visitations take place in police stations or similar locations. This makes it easier for children to meet with their fathers and mothers, and for the competent offices to coordinate for that purpose. The office also provides family counselling. It now comprises four visitation centres for children in care. The centres are important in that they implement the decisions of family courts under the judicial circuit responsible for visitations of national and resident children in care. Their staff include experts and officers specialized in mitigating the negative effects on children in care and their mothers.</w:t>
      </w:r>
    </w:p>
    <w:p w14:paraId="5D8FE4A6" w14:textId="13CF903A" w:rsidR="00781B99" w:rsidRPr="00240743" w:rsidRDefault="00781B99" w:rsidP="000240AA">
      <w:pPr>
        <w:pStyle w:val="SingleTxt"/>
      </w:pPr>
      <w:r w:rsidRPr="00240743">
        <w:t>9 (e)</w:t>
      </w:r>
      <w:r w:rsidRPr="00240743">
        <w:tab/>
        <w:t>The Ministry of the Interior has taken the following actions to build the capacities of staff who receive and interact with victims so that they can provide the best standards of care consistent with the circumstances and the need for privacy; strengthen the capacity of victims of family violence to confront challenges and social pressures when tackling their problems at each stage; providing counselling and supportive advisory services; and putting in place prevention and treatment programmes and awareness-raising initiatives:</w:t>
      </w:r>
    </w:p>
    <w:p w14:paraId="74439BC7" w14:textId="10DA558B" w:rsidR="00781B99" w:rsidRPr="00240743" w:rsidRDefault="000240AA" w:rsidP="000240AA">
      <w:pPr>
        <w:pStyle w:val="SingleTxt"/>
        <w:tabs>
          <w:tab w:val="right" w:pos="1685"/>
        </w:tabs>
        <w:ind w:left="1742" w:hanging="475"/>
      </w:pPr>
      <w:r>
        <w:tab/>
      </w:r>
      <w:r w:rsidR="00781B99" w:rsidRPr="00240743">
        <w:t>•</w:t>
      </w:r>
      <w:r w:rsidR="00781B99" w:rsidRPr="00240743">
        <w:tab/>
        <w:t>Organizing training sessions and a dialogue meeting for senior female police officers entitled “Stopping violence against women”</w:t>
      </w:r>
    </w:p>
    <w:p w14:paraId="60BC1B93" w14:textId="23107ACF" w:rsidR="00781B99" w:rsidRPr="00240743" w:rsidRDefault="000240AA" w:rsidP="000240AA">
      <w:pPr>
        <w:pStyle w:val="SingleTxt"/>
        <w:tabs>
          <w:tab w:val="right" w:pos="1685"/>
        </w:tabs>
        <w:ind w:left="1742" w:hanging="475"/>
      </w:pPr>
      <w:r>
        <w:tab/>
      </w:r>
      <w:r w:rsidR="00781B99" w:rsidRPr="00240743">
        <w:t>•</w:t>
      </w:r>
      <w:r w:rsidR="00781B99" w:rsidRPr="00240743">
        <w:tab/>
        <w:t>Organizing various activities, in cooperation with civil society organizations, in connection with the International Day for the Elimination of Violence against Women</w:t>
      </w:r>
    </w:p>
    <w:p w14:paraId="2B7AC107" w14:textId="4A440B59" w:rsidR="00781B99" w:rsidRPr="00240743" w:rsidRDefault="000240AA" w:rsidP="000240AA">
      <w:pPr>
        <w:pStyle w:val="SingleTxt"/>
        <w:tabs>
          <w:tab w:val="right" w:pos="1685"/>
        </w:tabs>
        <w:ind w:left="1742" w:hanging="475"/>
      </w:pPr>
      <w:r>
        <w:tab/>
      </w:r>
      <w:r w:rsidR="00781B99" w:rsidRPr="00240743">
        <w:t>•</w:t>
      </w:r>
      <w:r w:rsidR="00781B99" w:rsidRPr="00240743">
        <w:tab/>
        <w:t>Making available specific rooms for victims and female witnesses, and receiving all victims of family violence offences</w:t>
      </w:r>
    </w:p>
    <w:p w14:paraId="1F4BEF3B" w14:textId="2F743F5B" w:rsidR="00781B99" w:rsidRPr="00240743" w:rsidRDefault="000240AA" w:rsidP="000240AA">
      <w:pPr>
        <w:pStyle w:val="SingleTxt"/>
        <w:tabs>
          <w:tab w:val="right" w:pos="1685"/>
        </w:tabs>
        <w:ind w:left="1742" w:hanging="475"/>
      </w:pPr>
      <w:r>
        <w:tab/>
      </w:r>
      <w:r w:rsidR="00781B99" w:rsidRPr="00240743">
        <w:t>•</w:t>
      </w:r>
      <w:r w:rsidR="00781B99" w:rsidRPr="00240743">
        <w:tab/>
        <w:t>Continuing to train make and female investigators at police stations and social service centres on issues involving the investigation of family violence</w:t>
      </w:r>
    </w:p>
    <w:p w14:paraId="3F255B10" w14:textId="19AF60B9" w:rsidR="00781B99" w:rsidRPr="00240743" w:rsidRDefault="000240AA" w:rsidP="000240AA">
      <w:pPr>
        <w:pStyle w:val="SingleTxt"/>
        <w:tabs>
          <w:tab w:val="right" w:pos="1685"/>
        </w:tabs>
        <w:ind w:left="1742" w:hanging="475"/>
      </w:pPr>
      <w:r>
        <w:tab/>
      </w:r>
      <w:r w:rsidR="00781B99" w:rsidRPr="00240743">
        <w:t>•</w:t>
      </w:r>
      <w:r w:rsidR="00781B99" w:rsidRPr="00240743">
        <w:tab/>
        <w:t>Concluding an agreement with the Department of Social Services for joint cooperation in solving problems involving violence against women</w:t>
      </w:r>
    </w:p>
    <w:p w14:paraId="17234A3C" w14:textId="781E6ACD" w:rsidR="00781B99" w:rsidRPr="00240743" w:rsidRDefault="000240AA" w:rsidP="000240AA">
      <w:pPr>
        <w:pStyle w:val="SingleTxt"/>
        <w:tabs>
          <w:tab w:val="right" w:pos="1685"/>
        </w:tabs>
        <w:ind w:left="1742" w:hanging="475"/>
      </w:pPr>
      <w:r>
        <w:lastRenderedPageBreak/>
        <w:tab/>
      </w:r>
      <w:r w:rsidR="00781B99" w:rsidRPr="00240743">
        <w:t>•</w:t>
      </w:r>
      <w:r w:rsidR="00781B99" w:rsidRPr="00240743">
        <w:tab/>
        <w:t>Convening several courses to tackle social trends related to family violence, as follows:</w:t>
      </w:r>
    </w:p>
    <w:p w14:paraId="3FE395F8" w14:textId="3E963370" w:rsidR="00781B99" w:rsidRPr="00240743" w:rsidRDefault="000240AA" w:rsidP="000B01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A course on investigating offences involving violence or assault against children</w:t>
      </w:r>
    </w:p>
    <w:p w14:paraId="18FD3173" w14:textId="70B6A401" w:rsidR="00781B99" w:rsidRPr="00240743" w:rsidRDefault="000240AA" w:rsidP="000B01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A course on handling family violence issues</w:t>
      </w:r>
    </w:p>
    <w:p w14:paraId="445EC0E6" w14:textId="12BDB8CF" w:rsidR="00781B99" w:rsidRPr="00240743" w:rsidRDefault="000240AA" w:rsidP="000B01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Two courses on safeguarding from violence</w:t>
      </w:r>
    </w:p>
    <w:p w14:paraId="021B1345" w14:textId="136793E6" w:rsidR="00781B99" w:rsidRPr="00240743" w:rsidRDefault="000240AA" w:rsidP="000240AA">
      <w:pPr>
        <w:pStyle w:val="SingleTxt"/>
        <w:tabs>
          <w:tab w:val="right" w:pos="1685"/>
        </w:tabs>
        <w:ind w:left="1742" w:hanging="475"/>
      </w:pPr>
      <w:r>
        <w:tab/>
      </w:r>
      <w:r w:rsidR="00781B99" w:rsidRPr="00240743">
        <w:t>•</w:t>
      </w:r>
      <w:r w:rsidR="00781B99" w:rsidRPr="00240743">
        <w:tab/>
        <w:t>Implementing awareness-raising initiatives for specialist social workers with a view to improving their skills in supporting victims and providing family and societal support. Examples include an initiative entitled “Supportive culture for a safe society” initiative, and one entitled “Informed youth and a safe nation”, whose purpose is to tackle violence-related social problems around the family</w:t>
      </w:r>
    </w:p>
    <w:p w14:paraId="63BEFE21" w14:textId="5884FFC2" w:rsidR="00781B99" w:rsidRPr="00240743" w:rsidRDefault="000240AA" w:rsidP="000240AA">
      <w:pPr>
        <w:pStyle w:val="SingleTxt"/>
        <w:tabs>
          <w:tab w:val="right" w:pos="1685"/>
        </w:tabs>
        <w:ind w:left="1742" w:hanging="475"/>
      </w:pPr>
      <w:r>
        <w:tab/>
      </w:r>
      <w:r w:rsidR="00781B99" w:rsidRPr="00240743">
        <w:t>•</w:t>
      </w:r>
      <w:r w:rsidR="00781B99" w:rsidRPr="00240743">
        <w:tab/>
        <w:t xml:space="preserve">Participating in a radio discussion for the </w:t>
      </w:r>
      <w:r w:rsidR="00781B99" w:rsidRPr="000240AA">
        <w:rPr>
          <w:i/>
          <w:iCs/>
        </w:rPr>
        <w:t>Aman ya baladi</w:t>
      </w:r>
      <w:r w:rsidR="00781B99" w:rsidRPr="00240743">
        <w:t xml:space="preserve"> programme on how the police can safeguard the victims of crime.</w:t>
      </w:r>
    </w:p>
    <w:p w14:paraId="31281D72" w14:textId="77777777" w:rsidR="00781B99" w:rsidRPr="00240743" w:rsidRDefault="00781B99" w:rsidP="00781B99">
      <w:pPr>
        <w:pStyle w:val="SingleTxt"/>
      </w:pPr>
      <w:r w:rsidRPr="00240743">
        <w:t>10.</w:t>
      </w:r>
      <w:r w:rsidRPr="00240743">
        <w:tab/>
        <w:t>Please indicate whether acts of gender-based violence against women are subject to ex officio prosecution, including in cases of withdrawal of the complaint or the absence of testimony by the victim in court, and how the non-prosecution of the victim and the confidentiality of the proceedings are ensured. Please indicate measures taken to ensure that:</w:t>
      </w:r>
    </w:p>
    <w:p w14:paraId="6AFE66A5" w14:textId="0154A280" w:rsidR="00781B99" w:rsidRPr="00240743" w:rsidRDefault="000240AA" w:rsidP="00781B99">
      <w:pPr>
        <w:pStyle w:val="SingleTxt"/>
      </w:pPr>
      <w:r>
        <w:tab/>
      </w:r>
      <w:r w:rsidR="00781B99" w:rsidRPr="00240743">
        <w:t>(a)</w:t>
      </w:r>
      <w:r w:rsidR="00781B99" w:rsidRPr="00240743">
        <w:tab/>
        <w:t>Protection orders are issued immediately and are effectively monitored and enforced in domestic violence cases;</w:t>
      </w:r>
    </w:p>
    <w:p w14:paraId="3CB4A5AD" w14:textId="26EAC6FE" w:rsidR="00781B99" w:rsidRPr="00240743" w:rsidRDefault="000240AA" w:rsidP="00781B99">
      <w:pPr>
        <w:pStyle w:val="SingleTxt"/>
      </w:pPr>
      <w:r>
        <w:tab/>
      </w:r>
      <w:r w:rsidR="00781B99" w:rsidRPr="00240743">
        <w:t>(b)</w:t>
      </w:r>
      <w:r w:rsidR="00781B99" w:rsidRPr="00240743">
        <w:tab/>
        <w:t>An enabling environment is created to encourage victims to report incidents of domestic violence, and that victims are informed about the importance of obtaining a permanent protection order and of not withdrawing their complaint upon reconciliation with the perpetrator;</w:t>
      </w:r>
    </w:p>
    <w:p w14:paraId="7944C0AD" w14:textId="17E0C47C" w:rsidR="00781B99" w:rsidRPr="00240743" w:rsidRDefault="000240AA" w:rsidP="00781B99">
      <w:pPr>
        <w:pStyle w:val="SingleTxt"/>
      </w:pPr>
      <w:r>
        <w:tab/>
      </w:r>
      <w:r w:rsidR="00781B99" w:rsidRPr="00240743">
        <w:t>(c)</w:t>
      </w:r>
      <w:r w:rsidR="00781B99" w:rsidRPr="00240743">
        <w:tab/>
        <w:t>Gender bias, discriminatory stereotypes, patriarchal attitudes and victim-blaming beliefs among the judiciary, police officers, religious and traditional leaders, teachers and health professionals are eliminated, and that those persons are made aware of the specific risks and protection needs of women heads of household, women and girls who are domestic workers, migrant women and girls and women and girls with disabilities;</w:t>
      </w:r>
    </w:p>
    <w:p w14:paraId="5DA09D17" w14:textId="24DE8F98" w:rsidR="00781B99" w:rsidRPr="00240743" w:rsidRDefault="000240AA" w:rsidP="00781B99">
      <w:pPr>
        <w:pStyle w:val="SingleTxt"/>
      </w:pPr>
      <w:r>
        <w:tab/>
      </w:r>
      <w:r w:rsidR="00781B99" w:rsidRPr="00240743">
        <w:t>(d)</w:t>
      </w:r>
      <w:r w:rsidR="00781B99" w:rsidRPr="00240743">
        <w:tab/>
        <w:t>Support services, shelters, medical and legal assistance, psychosocial assistance and reparations are available to victims of gender-based violence against women;</w:t>
      </w:r>
    </w:p>
    <w:p w14:paraId="75B75916" w14:textId="09378171" w:rsidR="00781B99" w:rsidRPr="00240743" w:rsidRDefault="000240AA" w:rsidP="00781B99">
      <w:pPr>
        <w:pStyle w:val="SingleTxt"/>
      </w:pPr>
      <w:r>
        <w:tab/>
      </w:r>
      <w:r w:rsidR="00781B99" w:rsidRPr="00240743">
        <w:t>(e)</w:t>
      </w:r>
      <w:r w:rsidR="00781B99" w:rsidRPr="00240743">
        <w:tab/>
        <w:t>The levels of funding for victim support services in the State budget are sufficient, in particular in rural and remote areas.</w:t>
      </w:r>
    </w:p>
    <w:p w14:paraId="15E1AA1D" w14:textId="77777777" w:rsidR="00781B99" w:rsidRPr="00240743" w:rsidRDefault="00781B99" w:rsidP="00740698">
      <w:pPr>
        <w:pStyle w:val="SingleTxt"/>
      </w:pPr>
      <w:r w:rsidRPr="00240743">
        <w:t>10.1.</w:t>
      </w:r>
      <w:r w:rsidRPr="00240743">
        <w:tab/>
        <w:t>The Ministry of the Interior has taken the following steps to protect the rights of family violence victims:</w:t>
      </w:r>
    </w:p>
    <w:p w14:paraId="0D47DD99" w14:textId="316D8542" w:rsidR="00781B99" w:rsidRPr="00240743" w:rsidRDefault="000240AA" w:rsidP="000240AA">
      <w:pPr>
        <w:pStyle w:val="SingleTxt"/>
        <w:tabs>
          <w:tab w:val="right" w:pos="1685"/>
        </w:tabs>
        <w:ind w:left="1742" w:hanging="475"/>
      </w:pPr>
      <w:r>
        <w:tab/>
      </w:r>
      <w:r w:rsidR="00781B99" w:rsidRPr="00240743">
        <w:t>•</w:t>
      </w:r>
      <w:r w:rsidR="00781B99" w:rsidRPr="00240743">
        <w:tab/>
        <w:t>Mechanisms have been put in place to receive complaints and statements regarding the rights of family violence victims, including the following:</w:t>
      </w:r>
    </w:p>
    <w:p w14:paraId="190CFFDD" w14:textId="5FDBA701" w:rsidR="00781B99" w:rsidRPr="00240743" w:rsidRDefault="000240AA" w:rsidP="000B01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Victims who cannot travel to the centre are helped by means of civilian vehicles and given access to social workers and psychologists</w:t>
      </w:r>
    </w:p>
    <w:p w14:paraId="22C08D7D" w14:textId="643B33CD" w:rsidR="00781B99" w:rsidRPr="00240743" w:rsidRDefault="000240AA" w:rsidP="000B01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The council of victims initiative is being stepped up in cooperation with the Department of Councils of Victims in the Emirate of Sharjah so that victims can be received in the evening</w:t>
      </w:r>
    </w:p>
    <w:p w14:paraId="5000C3D5" w14:textId="68D9FFC8" w:rsidR="00781B99" w:rsidRPr="00240743" w:rsidRDefault="000240AA" w:rsidP="000B01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t>–</w:t>
      </w:r>
      <w:r w:rsidR="00781B99" w:rsidRPr="00240743">
        <w:tab/>
        <w:t>Victims’ rights offices have been established in social service centres and police stations</w:t>
      </w:r>
    </w:p>
    <w:p w14:paraId="4865B0E6" w14:textId="3FA50D6A" w:rsidR="00781B99" w:rsidRPr="00240743" w:rsidRDefault="00781B99" w:rsidP="000240AA">
      <w:pPr>
        <w:pStyle w:val="SingleTxt"/>
        <w:ind w:left="1742" w:hanging="475"/>
      </w:pPr>
      <w:r w:rsidRPr="00240743">
        <w:lastRenderedPageBreak/>
        <w:tab/>
        <w:t>The social service centres under the Ministry of the Interior focus on immediate mobilization, responding rapidly to requests for support, and staying with the victim to alleviate their panic. When interacting with family violence victims, the severity of the case is assessed: the scale of the abuse and wounds is evaluated, and treatment options are identified. At that stage, the victim is reassured and offered psychological and social support. Once they have stabilized and their panic has subsided, the necessary information is collected, and the situation is examined by meeting with the people involved, clearing up the facts of the case and gathering the necessary information. On that basis, the problem can be resolved and followed up or referred to legal agencies.</w:t>
      </w:r>
    </w:p>
    <w:p w14:paraId="30CEE169" w14:textId="2569EC78" w:rsidR="00781B99" w:rsidRPr="00240743" w:rsidRDefault="00781B99" w:rsidP="00740698">
      <w:pPr>
        <w:pStyle w:val="SingleTxt"/>
      </w:pPr>
      <w:r w:rsidRPr="00240743">
        <w:t>10.2.</w:t>
      </w:r>
      <w:r w:rsidRPr="00240743">
        <w:tab/>
        <w:t>Centres for the recruitment and employment of domestic workers (Tadbeer) have an obligation to receive domestic workers who come to them after being subjected to violence or abuse by employers, and to provide the necessary support including shelter, food and alternative work opportunities, as needed. Tadbeer centres also have an obligation to organize awareness-raising training sessions for expatriate domestic workers as soon as they arrive in the country and before they start work, to inform them of their legal rights, including the right to protection from any form of discrimination or violence. Domestic workers are also made aware of the various channels provided by the Government to receive complaints and offer shelter, whether by telephone, electronic means or in person, and whether through the Ministry of Human Resources or other Government institutions. All those channels provide the necessary confidentiality in order to protect the victim. A guide has been compiled for all employers and workers in order raise awareness of the rights and obligations of both parties, including with regard to discrimination and harassment. The guide is available at all Tadbeer centres, which have an obligation to show or give a copy to employers when they hire a domestic worker.</w:t>
      </w:r>
    </w:p>
    <w:p w14:paraId="3CFEFBE3" w14:textId="77777777" w:rsidR="000240AA" w:rsidRPr="000240AA" w:rsidRDefault="000240AA" w:rsidP="000240AA">
      <w:pPr>
        <w:pStyle w:val="SingleTxt"/>
        <w:spacing w:after="0" w:line="120" w:lineRule="exact"/>
        <w:rPr>
          <w:sz w:val="10"/>
        </w:rPr>
      </w:pPr>
    </w:p>
    <w:p w14:paraId="12A380A9" w14:textId="3A006A68" w:rsidR="00781B99" w:rsidRPr="00240743" w:rsidRDefault="00781B99" w:rsidP="00024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Trafficking and exploitation of prostitution</w:t>
      </w:r>
    </w:p>
    <w:p w14:paraId="56B250BC" w14:textId="77777777" w:rsidR="000240AA" w:rsidRPr="000240AA" w:rsidRDefault="000240AA" w:rsidP="000240AA">
      <w:pPr>
        <w:pStyle w:val="SingleTxt"/>
        <w:spacing w:after="0" w:line="120" w:lineRule="exact"/>
        <w:rPr>
          <w:sz w:val="10"/>
        </w:rPr>
      </w:pPr>
    </w:p>
    <w:p w14:paraId="258BA0A6" w14:textId="1F83459E" w:rsidR="00781B99" w:rsidRPr="00240743" w:rsidRDefault="00781B99" w:rsidP="00781B99">
      <w:pPr>
        <w:pStyle w:val="SingleTxt"/>
      </w:pPr>
      <w:r w:rsidRPr="00240743">
        <w:t>11.</w:t>
      </w:r>
      <w:r w:rsidRPr="00240743">
        <w:tab/>
        <w:t xml:space="preserve">Please provide information on measures taken to protect women and girls who have been trafficked and to amend any legislation that may treat victims as women having consensual sex outside of marriage, which is punishable with detention in the State party. Please indicate the number of women and girls identified as victims of trafficking and the rehabilitation and reintegration services provided to them, in line with the Committee’s general recommendation No. </w:t>
      </w:r>
      <w:r w:rsidRPr="009D5EBE">
        <w:t>38 (2020)</w:t>
      </w:r>
      <w:r w:rsidRPr="00240743">
        <w:t xml:space="preserve"> on trafficking in women and girls in the context of global migration. Please specify measures taken to dismantle sex tourism networks and investigate reports of trafficking in organs affecting women and girls. Please provide information on ongoing progress and steps taken with a view to dismantling the kafalah system and ensuring that migrant workers can enter, reside in and leave the country and change employers without being dependent on an individual employer or company. Please provide information on steps taken to combat trafficking into forced labour and provide data on the number of related prosecutions and convictions in the past two years.</w:t>
      </w:r>
    </w:p>
    <w:p w14:paraId="18D8C709" w14:textId="6F3549A6" w:rsidR="00781B99" w:rsidRPr="00240743" w:rsidRDefault="00781B99" w:rsidP="00740698">
      <w:pPr>
        <w:pStyle w:val="SingleTxt"/>
      </w:pPr>
      <w:r w:rsidRPr="00240743">
        <w:t>11.1.</w:t>
      </w:r>
      <w:r w:rsidRPr="00240743">
        <w:tab/>
        <w:t>Measures taken by the Office of the Public Prosecutor to protect women and girls who have been victims of human trafficking:</w:t>
      </w:r>
    </w:p>
    <w:p w14:paraId="4F585340" w14:textId="0114AB23" w:rsidR="00781B99" w:rsidRPr="00240743" w:rsidRDefault="009D5EBE" w:rsidP="009D5EBE">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t>–</w:t>
      </w:r>
      <w:r w:rsidR="00781B99" w:rsidRPr="00240743">
        <w:tab/>
        <w:t>Specific places are made available for women’s statements to be taken by the Office of the Public Prosecutor in order to protect their privacy. Play areas are available in the event that the victim is a child or has come with a child.</w:t>
      </w:r>
    </w:p>
    <w:p w14:paraId="0A7E93D2" w14:textId="4A745CAE" w:rsidR="00781B99" w:rsidRPr="00240743" w:rsidRDefault="009D5EBE" w:rsidP="009D5EBE">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t>–</w:t>
      </w:r>
      <w:r w:rsidR="00781B99" w:rsidRPr="00240743">
        <w:tab/>
        <w:t>The victim’s statement is taken down only if she is prepared for that to happen.</w:t>
      </w:r>
    </w:p>
    <w:p w14:paraId="34F9A366" w14:textId="43370C03" w:rsidR="00781B99" w:rsidRPr="00240743" w:rsidRDefault="009D5EBE" w:rsidP="009D5EBE">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t>–</w:t>
      </w:r>
      <w:r w:rsidR="00781B99" w:rsidRPr="00240743">
        <w:tab/>
        <w:t>The following measures are taken by the police when gathering evidence, the prosecutor when investigating and the courts when conducting a trial:</w:t>
      </w:r>
    </w:p>
    <w:p w14:paraId="46342C16" w14:textId="31D49B25" w:rsidR="00781B99" w:rsidRPr="00240743" w:rsidRDefault="009D5EBE" w:rsidP="009D5EBE">
      <w:pPr>
        <w:pStyle w:val="SingleTxt"/>
        <w:tabs>
          <w:tab w:val="right" w:pos="1685"/>
        </w:tabs>
        <w:ind w:left="1742" w:hanging="475"/>
      </w:pPr>
      <w:r>
        <w:lastRenderedPageBreak/>
        <w:tab/>
      </w:r>
      <w:r w:rsidR="00781B99" w:rsidRPr="00240743">
        <w:t>•</w:t>
      </w:r>
      <w:r w:rsidR="00781B99" w:rsidRPr="00240743">
        <w:tab/>
        <w:t>Victims are be informed of their legal rights in a language they can understand and granted an opportunity to express their legal and social needs;</w:t>
      </w:r>
    </w:p>
    <w:p w14:paraId="246F507E" w14:textId="44509BEE" w:rsidR="00781B99" w:rsidRPr="00240743" w:rsidRDefault="009D5EBE" w:rsidP="009D5EBE">
      <w:pPr>
        <w:pStyle w:val="SingleTxt"/>
        <w:tabs>
          <w:tab w:val="right" w:pos="1685"/>
        </w:tabs>
        <w:ind w:left="1742" w:hanging="475"/>
      </w:pPr>
      <w:r>
        <w:tab/>
      </w:r>
      <w:r w:rsidR="00781B99" w:rsidRPr="00240743">
        <w:t>•</w:t>
      </w:r>
      <w:r w:rsidR="00781B99" w:rsidRPr="00240743">
        <w:tab/>
        <w:t>If it becomes clear that she needs it, the victim is taken to any medical facility to receive psychiatric or physical treatment and placed in a medical or psychiatric rehabilitation centre if necessary;</w:t>
      </w:r>
    </w:p>
    <w:p w14:paraId="5D6FC671" w14:textId="637AC9DB" w:rsidR="00781B99" w:rsidRPr="00240743" w:rsidRDefault="009D5EBE" w:rsidP="009D5EBE">
      <w:pPr>
        <w:pStyle w:val="SingleTxt"/>
        <w:tabs>
          <w:tab w:val="right" w:pos="1685"/>
        </w:tabs>
        <w:ind w:left="1742" w:hanging="475"/>
      </w:pPr>
      <w:r>
        <w:tab/>
      </w:r>
      <w:r w:rsidR="00781B99" w:rsidRPr="00240743">
        <w:t>•</w:t>
      </w:r>
      <w:r w:rsidR="00781B99" w:rsidRPr="00240743">
        <w:tab/>
        <w:t>The victim is sheltered at the Abu Dhabi Shelter and Humanitarian Care Centre;</w:t>
      </w:r>
    </w:p>
    <w:p w14:paraId="241CC0A2" w14:textId="789ED2F0" w:rsidR="00781B99" w:rsidRPr="00240743" w:rsidRDefault="009D5EBE" w:rsidP="009D5EBE">
      <w:pPr>
        <w:pStyle w:val="SingleTxt"/>
        <w:tabs>
          <w:tab w:val="right" w:pos="1685"/>
        </w:tabs>
        <w:ind w:left="1742" w:hanging="475"/>
      </w:pPr>
      <w:r>
        <w:tab/>
      </w:r>
      <w:r w:rsidR="00781B99" w:rsidRPr="00240743">
        <w:t>•</w:t>
      </w:r>
      <w:r w:rsidR="00781B99" w:rsidRPr="00240743">
        <w:tab/>
        <w:t>The victim is allowed to stay in the country if the investigation or trial so require;</w:t>
      </w:r>
    </w:p>
    <w:p w14:paraId="7E16C9AF" w14:textId="000F2F1D" w:rsidR="00781B99" w:rsidRPr="00240743" w:rsidRDefault="009D5EBE" w:rsidP="009D5EBE">
      <w:pPr>
        <w:pStyle w:val="SingleTxt"/>
        <w:tabs>
          <w:tab w:val="right" w:pos="1685"/>
        </w:tabs>
        <w:ind w:left="1742" w:hanging="475"/>
      </w:pPr>
      <w:r>
        <w:tab/>
      </w:r>
      <w:r w:rsidR="00781B99" w:rsidRPr="00240743">
        <w:t>•</w:t>
      </w:r>
      <w:r w:rsidR="00781B99" w:rsidRPr="00240743">
        <w:tab/>
        <w:t>The court may appoint a lawyer to represent her at her request, and it pays the lawyers’ fees;</w:t>
      </w:r>
    </w:p>
    <w:p w14:paraId="4B443FAD" w14:textId="4797AAF1" w:rsidR="00781B99" w:rsidRPr="00240743" w:rsidRDefault="009D5EBE" w:rsidP="009D5EBE">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t>–</w:t>
      </w:r>
      <w:r w:rsidR="00781B99" w:rsidRPr="00240743">
        <w:tab/>
        <w:t>Human trafficking victims are exempt from fees associated with civil claims for compensation for harm owing to exploitation in human trafficking offences.</w:t>
      </w:r>
    </w:p>
    <w:p w14:paraId="144BA87E" w14:textId="77777777" w:rsidR="00781B99" w:rsidRPr="00240743" w:rsidRDefault="00781B99" w:rsidP="0074069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s>
        <w:ind w:right="1260"/>
      </w:pPr>
      <w:r w:rsidRPr="00240743">
        <w:t>11.2.</w:t>
      </w:r>
      <w:r w:rsidRPr="00240743">
        <w:tab/>
        <w:t>With regard to consensual sexual relations outside marriage:</w:t>
      </w:r>
    </w:p>
    <w:p w14:paraId="358B98AE" w14:textId="486433E7" w:rsidR="00781B99" w:rsidRPr="00240743" w:rsidRDefault="00B70602" w:rsidP="00907CEC">
      <w:pPr>
        <w:pStyle w:val="SingleTxt"/>
        <w:ind w:left="2218" w:hanging="951"/>
      </w:pPr>
      <w:r>
        <w:tab/>
      </w:r>
      <w:r w:rsidR="00781B99" w:rsidRPr="00240743">
        <w:tab/>
      </w:r>
      <w:r>
        <w:tab/>
      </w:r>
      <w:r w:rsidR="00781B99" w:rsidRPr="00240743">
        <w:t xml:space="preserve">Federal Decree-Law No. 14 (2020) of 27 September 2020 has been adopted and published in issue No. 687 of the </w:t>
      </w:r>
      <w:r w:rsidR="00781B99" w:rsidRPr="009D5EBE">
        <w:rPr>
          <w:i/>
          <w:iCs/>
        </w:rPr>
        <w:t>Official Gazette</w:t>
      </w:r>
      <w:r w:rsidR="00781B99" w:rsidRPr="00240743">
        <w:t>, dated 30</w:t>
      </w:r>
      <w:r w:rsidR="0037596A">
        <w:t> </w:t>
      </w:r>
      <w:r w:rsidR="00781B99" w:rsidRPr="00240743">
        <w:t>September 2020. One amendment is that, further to the new changes, the law no longer criminalizes consensual sexual activity. The Law still criminalizes consensual sexual activity if the victim, whether male or female, is under the age of 14; if the victim cannot consent owing to young age, insanity or mental disability; if the perpetrator is close being a first-degree relative of the victim, or is responsible for their education or regular care, or has authority over a victim who is a minor. The courts have returned a not-guilty verdict for all women against whom a claim had been filed in that connection before the Penal Code was amended. The verdicts were returned in accordance with the principle of the more favourable law enshrined in article 13 of the Penal Code, which provides as follows: “If, after an offence has occurred but before a judgment has been handed down, a law more favourable to the defendant is adopted, that law shall be applied to the exclusion of other laws (</w:t>
      </w:r>
      <w:r w:rsidR="00240743" w:rsidRPr="00240743">
        <w:t>…</w:t>
      </w:r>
      <w:r w:rsidR="00781B99" w:rsidRPr="00240743">
        <w:t>)”. When a final sentence has been handed down, its enforcement is suspended and any legal effect arising therefrom is rescinded, in accordance with the following provision of article 13 of the Penal Code: “If, after a final judgment is handed down, a law is adopted decriminalizing the act or omission of which the defendant was found guilty, the sentence shall be suspended and its effects shall be rescinded”.</w:t>
      </w:r>
    </w:p>
    <w:p w14:paraId="476D19D0" w14:textId="60B148E1" w:rsidR="00781B99" w:rsidRPr="00240743" w:rsidRDefault="00781B99" w:rsidP="00781B99">
      <w:pPr>
        <w:pStyle w:val="SingleTxt"/>
      </w:pPr>
      <w:r w:rsidRPr="00240743">
        <w:t>11.3.</w:t>
      </w:r>
      <w:r w:rsidRPr="00240743">
        <w:tab/>
        <w:t>The Government has established centres and institutes in which care and shelter are provided in a professional manner. They are as follows: the Abu Dhabi Centre for Shelter and Humanitarian Care, the Dubai Foundation for Women and Children</w:t>
      </w:r>
      <w:r w:rsidR="0016012A">
        <w:t>,</w:t>
      </w:r>
      <w:r w:rsidRPr="00240743">
        <w:t xml:space="preserve"> and the Aman Shelter for Women and Children</w:t>
      </w:r>
      <w:r w:rsidR="0016012A">
        <w:t>.</w:t>
      </w:r>
      <w:r w:rsidRPr="00240743">
        <w:t xml:space="preserve"> Those entities house all victims of human trafficking across the country. They implement several programmes designed to provide all necessary forms of support for victims promptly and fairly, without discrimination on the grounds of race or gender. From the time when they are taken into care up until their departure, human trafficking victims receive a package of services from their countries’ embassies and from places of worship, either directly or through law enforcement agencies. One significant initiative to support victims is the Human Trafficking Victims Support Fund, which was established pursuant to National Committee decision No. </w:t>
      </w:r>
      <w:r w:rsidRPr="009D5EBE">
        <w:t>32/7</w:t>
      </w:r>
      <w:r w:rsidRPr="00240743">
        <w:t xml:space="preserve"> (2014). In 2020, the National Committee was able to spend 143,500 United Arab Emirates dirhams for human trafficking victims in the centres and institutes run by the Government of the United Arab Emirates that </w:t>
      </w:r>
      <w:r w:rsidRPr="00240743">
        <w:lastRenderedPageBreak/>
        <w:t>provide them with care and shelter. The total value of assistance provided by the Fund since its establishment thus comes to 1,113,700 dirhams, or more than $300,000.</w:t>
      </w:r>
    </w:p>
    <w:p w14:paraId="3F8408CB" w14:textId="4E4F4090" w:rsidR="00781B99" w:rsidRPr="00240743" w:rsidRDefault="00781B99" w:rsidP="00781B99">
      <w:pPr>
        <w:pStyle w:val="SingleTxt"/>
      </w:pPr>
      <w:r w:rsidRPr="00240743">
        <w:t>11.4.</w:t>
      </w:r>
      <w:r w:rsidRPr="00240743">
        <w:tab/>
        <w:t xml:space="preserve">Decisions No. </w:t>
      </w:r>
      <w:r w:rsidRPr="009D5EBE">
        <w:t>765 (2015)</w:t>
      </w:r>
      <w:r w:rsidRPr="00240743">
        <w:t xml:space="preserve"> and No. </w:t>
      </w:r>
      <w:r w:rsidRPr="009D5EBE">
        <w:t>766 (2015)</w:t>
      </w:r>
      <w:r w:rsidRPr="00240743">
        <w:t xml:space="preserve"> of the Ministry of Human Resources and Emiratisation address the issue of the restrictions on the freedom of male and female workers when transferring from one entity to another. They allow labourers to end their work relationship and transfer to a new entity in accordance with specific parameters, and set out measures for labourers to receive a new work permit for the new employer, once the contractual relationship between the two parties has come to an end. By virtue of those decisions, labourers now have the right to end their work relationship and leave the country whenever they wish.</w:t>
      </w:r>
    </w:p>
    <w:p w14:paraId="1F7DC7E3" w14:textId="18E84916" w:rsidR="00781B99" w:rsidRDefault="00781B99" w:rsidP="00781B99">
      <w:pPr>
        <w:pStyle w:val="SingleTxt"/>
      </w:pPr>
      <w:r w:rsidRPr="00240743">
        <w:t>11.5.</w:t>
      </w:r>
      <w:r w:rsidRPr="00240743">
        <w:tab/>
        <w:t xml:space="preserve">Federal Law No. </w:t>
      </w:r>
      <w:r w:rsidRPr="009D5EBE">
        <w:t>1 (2015)</w:t>
      </w:r>
      <w:r w:rsidRPr="00240743">
        <w:t xml:space="preserve"> amends certain provisions of Federal Law No. </w:t>
      </w:r>
      <w:r w:rsidRPr="009D5EBE">
        <w:t>51 (2006)</w:t>
      </w:r>
      <w:r w:rsidRPr="00240743">
        <w:t xml:space="preserve"> concerning the prevention of human trafficking. Most of the amendments are intended to provide additional guarantees for the victims, in accordance with article</w:t>
      </w:r>
      <w:r w:rsidR="009D5EBE">
        <w:t> </w:t>
      </w:r>
      <w:r w:rsidRPr="00240743">
        <w:t>1</w:t>
      </w:r>
      <w:r w:rsidR="009D5EBE">
        <w:t> </w:t>
      </w:r>
      <w:r w:rsidRPr="009D5EBE">
        <w:rPr>
          <w:i/>
          <w:iCs/>
        </w:rPr>
        <w:t>bis</w:t>
      </w:r>
      <w:r w:rsidRPr="00240743">
        <w:t xml:space="preserve">. By virtue of the amendments, victims cannot be held accountable under criminal or civil law for any of the offences set forth in the Federal Law concerning the prevention of human trafficking when those offences result from or are directly connected with the fact that the person is the victim of a crime. That principle is set out in article 11, 1 </w:t>
      </w:r>
      <w:r w:rsidRPr="009D5EBE">
        <w:rPr>
          <w:i/>
          <w:iCs/>
        </w:rPr>
        <w:t>bis</w:t>
      </w:r>
      <w:r w:rsidRPr="00240743">
        <w:t xml:space="preserve"> of Federal Law No. </w:t>
      </w:r>
      <w:r w:rsidRPr="009D5EBE">
        <w:t>1 (2015)</w:t>
      </w:r>
      <w:r w:rsidRPr="00240743">
        <w:t xml:space="preserve"> amending certain provisions of Federal Law No. </w:t>
      </w:r>
      <w:r w:rsidRPr="009D5EBE">
        <w:t>51 (2006)</w:t>
      </w:r>
      <w:r w:rsidRPr="00240743">
        <w:t>. Because it is enshrined in federal law, that provision must be implemented effectively: it is binding on all agencies and authorities that deal with victims in the country, including law enforcement agencies, prosecutors’ offices, the judiciary and other actors. The provision states that nobody shall be held criminally or civilly accountable who was forced to perform unlawful activities. An example would be a victim who was instructed, against their will, to oversee and manage the location where the crime of human trafficking was committed. Even though that act is a component of the offence of human trafficking, the legal provision requires that the person not be held criminally or civilly accountable. Similarly, nobody shall be held civilly or criminally accountable who performed an unlawful act as a direct result of being a victim of human trafficking. An example would be someone who has committed the offence of prostitution, which is punishable under national legislation, if that act was directly connected to their being a victim of crime.</w:t>
      </w:r>
    </w:p>
    <w:p w14:paraId="5741D0E6" w14:textId="77777777" w:rsidR="005B3346" w:rsidRPr="00240743" w:rsidRDefault="005B3346" w:rsidP="005B3346">
      <w:pPr>
        <w:pStyle w:val="SingleTxt"/>
      </w:pPr>
      <w:r w:rsidRPr="00240743">
        <w:t>12.</w:t>
      </w:r>
      <w:r w:rsidRPr="00240743">
        <w:tab/>
        <w:t>Please clarify whether women in prostitution in the State party are subjected to administrative fines and/or criminal penalties. Please describe measures taken to:</w:t>
      </w:r>
    </w:p>
    <w:p w14:paraId="12F7DA34" w14:textId="77777777" w:rsidR="005B3346" w:rsidRPr="00240743" w:rsidRDefault="005B3346" w:rsidP="005B3346">
      <w:pPr>
        <w:pStyle w:val="SingleTxt"/>
      </w:pPr>
      <w:r w:rsidRPr="00240743">
        <w:tab/>
        <w:t>(a)</w:t>
      </w:r>
      <w:r w:rsidRPr="00240743">
        <w:tab/>
        <w:t>Discourage the demand for prostitution;</w:t>
      </w:r>
    </w:p>
    <w:p w14:paraId="497ABDC7" w14:textId="77777777" w:rsidR="005B3346" w:rsidRPr="00240743" w:rsidRDefault="005B3346" w:rsidP="005B3346">
      <w:pPr>
        <w:pStyle w:val="SingleTxt"/>
      </w:pPr>
      <w:r w:rsidRPr="00240743">
        <w:tab/>
        <w:t>(b)</w:t>
      </w:r>
      <w:r w:rsidRPr="00240743">
        <w:tab/>
        <w:t>Ensure access to health care, including HIV testing and treatment, and modern contraceptives, including condoms, for women in prostitution and provide exit programmes and alternative income opportunities to enable them to leave prostitution;</w:t>
      </w:r>
    </w:p>
    <w:p w14:paraId="04CF60AD" w14:textId="77777777" w:rsidR="005B3346" w:rsidRPr="00240743" w:rsidRDefault="005B3346" w:rsidP="005B3346">
      <w:pPr>
        <w:pStyle w:val="SingleTxt"/>
      </w:pPr>
      <w:r w:rsidRPr="00240743">
        <w:tab/>
        <w:t>(c)</w:t>
      </w:r>
      <w:r w:rsidRPr="00240743">
        <w:tab/>
        <w:t>Address the root causes of the exploitation of women in prostitution and their stigmatization.</w:t>
      </w:r>
    </w:p>
    <w:p w14:paraId="31B7ACE9" w14:textId="77777777" w:rsidR="009D5EBE" w:rsidRPr="009D5EBE" w:rsidRDefault="009D5EBE" w:rsidP="009D5EBE">
      <w:pPr>
        <w:pStyle w:val="SingleTxt"/>
        <w:spacing w:after="0" w:line="120" w:lineRule="exact"/>
        <w:rPr>
          <w:sz w:val="10"/>
        </w:rPr>
      </w:pPr>
    </w:p>
    <w:p w14:paraId="583997F6" w14:textId="760B7C97" w:rsidR="00781B99" w:rsidRPr="00240743" w:rsidRDefault="00781B99" w:rsidP="009D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Participation in political and public life</w:t>
      </w:r>
    </w:p>
    <w:p w14:paraId="06768CBF" w14:textId="77777777" w:rsidR="009D5EBE" w:rsidRPr="009D5EBE" w:rsidRDefault="009D5EBE" w:rsidP="009D5EBE">
      <w:pPr>
        <w:pStyle w:val="SingleTxt"/>
        <w:spacing w:after="0" w:line="120" w:lineRule="exact"/>
        <w:rPr>
          <w:sz w:val="10"/>
        </w:rPr>
      </w:pPr>
    </w:p>
    <w:p w14:paraId="34879A13" w14:textId="6E712A74" w:rsidR="00781B99" w:rsidRPr="00240743" w:rsidRDefault="00781B99" w:rsidP="00781B99">
      <w:pPr>
        <w:pStyle w:val="SingleTxt"/>
      </w:pPr>
      <w:r w:rsidRPr="00240743">
        <w:t>13.</w:t>
      </w:r>
      <w:r w:rsidRPr="00240743">
        <w:tab/>
        <w:t>Please provide updated data on the extension of increased representation of women in the political sphere to all public sectors, in particular the judiciary, including the Constitutional Court, the police, public services and the security sector. Please indicate measures taken to address factors that deter women from participating in political and public life, including their limited representation in decision</w:t>
      </w:r>
      <w:r w:rsidR="007F425E" w:rsidRPr="00240743">
        <w:t>-</w:t>
      </w:r>
      <w:r w:rsidRPr="00240743">
        <w:t>making positions.</w:t>
      </w:r>
    </w:p>
    <w:p w14:paraId="7A10BCEF" w14:textId="42202443" w:rsidR="00781B99" w:rsidRPr="00240743" w:rsidRDefault="00781B99" w:rsidP="00740698">
      <w:pPr>
        <w:pStyle w:val="SingleTxt"/>
      </w:pPr>
      <w:r w:rsidRPr="00240743">
        <w:t>13.1.</w:t>
      </w:r>
      <w:r w:rsidRPr="00240743">
        <w:tab/>
        <w:t xml:space="preserve">In the most recent ministerial reshuffle in the United Arab Emirates, in 2020, the number of women in ministerial posts rose to nine, or 28 per cent. Those women are in charge of new and important portfolios. In recent years, a woman served as </w:t>
      </w:r>
      <w:r w:rsidRPr="00240743">
        <w:lastRenderedPageBreak/>
        <w:t>Speaker of the Federal National Council</w:t>
      </w:r>
      <w:r w:rsidR="0016012A">
        <w:t>.</w:t>
      </w:r>
      <w:r w:rsidRPr="00240743">
        <w:t xml:space="preserve"> Emirati women hold diplomatic posts in the Ministry of Foreign Affairs and International Cooperation. As at 2019, 234 women were members of the diplomatic and consular service at Ministry headquarters, and 42 worked in the diplomatic service in foreign missions for the United Arab Emirates. There are seven female ambassadors in the diplomatic service in the Ministry of Foreign Affairs and International Cooperation. In the Federal National Council, there is 50</w:t>
      </w:r>
      <w:r w:rsidR="007F425E" w:rsidRPr="00240743">
        <w:t>–</w:t>
      </w:r>
      <w:r w:rsidRPr="00240743">
        <w:t>50 parity between men and women. Female nationals account for 51.35 per cent of employees in the Government sector and 57 per cent in the private sector. Women account for 24 per cent of judges in the United Arab Emirates and 46 per cent of youth representatives on boards of directors of federal authorities. In 2019, 92 per cent of education sector staff were women. In the health sector, women accounted for 81 per cent of doctors and assistant doctors. Women accounted for 65 per cent of staff in the information and culture sector; 60 per cent in managerial and assistant-managerial roles; 51 per cent of staff in engineering and engineering-related professions; and 34</w:t>
      </w:r>
      <w:r w:rsidR="009D5EBE">
        <w:t> </w:t>
      </w:r>
      <w:r w:rsidRPr="00240743">
        <w:t>per cent of scientists working on the Hope probe.</w:t>
      </w:r>
    </w:p>
    <w:p w14:paraId="57E4E736" w14:textId="77777777" w:rsidR="009D5EBE" w:rsidRPr="009D5EBE" w:rsidRDefault="009D5EBE" w:rsidP="009D5EBE">
      <w:pPr>
        <w:pStyle w:val="SingleTxt"/>
        <w:spacing w:after="0" w:line="120" w:lineRule="exact"/>
        <w:rPr>
          <w:sz w:val="10"/>
        </w:rPr>
      </w:pPr>
    </w:p>
    <w:p w14:paraId="1F0863EE" w14:textId="661BE9CA" w:rsidR="00781B99" w:rsidRPr="00240743" w:rsidRDefault="00781B99" w:rsidP="009D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Nationality</w:t>
      </w:r>
    </w:p>
    <w:p w14:paraId="6B4ADD91" w14:textId="77777777" w:rsidR="009D5EBE" w:rsidRPr="009D5EBE" w:rsidRDefault="009D5EBE" w:rsidP="009D5EBE">
      <w:pPr>
        <w:pStyle w:val="SingleTxt"/>
        <w:spacing w:after="0" w:line="120" w:lineRule="exact"/>
        <w:rPr>
          <w:sz w:val="10"/>
        </w:rPr>
      </w:pPr>
    </w:p>
    <w:p w14:paraId="1FEE54B7" w14:textId="7B23B1BB" w:rsidR="00781B99" w:rsidRPr="00240743" w:rsidRDefault="00781B99" w:rsidP="00781B99">
      <w:pPr>
        <w:pStyle w:val="SingleTxt"/>
      </w:pPr>
      <w:r w:rsidRPr="00240743">
        <w:t>14.</w:t>
      </w:r>
      <w:r w:rsidRPr="00240743">
        <w:tab/>
        <w:t>With reference to the Committee’s previous recommendations (</w:t>
      </w:r>
      <w:hyperlink r:id="rId22" w:history="1">
        <w:r w:rsidR="0037596A">
          <w:rPr>
            <w:rStyle w:val="Hyperlink"/>
          </w:rPr>
          <w:t>CEDAW/C/ ARE/CO/2-3</w:t>
        </w:r>
      </w:hyperlink>
      <w:r w:rsidRPr="00240743">
        <w:t>, para. 36), please provide information on concrete steps taken to continue to adapt national legislation to grant Emirati women the same rights as Emirati men to acquire, change and retain their nationality and to confer it on their children and foreign spouse. Please inform the Committee about measures taken to regularize the situation of stateless families, including Bedouin communities, and ensure their right to a nationality without discrimination. Please update the Committee on steps taken to ratify the 1951 Convention relating to the Status of Refugees and the 1967 Protocol thereto, the 1954 Convention relating to the Status of Stateless Persons and the 1961 Convention on the Reduction of Statelessness.</w:t>
      </w:r>
    </w:p>
    <w:p w14:paraId="2F805592" w14:textId="735673D5" w:rsidR="00781B99" w:rsidRPr="00240743" w:rsidRDefault="00781B99" w:rsidP="00781B99">
      <w:pPr>
        <w:pStyle w:val="SingleTxt"/>
      </w:pPr>
      <w:r w:rsidRPr="00240743">
        <w:t>14.1.</w:t>
      </w:r>
      <w:r w:rsidRPr="00240743">
        <w:tab/>
        <w:t xml:space="preserve">By virtue of Federal Decree-Law No. </w:t>
      </w:r>
      <w:r w:rsidRPr="009D5EBE">
        <w:t>16 (2017)</w:t>
      </w:r>
      <w:r w:rsidRPr="00240743">
        <w:t xml:space="preserve">, the Government has amended Federal Law No. </w:t>
      </w:r>
      <w:r w:rsidRPr="009D5EBE">
        <w:t>17 (1972)</w:t>
      </w:r>
      <w:r w:rsidRPr="00240743">
        <w:t xml:space="preserve"> concerning nationality and passports. A new article 10 </w:t>
      </w:r>
      <w:r w:rsidRPr="009D5EBE">
        <w:rPr>
          <w:i/>
          <w:iCs/>
        </w:rPr>
        <w:t>bis</w:t>
      </w:r>
      <w:r w:rsidRPr="00240743">
        <w:t xml:space="preserve"> has been added, reading as follows: “Nationality may be conferred on the male and female children of a female national married to a foreign man after a period of no less than six years has elapsed from the date of birth, provided that the woman has enjoyed nationality from the time of the birth up until the time of the application for citizenship, in accordance with conditions to be defined in the implementing regulation”.</w:t>
      </w:r>
    </w:p>
    <w:p w14:paraId="536E77D7" w14:textId="77777777" w:rsidR="009D5EBE" w:rsidRPr="009D5EBE" w:rsidRDefault="009D5EBE" w:rsidP="009D5EBE">
      <w:pPr>
        <w:pStyle w:val="SingleTxt"/>
        <w:spacing w:after="0" w:line="120" w:lineRule="exact"/>
        <w:rPr>
          <w:sz w:val="10"/>
        </w:rPr>
      </w:pPr>
    </w:p>
    <w:p w14:paraId="601B73AD" w14:textId="56A6AE02" w:rsidR="00781B99" w:rsidRPr="00240743" w:rsidRDefault="00781B99" w:rsidP="009D5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Education</w:t>
      </w:r>
    </w:p>
    <w:p w14:paraId="031FD7ED" w14:textId="77777777" w:rsidR="009D5EBE" w:rsidRPr="009D5EBE" w:rsidRDefault="009D5EBE" w:rsidP="009D5EBE">
      <w:pPr>
        <w:pStyle w:val="SingleTxt"/>
        <w:spacing w:after="0" w:line="120" w:lineRule="exact"/>
        <w:rPr>
          <w:sz w:val="10"/>
        </w:rPr>
      </w:pPr>
    </w:p>
    <w:p w14:paraId="1831B088" w14:textId="4FF84946" w:rsidR="00781B99" w:rsidRPr="00240743" w:rsidRDefault="00781B99" w:rsidP="00781B99">
      <w:pPr>
        <w:pStyle w:val="SingleTxt"/>
      </w:pPr>
      <w:r w:rsidRPr="00240743">
        <w:t>15.</w:t>
      </w:r>
      <w:r w:rsidRPr="00240743">
        <w:tab/>
        <w:t xml:space="preserve">Please describe measures, including temporary special measures, taken to increase school enrolment and completion rates among girls, including migrant girls and girls with disabilities, at all levels of education, in particular in rural and remote areas. Please provide information on measures taken to continue to enhance access </w:t>
      </w:r>
      <w:r w:rsidRPr="0037596A">
        <w:rPr>
          <w:spacing w:val="3"/>
        </w:rPr>
        <w:t>by women and girls to non-traditional fields of study and careers, in particular science,</w:t>
      </w:r>
      <w:r w:rsidRPr="00240743">
        <w:t xml:space="preserve"> technology, engineering and mathematics and information and communications technology, and to the Mohamed bin Zayed University of Artificial Intelligence. Please also indicate measures taken to eliminate discriminatory gender stereotypes in school curricula. Please provide updated information on progress made in introducing inclusive education for women and girls with disabilities at all levels of the education system. Please provide information on specific measures to increase the enrolment and literacy rates of women and girls at all levels of the education system. Please indicate school dropout rates, disaggregated by sex, race, ethnicity, age, socioeconomic status and geographical location, and measures being taken to address the problem. Please provide information on the delivery of comprehensive and age-appropriate sexuality education at all levels of the education system.</w:t>
      </w:r>
    </w:p>
    <w:p w14:paraId="454E0E79" w14:textId="189077D2" w:rsidR="00781B99" w:rsidRPr="00240743" w:rsidRDefault="00781B99" w:rsidP="00781B99">
      <w:pPr>
        <w:pStyle w:val="SingleTxt"/>
      </w:pPr>
      <w:r w:rsidRPr="00240743">
        <w:lastRenderedPageBreak/>
        <w:t>15.</w:t>
      </w:r>
      <w:r w:rsidR="00762518">
        <w:t>1</w:t>
      </w:r>
      <w:r w:rsidR="00B70602">
        <w:t>.</w:t>
      </w:r>
      <w:r w:rsidRPr="00240743">
        <w:tab/>
        <w:t>In order to ensure the right to integrated education, including for girls with disabilities, the Ministry of Community Development has been able to mainstream male and female pupils with hearing disabilities in general schools. That action was taken in the conviction that such children have a right to receive an integrated education, alongside their peers. Government and private rehabilitation centres for people of determination have stopped enrolling males and females with hearing disabilities. Instead, those children are directly enrolled in general education. That step completes previous integration measures undertaken for persons with physical and visual disabilities.</w:t>
      </w:r>
    </w:p>
    <w:p w14:paraId="5E8E1338" w14:textId="5FC197C4" w:rsidR="00781B99" w:rsidRPr="00240743" w:rsidRDefault="00781B99" w:rsidP="00781B99">
      <w:pPr>
        <w:pStyle w:val="SingleTxt"/>
      </w:pPr>
      <w:r w:rsidRPr="00240743">
        <w:t>15.2.</w:t>
      </w:r>
      <w:r w:rsidRPr="00240743">
        <w:tab/>
        <w:t>Females now account for 56 per cent of graduates specializing in science, technology, engineering, mathematics and innovation in Government universities. Women account for 55 per cent of bachelor’s degree holders, 41 per cent of master’s degree holders and 48 per cent of doctoral degree holders.</w:t>
      </w:r>
    </w:p>
    <w:p w14:paraId="0B842E54" w14:textId="25D91FDB" w:rsidR="00781B99" w:rsidRPr="00240743" w:rsidRDefault="00781B99" w:rsidP="00781B99">
      <w:pPr>
        <w:pStyle w:val="SingleTxt"/>
      </w:pPr>
      <w:r w:rsidRPr="00240743">
        <w:t>15.3.</w:t>
      </w:r>
      <w:r w:rsidRPr="00240743">
        <w:tab/>
        <w:t xml:space="preserve">Federal Law No. </w:t>
      </w:r>
      <w:r w:rsidRPr="00762518">
        <w:t>29 (2006)</w:t>
      </w:r>
      <w:r w:rsidRPr="00240743">
        <w:t xml:space="preserve"> on the rights of persons with disabilities, as amended by Federal Law No. </w:t>
      </w:r>
      <w:r w:rsidRPr="00762518">
        <w:t>14 (2009)</w:t>
      </w:r>
      <w:r w:rsidRPr="00240743">
        <w:t>, provides as follows: “the State shall guarantee for persons with special needs equal opportunities for education in all educational establishments, professional training, and adult and continuing education, whether in regular or special classes. The curriculum shall be made available in sign language, Braille or any other medium, as necessary”. The Ministry of Education manages several training programmes and facilities aimed at meeting the needs of children with determination, their guardians and kindergarten teachers. The programmes include guidance on interacting with persons with auditive and visual disabilities; talent-mapping programmes; learning sign language; and children with language disorders. The Ministry has established support programmes to monitor and assess the progress made by children with determination before and after they are mainstreamed at school. The centres provide various services, including personalized diagnosis of pupils with disabilities or learning difficulties. They offer advice and assistance for guardians to handle the child’s condition, and show them where they can access services appropriate for that condition.</w:t>
      </w:r>
    </w:p>
    <w:p w14:paraId="136D5E1A" w14:textId="4F6C156E" w:rsidR="00781B99" w:rsidRPr="00240743" w:rsidRDefault="00781B99" w:rsidP="00781B99">
      <w:pPr>
        <w:pStyle w:val="SingleTxt"/>
      </w:pPr>
      <w:r w:rsidRPr="00240743">
        <w:t>15.4.</w:t>
      </w:r>
      <w:r w:rsidRPr="00240743">
        <w:tab/>
        <w:t>Please provide information on specific measures to increase the enrolment and literacy rates of women and girls at all levels of the education system. The following statistics on student enrolment for 2020 show that there are more female than male students in every Emirate of the country. They also show female enrolment rates in higher education, non-traditional fields and technology.</w:t>
      </w:r>
    </w:p>
    <w:p w14:paraId="660175C5" w14:textId="77777777" w:rsidR="00762518" w:rsidRPr="00762518" w:rsidRDefault="00762518" w:rsidP="00762518">
      <w:pPr>
        <w:pStyle w:val="SingleTxt"/>
        <w:spacing w:after="0" w:line="120" w:lineRule="exact"/>
        <w:rPr>
          <w:sz w:val="10"/>
        </w:rPr>
      </w:pPr>
    </w:p>
    <w:p w14:paraId="38E9E642" w14:textId="6F1E3F52" w:rsidR="00781B99" w:rsidRPr="00240743" w:rsidRDefault="00781B99" w:rsidP="007625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School Category 2020</w:t>
      </w:r>
    </w:p>
    <w:p w14:paraId="24A66016" w14:textId="77777777" w:rsidR="00762518" w:rsidRPr="00762518" w:rsidRDefault="00762518" w:rsidP="00762518">
      <w:pPr>
        <w:pStyle w:val="SingleTxt"/>
        <w:spacing w:after="0" w:line="120" w:lineRule="exact"/>
        <w:rPr>
          <w:sz w:val="10"/>
        </w:rPr>
      </w:pPr>
    </w:p>
    <w:tbl>
      <w:tblPr>
        <w:tblStyle w:val="TableGrid"/>
        <w:tblW w:w="98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95"/>
        <w:gridCol w:w="895"/>
        <w:gridCol w:w="115"/>
        <w:gridCol w:w="780"/>
        <w:gridCol w:w="895"/>
        <w:gridCol w:w="115"/>
        <w:gridCol w:w="780"/>
        <w:gridCol w:w="895"/>
        <w:gridCol w:w="115"/>
        <w:gridCol w:w="780"/>
        <w:gridCol w:w="895"/>
        <w:gridCol w:w="115"/>
        <w:gridCol w:w="780"/>
        <w:gridCol w:w="895"/>
        <w:gridCol w:w="58"/>
        <w:gridCol w:w="837"/>
      </w:tblGrid>
      <w:tr w:rsidR="00B04377" w:rsidRPr="00762518" w14:paraId="0E32925B" w14:textId="77777777" w:rsidTr="00DC234D">
        <w:trPr>
          <w:tblHeader/>
        </w:trPr>
        <w:tc>
          <w:tcPr>
            <w:tcW w:w="1790" w:type="dxa"/>
            <w:gridSpan w:val="2"/>
            <w:tcBorders>
              <w:top w:val="single" w:sz="4" w:space="0" w:color="auto"/>
              <w:bottom w:val="single" w:sz="4" w:space="0" w:color="auto"/>
            </w:tcBorders>
            <w:shd w:val="clear" w:color="auto" w:fill="auto"/>
            <w:vAlign w:val="center"/>
          </w:tcPr>
          <w:p w14:paraId="6B51AF45" w14:textId="0909240B"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762518">
              <w:rPr>
                <w:i/>
                <w:sz w:val="14"/>
                <w:lang w:val="en-GB"/>
              </w:rPr>
              <w:t>Applied</w:t>
            </w:r>
          </w:p>
        </w:tc>
        <w:tc>
          <w:tcPr>
            <w:tcW w:w="115" w:type="dxa"/>
            <w:tcBorders>
              <w:top w:val="single" w:sz="4" w:space="0" w:color="auto"/>
            </w:tcBorders>
            <w:shd w:val="clear" w:color="auto" w:fill="auto"/>
            <w:vAlign w:val="center"/>
          </w:tcPr>
          <w:p w14:paraId="08019FC9" w14:textId="6E637496"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675" w:type="dxa"/>
            <w:gridSpan w:val="2"/>
            <w:tcBorders>
              <w:top w:val="single" w:sz="4" w:space="0" w:color="auto"/>
              <w:bottom w:val="single" w:sz="4" w:space="0" w:color="auto"/>
            </w:tcBorders>
            <w:shd w:val="clear" w:color="auto" w:fill="auto"/>
            <w:vAlign w:val="center"/>
          </w:tcPr>
          <w:p w14:paraId="09502795" w14:textId="75140B7A"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762518">
              <w:rPr>
                <w:i/>
                <w:sz w:val="14"/>
                <w:lang w:val="en-GB"/>
              </w:rPr>
              <w:t>Continuing</w:t>
            </w:r>
          </w:p>
        </w:tc>
        <w:tc>
          <w:tcPr>
            <w:tcW w:w="115" w:type="dxa"/>
            <w:tcBorders>
              <w:top w:val="single" w:sz="4" w:space="0" w:color="auto"/>
            </w:tcBorders>
            <w:shd w:val="clear" w:color="auto" w:fill="auto"/>
            <w:vAlign w:val="center"/>
          </w:tcPr>
          <w:p w14:paraId="3F4F922C" w14:textId="1DBC40E2"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675" w:type="dxa"/>
            <w:gridSpan w:val="2"/>
            <w:tcBorders>
              <w:top w:val="single" w:sz="4" w:space="0" w:color="auto"/>
              <w:bottom w:val="single" w:sz="4" w:space="0" w:color="auto"/>
            </w:tcBorders>
            <w:shd w:val="clear" w:color="auto" w:fill="auto"/>
            <w:vAlign w:val="center"/>
          </w:tcPr>
          <w:p w14:paraId="3F4DD9BB" w14:textId="60DC940F"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762518">
              <w:rPr>
                <w:i/>
                <w:sz w:val="14"/>
                <w:lang w:val="en-GB"/>
              </w:rPr>
              <w:t>Private</w:t>
            </w:r>
          </w:p>
        </w:tc>
        <w:tc>
          <w:tcPr>
            <w:tcW w:w="115" w:type="dxa"/>
            <w:tcBorders>
              <w:top w:val="single" w:sz="4" w:space="0" w:color="auto"/>
            </w:tcBorders>
            <w:shd w:val="clear" w:color="auto" w:fill="auto"/>
            <w:vAlign w:val="center"/>
          </w:tcPr>
          <w:p w14:paraId="03E605BA" w14:textId="1A1E02FA"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675" w:type="dxa"/>
            <w:gridSpan w:val="2"/>
            <w:tcBorders>
              <w:top w:val="single" w:sz="4" w:space="0" w:color="auto"/>
              <w:bottom w:val="single" w:sz="4" w:space="0" w:color="auto"/>
            </w:tcBorders>
            <w:shd w:val="clear" w:color="auto" w:fill="auto"/>
            <w:vAlign w:val="center"/>
          </w:tcPr>
          <w:p w14:paraId="1F0A3AC0" w14:textId="1E14B84D"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762518">
              <w:rPr>
                <w:i/>
                <w:sz w:val="14"/>
                <w:lang w:val="en-GB"/>
              </w:rPr>
              <w:t>Public</w:t>
            </w:r>
          </w:p>
        </w:tc>
        <w:tc>
          <w:tcPr>
            <w:tcW w:w="115" w:type="dxa"/>
            <w:tcBorders>
              <w:top w:val="single" w:sz="4" w:space="0" w:color="auto"/>
            </w:tcBorders>
            <w:shd w:val="clear" w:color="auto" w:fill="auto"/>
            <w:vAlign w:val="center"/>
          </w:tcPr>
          <w:p w14:paraId="1BF0CF4A" w14:textId="6B4BA7FC"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1675" w:type="dxa"/>
            <w:gridSpan w:val="2"/>
            <w:tcBorders>
              <w:top w:val="single" w:sz="4" w:space="0" w:color="auto"/>
              <w:bottom w:val="single" w:sz="4" w:space="0" w:color="auto"/>
            </w:tcBorders>
            <w:shd w:val="clear" w:color="auto" w:fill="auto"/>
            <w:vAlign w:val="center"/>
          </w:tcPr>
          <w:p w14:paraId="54A80E37" w14:textId="5AC6F5EE" w:rsidR="00B04377" w:rsidRPr="00762518" w:rsidRDefault="00B04377" w:rsidP="003131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762518">
              <w:rPr>
                <w:i/>
                <w:sz w:val="14"/>
                <w:lang w:val="en-GB"/>
              </w:rPr>
              <w:t>Tertiary education</w:t>
            </w:r>
          </w:p>
        </w:tc>
        <w:tc>
          <w:tcPr>
            <w:tcW w:w="58" w:type="dxa"/>
            <w:tcBorders>
              <w:top w:val="single" w:sz="4" w:space="0" w:color="auto"/>
            </w:tcBorders>
            <w:shd w:val="clear" w:color="auto" w:fill="auto"/>
            <w:vAlign w:val="center"/>
          </w:tcPr>
          <w:p w14:paraId="09EB62C8" w14:textId="499F95C9" w:rsidR="00B04377" w:rsidRPr="00762518" w:rsidRDefault="00B04377" w:rsidP="00B04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448" w:type="dxa"/>
            <w:tcBorders>
              <w:top w:val="single" w:sz="4" w:space="0" w:color="auto"/>
            </w:tcBorders>
            <w:shd w:val="clear" w:color="auto" w:fill="auto"/>
            <w:vAlign w:val="center"/>
          </w:tcPr>
          <w:p w14:paraId="4E3624E7" w14:textId="2CA58619" w:rsidR="00B04377" w:rsidRPr="00762518" w:rsidRDefault="00B04377" w:rsidP="007406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r>
      <w:tr w:rsidR="00762518" w:rsidRPr="00B04377" w14:paraId="0E91ABB0" w14:textId="77777777" w:rsidTr="00B04377">
        <w:trPr>
          <w:tblHeader/>
        </w:trPr>
        <w:tc>
          <w:tcPr>
            <w:tcW w:w="895" w:type="dxa"/>
            <w:tcBorders>
              <w:top w:val="single" w:sz="4" w:space="0" w:color="auto"/>
              <w:bottom w:val="single" w:sz="12" w:space="0" w:color="auto"/>
            </w:tcBorders>
            <w:shd w:val="clear" w:color="auto" w:fill="auto"/>
            <w:vAlign w:val="center"/>
          </w:tcPr>
          <w:p w14:paraId="452557C5"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658EC">
              <w:rPr>
                <w:i/>
                <w:sz w:val="14"/>
                <w:lang w:val="en-GB"/>
              </w:rPr>
              <w:t>Female</w:t>
            </w:r>
          </w:p>
        </w:tc>
        <w:tc>
          <w:tcPr>
            <w:tcW w:w="895" w:type="dxa"/>
            <w:tcBorders>
              <w:top w:val="single" w:sz="4" w:space="0" w:color="auto"/>
              <w:bottom w:val="single" w:sz="12" w:space="0" w:color="auto"/>
            </w:tcBorders>
            <w:shd w:val="clear" w:color="auto" w:fill="auto"/>
            <w:vAlign w:val="center"/>
          </w:tcPr>
          <w:p w14:paraId="44A4E893"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Male</w:t>
            </w:r>
          </w:p>
        </w:tc>
        <w:tc>
          <w:tcPr>
            <w:tcW w:w="895" w:type="dxa"/>
            <w:gridSpan w:val="2"/>
            <w:tcBorders>
              <w:bottom w:val="single" w:sz="12" w:space="0" w:color="auto"/>
            </w:tcBorders>
            <w:shd w:val="clear" w:color="auto" w:fill="auto"/>
            <w:vAlign w:val="center"/>
          </w:tcPr>
          <w:p w14:paraId="057B183D"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Female</w:t>
            </w:r>
          </w:p>
        </w:tc>
        <w:tc>
          <w:tcPr>
            <w:tcW w:w="895" w:type="dxa"/>
            <w:tcBorders>
              <w:bottom w:val="single" w:sz="12" w:space="0" w:color="auto"/>
            </w:tcBorders>
            <w:shd w:val="clear" w:color="auto" w:fill="auto"/>
            <w:vAlign w:val="center"/>
          </w:tcPr>
          <w:p w14:paraId="5E5D7E8D" w14:textId="0689C406" w:rsidR="00762518" w:rsidRPr="006658EC" w:rsidRDefault="00B04377"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Male</w:t>
            </w:r>
          </w:p>
        </w:tc>
        <w:tc>
          <w:tcPr>
            <w:tcW w:w="895" w:type="dxa"/>
            <w:gridSpan w:val="2"/>
            <w:tcBorders>
              <w:bottom w:val="single" w:sz="12" w:space="0" w:color="auto"/>
            </w:tcBorders>
            <w:shd w:val="clear" w:color="auto" w:fill="auto"/>
            <w:vAlign w:val="center"/>
          </w:tcPr>
          <w:p w14:paraId="43CCCF60"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Female</w:t>
            </w:r>
          </w:p>
        </w:tc>
        <w:tc>
          <w:tcPr>
            <w:tcW w:w="895" w:type="dxa"/>
            <w:tcBorders>
              <w:bottom w:val="single" w:sz="12" w:space="0" w:color="auto"/>
            </w:tcBorders>
            <w:shd w:val="clear" w:color="auto" w:fill="auto"/>
            <w:vAlign w:val="center"/>
          </w:tcPr>
          <w:p w14:paraId="233C5BC9"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Male</w:t>
            </w:r>
          </w:p>
        </w:tc>
        <w:tc>
          <w:tcPr>
            <w:tcW w:w="895" w:type="dxa"/>
            <w:gridSpan w:val="2"/>
            <w:tcBorders>
              <w:bottom w:val="single" w:sz="12" w:space="0" w:color="auto"/>
            </w:tcBorders>
            <w:shd w:val="clear" w:color="auto" w:fill="auto"/>
            <w:vAlign w:val="center"/>
          </w:tcPr>
          <w:p w14:paraId="5D99F38D"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Female</w:t>
            </w:r>
          </w:p>
        </w:tc>
        <w:tc>
          <w:tcPr>
            <w:tcW w:w="895" w:type="dxa"/>
            <w:tcBorders>
              <w:bottom w:val="single" w:sz="12" w:space="0" w:color="auto"/>
            </w:tcBorders>
            <w:shd w:val="clear" w:color="auto" w:fill="auto"/>
            <w:vAlign w:val="center"/>
          </w:tcPr>
          <w:p w14:paraId="762157A3"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Male</w:t>
            </w:r>
          </w:p>
        </w:tc>
        <w:tc>
          <w:tcPr>
            <w:tcW w:w="895" w:type="dxa"/>
            <w:gridSpan w:val="2"/>
            <w:tcBorders>
              <w:bottom w:val="single" w:sz="12" w:space="0" w:color="auto"/>
            </w:tcBorders>
            <w:shd w:val="clear" w:color="auto" w:fill="auto"/>
            <w:vAlign w:val="center"/>
          </w:tcPr>
          <w:p w14:paraId="782C0C3C"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Female</w:t>
            </w:r>
          </w:p>
        </w:tc>
        <w:tc>
          <w:tcPr>
            <w:tcW w:w="895" w:type="dxa"/>
            <w:tcBorders>
              <w:bottom w:val="single" w:sz="12" w:space="0" w:color="auto"/>
            </w:tcBorders>
            <w:shd w:val="clear" w:color="auto" w:fill="auto"/>
            <w:vAlign w:val="center"/>
          </w:tcPr>
          <w:p w14:paraId="4CDE5C19" w14:textId="77777777" w:rsidR="00762518" w:rsidRPr="006658EC"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58EC">
              <w:rPr>
                <w:i/>
                <w:sz w:val="14"/>
                <w:lang w:val="en-GB"/>
              </w:rPr>
              <w:t>Male</w:t>
            </w:r>
          </w:p>
        </w:tc>
        <w:tc>
          <w:tcPr>
            <w:tcW w:w="895" w:type="dxa"/>
            <w:gridSpan w:val="2"/>
            <w:tcBorders>
              <w:bottom w:val="single" w:sz="12" w:space="0" w:color="auto"/>
            </w:tcBorders>
            <w:shd w:val="clear" w:color="auto" w:fill="auto"/>
            <w:vAlign w:val="center"/>
          </w:tcPr>
          <w:p w14:paraId="09800021" w14:textId="651635D6" w:rsidR="00762518" w:rsidRPr="00B04377" w:rsidRDefault="006658EC" w:rsidP="006658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b/>
                <w:bCs/>
                <w:i/>
                <w:sz w:val="14"/>
              </w:rPr>
            </w:pPr>
            <w:r w:rsidRPr="00762518">
              <w:rPr>
                <w:i/>
                <w:sz w:val="14"/>
                <w:lang w:val="en-GB"/>
              </w:rPr>
              <w:t>Grand Total</w:t>
            </w:r>
          </w:p>
        </w:tc>
      </w:tr>
      <w:tr w:rsidR="00762518" w:rsidRPr="00762518" w14:paraId="5D43A638" w14:textId="77777777" w:rsidTr="00762518">
        <w:trPr>
          <w:trHeight w:hRule="exact" w:val="115"/>
          <w:tblHeader/>
        </w:trPr>
        <w:tc>
          <w:tcPr>
            <w:tcW w:w="895" w:type="dxa"/>
            <w:tcBorders>
              <w:top w:val="single" w:sz="12" w:space="0" w:color="auto"/>
            </w:tcBorders>
            <w:shd w:val="clear" w:color="auto" w:fill="auto"/>
            <w:vAlign w:val="bottom"/>
          </w:tcPr>
          <w:p w14:paraId="3454396F"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c>
          <w:tcPr>
            <w:tcW w:w="895" w:type="dxa"/>
            <w:tcBorders>
              <w:top w:val="single" w:sz="12" w:space="0" w:color="auto"/>
            </w:tcBorders>
            <w:shd w:val="clear" w:color="auto" w:fill="auto"/>
            <w:vAlign w:val="bottom"/>
          </w:tcPr>
          <w:p w14:paraId="1E2C3643"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gridSpan w:val="2"/>
            <w:tcBorders>
              <w:top w:val="single" w:sz="12" w:space="0" w:color="auto"/>
            </w:tcBorders>
            <w:shd w:val="clear" w:color="auto" w:fill="auto"/>
            <w:vAlign w:val="bottom"/>
          </w:tcPr>
          <w:p w14:paraId="212A6123"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tcBorders>
              <w:top w:val="single" w:sz="12" w:space="0" w:color="auto"/>
            </w:tcBorders>
            <w:shd w:val="clear" w:color="auto" w:fill="auto"/>
            <w:vAlign w:val="bottom"/>
          </w:tcPr>
          <w:p w14:paraId="71DD496A"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gridSpan w:val="2"/>
            <w:tcBorders>
              <w:top w:val="single" w:sz="12" w:space="0" w:color="auto"/>
            </w:tcBorders>
            <w:shd w:val="clear" w:color="auto" w:fill="auto"/>
            <w:vAlign w:val="bottom"/>
          </w:tcPr>
          <w:p w14:paraId="51564F35"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tcBorders>
              <w:top w:val="single" w:sz="12" w:space="0" w:color="auto"/>
            </w:tcBorders>
            <w:shd w:val="clear" w:color="auto" w:fill="auto"/>
            <w:vAlign w:val="bottom"/>
          </w:tcPr>
          <w:p w14:paraId="77298D13"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gridSpan w:val="2"/>
            <w:tcBorders>
              <w:top w:val="single" w:sz="12" w:space="0" w:color="auto"/>
            </w:tcBorders>
            <w:shd w:val="clear" w:color="auto" w:fill="auto"/>
            <w:vAlign w:val="bottom"/>
          </w:tcPr>
          <w:p w14:paraId="10161687"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tcBorders>
              <w:top w:val="single" w:sz="12" w:space="0" w:color="auto"/>
            </w:tcBorders>
            <w:shd w:val="clear" w:color="auto" w:fill="auto"/>
            <w:vAlign w:val="bottom"/>
          </w:tcPr>
          <w:p w14:paraId="3A6B0000"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gridSpan w:val="2"/>
            <w:tcBorders>
              <w:top w:val="single" w:sz="12" w:space="0" w:color="auto"/>
            </w:tcBorders>
            <w:shd w:val="clear" w:color="auto" w:fill="auto"/>
            <w:vAlign w:val="bottom"/>
          </w:tcPr>
          <w:p w14:paraId="35EBDA5D"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tcBorders>
              <w:top w:val="single" w:sz="12" w:space="0" w:color="auto"/>
            </w:tcBorders>
            <w:shd w:val="clear" w:color="auto" w:fill="auto"/>
            <w:vAlign w:val="bottom"/>
          </w:tcPr>
          <w:p w14:paraId="3424FDE0"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c>
          <w:tcPr>
            <w:tcW w:w="895" w:type="dxa"/>
            <w:gridSpan w:val="2"/>
            <w:tcBorders>
              <w:top w:val="single" w:sz="12" w:space="0" w:color="auto"/>
            </w:tcBorders>
            <w:shd w:val="clear" w:color="auto" w:fill="auto"/>
            <w:vAlign w:val="bottom"/>
          </w:tcPr>
          <w:p w14:paraId="0A2C36EC" w14:textId="77777777" w:rsidR="00762518" w:rsidRPr="00762518" w:rsidRDefault="00762518" w:rsidP="00333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right"/>
            </w:pPr>
          </w:p>
        </w:tc>
      </w:tr>
      <w:tr w:rsidR="00762518" w:rsidRPr="00762518" w14:paraId="38801E87" w14:textId="77777777" w:rsidTr="00762518">
        <w:tc>
          <w:tcPr>
            <w:tcW w:w="895" w:type="dxa"/>
            <w:tcBorders>
              <w:bottom w:val="single" w:sz="12" w:space="0" w:color="auto"/>
            </w:tcBorders>
            <w:shd w:val="clear" w:color="auto" w:fill="auto"/>
          </w:tcPr>
          <w:p w14:paraId="05742D2C"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15D54">
              <w:rPr>
                <w:sz w:val="17"/>
                <w:szCs w:val="17"/>
              </w:rPr>
              <w:t>3 782</w:t>
            </w:r>
          </w:p>
        </w:tc>
        <w:tc>
          <w:tcPr>
            <w:tcW w:w="895" w:type="dxa"/>
            <w:tcBorders>
              <w:bottom w:val="single" w:sz="12" w:space="0" w:color="auto"/>
            </w:tcBorders>
            <w:shd w:val="clear" w:color="auto" w:fill="auto"/>
          </w:tcPr>
          <w:p w14:paraId="54F5A73B"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4 553</w:t>
            </w:r>
          </w:p>
        </w:tc>
        <w:tc>
          <w:tcPr>
            <w:tcW w:w="895" w:type="dxa"/>
            <w:gridSpan w:val="2"/>
            <w:tcBorders>
              <w:bottom w:val="single" w:sz="12" w:space="0" w:color="auto"/>
            </w:tcBorders>
            <w:shd w:val="clear" w:color="auto" w:fill="auto"/>
          </w:tcPr>
          <w:p w14:paraId="6F1D6FC0"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10 910</w:t>
            </w:r>
          </w:p>
        </w:tc>
        <w:tc>
          <w:tcPr>
            <w:tcW w:w="895" w:type="dxa"/>
            <w:tcBorders>
              <w:bottom w:val="single" w:sz="12" w:space="0" w:color="auto"/>
            </w:tcBorders>
            <w:shd w:val="clear" w:color="auto" w:fill="auto"/>
          </w:tcPr>
          <w:p w14:paraId="5755197A"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13 695</w:t>
            </w:r>
          </w:p>
        </w:tc>
        <w:tc>
          <w:tcPr>
            <w:tcW w:w="895" w:type="dxa"/>
            <w:gridSpan w:val="2"/>
            <w:tcBorders>
              <w:bottom w:val="single" w:sz="12" w:space="0" w:color="auto"/>
            </w:tcBorders>
            <w:shd w:val="clear" w:color="auto" w:fill="auto"/>
          </w:tcPr>
          <w:p w14:paraId="76BF398E"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58 952</w:t>
            </w:r>
          </w:p>
        </w:tc>
        <w:tc>
          <w:tcPr>
            <w:tcW w:w="895" w:type="dxa"/>
            <w:tcBorders>
              <w:bottom w:val="single" w:sz="12" w:space="0" w:color="auto"/>
            </w:tcBorders>
            <w:shd w:val="clear" w:color="auto" w:fill="auto"/>
          </w:tcPr>
          <w:p w14:paraId="210FED6E"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54 865</w:t>
            </w:r>
          </w:p>
        </w:tc>
        <w:tc>
          <w:tcPr>
            <w:tcW w:w="895" w:type="dxa"/>
            <w:gridSpan w:val="2"/>
            <w:tcBorders>
              <w:bottom w:val="single" w:sz="12" w:space="0" w:color="auto"/>
            </w:tcBorders>
            <w:shd w:val="clear" w:color="auto" w:fill="auto"/>
          </w:tcPr>
          <w:p w14:paraId="7B145DB7"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168 455</w:t>
            </w:r>
          </w:p>
        </w:tc>
        <w:tc>
          <w:tcPr>
            <w:tcW w:w="895" w:type="dxa"/>
            <w:tcBorders>
              <w:bottom w:val="single" w:sz="12" w:space="0" w:color="auto"/>
            </w:tcBorders>
            <w:shd w:val="clear" w:color="auto" w:fill="auto"/>
          </w:tcPr>
          <w:p w14:paraId="575C1DA1"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158 524</w:t>
            </w:r>
          </w:p>
        </w:tc>
        <w:tc>
          <w:tcPr>
            <w:tcW w:w="895" w:type="dxa"/>
            <w:gridSpan w:val="2"/>
            <w:tcBorders>
              <w:bottom w:val="single" w:sz="12" w:space="0" w:color="auto"/>
            </w:tcBorders>
            <w:shd w:val="clear" w:color="auto" w:fill="auto"/>
          </w:tcPr>
          <w:p w14:paraId="03E995EA"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86 521</w:t>
            </w:r>
          </w:p>
        </w:tc>
        <w:tc>
          <w:tcPr>
            <w:tcW w:w="895" w:type="dxa"/>
            <w:tcBorders>
              <w:bottom w:val="single" w:sz="12" w:space="0" w:color="auto"/>
            </w:tcBorders>
            <w:shd w:val="clear" w:color="auto" w:fill="auto"/>
          </w:tcPr>
          <w:p w14:paraId="3328DF1E"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51 680</w:t>
            </w:r>
          </w:p>
        </w:tc>
        <w:tc>
          <w:tcPr>
            <w:tcW w:w="895" w:type="dxa"/>
            <w:gridSpan w:val="2"/>
            <w:tcBorders>
              <w:bottom w:val="single" w:sz="12" w:space="0" w:color="auto"/>
            </w:tcBorders>
            <w:shd w:val="clear" w:color="auto" w:fill="auto"/>
          </w:tcPr>
          <w:p w14:paraId="420442B6" w14:textId="77777777" w:rsidR="00762518" w:rsidRPr="00615D54" w:rsidRDefault="00762518" w:rsidP="00615D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615D54">
              <w:rPr>
                <w:sz w:val="17"/>
                <w:szCs w:val="17"/>
              </w:rPr>
              <w:t>611 937</w:t>
            </w:r>
          </w:p>
        </w:tc>
      </w:tr>
    </w:tbl>
    <w:p w14:paraId="32CEA724" w14:textId="6E31BE4B" w:rsidR="00781B99" w:rsidRPr="00B04377" w:rsidRDefault="00781B99" w:rsidP="00B04377">
      <w:pPr>
        <w:pStyle w:val="SingleTxt"/>
        <w:spacing w:after="0" w:line="120" w:lineRule="exact"/>
        <w:rPr>
          <w:sz w:val="10"/>
        </w:rPr>
      </w:pPr>
    </w:p>
    <w:p w14:paraId="055E3238" w14:textId="09B94246" w:rsidR="00B04377" w:rsidRPr="00B04377" w:rsidRDefault="00B04377" w:rsidP="00B04377">
      <w:pPr>
        <w:pStyle w:val="SingleTxt"/>
        <w:spacing w:after="0" w:line="120" w:lineRule="exact"/>
        <w:rPr>
          <w:sz w:val="10"/>
        </w:rPr>
      </w:pPr>
    </w:p>
    <w:p w14:paraId="59C199AA" w14:textId="252FB8BB" w:rsidR="00781B99" w:rsidRPr="00240743" w:rsidRDefault="00781B99" w:rsidP="00B04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Employment</w:t>
      </w:r>
    </w:p>
    <w:p w14:paraId="6E1775EA" w14:textId="77777777" w:rsidR="00B04377" w:rsidRPr="00B04377" w:rsidRDefault="00B04377" w:rsidP="00B04377">
      <w:pPr>
        <w:pStyle w:val="SingleTxt"/>
        <w:spacing w:after="0" w:line="120" w:lineRule="exact"/>
        <w:rPr>
          <w:sz w:val="10"/>
        </w:rPr>
      </w:pPr>
    </w:p>
    <w:p w14:paraId="7330F196" w14:textId="2B55ADEF" w:rsidR="00781B99" w:rsidRPr="00240743" w:rsidRDefault="00781B99" w:rsidP="00781B99">
      <w:pPr>
        <w:pStyle w:val="SingleTxt"/>
      </w:pPr>
      <w:r w:rsidRPr="00240743">
        <w:t>16.</w:t>
      </w:r>
      <w:r w:rsidRPr="00240743">
        <w:tab/>
        <w:t xml:space="preserve">Please describe measures taken to reduce unemployment among women and enhance their access to formal employment, address occupational segregation and close the gender pay gap. Please indicate measures taken to extend labour and social protection to women working in the informal economy. Please provide information on measures taken to encourage women to seek employment in traditionally male-dominated professions such as science, technology, artificial intelligence and engineering and in management positions, and provide relevant statistical data. Please also provide information on steps taken to incorporate a comprehensive definition of sexual harassment into the State party’s labour legislation applicable to both the private and public sectors and to provide for access to effective remedies. Please </w:t>
      </w:r>
      <w:r w:rsidRPr="00240743">
        <w:lastRenderedPageBreak/>
        <w:t>provide information on the number and outcomes of complaints by women about discrimination and sexual harassment in the workplace and the effectiveness of labour inspections and other oversight mechanisms in the State party. Please indicate reforms that the State party is undertaking to ensure compliance with legislation on domestic workers (paras. 86–88), including the number of labour inspections of private households and the fines imposed on abusive employers. Please provide information about measures taken to ratify the Violence and Harassment Convention, 2019 (No.</w:t>
      </w:r>
      <w:r w:rsidR="00B04377">
        <w:t> </w:t>
      </w:r>
      <w:r w:rsidRPr="00240743">
        <w:t>190), and the Domestic Workers Convention, 2011 (No. 189), of the International Labour Organization. Please provide information on measures taken to enable young mothers to return to work, including by promoting flexible working arrangements, equal sharing of family responsibilities by women and men, adequate childcare facilities and incentives for employers.</w:t>
      </w:r>
    </w:p>
    <w:p w14:paraId="37B10EBD" w14:textId="1AE87D9E" w:rsidR="00781B99" w:rsidRPr="00240743" w:rsidRDefault="00781B99" w:rsidP="00781B99">
      <w:pPr>
        <w:pStyle w:val="SingleTxt"/>
      </w:pPr>
      <w:r w:rsidRPr="00240743">
        <w:t>16.1.</w:t>
      </w:r>
      <w:r w:rsidRPr="00240743">
        <w:tab/>
        <w:t>As regards closing the gender wage gap, Federal Decree-Law No. 6 (2020) has been adopted amending Federal Law No. 8 (1980) regulating labour relations. Article</w:t>
      </w:r>
      <w:r w:rsidR="009A74C8" w:rsidRPr="00240743">
        <w:t> </w:t>
      </w:r>
      <w:r w:rsidRPr="00240743">
        <w:t xml:space="preserve">1 of the </w:t>
      </w:r>
      <w:r w:rsidR="009A74C8" w:rsidRPr="00240743">
        <w:t xml:space="preserve">Decree-Law </w:t>
      </w:r>
      <w:r w:rsidRPr="00240743">
        <w:t>provides that article 23 of the Law shall be replaced with the following text: “Women shall have the same remuneration as men for the same work or work of equal value. Standards for assessing work of equal value shall be set out in a decision of the Council of Ministers further to a recommendation of the Minister”.</w:t>
      </w:r>
    </w:p>
    <w:p w14:paraId="1E8F3D42" w14:textId="77777777" w:rsidR="00781B99" w:rsidRPr="00240743" w:rsidRDefault="00781B99" w:rsidP="00781B99">
      <w:pPr>
        <w:pStyle w:val="SingleTxt"/>
      </w:pPr>
      <w:r w:rsidRPr="00240743">
        <w:t>16.2.</w:t>
      </w:r>
      <w:r w:rsidRPr="00240743">
        <w:tab/>
        <w:t>With regard to measures taken to extend labour protection for women and enhance their access to employment:</w:t>
      </w:r>
    </w:p>
    <w:p w14:paraId="782DC339" w14:textId="0FB661CB" w:rsidR="00781B99" w:rsidRPr="00240743" w:rsidRDefault="0076030B" w:rsidP="002E617A">
      <w:pPr>
        <w:pStyle w:val="SingleTxt"/>
        <w:tabs>
          <w:tab w:val="right" w:pos="1685"/>
        </w:tabs>
        <w:ind w:left="1742" w:hanging="475"/>
      </w:pPr>
      <w:r>
        <w:tab/>
        <w:t>–</w:t>
      </w:r>
      <w:r w:rsidRPr="00240743">
        <w:tab/>
      </w:r>
      <w:r w:rsidR="00781B99" w:rsidRPr="00240743">
        <w:t>Labour laws and the Penal Code have been developed in the following ways in order to guarantee the elimination of workplace discrimination against women and gender-based violence, particularly sexual harassment:</w:t>
      </w:r>
    </w:p>
    <w:p w14:paraId="0EA74F08" w14:textId="2677D563"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00781B99" w:rsidRPr="00240743">
        <w:tab/>
        <w:t xml:space="preserve">By virtue of Federal Decree-Law No. </w:t>
      </w:r>
      <w:r w:rsidR="00781B99" w:rsidRPr="00B04377">
        <w:t>6 (2019)</w:t>
      </w:r>
      <w:r w:rsidR="00781B99" w:rsidRPr="00240743">
        <w:t xml:space="preserve">, a new article 7 </w:t>
      </w:r>
      <w:r w:rsidR="00781B99" w:rsidRPr="003E360B">
        <w:rPr>
          <w:i/>
          <w:iCs/>
        </w:rPr>
        <w:t>bis</w:t>
      </w:r>
      <w:r w:rsidR="00781B99" w:rsidRPr="00240743">
        <w:t xml:space="preserve"> was added to the Labour Law prohibiting any discrimination between individuals that would weaken equal opportunities or undermine employment access and retention and the enjoyment of employment rights. Discrimination between individuals is also prohibited in jobs that entail the same employment duties.</w:t>
      </w:r>
    </w:p>
    <w:p w14:paraId="438F99FB" w14:textId="24ABA19E"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 xml:space="preserve">A new article 30 </w:t>
      </w:r>
      <w:r w:rsidR="00781B99" w:rsidRPr="003E360B">
        <w:rPr>
          <w:i/>
          <w:iCs/>
        </w:rPr>
        <w:t>bis</w:t>
      </w:r>
      <w:r w:rsidR="00781B99" w:rsidRPr="00240743">
        <w:t xml:space="preserve"> was added prohibiting employers from ending the service of working women or giving them a redundancy notice owing to pregnancy or during that period. Termination of the work relationship in such instances is deemed arbitrary.</w:t>
      </w:r>
    </w:p>
    <w:p w14:paraId="7713153C" w14:textId="00124BB8"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The Decree-Law abrogates all the legal provisions that prohibited women from working at night or in jobs detrimental to health or morals. The Minister of Labour has been tasked with issuing a ministerial decision regulating women’s employment without discrimination while granting them the necessary protection.</w:t>
      </w:r>
    </w:p>
    <w:p w14:paraId="3222A3F2" w14:textId="789DE3AA"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 xml:space="preserve">With regard to sexual harassment, the Federal Penal Code was amended by virtue of Decree No. </w:t>
      </w:r>
      <w:r w:rsidR="00781B99" w:rsidRPr="00B04377">
        <w:t>4 (2019)</w:t>
      </w:r>
      <w:r w:rsidR="00781B99" w:rsidRPr="00240743">
        <w:t xml:space="preserve">. A new article 359 </w:t>
      </w:r>
      <w:r w:rsidR="00781B99" w:rsidRPr="003E360B">
        <w:rPr>
          <w:i/>
          <w:iCs/>
        </w:rPr>
        <w:t>bis</w:t>
      </w:r>
      <w:r w:rsidR="00781B99" w:rsidRPr="00240743">
        <w:t xml:space="preserve"> was added defining sexual harassment as any repeated and insistent annoyance of others through acts, words or gestures such as would offend their modesty with a view to eliciting a response to the sexual desires of the perpetrator or another person.</w:t>
      </w:r>
    </w:p>
    <w:p w14:paraId="75F84C35" w14:textId="4FE95C87"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The Decree provides that sexual harassment is an offence for which the prescribed penalty must be imposed if the perpetrator has employment authority over the victim. That penalty ranges from imprisonment for no less than one year, in ordinary cases, to a period of no less than two years if the perpetrator has employment authority over the victim, and/or a fine of no less than 50,000 dirhams, as opposed to 10,000 dirhams in other cases.</w:t>
      </w:r>
    </w:p>
    <w:p w14:paraId="51909087" w14:textId="579E68E9"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lastRenderedPageBreak/>
        <w:tab/>
        <w:t>–</w:t>
      </w:r>
      <w:r w:rsidRPr="00240743">
        <w:tab/>
      </w:r>
      <w:r w:rsidR="00781B99" w:rsidRPr="00240743">
        <w:t xml:space="preserve">Similarly, Federal Law No. </w:t>
      </w:r>
      <w:r w:rsidR="00781B99" w:rsidRPr="003E360B">
        <w:t>10 (2017)</w:t>
      </w:r>
      <w:r w:rsidR="00781B99" w:rsidRPr="00240743">
        <w:t xml:space="preserve"> concerning domestic work prohibits any form of discrimination against domestic workers on the basis of race, colour, gender, religion, political opinion or national or social origin, and prohibits subjecting them to sexual harassment.</w:t>
      </w:r>
    </w:p>
    <w:p w14:paraId="32056DE0" w14:textId="6993B8E3"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 xml:space="preserve">As regards the division of roles and responsibilities between men and women, Decree-Law No. </w:t>
      </w:r>
      <w:r w:rsidR="00781B99" w:rsidRPr="003E360B">
        <w:t>6 (2020)</w:t>
      </w:r>
      <w:r w:rsidR="00781B99" w:rsidRPr="00240743">
        <w:t xml:space="preserve"> grants male employees five working days’ paid paternity leave to care for their infant child. Those days may be taken until the child reaches the age of six months.</w:t>
      </w:r>
    </w:p>
    <w:p w14:paraId="1554F442" w14:textId="1DC329B5"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With regard to labour market policies: the Government has adopted a package of active labour market policies aimed at increasing women’s participation in the labour market. A section has been established within the Ministry of Human Resources and Emiratisation to address the employment of male and female nationals. A virtual labour market has been launched to make it easier for non</w:t>
      </w:r>
      <w:r w:rsidR="002E617A">
        <w:noBreakHyphen/>
      </w:r>
      <w:r w:rsidR="00781B99" w:rsidRPr="00240743">
        <w:t>national jobseekers to find work.</w:t>
      </w:r>
    </w:p>
    <w:p w14:paraId="772B3F32" w14:textId="75149118"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In order to create opportunities for women freelancers and improve their access to funding for projects, the Ministry of Human Resources and Emiratisation has launched a one-stop portal for skilled male and female nationals, who are the least represented category in the private-sector labour market. The national skills portal is connected to various programmes and services. It makes it possible to coordinate with public and private sector companies and draw on their expertise for training purposes. The portal also includes a package of incentives for companies which use it to find domestic talent.</w:t>
      </w:r>
    </w:p>
    <w:p w14:paraId="51245C58" w14:textId="3050D39F"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The Government has also adopted the lifelong learning strategy, an integrated ecosystem shared and developed by federal and local government authorities to put in place continuing education aimed at boosting capacities in the labour market and ensuring that workforce skills are in lockstep with future labour market needs. The Ministry’s labour market systems are used to analyse supply and demand for female labour over the coming period and to direct women jobseekers to opportunities for training and employment in those sectors or professions.</w:t>
      </w:r>
    </w:p>
    <w:p w14:paraId="7AF78D7B" w14:textId="71C60517" w:rsidR="00781B99" w:rsidRPr="00240743" w:rsidRDefault="00B04377" w:rsidP="002E617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685"/>
          <w:tab w:val="left" w:pos="1915"/>
          <w:tab w:val="left" w:pos="2074"/>
          <w:tab w:val="left" w:pos="2707"/>
        </w:tabs>
        <w:ind w:left="1742" w:hanging="475"/>
      </w:pPr>
      <w:r>
        <w:tab/>
        <w:t>–</w:t>
      </w:r>
      <w:r w:rsidRPr="00240743">
        <w:tab/>
      </w:r>
      <w:r w:rsidR="00781B99" w:rsidRPr="00240743">
        <w:t>The Government of the United Arab Emirates endeavours to curb gender segregation in the labour market. It has a policy of supporting women who seek employment in traditionally male-dominated professions and tackling social and cultural beliefs that could hinder their progress. It is a testament to that approach that more than 150 women female engineers, experts and technicians – 34 per cent of the total number – are working on the country’s Hope probe to Mars.</w:t>
      </w:r>
    </w:p>
    <w:p w14:paraId="12B0BAE3" w14:textId="21D52364" w:rsidR="00781B99" w:rsidRPr="00240743" w:rsidRDefault="00781B99" w:rsidP="00781B99">
      <w:pPr>
        <w:pStyle w:val="SingleTxt"/>
      </w:pPr>
      <w:r w:rsidRPr="00240743">
        <w:t>16.3.</w:t>
      </w:r>
      <w:r w:rsidRPr="00240743">
        <w:tab/>
        <w:t xml:space="preserve">With regard to reforms that the State party is undertaking to ensure compliance with legislation on domestic workers: Council of Ministers decision No. </w:t>
      </w:r>
      <w:r w:rsidRPr="003E360B">
        <w:t>22 (2019)</w:t>
      </w:r>
      <w:r w:rsidRPr="00240743">
        <w:t xml:space="preserve"> of 5 March 2019 contains the implementing regulation for Federal Law No. </w:t>
      </w:r>
      <w:r w:rsidRPr="003E360B">
        <w:t>10 (2017)</w:t>
      </w:r>
      <w:r w:rsidRPr="00240743">
        <w:t xml:space="preserve"> concerning domestic workers. The regulation enshrines licensing requirements for recruitment offices and providers of bank guarantees and insurance. It sets forth the recruitment office’s obligations before the worker arrives in the country and regulates working hours and professional health and safety standards. Through a public-private partnership, the Ministry of Human Resources and Emiratisation has established Tadbeer centres to provide integrated services for members of the public who wish to recruit and employ domestic workers.</w:t>
      </w:r>
    </w:p>
    <w:p w14:paraId="19B6EF40" w14:textId="77777777" w:rsidR="003E360B" w:rsidRPr="003E360B" w:rsidRDefault="003E360B" w:rsidP="003E360B">
      <w:pPr>
        <w:pStyle w:val="SingleTxt"/>
        <w:spacing w:after="0" w:line="120" w:lineRule="exact"/>
        <w:rPr>
          <w:sz w:val="10"/>
        </w:rPr>
      </w:pPr>
    </w:p>
    <w:p w14:paraId="70E20075" w14:textId="08BB6FA6" w:rsidR="00781B99" w:rsidRPr="00240743" w:rsidRDefault="00781B99" w:rsidP="003E3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Health care</w:t>
      </w:r>
    </w:p>
    <w:p w14:paraId="531E258D" w14:textId="77777777" w:rsidR="003E360B" w:rsidRPr="003E360B" w:rsidRDefault="003E360B" w:rsidP="003E360B">
      <w:pPr>
        <w:pStyle w:val="SingleTxt"/>
        <w:spacing w:after="0" w:line="120" w:lineRule="exact"/>
        <w:rPr>
          <w:sz w:val="10"/>
        </w:rPr>
      </w:pPr>
    </w:p>
    <w:p w14:paraId="29387214" w14:textId="23665935" w:rsidR="00781B99" w:rsidRPr="00240743" w:rsidRDefault="00781B99" w:rsidP="00781B99">
      <w:pPr>
        <w:pStyle w:val="SingleTxt"/>
      </w:pPr>
      <w:r w:rsidRPr="00240743">
        <w:t>17.</w:t>
      </w:r>
      <w:r w:rsidRPr="00240743">
        <w:tab/>
        <w:t xml:space="preserve">Please indicate measures taken to enhance access by women and girls to health care, including sexual and reproductive health services, in particular in rural and remote areas. With reference to the Committee’s previous recommendations </w:t>
      </w:r>
      <w:r w:rsidRPr="00240743">
        <w:lastRenderedPageBreak/>
        <w:t>(</w:t>
      </w:r>
      <w:hyperlink r:id="rId23" w:history="1">
        <w:r w:rsidRPr="00240743">
          <w:rPr>
            <w:rStyle w:val="Hyperlink"/>
          </w:rPr>
          <w:t>CEDAW/C/ARE/CO/2-3</w:t>
        </w:r>
      </w:hyperlink>
      <w:r w:rsidRPr="00240743">
        <w:t>, para. 42 (a) and (b)), please indicate whether abortion is legal, at least in cases of rape, incest, threats to the life or health of the pregnant woman or severe fetal impairment, and decriminalized in all other cases in the State party. Please provide information on measures taken to ensure that women and adolescent girls have access to safe abortion and post-abortion services. Please provide information on the availability of age-appropriate sexuality education at all levels of the education system, including in rural and remote areas.</w:t>
      </w:r>
    </w:p>
    <w:p w14:paraId="757D408E" w14:textId="25442BF4" w:rsidR="00781B99" w:rsidRPr="00240743" w:rsidRDefault="00781B99" w:rsidP="00781B99">
      <w:pPr>
        <w:pStyle w:val="SingleTxt"/>
      </w:pPr>
      <w:r w:rsidRPr="00240743">
        <w:t>18.</w:t>
      </w:r>
      <w:r w:rsidRPr="00240743">
        <w:tab/>
        <w:t>Please indicate the percentage of women and girls without health insurance in the State party, including in the context of the COVID-19 pandemic. Please indicate measures in place to ensure that women and girls with disabilities are not placed in mental health institutions and that no medical interventions are performed on them without their free, full and informed consent.</w:t>
      </w:r>
    </w:p>
    <w:p w14:paraId="612278E0" w14:textId="6442E33B" w:rsidR="00781B99" w:rsidRPr="00240743" w:rsidRDefault="00781B99" w:rsidP="00781B99">
      <w:pPr>
        <w:pStyle w:val="SingleTxt"/>
      </w:pPr>
      <w:r w:rsidRPr="00240743">
        <w:t>18.1.</w:t>
      </w:r>
      <w:r w:rsidRPr="00240743">
        <w:tab/>
        <w:t xml:space="preserve">There are health centres in all remote areas. Female patients are transferred to specialized clinics for care if they so request. Article 10 of the Public Health Code (Law No. </w:t>
      </w:r>
      <w:r w:rsidRPr="003E360B">
        <w:t>13 (2020)</w:t>
      </w:r>
      <w:r w:rsidRPr="00240743">
        <w:t xml:space="preserve">) states that the Ministry and health authorities shall provide family health services, including reproductive health services and maternal care, particularly during pregnancy, childbirth, post-childbirth and breastfeeding. Health-care services in the country are provided to all residents without distinction based on gender or place of residence. By virtue of Law No. </w:t>
      </w:r>
      <w:r w:rsidRPr="003E360B">
        <w:t>4 (2016)</w:t>
      </w:r>
      <w:r w:rsidRPr="00240743">
        <w:t xml:space="preserve"> concerning medical responsibility, doctors cannot perform an abortion or prescribe an abortifacient, except in the following cases:</w:t>
      </w:r>
    </w:p>
    <w:p w14:paraId="02841BCB" w14:textId="1D40E8BB" w:rsidR="00781B99" w:rsidRPr="00240743" w:rsidRDefault="000E19E4" w:rsidP="000E19E4">
      <w:pPr>
        <w:pStyle w:val="SingleTxt"/>
        <w:ind w:left="1742" w:hanging="475"/>
      </w:pPr>
      <w:r>
        <w:tab/>
      </w:r>
      <w:r w:rsidR="00781B99" w:rsidRPr="00240743">
        <w:t>1.</w:t>
      </w:r>
      <w:r w:rsidR="00781B99" w:rsidRPr="00240743">
        <w:tab/>
        <w:t>If continuing the pregnancy would endanger the life of the pregnant woman, and if the following conditions are met:</w:t>
      </w:r>
    </w:p>
    <w:p w14:paraId="212AFC3C" w14:textId="6C7281B2" w:rsidR="00781B99" w:rsidRPr="00240743" w:rsidRDefault="000E19E4" w:rsidP="000E19E4">
      <w:pPr>
        <w:pStyle w:val="SingleTxt"/>
        <w:ind w:left="1742" w:hanging="475"/>
      </w:pPr>
      <w:r>
        <w:tab/>
      </w:r>
      <w:r w:rsidR="003E360B">
        <w:tab/>
      </w:r>
      <w:r w:rsidR="00781B99" w:rsidRPr="00240743">
        <w:t>(a)</w:t>
      </w:r>
      <w:r w:rsidR="00781B99" w:rsidRPr="00240743">
        <w:tab/>
        <w:t>The abortion is the only way to save the pregnant woman’s life;</w:t>
      </w:r>
    </w:p>
    <w:p w14:paraId="091B5A33" w14:textId="7FE68C56" w:rsidR="00781B99" w:rsidRPr="00240743" w:rsidRDefault="000E19E4" w:rsidP="000E19E4">
      <w:pPr>
        <w:pStyle w:val="SingleTxt"/>
        <w:ind w:left="1742" w:hanging="475"/>
      </w:pPr>
      <w:r>
        <w:tab/>
      </w:r>
      <w:r w:rsidR="003E360B">
        <w:tab/>
      </w:r>
      <w:r w:rsidR="00781B99" w:rsidRPr="00240743">
        <w:t>(b)</w:t>
      </w:r>
      <w:r w:rsidR="00781B99" w:rsidRPr="00240743">
        <w:tab/>
        <w:t>The abortion should be performed with the knowledge of an obstetrician-gynaecologist and with the agreement of the doctor treating the disorder that justifies the abortion.</w:t>
      </w:r>
    </w:p>
    <w:p w14:paraId="79601D2E" w14:textId="4AA2B70D" w:rsidR="00781B99" w:rsidRPr="00240743" w:rsidRDefault="000E19E4" w:rsidP="000E19E4">
      <w:pPr>
        <w:pStyle w:val="SingleTxt"/>
        <w:ind w:left="1742" w:hanging="475"/>
      </w:pPr>
      <w:r>
        <w:tab/>
      </w:r>
      <w:r w:rsidR="003E360B">
        <w:tab/>
      </w:r>
      <w:r w:rsidR="00781B99" w:rsidRPr="00240743">
        <w:t>(c)</w:t>
      </w:r>
      <w:r w:rsidR="00781B99" w:rsidRPr="00240743">
        <w:tab/>
        <w:t>A record should be drawn up, with the knowledge of the doctors concerned, stating that a natural birth was not possible and specifying the reason for the abortion. It should be signed, in such a manner to indicate agreement to the abortion, by the pregnant woman and by her husband or guardian if her consent cannot be obtained. Each of the parties concerned shall keep a copy of the record. Their agreement shall not be required in emergency situations that require an immediate surgical intervention.</w:t>
      </w:r>
    </w:p>
    <w:p w14:paraId="774C78ED" w14:textId="5F5558A5" w:rsidR="00781B99" w:rsidRPr="00240743" w:rsidRDefault="000E19E4" w:rsidP="000E19E4">
      <w:pPr>
        <w:pStyle w:val="SingleTxt"/>
        <w:ind w:left="1742" w:hanging="475"/>
      </w:pPr>
      <w:r>
        <w:tab/>
      </w:r>
      <w:r w:rsidR="00781B99" w:rsidRPr="00240743">
        <w:t>2.</w:t>
      </w:r>
      <w:r w:rsidR="00781B99" w:rsidRPr="00240743">
        <w:tab/>
        <w:t>If the fetus is shown to have an abnormality, subject to the following conditions:</w:t>
      </w:r>
    </w:p>
    <w:p w14:paraId="4BC808D1" w14:textId="6836937F" w:rsidR="00781B99" w:rsidRPr="00240743" w:rsidRDefault="000E19E4" w:rsidP="000E19E4">
      <w:pPr>
        <w:pStyle w:val="SingleTxt"/>
        <w:ind w:left="1742" w:hanging="475"/>
      </w:pPr>
      <w:r>
        <w:tab/>
      </w:r>
      <w:r w:rsidR="00781B99" w:rsidRPr="00240743">
        <w:tab/>
        <w:t>(a)</w:t>
      </w:r>
      <w:r w:rsidR="00781B99" w:rsidRPr="00240743">
        <w:tab/>
        <w:t>The abortion should be performed upon the written request of the two spouses.</w:t>
      </w:r>
    </w:p>
    <w:p w14:paraId="54072958" w14:textId="10C55C03" w:rsidR="00781B99" w:rsidRPr="00240743" w:rsidRDefault="000E19E4" w:rsidP="000E19E4">
      <w:pPr>
        <w:pStyle w:val="SingleTxt"/>
        <w:ind w:left="1742" w:hanging="475"/>
      </w:pPr>
      <w:r>
        <w:tab/>
      </w:r>
      <w:r w:rsidR="00781B99" w:rsidRPr="00240743">
        <w:tab/>
        <w:t>(b)</w:t>
      </w:r>
      <w:r w:rsidR="00781B99" w:rsidRPr="00240743">
        <w:tab/>
        <w:t>No more than 120 days should have passed since the start of the pregnancy.</w:t>
      </w:r>
    </w:p>
    <w:p w14:paraId="31C9F2A1" w14:textId="7E678FA4" w:rsidR="00781B99" w:rsidRPr="00240743" w:rsidRDefault="000E19E4" w:rsidP="000E19E4">
      <w:pPr>
        <w:pStyle w:val="SingleTxt"/>
        <w:ind w:left="1742" w:hanging="475"/>
      </w:pPr>
      <w:r>
        <w:tab/>
      </w:r>
      <w:r w:rsidR="00781B99" w:rsidRPr="00240743">
        <w:tab/>
        <w:t>(c)</w:t>
      </w:r>
      <w:r w:rsidR="00781B99" w:rsidRPr="00240743">
        <w:tab/>
        <w:t>The abnormality should be documented in a report of a medical committee comprising consultants specializing in obstetrics, gynaecology and radiology.</w:t>
      </w:r>
    </w:p>
    <w:p w14:paraId="2B6DE647" w14:textId="65FE7B64" w:rsidR="00781B99" w:rsidRPr="00240743" w:rsidRDefault="000E19E4" w:rsidP="000E19E4">
      <w:pPr>
        <w:pStyle w:val="SingleTxt"/>
        <w:ind w:left="1742" w:hanging="475"/>
      </w:pPr>
      <w:r>
        <w:tab/>
      </w:r>
      <w:r w:rsidR="00781B99" w:rsidRPr="00240743">
        <w:tab/>
        <w:t>(d)</w:t>
      </w:r>
      <w:r w:rsidR="00781B99" w:rsidRPr="00240743">
        <w:tab/>
        <w:t>The committee’s report should be based on medical examinations and the use of scientifically recognized technologies.</w:t>
      </w:r>
    </w:p>
    <w:p w14:paraId="3227F8D3" w14:textId="6ED08C0F" w:rsidR="00781B99" w:rsidRPr="00240743" w:rsidRDefault="000E19E4" w:rsidP="000E19E4">
      <w:pPr>
        <w:pStyle w:val="SingleTxt"/>
        <w:ind w:left="1742" w:hanging="475"/>
      </w:pPr>
      <w:r>
        <w:tab/>
      </w:r>
      <w:r w:rsidR="00781B99" w:rsidRPr="00240743">
        <w:tab/>
        <w:t>(e)</w:t>
      </w:r>
      <w:r w:rsidR="00781B99" w:rsidRPr="00240743">
        <w:tab/>
        <w:t>The fetus should have a severe and incurable abnormality such that, if the child were born alive, it would have a poor quality of life, causing pain to it and to its family.</w:t>
      </w:r>
    </w:p>
    <w:p w14:paraId="570E2CB8" w14:textId="52221490" w:rsidR="00781B99" w:rsidRPr="00240743" w:rsidRDefault="00781B99" w:rsidP="00781B99">
      <w:pPr>
        <w:pStyle w:val="SingleTxt"/>
      </w:pPr>
      <w:r w:rsidRPr="00240743">
        <w:lastRenderedPageBreak/>
        <w:t>18.2.</w:t>
      </w:r>
      <w:r w:rsidRPr="00240743">
        <w:tab/>
        <w:t>All public hospitals are committed to admitting and treating all emergency patients, even if they do not have a social insurance card or if it is not in date. Public hospitals cover 100 per cent of diagnosis and treatment costs for women who have contracted COVID-19.</w:t>
      </w:r>
    </w:p>
    <w:p w14:paraId="23602000" w14:textId="77777777" w:rsidR="003E360B" w:rsidRPr="003E360B" w:rsidRDefault="003E360B" w:rsidP="003E360B">
      <w:pPr>
        <w:pStyle w:val="SingleTxt"/>
        <w:spacing w:after="0" w:line="120" w:lineRule="exact"/>
        <w:rPr>
          <w:sz w:val="10"/>
        </w:rPr>
      </w:pPr>
    </w:p>
    <w:p w14:paraId="0CBF62E0" w14:textId="007BAB1D" w:rsidR="00781B99" w:rsidRPr="00240743" w:rsidRDefault="00781B99" w:rsidP="003E3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Economic empowerment and social benefits</w:t>
      </w:r>
    </w:p>
    <w:p w14:paraId="6FE5C6CD" w14:textId="77777777" w:rsidR="003E360B" w:rsidRPr="003E360B" w:rsidRDefault="003E360B" w:rsidP="003E360B">
      <w:pPr>
        <w:pStyle w:val="SingleTxt"/>
        <w:spacing w:after="0" w:line="120" w:lineRule="exact"/>
        <w:rPr>
          <w:sz w:val="10"/>
        </w:rPr>
      </w:pPr>
    </w:p>
    <w:p w14:paraId="2540D257" w14:textId="39B856C6" w:rsidR="00781B99" w:rsidRPr="00240743" w:rsidRDefault="00781B99" w:rsidP="00781B99">
      <w:pPr>
        <w:pStyle w:val="SingleTxt"/>
      </w:pPr>
      <w:r w:rsidRPr="00240743">
        <w:t>19.</w:t>
      </w:r>
      <w:r w:rsidRPr="00240743">
        <w:tab/>
        <w:t>Please provide information on access by women to loans and financial credit without the requirement of collateral and, therefore, on the promotion of inclusiveness in society and support for families. Please indicate measures taken to repeal discriminatory provisions regarding access by women to land and other property. Please indicate the percentage of businesses run by women and measures taken to promote their entrepreneurship in order to consolidate existing significant progress and the availability of social security provisions.</w:t>
      </w:r>
    </w:p>
    <w:p w14:paraId="42D223F7" w14:textId="21688FAB" w:rsidR="00781B99" w:rsidRPr="00240743" w:rsidRDefault="00781B99" w:rsidP="00781B99">
      <w:pPr>
        <w:pStyle w:val="SingleTxt"/>
      </w:pPr>
      <w:r w:rsidRPr="00240743">
        <w:t>19.1.</w:t>
      </w:r>
      <w:r w:rsidRPr="00240743">
        <w:tab/>
        <w:t>The Government of the United Arab Emirates has adopted numerous laws and policies to support the economic role of women. By virtue of a Council of Ministers decision of 2012, the Government enacted binding legislation setting a 20 per cent quota for female representation on all boards of directors of publicly listed companies. International studies have shown that the effect on the companies’ performance has been positive. The Government is therefore working to develop a gender-responsive budget and a national policy on Emirati women’s entrepreneurship. Such action would highlight the role of women as a main stakeholder in development and, in particular, in economic life, as the country moves forward and determines its future course. With regard to financial independence, the Central Bank of the United Arab Emirates issued a directive in September 2019 concerning gender equality, non-discrimination in financial transactions and access to credit. It instructed banks and financial institutions to provide services to their personal and business clients of either gender on an equal basis, without discrimination.</w:t>
      </w:r>
    </w:p>
    <w:p w14:paraId="21D62112" w14:textId="77777777" w:rsidR="00781B99" w:rsidRPr="00240743" w:rsidRDefault="00781B99" w:rsidP="00781B99">
      <w:pPr>
        <w:pStyle w:val="SingleTxt"/>
      </w:pPr>
      <w:r w:rsidRPr="00240743">
        <w:t>19.2.</w:t>
      </w:r>
      <w:r w:rsidRPr="00240743">
        <w:tab/>
        <w:t>With regard to financial transactions, a directive has been circulated to all banks, financing companies and exchange bureaus active in the country concerning gender equality, non-discrimination in banking transactions and access to credit. With regard to the percentage of businesses run by women: according to 2020 statistics, there are some 25,000 businesswomen, and they handle investments worth over 60 billion dirhams in the country.</w:t>
      </w:r>
    </w:p>
    <w:p w14:paraId="2DE10430" w14:textId="77777777" w:rsidR="003E360B" w:rsidRPr="003E360B" w:rsidRDefault="003E360B" w:rsidP="003E360B">
      <w:pPr>
        <w:pStyle w:val="SingleTxt"/>
        <w:spacing w:after="0" w:line="120" w:lineRule="exact"/>
        <w:rPr>
          <w:sz w:val="10"/>
        </w:rPr>
      </w:pPr>
    </w:p>
    <w:p w14:paraId="43881D3E" w14:textId="5D0898F6" w:rsidR="00781B99" w:rsidRPr="00240743" w:rsidRDefault="00781B99" w:rsidP="003E3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Rural woman</w:t>
      </w:r>
    </w:p>
    <w:p w14:paraId="0A994FE0" w14:textId="77777777" w:rsidR="003E360B" w:rsidRPr="003E360B" w:rsidRDefault="003E360B" w:rsidP="003E360B">
      <w:pPr>
        <w:pStyle w:val="SingleTxt"/>
        <w:spacing w:after="0" w:line="120" w:lineRule="exact"/>
        <w:rPr>
          <w:sz w:val="10"/>
        </w:rPr>
      </w:pPr>
    </w:p>
    <w:p w14:paraId="57D6A5A5" w14:textId="4E417B49" w:rsidR="00781B99" w:rsidRPr="00240743" w:rsidRDefault="00781B99" w:rsidP="00781B99">
      <w:pPr>
        <w:pStyle w:val="SingleTxt"/>
      </w:pPr>
      <w:r w:rsidRPr="00240743">
        <w:t>20.</w:t>
      </w:r>
      <w:r w:rsidRPr="00240743">
        <w:tab/>
        <w:t xml:space="preserve">Please provide information on measures taken to combat poverty among and improve data collection with regard to rural women. Please also provide information on the participation of rural women in the design and development of policies, including on economic diversification and climate change, in line with the Sustainable Development Goals and in accordance with the Committee’s general recommendation No. </w:t>
      </w:r>
      <w:r w:rsidRPr="003E360B">
        <w:t>34 (2016)</w:t>
      </w:r>
      <w:r w:rsidRPr="00240743">
        <w:t xml:space="preserve"> on the rights of rural women. Please provide updated information on measures taken to implement legal, financial, media and information literacy programmes for rural women.</w:t>
      </w:r>
    </w:p>
    <w:p w14:paraId="010C8DB2" w14:textId="642F7254" w:rsidR="00781B99" w:rsidRDefault="00781B99" w:rsidP="00781B99">
      <w:pPr>
        <w:pStyle w:val="SingleTxt"/>
      </w:pPr>
      <w:r w:rsidRPr="00240743">
        <w:t>2</w:t>
      </w:r>
      <w:r w:rsidR="003E4126">
        <w:t>0</w:t>
      </w:r>
      <w:r w:rsidRPr="00240743">
        <w:t>.1.</w:t>
      </w:r>
      <w:r w:rsidRPr="00240743">
        <w:tab/>
        <w:t xml:space="preserve">The question regarding the term “rural women” is not applicable to the situation in the country owing the environmental and geographic conditions, as the concept of </w:t>
      </w:r>
      <w:r w:rsidRPr="00240743">
        <w:lastRenderedPageBreak/>
        <w:t>women working in rural areas</w:t>
      </w:r>
      <w:r w:rsidR="003E360B">
        <w:rPr>
          <w:rStyle w:val="FootnoteReference"/>
        </w:rPr>
        <w:footnoteReference w:id="2"/>
      </w:r>
      <w:r w:rsidRPr="00240743">
        <w:t xml:space="preserve"> means that most of them depend on natural resources and agriculture to earn their living.</w:t>
      </w:r>
    </w:p>
    <w:p w14:paraId="544782A2" w14:textId="37D737CB" w:rsidR="000E19E4" w:rsidRPr="000E19E4" w:rsidRDefault="000E19E4" w:rsidP="000E19E4">
      <w:pPr>
        <w:pStyle w:val="SingleTxt"/>
        <w:spacing w:after="0" w:line="120" w:lineRule="exact"/>
        <w:rPr>
          <w:sz w:val="10"/>
        </w:rPr>
      </w:pPr>
    </w:p>
    <w:p w14:paraId="30C20188" w14:textId="57693EAB" w:rsidR="00781B99" w:rsidRPr="00240743" w:rsidRDefault="00781B99" w:rsidP="000E1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Women with disabilities</w:t>
      </w:r>
    </w:p>
    <w:p w14:paraId="4B134F30" w14:textId="77777777" w:rsidR="003E360B" w:rsidRPr="003E360B" w:rsidRDefault="003E360B" w:rsidP="003E360B">
      <w:pPr>
        <w:pStyle w:val="SingleTxt"/>
        <w:spacing w:after="0" w:line="120" w:lineRule="exact"/>
        <w:rPr>
          <w:sz w:val="10"/>
        </w:rPr>
      </w:pPr>
    </w:p>
    <w:p w14:paraId="1DC19B9F" w14:textId="46FBF5D9" w:rsidR="00781B99" w:rsidRPr="00240743" w:rsidRDefault="00781B99" w:rsidP="00781B99">
      <w:pPr>
        <w:pStyle w:val="SingleTxt"/>
      </w:pPr>
      <w:r w:rsidRPr="00240743">
        <w:t>21.</w:t>
      </w:r>
      <w:r w:rsidRPr="00240743">
        <w:tab/>
        <w:t>Please indicate new strategies and concrete measures put in place to ensure inclusive access to education, employment, health care and information on family planning and the right to enter into marriage for women with disabilities. Please also provide information on measures taken by the State party to include women and girls with disabilities in all policies and strategies intended to promote equal opportunities for women and men, in particular with regard to access to justice, protection against violence and access to poverty reduction programmes. Please also indicate how free and informed consent is ensured for women with disabilities prior to any medical treatment, as well as any existing exceptions to this universal right.</w:t>
      </w:r>
    </w:p>
    <w:p w14:paraId="277BD4BE" w14:textId="7F4143F7" w:rsidR="00781B99" w:rsidRPr="00240743" w:rsidRDefault="00781B99" w:rsidP="00781B99">
      <w:pPr>
        <w:pStyle w:val="SingleTxt"/>
      </w:pPr>
      <w:r w:rsidRPr="00240743">
        <w:t>21.1.</w:t>
      </w:r>
      <w:r w:rsidRPr="00240743">
        <w:tab/>
        <w:t>Care is taken to uphold equality between men and women when giving granting social care and determining eligibility conditions for people of determination. The amount disbursed is the same for disabled persons below the age of 18. Social protection and family empowerment constitute a component of the national strategy to empower people of determination. The aim is to ensure that their rights are not violated and that they are protected from exploitation and abuse. The Ministry of Community Development has put in place training programmes for women with disabilities. These consist of specific training and rehabilitation programmes aimed at protecting them from exploitation and abuse. As part of the Government’s accelerator programme, the Ministry of Community Development has worked with several authorities to tackle the challenge of cases of abuse of persons with determination. A sustainable approach has thus been formulated to provide support in such cases. That approach was based on a study of cases of abuse, including a tool for identifying the types of abuse to which persons with disabilities, particularly women, had been subjected. Further to that study, a series of training workshops on self-empowerment was held for women and girls with disabilities, and also for their guardians, with a view to raising awareness of potential forms of abuse.</w:t>
      </w:r>
    </w:p>
    <w:p w14:paraId="549D366B" w14:textId="7D23A458" w:rsidR="00781B99" w:rsidRPr="00240743" w:rsidRDefault="00781B99" w:rsidP="00781B99">
      <w:pPr>
        <w:pStyle w:val="SingleTxt"/>
      </w:pPr>
      <w:r w:rsidRPr="00240743">
        <w:t>21.2.</w:t>
      </w:r>
      <w:r w:rsidRPr="00240743">
        <w:tab/>
        <w:t>In 2019, the Council of Ministers approved a policy to protect people of determination from abuse. It includes a component on early detection of abuse, which includes an initiative to protect women and girls of determination. The aim is to provide an oversight regime for service providers and hence to ensure the early detection of cases of abuse of persons with determination across institutions and facilities. A range of Government and local authorities and non-profit associations are working together towards that goal.</w:t>
      </w:r>
    </w:p>
    <w:p w14:paraId="2E3D85F5" w14:textId="72636200" w:rsidR="00781B99" w:rsidRPr="00240743" w:rsidRDefault="00781B99" w:rsidP="00781B99">
      <w:pPr>
        <w:pStyle w:val="SingleTxt"/>
      </w:pPr>
      <w:r w:rsidRPr="00240743">
        <w:t>21.3.</w:t>
      </w:r>
      <w:r w:rsidRPr="00240743">
        <w:tab/>
        <w:t>In 2021, the Government launched a national strategy on autism entitled “United for persons with autism”. It comprises five main components, namely diagnosis, health care, educational mainstreaming, human resources, and societal awareness and empowerment. It consists of initiatives intended to improve services provided to persons with autism of either gender. Those initiatives will help consolidate the rights of persons with autism, including girls, with regard to mainstreaming in general education, receiving high-quality health care, and enrolling in appropriate professional training and employment programmes.</w:t>
      </w:r>
    </w:p>
    <w:p w14:paraId="1AAACAB8" w14:textId="50105375" w:rsidR="00781B99" w:rsidRPr="00240743" w:rsidRDefault="00781B99" w:rsidP="00781B99">
      <w:pPr>
        <w:pStyle w:val="SingleTxt"/>
      </w:pPr>
      <w:r w:rsidRPr="00240743">
        <w:t>21.4.</w:t>
      </w:r>
      <w:r w:rsidRPr="00240743">
        <w:tab/>
        <w:t xml:space="preserve">In order to promote the access of women and girls with disabilities to appropriate work opportunities, the Ministry of Community Development launched </w:t>
      </w:r>
      <w:r w:rsidRPr="00240743">
        <w:lastRenderedPageBreak/>
        <w:t xml:space="preserve">the Mashaghel project by virtue of Ministerial Decision No. </w:t>
      </w:r>
      <w:r w:rsidRPr="003E360B">
        <w:t>396 (2019)</w:t>
      </w:r>
      <w:r w:rsidRPr="00240743">
        <w:t>. The aim is to promote the employment of young women with mental disabilities aged over 18. The project is part of the national strategy to empower people of determination. Mashaghel gives young women with disabilities an opportunity to transition into integrated employment through specific employment projects. Mashaghel is divided into a set of professions and workshops, such as making jewellery from damaged banknotes, manufacturing chocolate and people-of-determination bracelets, and other individual projects. New electronic stores have been created to market those products and provide the young women with an income and economic independence. Mashaghel is distinctive in that it empowers young women to take control of themselves in accordance with their own wishes and capacities. Women who have the capacity to do so can thus manage their own projects. Through that form of self-employment, they can leave centres for people with determination and be mainstreamed into the workforce.</w:t>
      </w:r>
    </w:p>
    <w:p w14:paraId="4F0703CB" w14:textId="77777777" w:rsidR="003E360B" w:rsidRPr="003E360B" w:rsidRDefault="003E360B" w:rsidP="003E360B">
      <w:pPr>
        <w:pStyle w:val="SingleTxt"/>
        <w:spacing w:after="0" w:line="120" w:lineRule="exact"/>
        <w:rPr>
          <w:sz w:val="10"/>
        </w:rPr>
      </w:pPr>
    </w:p>
    <w:p w14:paraId="4ECEDD59" w14:textId="1D5E8AFE" w:rsidR="00781B99" w:rsidRPr="00240743" w:rsidRDefault="00781B99" w:rsidP="003E3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0743">
        <w:tab/>
      </w:r>
      <w:r w:rsidRPr="00240743">
        <w:tab/>
        <w:t>Marriage and family relations</w:t>
      </w:r>
    </w:p>
    <w:p w14:paraId="60698EC7" w14:textId="77777777" w:rsidR="003E360B" w:rsidRPr="003E360B" w:rsidRDefault="003E360B" w:rsidP="003E360B">
      <w:pPr>
        <w:pStyle w:val="SingleTxt"/>
        <w:spacing w:after="0" w:line="120" w:lineRule="exact"/>
        <w:rPr>
          <w:sz w:val="10"/>
        </w:rPr>
      </w:pPr>
    </w:p>
    <w:p w14:paraId="710E811C" w14:textId="5B297490" w:rsidR="00781B99" w:rsidRPr="00240743" w:rsidRDefault="00781B99" w:rsidP="00781B99">
      <w:pPr>
        <w:pStyle w:val="SingleTxt"/>
      </w:pPr>
      <w:r w:rsidRPr="00240743">
        <w:t>22.</w:t>
      </w:r>
      <w:r w:rsidRPr="00240743">
        <w:tab/>
        <w:t>Please provide information on measures taken to repeal discriminatory provisions relating to marriage, divorce, custody and legal guardianship of children, division of property and inheritance. Please provide information on steps taken to repeal or amend all sex-discriminatory legislation, including article 334 of the Personal Status Law, which currently allows de jure and de facto discrimination in inheritance. Please also update the Committee on measures taken to address the stigmatization of single mothers and provide support to them, including through social protection and child support schemes, paternity recognition procedures and the enforcement of alimony and maintenance obligations of ex-husbands and fathers of their children.</w:t>
      </w:r>
    </w:p>
    <w:p w14:paraId="547C10F2" w14:textId="37E51035" w:rsidR="00781B99" w:rsidRPr="00240743" w:rsidRDefault="00781B99" w:rsidP="00781B99">
      <w:pPr>
        <w:pStyle w:val="SingleTxt"/>
      </w:pPr>
      <w:r w:rsidRPr="00240743">
        <w:t>22.1.</w:t>
      </w:r>
      <w:r w:rsidRPr="00240743">
        <w:tab/>
        <w:t>The Family Status Law in the United Arab Emirates regulates all matters of personal status, marriage, divorce, alimony, custody and inheritance. The Islamic sharia is the primary reference in such provisions. The disparity in the shares of male and female heirs in Islam is not, however, a function of being male or female. Rather, it is governed by three main criteria, namely the degree of kinship between the heir, whether male or female, and the deceased; the position of the heirs in the sequence of generations; and the financial burden which the Islamic sharia requires the heir to bear and fulfil for others. That is the only criterion that results in a disparity between male and female; but it is a disparity that does not cause women any injustice or unfair treatment. In fact, one could even say that the opposite is true. If the heirs have same degree of kinship and the same place in the sequence of generations, e.g. if they are children of the deceased, male or female, the different financial burden explains the different shares of the inheritance. The rationale for the difference is that the male is responsible for supporting his wife and their children. When a female heir is the sister of a mail heir, the latter has a duty to support her and her children. Despite the shortfall in her inheritance as compared to that of her brother, whose inheritance is double, she is in a more fortunate and privileged position in that her inheritance is free from obligatory expenses; it is net and can be saved in order to protect her from threats or adversity.</w:t>
      </w:r>
    </w:p>
    <w:p w14:paraId="36A304D5" w14:textId="65577B6A" w:rsidR="00781B99" w:rsidRPr="00240743" w:rsidRDefault="00781B99" w:rsidP="00781B99">
      <w:pPr>
        <w:pStyle w:val="SingleTxt"/>
      </w:pPr>
      <w:r w:rsidRPr="00240743">
        <w:t>22.2.</w:t>
      </w:r>
      <w:r w:rsidRPr="00240743">
        <w:tab/>
        <w:t xml:space="preserve">With regard to the recognition of paternity, Federal Law No. </w:t>
      </w:r>
      <w:r w:rsidRPr="003E360B">
        <w:t>1 (2012)</w:t>
      </w:r>
      <w:r w:rsidRPr="00240743">
        <w:t xml:space="preserve"> concerning care for persons of unknown parentage includes the following points:</w:t>
      </w:r>
    </w:p>
    <w:p w14:paraId="26FD2EF4" w14:textId="693E52C8" w:rsidR="00781B99" w:rsidRPr="00240743" w:rsidRDefault="009A0708" w:rsidP="009A0708">
      <w:pPr>
        <w:pStyle w:val="SingleTxt"/>
        <w:ind w:left="1742" w:hanging="475"/>
      </w:pPr>
      <w:r>
        <w:tab/>
      </w:r>
      <w:r w:rsidR="00781B99" w:rsidRPr="00240743">
        <w:t>1.</w:t>
      </w:r>
      <w:r w:rsidR="00781B99" w:rsidRPr="00240743">
        <w:tab/>
        <w:t>It regulates care for persons of unknown parentage in the country through the establishment and development of care homes and by providing for foster families that can offer medical, psychological, educational and recreational care.</w:t>
      </w:r>
    </w:p>
    <w:p w14:paraId="59FF1CBB" w14:textId="16FAC15D" w:rsidR="00781B99" w:rsidRPr="00240743" w:rsidRDefault="009A0708" w:rsidP="009A0708">
      <w:pPr>
        <w:pStyle w:val="SingleTxt"/>
        <w:ind w:left="1742" w:hanging="475"/>
      </w:pPr>
      <w:r>
        <w:lastRenderedPageBreak/>
        <w:tab/>
      </w:r>
      <w:r w:rsidR="00781B99" w:rsidRPr="00240743">
        <w:t>2.</w:t>
      </w:r>
      <w:r w:rsidR="00781B99" w:rsidRPr="00240743">
        <w:tab/>
        <w:t>The rights, civil liberty and confidentiality of persons of unknown personage are all guaranteed, as is their right to personal security and the need to safeguard the paramount interests of the child.</w:t>
      </w:r>
    </w:p>
    <w:p w14:paraId="2AFE26D3" w14:textId="2CD8C62F" w:rsidR="00781B99" w:rsidRPr="00240743" w:rsidRDefault="009A0708" w:rsidP="009A0708">
      <w:pPr>
        <w:pStyle w:val="SingleTxt"/>
        <w:ind w:left="1742" w:hanging="475"/>
      </w:pPr>
      <w:r>
        <w:tab/>
      </w:r>
      <w:r w:rsidR="00781B99" w:rsidRPr="00240743">
        <w:t>3.</w:t>
      </w:r>
      <w:r w:rsidR="00781B99" w:rsidRPr="00240743">
        <w:tab/>
        <w:t>Persons of unknown parentage are protected from abuse, inhumane treatment and neglect.</w:t>
      </w:r>
    </w:p>
    <w:p w14:paraId="1665CE6D" w14:textId="1337B1CC" w:rsidR="00D869AD" w:rsidRDefault="009A0708" w:rsidP="009A0708">
      <w:pPr>
        <w:pStyle w:val="SingleTxt"/>
        <w:ind w:left="1742" w:hanging="475"/>
      </w:pPr>
      <w:r>
        <w:tab/>
      </w:r>
      <w:r w:rsidR="00781B99" w:rsidRPr="00240743">
        <w:t>4.</w:t>
      </w:r>
      <w:r w:rsidR="00781B99" w:rsidRPr="00240743">
        <w:tab/>
        <w:t>They are provided with the social and living conditions necessary for their natural development.</w:t>
      </w:r>
    </w:p>
    <w:p w14:paraId="63FB320C" w14:textId="61D25C4C" w:rsidR="00F43C7E" w:rsidRPr="00240743" w:rsidRDefault="00F43C7E" w:rsidP="00781B99">
      <w:pPr>
        <w:pStyle w:val="SingleTxt"/>
      </w:pPr>
      <w:r>
        <w:rPr>
          <w:noProof/>
          <w:w w:val="100"/>
        </w:rPr>
        <mc:AlternateContent>
          <mc:Choice Requires="wps">
            <w:drawing>
              <wp:anchor distT="0" distB="0" distL="114300" distR="114300" simplePos="0" relativeHeight="251660288" behindDoc="0" locked="0" layoutInCell="1" allowOverlap="1" wp14:anchorId="5E2BB07D" wp14:editId="41110F9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76DC8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43C7E" w:rsidRPr="00240743" w:rsidSect="00D869A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4T09:15:00Z" w:initials="Start">
    <w:p w14:paraId="113B993C" w14:textId="77777777" w:rsidR="00A134EA" w:rsidRDefault="00A134EA">
      <w:pPr>
        <w:pStyle w:val="CommentText"/>
      </w:pPr>
      <w:r>
        <w:rPr>
          <w:rStyle w:val="CommentReference"/>
        </w:rPr>
        <w:annotationRef/>
      </w:r>
      <w:r>
        <w:t>&lt;&lt;ODS JOB NO&gt;&gt;N2226930E&lt;&lt;ODS JOB NO&gt;&gt;</w:t>
      </w:r>
    </w:p>
    <w:p w14:paraId="5B4362FA" w14:textId="77777777" w:rsidR="00A134EA" w:rsidRDefault="00A134EA">
      <w:pPr>
        <w:pStyle w:val="CommentText"/>
      </w:pPr>
      <w:r>
        <w:t>&lt;&lt;ODS DOC SYMBOL1&gt;&gt;CEDAW/C/ARE/RQ/4&lt;&lt;ODS DOC SYMBOL1&gt;&gt;</w:t>
      </w:r>
    </w:p>
    <w:p w14:paraId="44D756D5" w14:textId="4338F5C0" w:rsidR="00A134EA" w:rsidRPr="008471B6" w:rsidRDefault="00A134EA">
      <w:pPr>
        <w:pStyle w:val="CommentText"/>
        <w:rPr>
          <w:lang w:val="en-US"/>
        </w:rPr>
      </w:pPr>
      <w:r w:rsidRPr="008471B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D756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6B547" w16cex:dateUtc="2022-03-24T13: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D756D5" w16cid:durableId="25E6B5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BAE2C" w14:textId="77777777" w:rsidR="00E4664A" w:rsidRDefault="00E4664A" w:rsidP="00556720">
      <w:r>
        <w:separator/>
      </w:r>
    </w:p>
  </w:endnote>
  <w:endnote w:type="continuationSeparator" w:id="0">
    <w:p w14:paraId="607745E9" w14:textId="77777777" w:rsidR="00E4664A" w:rsidRDefault="00E4664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34EA" w14:paraId="0F1F5C00" w14:textId="77777777" w:rsidTr="00A134EA">
      <w:tc>
        <w:tcPr>
          <w:tcW w:w="4920" w:type="dxa"/>
          <w:shd w:val="clear" w:color="auto" w:fill="auto"/>
        </w:tcPr>
        <w:p w14:paraId="60E13D3C" w14:textId="18627B95" w:rsidR="00A134EA" w:rsidRPr="00A134EA" w:rsidRDefault="00A134EA" w:rsidP="00A134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5F93">
            <w:rPr>
              <w:b w:val="0"/>
              <w:w w:val="103"/>
              <w:sz w:val="14"/>
            </w:rPr>
            <w:t>22-02779</w:t>
          </w:r>
          <w:r>
            <w:rPr>
              <w:b w:val="0"/>
              <w:w w:val="103"/>
              <w:sz w:val="14"/>
            </w:rPr>
            <w:fldChar w:fldCharType="end"/>
          </w:r>
        </w:p>
      </w:tc>
      <w:tc>
        <w:tcPr>
          <w:tcW w:w="4920" w:type="dxa"/>
          <w:shd w:val="clear" w:color="auto" w:fill="auto"/>
        </w:tcPr>
        <w:p w14:paraId="3BF708F4" w14:textId="1BC74647" w:rsidR="00A134EA" w:rsidRPr="00A134EA" w:rsidRDefault="00A134EA" w:rsidP="00A134E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4998F3" w14:textId="77777777" w:rsidR="00A134EA" w:rsidRPr="00A134EA" w:rsidRDefault="00A134EA" w:rsidP="00A134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34EA" w14:paraId="62F285F4" w14:textId="77777777" w:rsidTr="00A134EA">
      <w:tc>
        <w:tcPr>
          <w:tcW w:w="4920" w:type="dxa"/>
          <w:shd w:val="clear" w:color="auto" w:fill="auto"/>
        </w:tcPr>
        <w:p w14:paraId="77D07886" w14:textId="297D0DEE" w:rsidR="00A134EA" w:rsidRPr="00A134EA" w:rsidRDefault="00A134EA" w:rsidP="00A134E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3ACB042" w14:textId="4C3F44FE" w:rsidR="00A134EA" w:rsidRPr="00A134EA" w:rsidRDefault="00A134EA" w:rsidP="00A134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5F93">
            <w:rPr>
              <w:b w:val="0"/>
              <w:w w:val="103"/>
              <w:sz w:val="14"/>
            </w:rPr>
            <w:t>22-02779</w:t>
          </w:r>
          <w:r>
            <w:rPr>
              <w:b w:val="0"/>
              <w:w w:val="103"/>
              <w:sz w:val="14"/>
            </w:rPr>
            <w:fldChar w:fldCharType="end"/>
          </w:r>
        </w:p>
      </w:tc>
    </w:tr>
  </w:tbl>
  <w:p w14:paraId="3F2B217C" w14:textId="77777777" w:rsidR="00A134EA" w:rsidRPr="00A134EA" w:rsidRDefault="00A134EA" w:rsidP="00A134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134EA" w14:paraId="26340325" w14:textId="77777777" w:rsidTr="00A134EA">
      <w:tc>
        <w:tcPr>
          <w:tcW w:w="3801" w:type="dxa"/>
        </w:tcPr>
        <w:p w14:paraId="122C0961" w14:textId="7CD5B452" w:rsidR="00A134EA" w:rsidRDefault="00A134EA" w:rsidP="00A134EA">
          <w:pPr>
            <w:pStyle w:val="ReleaseDate0"/>
          </w:pPr>
          <w:r>
            <w:rPr>
              <w:noProof/>
            </w:rPr>
            <w:drawing>
              <wp:anchor distT="0" distB="0" distL="114300" distR="114300" simplePos="0" relativeHeight="251658240" behindDoc="0" locked="0" layoutInCell="1" allowOverlap="1" wp14:anchorId="682F4FA4" wp14:editId="5099D61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22-02779 (E)    240322    </w:t>
          </w:r>
          <w:r w:rsidR="000034ED">
            <w:t>30</w:t>
          </w:r>
          <w:r>
            <w:t>0322</w:t>
          </w:r>
        </w:p>
        <w:p w14:paraId="0BC4F527" w14:textId="3E707FEB" w:rsidR="00A134EA" w:rsidRPr="00A134EA" w:rsidRDefault="00A134EA" w:rsidP="00A134E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*2202779*</w:t>
          </w:r>
        </w:p>
      </w:tc>
      <w:tc>
        <w:tcPr>
          <w:tcW w:w="4920" w:type="dxa"/>
        </w:tcPr>
        <w:p w14:paraId="1DFDA1C7" w14:textId="6FDD932E" w:rsidR="00A134EA" w:rsidRDefault="00A134EA" w:rsidP="00A134EA">
          <w:pPr>
            <w:pStyle w:val="Footer"/>
            <w:jc w:val="right"/>
            <w:rPr>
              <w:b w:val="0"/>
              <w:sz w:val="20"/>
            </w:rPr>
          </w:pPr>
          <w:r>
            <w:rPr>
              <w:b w:val="0"/>
              <w:sz w:val="20"/>
            </w:rPr>
            <w:drawing>
              <wp:inline distT="0" distB="0" distL="0" distR="0" wp14:anchorId="22643763" wp14:editId="4DE8198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65D03E2" w14:textId="77777777" w:rsidR="00A134EA" w:rsidRPr="00A134EA" w:rsidRDefault="00A134EA" w:rsidP="00A134E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48D1E" w14:textId="77777777" w:rsidR="00E4664A" w:rsidRPr="00E4631D" w:rsidRDefault="00E4664A" w:rsidP="00E4631D">
      <w:pPr>
        <w:pStyle w:val="Footer"/>
        <w:spacing w:after="80"/>
        <w:ind w:left="792"/>
        <w:rPr>
          <w:sz w:val="16"/>
        </w:rPr>
      </w:pPr>
      <w:r w:rsidRPr="00E4631D">
        <w:rPr>
          <w:sz w:val="16"/>
        </w:rPr>
        <w:t>__________________</w:t>
      </w:r>
    </w:p>
  </w:footnote>
  <w:footnote w:type="continuationSeparator" w:id="0">
    <w:p w14:paraId="0F8AAB43" w14:textId="77777777" w:rsidR="00E4664A" w:rsidRPr="00E4631D" w:rsidRDefault="00E4664A" w:rsidP="00E4631D">
      <w:pPr>
        <w:pStyle w:val="Footer"/>
        <w:spacing w:after="80"/>
        <w:ind w:left="792"/>
        <w:rPr>
          <w:sz w:val="16"/>
        </w:rPr>
      </w:pPr>
      <w:r w:rsidRPr="00E4631D">
        <w:rPr>
          <w:sz w:val="16"/>
        </w:rPr>
        <w:t>__________________</w:t>
      </w:r>
    </w:p>
  </w:footnote>
  <w:footnote w:id="1">
    <w:p w14:paraId="7144EDB2" w14:textId="56E3B064" w:rsidR="00E4631D" w:rsidRPr="00E4631D" w:rsidRDefault="00E4631D" w:rsidP="00E463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4631D">
        <w:t>Unless otherwise indicated, paragraph numbers refer to fourth periodic report of the State party.</w:t>
      </w:r>
    </w:p>
  </w:footnote>
  <w:footnote w:id="2">
    <w:p w14:paraId="0E7DA6FA" w14:textId="7D0AF822" w:rsidR="003E360B" w:rsidRPr="003E360B" w:rsidRDefault="003E360B" w:rsidP="000E19E4">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r w:rsidRPr="003E360B">
        <w:t xml:space="preserve">With regard to the definition and characteristics of rural areas, the United Nations and the Organisation for Economic Co-operation and Development (OECD) have established a number of criteria entailing that economic activity is the main source of production. The most significant criteria adopted by OECD to classify rural areas are population density, workforce participation in agricultural activity and </w:t>
      </w:r>
      <w:r w:rsidR="0032162E" w:rsidRPr="003E360B">
        <w:t>administrative</w:t>
      </w:r>
      <w:r w:rsidRPr="003E360B">
        <w:t xml:space="preserve"> divisions within the area.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34EA" w14:paraId="28AEFDFE" w14:textId="77777777" w:rsidTr="00A134EA">
      <w:trPr>
        <w:trHeight w:hRule="exact" w:val="864"/>
      </w:trPr>
      <w:tc>
        <w:tcPr>
          <w:tcW w:w="4920" w:type="dxa"/>
          <w:shd w:val="clear" w:color="auto" w:fill="auto"/>
          <w:vAlign w:val="bottom"/>
        </w:tcPr>
        <w:p w14:paraId="5E38E636" w14:textId="127AD39A" w:rsidR="00A134EA" w:rsidRPr="00A134EA" w:rsidRDefault="00A134EA" w:rsidP="00A134EA">
          <w:pPr>
            <w:pStyle w:val="Header"/>
            <w:spacing w:after="80"/>
            <w:rPr>
              <w:b/>
            </w:rPr>
          </w:pPr>
          <w:r>
            <w:rPr>
              <w:b/>
            </w:rPr>
            <w:fldChar w:fldCharType="begin"/>
          </w:r>
          <w:r>
            <w:rPr>
              <w:b/>
            </w:rPr>
            <w:instrText xml:space="preserve"> DOCVARIABLE "sss1" \* MERGEFORMAT </w:instrText>
          </w:r>
          <w:r>
            <w:rPr>
              <w:b/>
            </w:rPr>
            <w:fldChar w:fldCharType="separate"/>
          </w:r>
          <w:r w:rsidR="006F5F93">
            <w:rPr>
              <w:b/>
            </w:rPr>
            <w:t>CEDAW/C/ARE/RQ/4</w:t>
          </w:r>
          <w:r>
            <w:rPr>
              <w:b/>
            </w:rPr>
            <w:fldChar w:fldCharType="end"/>
          </w:r>
        </w:p>
      </w:tc>
      <w:tc>
        <w:tcPr>
          <w:tcW w:w="4920" w:type="dxa"/>
          <w:shd w:val="clear" w:color="auto" w:fill="auto"/>
          <w:vAlign w:val="bottom"/>
        </w:tcPr>
        <w:p w14:paraId="47E49EDA" w14:textId="77777777" w:rsidR="00A134EA" w:rsidRDefault="00A134EA" w:rsidP="00A134EA">
          <w:pPr>
            <w:pStyle w:val="Header"/>
          </w:pPr>
        </w:p>
      </w:tc>
    </w:tr>
  </w:tbl>
  <w:p w14:paraId="0C7AF040" w14:textId="77777777" w:rsidR="00A134EA" w:rsidRPr="00A134EA" w:rsidRDefault="00A134EA" w:rsidP="00A134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34EA" w14:paraId="5E1101D0" w14:textId="77777777" w:rsidTr="00A134EA">
      <w:trPr>
        <w:trHeight w:hRule="exact" w:val="864"/>
      </w:trPr>
      <w:tc>
        <w:tcPr>
          <w:tcW w:w="4920" w:type="dxa"/>
          <w:shd w:val="clear" w:color="auto" w:fill="auto"/>
          <w:vAlign w:val="bottom"/>
        </w:tcPr>
        <w:p w14:paraId="690687C9" w14:textId="77777777" w:rsidR="00A134EA" w:rsidRDefault="00A134EA" w:rsidP="00A134EA">
          <w:pPr>
            <w:pStyle w:val="Header"/>
          </w:pPr>
        </w:p>
      </w:tc>
      <w:tc>
        <w:tcPr>
          <w:tcW w:w="4920" w:type="dxa"/>
          <w:shd w:val="clear" w:color="auto" w:fill="auto"/>
          <w:vAlign w:val="bottom"/>
        </w:tcPr>
        <w:p w14:paraId="3A9415B1" w14:textId="6286E64B" w:rsidR="00A134EA" w:rsidRPr="00A134EA" w:rsidRDefault="00A134EA" w:rsidP="00A134EA">
          <w:pPr>
            <w:pStyle w:val="Header"/>
            <w:spacing w:after="80"/>
            <w:jc w:val="right"/>
            <w:rPr>
              <w:b/>
            </w:rPr>
          </w:pPr>
          <w:r>
            <w:rPr>
              <w:b/>
            </w:rPr>
            <w:fldChar w:fldCharType="begin"/>
          </w:r>
          <w:r>
            <w:rPr>
              <w:b/>
            </w:rPr>
            <w:instrText xml:space="preserve"> DOCVARIABLE "sss1" \* MERGEFORMAT </w:instrText>
          </w:r>
          <w:r>
            <w:rPr>
              <w:b/>
            </w:rPr>
            <w:fldChar w:fldCharType="separate"/>
          </w:r>
          <w:r w:rsidR="006F5F93">
            <w:rPr>
              <w:b/>
            </w:rPr>
            <w:t>CEDAW/C/ARE/RQ/4</w:t>
          </w:r>
          <w:r>
            <w:rPr>
              <w:b/>
            </w:rPr>
            <w:fldChar w:fldCharType="end"/>
          </w:r>
        </w:p>
      </w:tc>
    </w:tr>
  </w:tbl>
  <w:p w14:paraId="41D4F92F" w14:textId="77777777" w:rsidR="00A134EA" w:rsidRPr="00A134EA" w:rsidRDefault="00A134EA" w:rsidP="00A134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134EA" w14:paraId="4543151C" w14:textId="77777777" w:rsidTr="00A134EA">
      <w:trPr>
        <w:trHeight w:hRule="exact" w:val="864"/>
      </w:trPr>
      <w:tc>
        <w:tcPr>
          <w:tcW w:w="1267" w:type="dxa"/>
          <w:tcBorders>
            <w:bottom w:val="single" w:sz="4" w:space="0" w:color="auto"/>
          </w:tcBorders>
          <w:shd w:val="clear" w:color="auto" w:fill="auto"/>
          <w:vAlign w:val="bottom"/>
        </w:tcPr>
        <w:p w14:paraId="779AD988" w14:textId="77777777" w:rsidR="00A134EA" w:rsidRDefault="00A134EA" w:rsidP="00A134EA">
          <w:pPr>
            <w:pStyle w:val="Header"/>
            <w:spacing w:after="120"/>
          </w:pPr>
        </w:p>
      </w:tc>
      <w:tc>
        <w:tcPr>
          <w:tcW w:w="1872" w:type="dxa"/>
          <w:tcBorders>
            <w:bottom w:val="single" w:sz="4" w:space="0" w:color="auto"/>
          </w:tcBorders>
          <w:shd w:val="clear" w:color="auto" w:fill="auto"/>
          <w:vAlign w:val="bottom"/>
        </w:tcPr>
        <w:p w14:paraId="0A982800" w14:textId="7424DE24" w:rsidR="00A134EA" w:rsidRPr="00A134EA" w:rsidRDefault="00A134EA" w:rsidP="00A134E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A434991" w14:textId="77777777" w:rsidR="00A134EA" w:rsidRDefault="00A134EA" w:rsidP="00A134EA">
          <w:pPr>
            <w:pStyle w:val="Header"/>
            <w:spacing w:after="120"/>
          </w:pPr>
        </w:p>
      </w:tc>
      <w:tc>
        <w:tcPr>
          <w:tcW w:w="6466" w:type="dxa"/>
          <w:gridSpan w:val="4"/>
          <w:tcBorders>
            <w:bottom w:val="single" w:sz="4" w:space="0" w:color="auto"/>
          </w:tcBorders>
          <w:shd w:val="clear" w:color="auto" w:fill="auto"/>
          <w:vAlign w:val="bottom"/>
        </w:tcPr>
        <w:p w14:paraId="5269F0AE" w14:textId="33D0DB2E" w:rsidR="00A134EA" w:rsidRPr="00A134EA" w:rsidRDefault="00A134EA" w:rsidP="00A134EA">
          <w:pPr>
            <w:spacing w:after="80" w:line="240" w:lineRule="auto"/>
            <w:jc w:val="right"/>
            <w:rPr>
              <w:position w:val="-4"/>
            </w:rPr>
          </w:pPr>
          <w:r>
            <w:rPr>
              <w:position w:val="-4"/>
              <w:sz w:val="40"/>
            </w:rPr>
            <w:t>CEDAW</w:t>
          </w:r>
          <w:r>
            <w:rPr>
              <w:position w:val="-4"/>
            </w:rPr>
            <w:t>/C/ARE/RQ/4</w:t>
          </w:r>
        </w:p>
      </w:tc>
    </w:tr>
    <w:tr w:rsidR="00A134EA" w:rsidRPr="00A134EA" w14:paraId="5751B1F5" w14:textId="77777777" w:rsidTr="00A134EA">
      <w:trPr>
        <w:gridAfter w:val="1"/>
        <w:wAfter w:w="15" w:type="dxa"/>
        <w:trHeight w:hRule="exact" w:val="2880"/>
      </w:trPr>
      <w:tc>
        <w:tcPr>
          <w:tcW w:w="1267" w:type="dxa"/>
          <w:tcBorders>
            <w:top w:val="single" w:sz="4" w:space="0" w:color="auto"/>
            <w:bottom w:val="single" w:sz="12" w:space="0" w:color="auto"/>
          </w:tcBorders>
          <w:shd w:val="clear" w:color="auto" w:fill="auto"/>
        </w:tcPr>
        <w:p w14:paraId="398D9B1B" w14:textId="3F69A214" w:rsidR="00A134EA" w:rsidRPr="00A134EA" w:rsidRDefault="00A134EA" w:rsidP="00A134EA">
          <w:pPr>
            <w:pStyle w:val="Header"/>
            <w:spacing w:before="120"/>
            <w:jc w:val="center"/>
          </w:pPr>
          <w:r>
            <w:t xml:space="preserve"> </w:t>
          </w:r>
          <w:r>
            <w:drawing>
              <wp:inline distT="0" distB="0" distL="0" distR="0" wp14:anchorId="527BC191" wp14:editId="7C6627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841CAD" w14:textId="41EFDF41" w:rsidR="00A134EA" w:rsidRPr="00A134EA" w:rsidRDefault="00A134EA" w:rsidP="00A134EA">
          <w:pPr>
            <w:pStyle w:val="XLarge"/>
            <w:spacing w:before="109"/>
          </w:pPr>
          <w:r>
            <w:t>Convention on the Elimination</w:t>
          </w:r>
          <w:r w:rsidR="00134DC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F4CBF5C" w14:textId="77777777" w:rsidR="00A134EA" w:rsidRPr="00A134EA" w:rsidRDefault="00A134EA" w:rsidP="00A134EA">
          <w:pPr>
            <w:pStyle w:val="Header"/>
            <w:spacing w:before="109"/>
          </w:pPr>
        </w:p>
      </w:tc>
      <w:tc>
        <w:tcPr>
          <w:tcW w:w="3096" w:type="dxa"/>
          <w:tcBorders>
            <w:top w:val="single" w:sz="4" w:space="0" w:color="auto"/>
            <w:bottom w:val="single" w:sz="12" w:space="0" w:color="auto"/>
          </w:tcBorders>
          <w:shd w:val="clear" w:color="auto" w:fill="auto"/>
        </w:tcPr>
        <w:p w14:paraId="69CF1052" w14:textId="77777777" w:rsidR="00A134EA" w:rsidRDefault="00A134EA" w:rsidP="00A134EA">
          <w:pPr>
            <w:pStyle w:val="Publication"/>
            <w:spacing w:before="240"/>
            <w:rPr>
              <w:color w:val="010000"/>
            </w:rPr>
          </w:pPr>
          <w:r>
            <w:rPr>
              <w:color w:val="010000"/>
            </w:rPr>
            <w:t>Distr.: General</w:t>
          </w:r>
        </w:p>
        <w:p w14:paraId="189E70EF" w14:textId="77777777" w:rsidR="00A134EA" w:rsidRDefault="00A134EA" w:rsidP="00A134EA">
          <w:r>
            <w:t>25 February 2022</w:t>
          </w:r>
        </w:p>
        <w:p w14:paraId="5996457B" w14:textId="77777777" w:rsidR="00A134EA" w:rsidRDefault="00A134EA" w:rsidP="00A134EA">
          <w:r>
            <w:t>English</w:t>
          </w:r>
        </w:p>
        <w:p w14:paraId="73836B1C" w14:textId="77777777" w:rsidR="00134DC0" w:rsidRDefault="00A134EA" w:rsidP="00134DC0">
          <w:r>
            <w:t>Original: Arabic</w:t>
          </w:r>
        </w:p>
        <w:p w14:paraId="4E561432" w14:textId="13B11679" w:rsidR="00A134EA" w:rsidRPr="00A134EA" w:rsidRDefault="00134DC0" w:rsidP="00134DC0">
          <w:r>
            <w:t>Arabic, English, French and Spanish only</w:t>
          </w:r>
        </w:p>
      </w:tc>
    </w:tr>
  </w:tbl>
  <w:p w14:paraId="72CA58AA" w14:textId="77777777" w:rsidR="00A134EA" w:rsidRPr="00A134EA" w:rsidRDefault="00A134EA" w:rsidP="00A134E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2779*"/>
    <w:docVar w:name="CreationDt" w:val="24/03/2022 09:15:49"/>
    <w:docVar w:name="DocCategory" w:val="Doc"/>
    <w:docVar w:name="DocType" w:val="Final"/>
    <w:docVar w:name="DutyStation" w:val="New York"/>
    <w:docVar w:name="FooterJN" w:val="22-02779"/>
    <w:docVar w:name="jobn" w:val="22-02779 (E)"/>
    <w:docVar w:name="jobnDT" w:val="22-02779 (E)   240322"/>
    <w:docVar w:name="jobnDTDT" w:val="22-02779 (E)   240322   240322"/>
    <w:docVar w:name="JobNo" w:val="2202779E"/>
    <w:docVar w:name="JobNo2" w:val="2226930E"/>
    <w:docVar w:name="LocalDrive" w:val="0"/>
    <w:docVar w:name="OandT" w:val=" "/>
    <w:docVar w:name="Session1" w:val="Eighty-second session_x000d_"/>
    <w:docVar w:name="sss1" w:val="CEDAW/C/ARE/RQ/4"/>
    <w:docVar w:name="sss2" w:val="-"/>
    <w:docVar w:name="Symbol1" w:val="CEDAW/C/ARE/RQ/4"/>
    <w:docVar w:name="Symbol2" w:val="-"/>
    <w:docVar w:name="Title1" w:val="_x0009__x0009_Replies of the United Arab Emirates to the list of issues and questions in relation to its fourth periodic report*_x000d_"/>
  </w:docVars>
  <w:rsids>
    <w:rsidRoot w:val="009E42AC"/>
    <w:rsid w:val="000034ED"/>
    <w:rsid w:val="00012805"/>
    <w:rsid w:val="0001325F"/>
    <w:rsid w:val="00017FCF"/>
    <w:rsid w:val="000240AA"/>
    <w:rsid w:val="00024D1E"/>
    <w:rsid w:val="000408AB"/>
    <w:rsid w:val="000B01D1"/>
    <w:rsid w:val="000B07FD"/>
    <w:rsid w:val="000B3288"/>
    <w:rsid w:val="000B5AFB"/>
    <w:rsid w:val="000C4C9C"/>
    <w:rsid w:val="000E19E4"/>
    <w:rsid w:val="0011766D"/>
    <w:rsid w:val="00134DC0"/>
    <w:rsid w:val="0016012A"/>
    <w:rsid w:val="001A207A"/>
    <w:rsid w:val="001B3E54"/>
    <w:rsid w:val="001C22A4"/>
    <w:rsid w:val="001C66B8"/>
    <w:rsid w:val="001D4465"/>
    <w:rsid w:val="001D79B0"/>
    <w:rsid w:val="001E1BD0"/>
    <w:rsid w:val="001E4E39"/>
    <w:rsid w:val="001E773E"/>
    <w:rsid w:val="002007C7"/>
    <w:rsid w:val="00200F9C"/>
    <w:rsid w:val="00201732"/>
    <w:rsid w:val="00214645"/>
    <w:rsid w:val="00240743"/>
    <w:rsid w:val="0025174F"/>
    <w:rsid w:val="002706A2"/>
    <w:rsid w:val="00294C39"/>
    <w:rsid w:val="002C633D"/>
    <w:rsid w:val="002D5AB8"/>
    <w:rsid w:val="002E09A8"/>
    <w:rsid w:val="002E617A"/>
    <w:rsid w:val="00300B6A"/>
    <w:rsid w:val="003131DD"/>
    <w:rsid w:val="0032162E"/>
    <w:rsid w:val="003337FA"/>
    <w:rsid w:val="003432EF"/>
    <w:rsid w:val="00346E64"/>
    <w:rsid w:val="00371A3B"/>
    <w:rsid w:val="0037596A"/>
    <w:rsid w:val="00391C00"/>
    <w:rsid w:val="003A0A16"/>
    <w:rsid w:val="003D159A"/>
    <w:rsid w:val="003E360B"/>
    <w:rsid w:val="003E3B08"/>
    <w:rsid w:val="003E4126"/>
    <w:rsid w:val="003E723B"/>
    <w:rsid w:val="003F25BA"/>
    <w:rsid w:val="0041069B"/>
    <w:rsid w:val="0044179B"/>
    <w:rsid w:val="004856CD"/>
    <w:rsid w:val="00486D93"/>
    <w:rsid w:val="00492ED8"/>
    <w:rsid w:val="004A199E"/>
    <w:rsid w:val="004A6554"/>
    <w:rsid w:val="004B0B18"/>
    <w:rsid w:val="004B4C46"/>
    <w:rsid w:val="004D17DB"/>
    <w:rsid w:val="00525648"/>
    <w:rsid w:val="0054091E"/>
    <w:rsid w:val="00541EA9"/>
    <w:rsid w:val="00556720"/>
    <w:rsid w:val="00564E7E"/>
    <w:rsid w:val="00587BE2"/>
    <w:rsid w:val="005B3346"/>
    <w:rsid w:val="005C49C8"/>
    <w:rsid w:val="005F2F1C"/>
    <w:rsid w:val="00612565"/>
    <w:rsid w:val="006137E4"/>
    <w:rsid w:val="00615D54"/>
    <w:rsid w:val="00636929"/>
    <w:rsid w:val="0064252E"/>
    <w:rsid w:val="00651750"/>
    <w:rsid w:val="006658EC"/>
    <w:rsid w:val="006673AA"/>
    <w:rsid w:val="00674235"/>
    <w:rsid w:val="006D6278"/>
    <w:rsid w:val="006E19F3"/>
    <w:rsid w:val="006E2FA3"/>
    <w:rsid w:val="006F5F93"/>
    <w:rsid w:val="00707CAD"/>
    <w:rsid w:val="007143B6"/>
    <w:rsid w:val="00722E5C"/>
    <w:rsid w:val="00740698"/>
    <w:rsid w:val="00747697"/>
    <w:rsid w:val="0076030B"/>
    <w:rsid w:val="00762518"/>
    <w:rsid w:val="00764DD9"/>
    <w:rsid w:val="00777887"/>
    <w:rsid w:val="00781B99"/>
    <w:rsid w:val="007A3A28"/>
    <w:rsid w:val="007A4381"/>
    <w:rsid w:val="007A4C14"/>
    <w:rsid w:val="007A620C"/>
    <w:rsid w:val="007D5191"/>
    <w:rsid w:val="007F1EE6"/>
    <w:rsid w:val="007F425E"/>
    <w:rsid w:val="0080678E"/>
    <w:rsid w:val="00811400"/>
    <w:rsid w:val="00846D29"/>
    <w:rsid w:val="008471B6"/>
    <w:rsid w:val="00855FFA"/>
    <w:rsid w:val="00857BA3"/>
    <w:rsid w:val="008723C3"/>
    <w:rsid w:val="00890662"/>
    <w:rsid w:val="0089085F"/>
    <w:rsid w:val="008A156F"/>
    <w:rsid w:val="008B632C"/>
    <w:rsid w:val="008F1C5D"/>
    <w:rsid w:val="00907CEC"/>
    <w:rsid w:val="00947922"/>
    <w:rsid w:val="009517EC"/>
    <w:rsid w:val="00976592"/>
    <w:rsid w:val="00996C02"/>
    <w:rsid w:val="009A0708"/>
    <w:rsid w:val="009A74C8"/>
    <w:rsid w:val="009D5EBE"/>
    <w:rsid w:val="009E1969"/>
    <w:rsid w:val="009E42AC"/>
    <w:rsid w:val="00A134EA"/>
    <w:rsid w:val="00A20AC0"/>
    <w:rsid w:val="00A266E5"/>
    <w:rsid w:val="00A30DCB"/>
    <w:rsid w:val="00A67AD8"/>
    <w:rsid w:val="00A67B69"/>
    <w:rsid w:val="00A73452"/>
    <w:rsid w:val="00A81678"/>
    <w:rsid w:val="00A93A73"/>
    <w:rsid w:val="00AA2E74"/>
    <w:rsid w:val="00AA31F4"/>
    <w:rsid w:val="00AB2BAB"/>
    <w:rsid w:val="00AC2F04"/>
    <w:rsid w:val="00AC617F"/>
    <w:rsid w:val="00AD0594"/>
    <w:rsid w:val="00AE72A3"/>
    <w:rsid w:val="00B04377"/>
    <w:rsid w:val="00B27E2C"/>
    <w:rsid w:val="00B40842"/>
    <w:rsid w:val="00B70602"/>
    <w:rsid w:val="00B87B38"/>
    <w:rsid w:val="00BA666B"/>
    <w:rsid w:val="00BB5C7D"/>
    <w:rsid w:val="00BE196B"/>
    <w:rsid w:val="00BF5B27"/>
    <w:rsid w:val="00BF6BE0"/>
    <w:rsid w:val="00C52E25"/>
    <w:rsid w:val="00C56353"/>
    <w:rsid w:val="00C730CD"/>
    <w:rsid w:val="00C779E4"/>
    <w:rsid w:val="00C9495E"/>
    <w:rsid w:val="00CD4AC4"/>
    <w:rsid w:val="00D32532"/>
    <w:rsid w:val="00D46F27"/>
    <w:rsid w:val="00D526E8"/>
    <w:rsid w:val="00D869AD"/>
    <w:rsid w:val="00D94A42"/>
    <w:rsid w:val="00DA6B89"/>
    <w:rsid w:val="00DC234D"/>
    <w:rsid w:val="00DC7B16"/>
    <w:rsid w:val="00DD42F7"/>
    <w:rsid w:val="00E20F63"/>
    <w:rsid w:val="00E4631D"/>
    <w:rsid w:val="00E4664A"/>
    <w:rsid w:val="00E54B54"/>
    <w:rsid w:val="00E870C2"/>
    <w:rsid w:val="00EC732C"/>
    <w:rsid w:val="00ED42F5"/>
    <w:rsid w:val="00ED5AA7"/>
    <w:rsid w:val="00F27BF6"/>
    <w:rsid w:val="00F30184"/>
    <w:rsid w:val="00F43C7E"/>
    <w:rsid w:val="00F45289"/>
    <w:rsid w:val="00F5593E"/>
    <w:rsid w:val="00F7600D"/>
    <w:rsid w:val="00F8600E"/>
    <w:rsid w:val="00F94BC6"/>
    <w:rsid w:val="00FB0AFD"/>
    <w:rsid w:val="00FC49F5"/>
    <w:rsid w:val="00FD3095"/>
    <w:rsid w:val="00FD6265"/>
    <w:rsid w:val="00FF00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44A2D42"/>
  <w15:chartTrackingRefBased/>
  <w15:docId w15:val="{A6F90051-051E-4F84-B96D-FD2A61A42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134EA"/>
    <w:pPr>
      <w:spacing w:line="240" w:lineRule="auto"/>
    </w:pPr>
  </w:style>
  <w:style w:type="character" w:customStyle="1" w:styleId="CommentTextChar">
    <w:name w:val="Comment Text Char"/>
    <w:basedOn w:val="DefaultParagraphFont"/>
    <w:link w:val="CommentText"/>
    <w:uiPriority w:val="99"/>
    <w:semiHidden/>
    <w:rsid w:val="00A134E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134EA"/>
    <w:rPr>
      <w:b/>
      <w:bCs/>
    </w:rPr>
  </w:style>
  <w:style w:type="character" w:customStyle="1" w:styleId="CommentSubjectChar">
    <w:name w:val="Comment Subject Char"/>
    <w:basedOn w:val="CommentTextChar"/>
    <w:link w:val="CommentSubject"/>
    <w:uiPriority w:val="99"/>
    <w:semiHidden/>
    <w:rsid w:val="00A134E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81B99"/>
    <w:rPr>
      <w:color w:val="605E5C"/>
      <w:shd w:val="clear" w:color="auto" w:fill="E1DFDD"/>
    </w:rPr>
  </w:style>
  <w:style w:type="paragraph" w:styleId="Revision">
    <w:name w:val="Revision"/>
    <w:hidden/>
    <w:uiPriority w:val="99"/>
    <w:semiHidden/>
    <w:rsid w:val="005B334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hyperlink" Target="https://undocs.org/en/CEDAW/C/ARE/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RE/CO/2-3"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S/RES/2242(20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ARE/CO/2-3" TargetMode="External"/><Relationship Id="rId10" Type="http://schemas.openxmlformats.org/officeDocument/2006/relationships/footer" Target="footer2.xml"/><Relationship Id="rId19" Type="http://schemas.openxmlformats.org/officeDocument/2006/relationships/hyperlink" Target="https://undocs.org/en/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ARE/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12023</Words>
  <Characters>68535</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Esther Kimani</cp:lastModifiedBy>
  <cp:revision>3</cp:revision>
  <cp:lastPrinted>2022-03-30T15:39:00Z</cp:lastPrinted>
  <dcterms:created xsi:type="dcterms:W3CDTF">2022-03-30T15:39:00Z</dcterms:created>
  <dcterms:modified xsi:type="dcterms:W3CDTF">2022-03-30T15:39:00Z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2202779</vt:lpwstr>
  </property>
  <property fmtid="{D5CDD505-2E9C-101B-9397-08002B2CF9AE}" pid="3" name="ODSRefJobNo">
    <vt:lpwstr>2226930E</vt:lpwstr>
  </property>
  <property fmtid="{D5CDD505-2E9C-101B-9397-08002B2CF9AE}" pid="4" name="Symbol1">
    <vt:lpwstr>CEDAW/C/ARE/RQ/4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Eighty-second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the United Arab Emirates to the list of issues and questions in relation to its fourth periodic report</vt:lpwstr>
  </property>
</Properties>
</file>