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FE42E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Pr="00431408" w:rsidRDefault="00431408" w:rsidP="00431408">
            <w:pPr>
              <w:suppressAutoHyphens/>
              <w:spacing w:line="20" w:lineRule="exact"/>
              <w:rPr>
                <w:sz w:val="2"/>
              </w:rPr>
            </w:pPr>
            <w:r>
              <w:rPr>
                <w:rStyle w:val="CommentReference"/>
                <w:lang w:val="en-GB" w:eastAsia="en-US"/>
              </w:rPr>
              <w:commentReference w:id="0"/>
            </w:r>
          </w:p>
          <w:p w:rsidR="00431408" w:rsidRDefault="00431408" w:rsidP="00A161E1">
            <w:pPr>
              <w:suppressAutoHyphens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A161E1" w:rsidRDefault="00BD33EE" w:rsidP="00A161E1">
            <w:pPr>
              <w:suppressAutoHyphens/>
              <w:spacing w:after="80" w:line="300" w:lineRule="exact"/>
              <w:rPr>
                <w:sz w:val="28"/>
              </w:rPr>
            </w:pPr>
            <w:r w:rsidRPr="00A161E1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Default="009C5E39" w:rsidP="00CE79B2">
            <w:pPr>
              <w:suppressAutoHyphens/>
              <w:jc w:val="right"/>
            </w:pPr>
            <w:r w:rsidRPr="009C5E39">
              <w:rPr>
                <w:sz w:val="40"/>
              </w:rPr>
              <w:t>CCPR</w:t>
            </w:r>
            <w:r>
              <w:t>/C/SLV/QPR/7</w:t>
            </w:r>
          </w:p>
        </w:tc>
      </w:tr>
      <w:tr w:rsidR="002D5AAC" w:rsidTr="00FE42E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431408" w:rsidP="00A161E1">
            <w:pPr>
              <w:suppressAutoHyphens/>
              <w:spacing w:before="120"/>
              <w:jc w:val="center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714375" cy="590550"/>
                  <wp:effectExtent l="0" t="0" r="9525" b="0"/>
                  <wp:docPr id="3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A161E1" w:rsidRDefault="00963777" w:rsidP="00A161E1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A161E1">
              <w:rPr>
                <w:b/>
                <w:sz w:val="34"/>
                <w:szCs w:val="34"/>
              </w:rPr>
              <w:t>Pacto Internacional de Derechos</w:t>
            </w:r>
            <w:r w:rsidRPr="00A161E1"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Default="009C5E39" w:rsidP="009C5E39">
            <w:pPr>
              <w:suppressAutoHyphens/>
              <w:spacing w:before="240" w:line="240" w:lineRule="exact"/>
            </w:pPr>
            <w:proofErr w:type="spellStart"/>
            <w:r>
              <w:t>Distr</w:t>
            </w:r>
            <w:proofErr w:type="spellEnd"/>
            <w:r>
              <w:t xml:space="preserve">. </w:t>
            </w:r>
            <w:r w:rsidR="00CE79B2">
              <w:t>general</w:t>
            </w:r>
          </w:p>
          <w:p w:rsidR="009C5E39" w:rsidRDefault="00B131B6" w:rsidP="009C5E39">
            <w:pPr>
              <w:suppressAutoHyphens/>
              <w:spacing w:line="240" w:lineRule="exact"/>
            </w:pPr>
            <w:r>
              <w:t>19</w:t>
            </w:r>
            <w:r w:rsidR="00935A45">
              <w:t xml:space="preserve"> </w:t>
            </w:r>
            <w:r w:rsidR="009C5E39">
              <w:t xml:space="preserve">de </w:t>
            </w:r>
            <w:r w:rsidR="00935A45">
              <w:t xml:space="preserve">agosto </w:t>
            </w:r>
            <w:r w:rsidR="00D063DA">
              <w:t xml:space="preserve">de </w:t>
            </w:r>
            <w:r w:rsidR="009C5E39">
              <w:t>2015</w:t>
            </w:r>
          </w:p>
          <w:p w:rsidR="009C5E39" w:rsidRDefault="009C5E39" w:rsidP="009C5E39">
            <w:pPr>
              <w:suppressAutoHyphens/>
              <w:spacing w:line="240" w:lineRule="exact"/>
            </w:pPr>
          </w:p>
          <w:p w:rsidR="009C5E39" w:rsidRDefault="009C5E39" w:rsidP="009C5E39">
            <w:pPr>
              <w:suppressAutoHyphens/>
              <w:spacing w:line="240" w:lineRule="exact"/>
            </w:pPr>
            <w:r>
              <w:t>Original: español</w:t>
            </w:r>
          </w:p>
          <w:p w:rsidR="009C5E39" w:rsidRDefault="00935A45" w:rsidP="00935A45">
            <w:pPr>
              <w:suppressAutoHyphens/>
              <w:spacing w:line="240" w:lineRule="exact"/>
            </w:pPr>
            <w:r w:rsidRPr="009C5E39">
              <w:t>Español</w:t>
            </w:r>
            <w:r>
              <w:t>,</w:t>
            </w:r>
            <w:r w:rsidRPr="009C5E39" w:rsidDel="00935A45">
              <w:t xml:space="preserve"> </w:t>
            </w:r>
            <w:r>
              <w:t>f</w:t>
            </w:r>
            <w:r w:rsidR="009C5E39" w:rsidRPr="009C5E39">
              <w:t xml:space="preserve">rancés </w:t>
            </w:r>
            <w:r>
              <w:t>e</w:t>
            </w:r>
            <w:r w:rsidR="009C5E39" w:rsidRPr="009C5E39">
              <w:t xml:space="preserve"> </w:t>
            </w:r>
            <w:r>
              <w:t>i</w:t>
            </w:r>
            <w:r w:rsidRPr="009C5E39">
              <w:t>nglés</w:t>
            </w:r>
            <w:r w:rsidRPr="009C5E39" w:rsidDel="00935A45">
              <w:t xml:space="preserve"> </w:t>
            </w:r>
            <w:r w:rsidR="009C5E39" w:rsidRPr="009C5E39">
              <w:t>solamente</w:t>
            </w:r>
          </w:p>
        </w:tc>
      </w:tr>
    </w:tbl>
    <w:p w:rsidR="00FE42E2" w:rsidRPr="00CC1699" w:rsidRDefault="00FE42E2" w:rsidP="00FE42E2">
      <w:pPr>
        <w:spacing w:before="120"/>
        <w:rPr>
          <w:lang w:val="es-ES_tradnl"/>
        </w:rPr>
      </w:pPr>
      <w:r w:rsidRPr="00CC1699">
        <w:rPr>
          <w:rFonts w:ascii="Times New Roman Bold" w:hAnsi="Times New Roman Bold"/>
          <w:b/>
          <w:sz w:val="24"/>
          <w:lang w:val="es-ES_tradnl"/>
        </w:rPr>
        <w:t>Comité de Derechos Humanos</w:t>
      </w:r>
    </w:p>
    <w:p w:rsidR="00FE42E2" w:rsidRDefault="009C5E39" w:rsidP="001B7257">
      <w:pPr>
        <w:pStyle w:val="HCh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D70B80" w:rsidRPr="002E47C4">
        <w:rPr>
          <w:lang w:val="es-ES_tradnl"/>
        </w:rPr>
        <w:t xml:space="preserve">Lista de cuestiones </w:t>
      </w:r>
      <w:r w:rsidR="00D70B80">
        <w:rPr>
          <w:lang w:val="es-ES_tradnl"/>
        </w:rPr>
        <w:t>previa a la presentación del</w:t>
      </w:r>
      <w:r w:rsidR="00D70B80" w:rsidRPr="002E47C4">
        <w:rPr>
          <w:lang w:val="es-ES_tradnl"/>
        </w:rPr>
        <w:t xml:space="preserve"> s</w:t>
      </w:r>
      <w:r w:rsidR="00935A45">
        <w:rPr>
          <w:lang w:val="es-ES_tradnl"/>
        </w:rPr>
        <w:t>éptimo</w:t>
      </w:r>
      <w:r w:rsidR="00D70B80" w:rsidRPr="002E47C4">
        <w:rPr>
          <w:lang w:val="es-ES_tradnl"/>
        </w:rPr>
        <w:t xml:space="preserve"> in</w:t>
      </w:r>
      <w:r w:rsidR="00D70B80">
        <w:rPr>
          <w:lang w:val="es-ES_tradnl"/>
        </w:rPr>
        <w:t>forme periódico de</w:t>
      </w:r>
      <w:r w:rsidR="00FE42E2" w:rsidRPr="002E47C4">
        <w:rPr>
          <w:lang w:val="es-ES_tradnl"/>
        </w:rPr>
        <w:t xml:space="preserve"> El Salvador</w:t>
      </w:r>
      <w:r w:rsidR="00CE79B2" w:rsidRPr="001B7257">
        <w:rPr>
          <w:rStyle w:val="FootnoteReference"/>
          <w:bCs/>
          <w:sz w:val="20"/>
          <w:vertAlign w:val="baseline"/>
        </w:rPr>
        <w:footnoteReference w:customMarkFollows="1" w:id="1"/>
        <w:t>*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4"/>
      </w:tblGrid>
      <w:tr w:rsidR="009C5E39" w:rsidTr="009C5E39">
        <w:trPr>
          <w:trHeight w:val="240"/>
          <w:jc w:val="center"/>
        </w:trPr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C5E39" w:rsidRDefault="009C5E39">
            <w:pPr>
              <w:spacing w:line="240" w:lineRule="auto"/>
            </w:pPr>
          </w:p>
        </w:tc>
      </w:tr>
      <w:tr w:rsidR="009C5E39" w:rsidRPr="00482392" w:rsidTr="009C5E39">
        <w:trPr>
          <w:jc w:val="center"/>
        </w:trPr>
        <w:tc>
          <w:tcPr>
            <w:tcW w:w="7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42" w:type="dxa"/>
              <w:bottom w:w="0" w:type="dxa"/>
              <w:right w:w="142" w:type="dxa"/>
            </w:tcMar>
            <w:hideMark/>
          </w:tcPr>
          <w:p w:rsidR="009C5E39" w:rsidRDefault="009C5E39">
            <w:pPr>
              <w:spacing w:after="120"/>
              <w:jc w:val="both"/>
            </w:pPr>
            <w:r>
              <w:tab/>
              <w:t xml:space="preserve">El Comité de Derechos Humanos estableció en su 97º período de sesiones (A/65/40 </w:t>
            </w:r>
            <w:r w:rsidR="006B06F6">
              <w:t>(</w:t>
            </w:r>
            <w:r>
              <w:t>Vol. I</w:t>
            </w:r>
            <w:r w:rsidR="006B06F6">
              <w:t>)</w:t>
            </w:r>
            <w:r>
              <w:t>, párr. 40) un procedimiento facultativo consistente en la preparación y aprobación de una lista de cuestiones que se ha de transmitir al Estado parte interesado antes de que presente su informe periódico. Las respuestas a esta lista de cuestiones constituirán el informe que el Estado parte debe presentar en virtud del artículo 40 del Pacto.</w:t>
            </w:r>
          </w:p>
        </w:tc>
      </w:tr>
      <w:tr w:rsidR="009C5E39" w:rsidRPr="00482392" w:rsidTr="009C5E39">
        <w:trPr>
          <w:trHeight w:val="20"/>
          <w:jc w:val="center"/>
        </w:trPr>
        <w:tc>
          <w:tcPr>
            <w:tcW w:w="7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E39" w:rsidRDefault="009C5E39">
            <w:pPr>
              <w:spacing w:line="240" w:lineRule="auto"/>
            </w:pPr>
          </w:p>
        </w:tc>
      </w:tr>
    </w:tbl>
    <w:p w:rsidR="00FE42E2" w:rsidRPr="001B7257" w:rsidRDefault="00FE42E2" w:rsidP="00FE42E2">
      <w:pPr>
        <w:pStyle w:val="H23G"/>
        <w:rPr>
          <w:lang w:val="es-ES_tradnl"/>
        </w:rPr>
      </w:pPr>
      <w:r w:rsidRPr="002E47C4">
        <w:rPr>
          <w:lang w:val="es-ES_tradnl"/>
        </w:rPr>
        <w:tab/>
      </w:r>
      <w:r w:rsidRPr="001B7257">
        <w:rPr>
          <w:lang w:val="es-ES_tradnl"/>
        </w:rPr>
        <w:tab/>
        <w:t>Marco constitucional y legislativo (art</w:t>
      </w:r>
      <w:r w:rsidR="00D063DA">
        <w:rPr>
          <w:lang w:val="es-ES_tradnl"/>
        </w:rPr>
        <w:t>s.</w:t>
      </w:r>
      <w:r w:rsidRPr="001B7257">
        <w:rPr>
          <w:lang w:val="es-ES_tradnl"/>
        </w:rPr>
        <w:t xml:space="preserve"> 1 y 2)</w:t>
      </w:r>
    </w:p>
    <w:p w:rsidR="00FE42E2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ES_tradnl"/>
        </w:rPr>
      </w:pPr>
      <w:r w:rsidRPr="00AC10D7">
        <w:rPr>
          <w:lang w:val="es-ES_tradnl"/>
        </w:rPr>
        <w:t xml:space="preserve">A la luz de las recomendaciones anteriores del Comité (CCPR/C/SLV/CO/6, </w:t>
      </w:r>
      <w:r w:rsidR="00D063DA" w:rsidRPr="001B7257">
        <w:rPr>
          <w:lang w:val="es-ES_tradnl"/>
        </w:rPr>
        <w:t>párr</w:t>
      </w:r>
      <w:r w:rsidRPr="00D063DA">
        <w:rPr>
          <w:lang w:val="es-ES_tradnl"/>
        </w:rPr>
        <w:t>.</w:t>
      </w:r>
      <w:r w:rsidR="00D063DA" w:rsidRPr="001B7257">
        <w:rPr>
          <w:lang w:val="es-ES_tradnl"/>
        </w:rPr>
        <w:t> </w:t>
      </w:r>
      <w:r w:rsidRPr="00D063DA">
        <w:rPr>
          <w:lang w:val="es-ES_tradnl"/>
        </w:rPr>
        <w:t>4), sírvanse informar si el Estado parte ha adoptado medidas para adecuar su</w:t>
      </w:r>
      <w:r w:rsidRPr="00AC10D7">
        <w:rPr>
          <w:lang w:val="es-ES_tradnl"/>
        </w:rPr>
        <w:t xml:space="preserve"> legislación interna al Pacto y si existe un mecanismo en vigor que garantice que los proyectos de ley es</w:t>
      </w:r>
      <w:r w:rsidR="00806917">
        <w:rPr>
          <w:lang w:val="es-ES_tradnl"/>
        </w:rPr>
        <w:t>tén en conformidad con el Pacto.</w:t>
      </w:r>
      <w:r w:rsidRPr="00AC10D7">
        <w:rPr>
          <w:lang w:val="es-ES_tradnl"/>
        </w:rPr>
        <w:t xml:space="preserve"> Sírvanse, asimismo, informar sobre la invocación y la aplicación de las disposiciones del Pacto ante los tribunales nacionales. Sírvanse describir el procedimiento vigente para implementar los dictámenes adoptados por el Comité en aplicación del Protocolo Facultativo</w:t>
      </w:r>
      <w:r w:rsidR="00F5367B">
        <w:rPr>
          <w:lang w:val="es-ES_tradnl"/>
        </w:rPr>
        <w:t xml:space="preserve"> del Pacto</w:t>
      </w:r>
      <w:r w:rsidRPr="00AC10D7">
        <w:rPr>
          <w:lang w:val="es-ES_tradnl"/>
        </w:rPr>
        <w:t xml:space="preserve">. </w:t>
      </w:r>
    </w:p>
    <w:p w:rsidR="00FE42E2" w:rsidRPr="00AC10D7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ES_tradnl"/>
        </w:rPr>
      </w:pPr>
      <w:r w:rsidRPr="00AC10D7">
        <w:t xml:space="preserve">Sírvanse explicar las medidas adoptadas para que la Procuraduría para la Defensa de los Derechos Humanos disponga de recursos humanos y financieros suficientes, de conformidad con los </w:t>
      </w:r>
      <w:r w:rsidR="00B477ED">
        <w:t>p</w:t>
      </w:r>
      <w:r w:rsidRPr="00AC10D7">
        <w:t>rincipios relativos al estatuto de las instituciones nacionales (Principios de París)</w:t>
      </w:r>
      <w:r w:rsidR="00B477ED">
        <w:t xml:space="preserve"> (</w:t>
      </w:r>
      <w:r w:rsidRPr="00AC10D7">
        <w:t>resolución 48/134</w:t>
      </w:r>
      <w:r w:rsidR="00B477ED">
        <w:t xml:space="preserve"> de la Asamblea General, anexo)</w:t>
      </w:r>
      <w:r w:rsidRPr="00AC10D7">
        <w:t>. Asimismo, sírvanse proporcionar información sobre las medidas adoptadas para garantizar la independencia y funcionam</w:t>
      </w:r>
      <w:r w:rsidR="00D063DA">
        <w:t>i</w:t>
      </w:r>
      <w:r w:rsidRPr="00AC10D7">
        <w:t>ento adecuado de la Procurad</w:t>
      </w:r>
      <w:r w:rsidR="00D063DA">
        <w:t>u</w:t>
      </w:r>
      <w:r w:rsidRPr="00AC10D7">
        <w:t>ría y protegerla de toda injere</w:t>
      </w:r>
      <w:r w:rsidR="00806917">
        <w:t>ncia o presión externa indebida.</w:t>
      </w:r>
    </w:p>
    <w:p w:rsidR="00FE42E2" w:rsidRPr="001B7257" w:rsidRDefault="00FE42E2" w:rsidP="00FE42E2">
      <w:pPr>
        <w:pStyle w:val="H23G"/>
        <w:rPr>
          <w:lang w:val="es-ES_tradnl"/>
        </w:rPr>
      </w:pPr>
      <w:r w:rsidRPr="003E211F">
        <w:rPr>
          <w:lang w:val="es-ES_tradnl"/>
        </w:rPr>
        <w:tab/>
      </w:r>
      <w:r w:rsidRPr="003E211F">
        <w:rPr>
          <w:lang w:val="es-ES_tradnl"/>
        </w:rPr>
        <w:tab/>
      </w:r>
      <w:r w:rsidRPr="001B7257">
        <w:rPr>
          <w:lang w:val="es-ES_tradnl"/>
        </w:rPr>
        <w:t>No discriminación, igualdad de derechos entre hombres y mujeres y violencia contra las mujeres (arts</w:t>
      </w:r>
      <w:r w:rsidR="00D063DA">
        <w:rPr>
          <w:lang w:val="es-ES_tradnl"/>
        </w:rPr>
        <w:t>.</w:t>
      </w:r>
      <w:r w:rsidRPr="001B7257">
        <w:rPr>
          <w:lang w:val="es-ES_tradnl"/>
        </w:rPr>
        <w:t xml:space="preserve"> 2, 3, 6, 7 y 26)</w:t>
      </w:r>
    </w:p>
    <w:p w:rsidR="00FE42E2" w:rsidRPr="00AC10D7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AC10D7">
        <w:rPr>
          <w:lang w:val="es-ES_tradnl"/>
        </w:rPr>
        <w:t xml:space="preserve">Sírvanse indicar las medidas tomadas para combatir </w:t>
      </w:r>
      <w:bookmarkStart w:id="1" w:name="_GoBack"/>
      <w:bookmarkEnd w:id="1"/>
      <w:r w:rsidRPr="00AC10D7">
        <w:rPr>
          <w:lang w:val="es-ES_tradnl"/>
        </w:rPr>
        <w:t>el racismo estructural, la discriminación racial y la xenofobia. En particular, indiquen las medidas que ha adoptado el Estado parte para combatir la discriminación</w:t>
      </w:r>
      <w:r w:rsidR="00983F2F">
        <w:rPr>
          <w:lang w:val="es-ES_tradnl"/>
        </w:rPr>
        <w:t>, incluyendo</w:t>
      </w:r>
      <w:r w:rsidRPr="00AC10D7">
        <w:rPr>
          <w:lang w:val="es-ES_tradnl"/>
        </w:rPr>
        <w:t xml:space="preserve"> </w:t>
      </w:r>
      <w:r w:rsidR="00D16C4A">
        <w:rPr>
          <w:lang w:val="es-ES_tradnl"/>
        </w:rPr>
        <w:t>en contra de</w:t>
      </w:r>
      <w:r w:rsidR="00983F2F">
        <w:rPr>
          <w:lang w:val="es-ES_tradnl"/>
        </w:rPr>
        <w:t xml:space="preserve"> </w:t>
      </w:r>
      <w:r w:rsidRPr="00AC10D7">
        <w:rPr>
          <w:lang w:val="es-ES_tradnl"/>
        </w:rPr>
        <w:t>los afrodescendientes, las comunidades indígenas</w:t>
      </w:r>
      <w:r w:rsidR="00983F2F">
        <w:rPr>
          <w:lang w:val="es-ES_tradnl"/>
        </w:rPr>
        <w:t>,</w:t>
      </w:r>
      <w:r w:rsidRPr="00AC10D7">
        <w:rPr>
          <w:lang w:val="es-ES_tradnl"/>
        </w:rPr>
        <w:t xml:space="preserve"> migrantes</w:t>
      </w:r>
      <w:r w:rsidR="00983F2F">
        <w:rPr>
          <w:lang w:val="es-ES_tradnl"/>
        </w:rPr>
        <w:t xml:space="preserve">, personas con discapacidades y </w:t>
      </w:r>
      <w:r w:rsidR="00983F2F">
        <w:rPr>
          <w:lang w:val="es-ES_tradnl"/>
        </w:rPr>
        <w:lastRenderedPageBreak/>
        <w:t xml:space="preserve">las </w:t>
      </w:r>
      <w:r w:rsidR="00983F2F" w:rsidRPr="009B29FF">
        <w:rPr>
          <w:bCs/>
          <w:iCs/>
          <w:lang w:val="x-none"/>
        </w:rPr>
        <w:t xml:space="preserve">personas </w:t>
      </w:r>
      <w:proofErr w:type="spellStart"/>
      <w:r w:rsidR="00983F2F" w:rsidRPr="009B29FF">
        <w:rPr>
          <w:bCs/>
          <w:iCs/>
          <w:lang w:val="x-none"/>
        </w:rPr>
        <w:t>infectadas</w:t>
      </w:r>
      <w:proofErr w:type="spellEnd"/>
      <w:r w:rsidR="00983F2F" w:rsidRPr="009B29FF">
        <w:rPr>
          <w:bCs/>
          <w:iCs/>
          <w:lang w:val="x-none"/>
        </w:rPr>
        <w:t xml:space="preserve"> </w:t>
      </w:r>
      <w:proofErr w:type="spellStart"/>
      <w:r w:rsidR="00983F2F" w:rsidRPr="009B29FF">
        <w:rPr>
          <w:bCs/>
          <w:iCs/>
          <w:lang w:val="x-none"/>
        </w:rPr>
        <w:t>por</w:t>
      </w:r>
      <w:proofErr w:type="spellEnd"/>
      <w:r w:rsidR="00983F2F" w:rsidRPr="009B29FF">
        <w:rPr>
          <w:bCs/>
          <w:iCs/>
          <w:lang w:val="x-none"/>
        </w:rPr>
        <w:t xml:space="preserve"> el VIH</w:t>
      </w:r>
      <w:r w:rsidRPr="00AC10D7">
        <w:rPr>
          <w:lang w:val="es-ES_tradnl"/>
        </w:rPr>
        <w:t>, especialmente con respecto al acceso a la educación, vivienda y empleo.</w:t>
      </w:r>
    </w:p>
    <w:p w:rsidR="00FE42E2" w:rsidRPr="00AC10D7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ES_tradnl"/>
        </w:rPr>
      </w:pPr>
      <w:r w:rsidRPr="00AC10D7">
        <w:t>Sírvanse indicar las medidas adoptadas y su impacto, para prevenir y proporcionar una protección eficaz contra la violencia y la discriminación por motivos de orientación sexual o identidad de género,</w:t>
      </w:r>
      <w:r w:rsidR="00E56AC7">
        <w:t xml:space="preserve"> incluyendo cuando </w:t>
      </w:r>
      <w:r w:rsidR="00670684">
        <w:t xml:space="preserve">sean </w:t>
      </w:r>
      <w:r w:rsidR="00E56AC7">
        <w:t>cometidos por funcionarios públicos. Sírvanse proporcionar información</w:t>
      </w:r>
      <w:r w:rsidRPr="00AC10D7">
        <w:t xml:space="preserve"> </w:t>
      </w:r>
      <w:r>
        <w:t xml:space="preserve">respecto a </w:t>
      </w:r>
      <w:r w:rsidRPr="00AC10D7">
        <w:t xml:space="preserve">la Mesa Permanente sobre los Derechos Humanos de la </w:t>
      </w:r>
      <w:r w:rsidR="00E35FAA">
        <w:t>P</w:t>
      </w:r>
      <w:r w:rsidRPr="00AC10D7">
        <w:t>oblación LGBTI. Sírvanse incluir información acerca de decisiones judiciales relevantes en la materia. Sírvanse</w:t>
      </w:r>
      <w:r w:rsidRPr="00506D65">
        <w:t>,</w:t>
      </w:r>
      <w:r w:rsidRPr="00AC10D7">
        <w:t xml:space="preserve"> asimismo</w:t>
      </w:r>
      <w:r w:rsidRPr="00506D65">
        <w:t>,</w:t>
      </w:r>
      <w:r w:rsidRPr="00AC10D7">
        <w:t xml:space="preserve"> acompañar información acerca de</w:t>
      </w:r>
      <w:r w:rsidR="00670684">
        <w:t>:</w:t>
      </w:r>
      <w:r w:rsidRPr="00AC10D7">
        <w:t xml:space="preserve"> a) </w:t>
      </w:r>
      <w:r w:rsidR="00670684">
        <w:t xml:space="preserve">el </w:t>
      </w:r>
      <w:r w:rsidRPr="00AC10D7">
        <w:t>número de denuncias por actos de violencia contra personas lesbianas, ga</w:t>
      </w:r>
      <w:r w:rsidR="00D063DA">
        <w:t>i</w:t>
      </w:r>
      <w:r w:rsidRPr="00AC10D7">
        <w:t xml:space="preserve">s, bisexuales y </w:t>
      </w:r>
      <w:proofErr w:type="spellStart"/>
      <w:r w:rsidRPr="00AC10D7">
        <w:t>transgénero</w:t>
      </w:r>
      <w:proofErr w:type="spellEnd"/>
      <w:r w:rsidRPr="00AC10D7">
        <w:t xml:space="preserve"> recibidas; b) las investigaciones llevadas a cabo y sus resultados, incluidas las condenas impuestas a los responsables; c) las medidas de repa</w:t>
      </w:r>
      <w:r w:rsidR="00806917">
        <w:t>ración otorgadas a las víctimas.</w:t>
      </w:r>
    </w:p>
    <w:p w:rsidR="00FE42E2" w:rsidRPr="00AC10D7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ES_tradnl"/>
        </w:rPr>
      </w:pPr>
      <w:r w:rsidRPr="00AC10D7">
        <w:rPr>
          <w:lang w:val="es-ES_tradnl"/>
        </w:rPr>
        <w:t xml:space="preserve">Sírvanse indicar las medidas adoptadas por el Estado parte para eliminar la brecha salarial existente entre hombres y mujeres </w:t>
      </w:r>
      <w:r w:rsidR="00E56AC7">
        <w:rPr>
          <w:lang w:val="es-ES_tradnl"/>
        </w:rPr>
        <w:t>y para prevenir el acoso en el lugar de trabajo</w:t>
      </w:r>
      <w:r w:rsidR="00806917">
        <w:rPr>
          <w:lang w:val="es-ES_tradnl"/>
        </w:rPr>
        <w:t>.</w:t>
      </w:r>
      <w:r w:rsidRPr="00AC10D7">
        <w:rPr>
          <w:lang w:val="es-ES_tradnl"/>
        </w:rPr>
        <w:t xml:space="preserve"> Sírvanse, asimismo, proporcionar información sobre las medidas adoptadas por el Estado </w:t>
      </w:r>
      <w:r w:rsidR="00670684">
        <w:rPr>
          <w:lang w:val="es-ES_tradnl"/>
        </w:rPr>
        <w:t xml:space="preserve">parte </w:t>
      </w:r>
      <w:r w:rsidRPr="00AC10D7">
        <w:rPr>
          <w:lang w:val="es-ES_tradnl"/>
        </w:rPr>
        <w:t>para asegurar</w:t>
      </w:r>
      <w:r w:rsidR="002F761B">
        <w:rPr>
          <w:lang w:val="es-ES_tradnl"/>
        </w:rPr>
        <w:t xml:space="preserve"> la efectiva</w:t>
      </w:r>
      <w:r w:rsidRPr="00AC10D7">
        <w:rPr>
          <w:lang w:val="es-ES_tradnl"/>
        </w:rPr>
        <w:t xml:space="preserve"> representación de las mujeres en los puestos de toma de decisión</w:t>
      </w:r>
      <w:r w:rsidR="00806917">
        <w:rPr>
          <w:lang w:val="es-ES_tradnl"/>
        </w:rPr>
        <w:t>.</w:t>
      </w:r>
    </w:p>
    <w:p w:rsidR="00FE42E2" w:rsidRPr="00AC10D7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ES_tradnl"/>
        </w:rPr>
      </w:pPr>
      <w:r w:rsidRPr="00AC10D7">
        <w:t xml:space="preserve">Sírvanse </w:t>
      </w:r>
      <w:r w:rsidRPr="00AC10D7">
        <w:rPr>
          <w:color w:val="000000"/>
          <w:lang w:val="es-ES_tradnl"/>
        </w:rPr>
        <w:t xml:space="preserve">proporcionar información detallada y actualizada sobre las medidas tomadas para garantizar en igualdad los derechos reconocidos en el Pacto a las mujeres trabajadoras de la industria maquiladora y trabajadoras domésticas, especialmente con respecto a sus condiciones de trabajo y de contratación. A la luz de las recomendaciones anteriores del Comité (CCPR/C/SLV/CO/6, </w:t>
      </w:r>
      <w:r w:rsidR="00D063DA">
        <w:rPr>
          <w:color w:val="000000"/>
          <w:lang w:val="es-ES_tradnl"/>
        </w:rPr>
        <w:t>párr.</w:t>
      </w:r>
      <w:r w:rsidRPr="00AC10D7">
        <w:rPr>
          <w:color w:val="000000"/>
          <w:lang w:val="es-ES_tradnl"/>
        </w:rPr>
        <w:t xml:space="preserve"> 11), informen </w:t>
      </w:r>
      <w:r w:rsidR="00E35FAA">
        <w:rPr>
          <w:color w:val="000000"/>
          <w:lang w:val="es-ES_tradnl"/>
        </w:rPr>
        <w:t xml:space="preserve">sobre </w:t>
      </w:r>
      <w:r w:rsidRPr="00AC10D7">
        <w:rPr>
          <w:color w:val="000000"/>
          <w:lang w:val="es-ES_tradnl"/>
        </w:rPr>
        <w:t xml:space="preserve">las medidas adoptadas para proteger </w:t>
      </w:r>
      <w:r w:rsidR="00E35FAA">
        <w:rPr>
          <w:color w:val="000000"/>
          <w:lang w:val="es-ES_tradnl"/>
        </w:rPr>
        <w:t xml:space="preserve">a </w:t>
      </w:r>
      <w:r w:rsidRPr="00AC10D7">
        <w:rPr>
          <w:color w:val="000000"/>
          <w:lang w:val="es-ES_tradnl"/>
        </w:rPr>
        <w:t>los niños y niñas rurales e indígenas que trabajan como empleados domésticos y están en espec</w:t>
      </w:r>
      <w:r w:rsidR="00806917">
        <w:rPr>
          <w:color w:val="000000"/>
          <w:lang w:val="es-ES_tradnl"/>
        </w:rPr>
        <w:t>ial situación de vulnerabilidad.</w:t>
      </w:r>
      <w:r w:rsidRPr="00AC10D7">
        <w:rPr>
          <w:color w:val="000000"/>
          <w:lang w:val="es-ES_tradnl"/>
        </w:rPr>
        <w:t xml:space="preserve"> Sírvanse, asimismo, comentar </w:t>
      </w:r>
      <w:r>
        <w:rPr>
          <w:color w:val="000000"/>
          <w:lang w:val="es-ES_tradnl"/>
        </w:rPr>
        <w:t xml:space="preserve">la </w:t>
      </w:r>
      <w:r w:rsidRPr="00AC10D7">
        <w:rPr>
          <w:color w:val="000000"/>
          <w:lang w:val="es-ES_tradnl"/>
        </w:rPr>
        <w:t xml:space="preserve">información proporcionada al Comité de que las condiciones a que están sometidas estas trabajadoras </w:t>
      </w:r>
      <w:r w:rsidRPr="00506D65">
        <w:rPr>
          <w:lang w:val="es-ES_tradnl"/>
        </w:rPr>
        <w:t>están comparadas al trabajo forzoso</w:t>
      </w:r>
      <w:r w:rsidR="00806917">
        <w:rPr>
          <w:color w:val="000000"/>
          <w:lang w:val="es-ES_tradnl"/>
        </w:rPr>
        <w:t>.</w:t>
      </w:r>
      <w:r w:rsidRPr="00AC10D7">
        <w:rPr>
          <w:color w:val="000000"/>
          <w:lang w:val="es-ES_tradnl"/>
        </w:rPr>
        <w:t xml:space="preserve"> </w:t>
      </w:r>
    </w:p>
    <w:p w:rsidR="00FE42E2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ES_tradnl"/>
        </w:rPr>
      </w:pPr>
      <w:r w:rsidRPr="00AC10D7">
        <w:rPr>
          <w:lang w:val="es-ES_tradnl"/>
        </w:rPr>
        <w:t xml:space="preserve">Sírvanse proporcionar información sobre las medidas adoptadas por el Estado parte en respuesta a la preocupación expresada por el Comité en sus anteriores observaciones finales (CCPR/C/SLV/CO/6, </w:t>
      </w:r>
      <w:r w:rsidR="00D063DA">
        <w:rPr>
          <w:lang w:val="es-ES_tradnl"/>
        </w:rPr>
        <w:t>párr.</w:t>
      </w:r>
      <w:r w:rsidRPr="00AC10D7">
        <w:rPr>
          <w:lang w:val="es-ES_tradnl"/>
        </w:rPr>
        <w:t> 9) sobre la situación de violencia en contra de las mujeres en el Es</w:t>
      </w:r>
      <w:r>
        <w:rPr>
          <w:lang w:val="es-ES_tradnl"/>
        </w:rPr>
        <w:t xml:space="preserve">tado parte, en particular sobre la implementación e impacto de </w:t>
      </w:r>
      <w:r w:rsidRPr="00AC10D7">
        <w:rPr>
          <w:lang w:val="es-ES_tradnl"/>
        </w:rPr>
        <w:t xml:space="preserve">la Ley </w:t>
      </w:r>
      <w:r w:rsidRPr="00D063DA">
        <w:rPr>
          <w:lang w:val="es-ES_tradnl"/>
        </w:rPr>
        <w:t xml:space="preserve">Especial Integral para una Vida Libre de Violencia </w:t>
      </w:r>
      <w:r w:rsidR="00806917" w:rsidRPr="00D063DA">
        <w:rPr>
          <w:lang w:val="es-ES_tradnl"/>
        </w:rPr>
        <w:t>para las Mujeres (</w:t>
      </w:r>
      <w:r w:rsidR="00E35FAA">
        <w:rPr>
          <w:lang w:val="es-ES_tradnl"/>
        </w:rPr>
        <w:t>Decreto</w:t>
      </w:r>
      <w:r w:rsidR="00E35FAA" w:rsidRPr="00D063DA">
        <w:rPr>
          <w:lang w:val="es-ES_tradnl"/>
        </w:rPr>
        <w:t xml:space="preserve"> </w:t>
      </w:r>
      <w:r w:rsidR="00670684">
        <w:rPr>
          <w:lang w:val="es-ES_tradnl"/>
        </w:rPr>
        <w:t>n</w:t>
      </w:r>
      <w:r w:rsidR="00D063DA" w:rsidRPr="001B7257">
        <w:rPr>
          <w:lang w:val="es-ES_tradnl"/>
        </w:rPr>
        <w:t>úm.</w:t>
      </w:r>
      <w:r w:rsidR="00806917" w:rsidRPr="00D063DA">
        <w:rPr>
          <w:lang w:val="es-ES_tradnl"/>
        </w:rPr>
        <w:t xml:space="preserve"> 520).</w:t>
      </w:r>
      <w:r w:rsidRPr="00D063DA">
        <w:rPr>
          <w:lang w:val="es-ES_tradnl"/>
        </w:rPr>
        <w:t xml:space="preserve"> En</w:t>
      </w:r>
      <w:r w:rsidRPr="00AC10D7">
        <w:rPr>
          <w:lang w:val="es-ES_tradnl"/>
        </w:rPr>
        <w:t xml:space="preserve"> </w:t>
      </w:r>
      <w:r>
        <w:rPr>
          <w:lang w:val="es-ES_tradnl"/>
        </w:rPr>
        <w:t>concreto</w:t>
      </w:r>
      <w:r w:rsidRPr="00AC10D7">
        <w:rPr>
          <w:lang w:val="es-ES_tradnl"/>
        </w:rPr>
        <w:t>, sírvanse proporcionar información sobre</w:t>
      </w:r>
      <w:r w:rsidR="00E35FAA">
        <w:rPr>
          <w:lang w:val="es-ES_tradnl"/>
        </w:rPr>
        <w:t>:</w:t>
      </w:r>
      <w:r w:rsidRPr="00AC10D7">
        <w:rPr>
          <w:lang w:val="es-ES_tradnl"/>
        </w:rPr>
        <w:t xml:space="preserve"> las medidas adoptadas para eliminar los estereotipos de género e incorporar la perspectiva de género a los planes y program</w:t>
      </w:r>
      <w:r w:rsidR="00E35FAA">
        <w:rPr>
          <w:lang w:val="es-ES_tradnl"/>
        </w:rPr>
        <w:t>a</w:t>
      </w:r>
      <w:r w:rsidRPr="00AC10D7">
        <w:rPr>
          <w:lang w:val="es-ES_tradnl"/>
        </w:rPr>
        <w:t xml:space="preserve">s diseñados en el Estado parte; los avances en materia de prevención, sanción y protección de las mujeres de la violencia en su contra, y su impacto; </w:t>
      </w:r>
      <w:r w:rsidR="00E35FAA">
        <w:rPr>
          <w:lang w:val="es-ES_tradnl"/>
        </w:rPr>
        <w:t xml:space="preserve">y </w:t>
      </w:r>
      <w:r w:rsidRPr="00AC10D7">
        <w:rPr>
          <w:lang w:val="es-ES_tradnl"/>
        </w:rPr>
        <w:t xml:space="preserve">los poderes, recursos humanos y financieros de </w:t>
      </w:r>
      <w:r w:rsidRPr="00506D65">
        <w:rPr>
          <w:lang w:val="es-ES_tradnl"/>
        </w:rPr>
        <w:t>las instituciones encargadas de</w:t>
      </w:r>
      <w:r w:rsidRPr="00AC10D7">
        <w:rPr>
          <w:color w:val="FF0000"/>
          <w:lang w:val="es-ES_tradnl"/>
        </w:rPr>
        <w:t xml:space="preserve"> </w:t>
      </w:r>
      <w:r w:rsidRPr="00AC10D7">
        <w:rPr>
          <w:lang w:val="es-ES_tradnl"/>
        </w:rPr>
        <w:t xml:space="preserve">los casos de violencia contra las mujeres, el nivel de coordinación de </w:t>
      </w:r>
      <w:r>
        <w:rPr>
          <w:lang w:val="es-ES_tradnl"/>
        </w:rPr>
        <w:t>e</w:t>
      </w:r>
      <w:r w:rsidRPr="00AC10D7">
        <w:rPr>
          <w:lang w:val="es-ES_tradnl"/>
        </w:rPr>
        <w:t>stas instituciones y sobre el impacto de su trabajo en materia de prevención, persecución y sanción.</w:t>
      </w:r>
      <w:r w:rsidRPr="00FC5D85">
        <w:rPr>
          <w:lang w:val="es-ES_tradnl"/>
        </w:rPr>
        <w:t xml:space="preserve"> </w:t>
      </w:r>
      <w:r w:rsidR="00FC5D85" w:rsidRPr="00FC5D85">
        <w:rPr>
          <w:rStyle w:val="hps"/>
          <w:color w:val="222222"/>
        </w:rPr>
        <w:t>Sírvanse</w:t>
      </w:r>
      <w:r w:rsidR="00FC5D85">
        <w:rPr>
          <w:rStyle w:val="hps"/>
          <w:color w:val="222222"/>
        </w:rPr>
        <w:t xml:space="preserve"> </w:t>
      </w:r>
      <w:r w:rsidR="00FC5D85" w:rsidRPr="00FC5D85">
        <w:rPr>
          <w:rStyle w:val="hps"/>
          <w:color w:val="222222"/>
        </w:rPr>
        <w:t xml:space="preserve">indicar las medidas tomadas para proteger </w:t>
      </w:r>
      <w:r w:rsidR="00670684">
        <w:rPr>
          <w:rStyle w:val="hps"/>
          <w:color w:val="222222"/>
        </w:rPr>
        <w:t xml:space="preserve">a </w:t>
      </w:r>
      <w:r w:rsidR="00FC5D85" w:rsidRPr="00FC5D85">
        <w:rPr>
          <w:rStyle w:val="hps"/>
          <w:color w:val="222222"/>
        </w:rPr>
        <w:t xml:space="preserve">las </w:t>
      </w:r>
      <w:r w:rsidR="0074559E">
        <w:rPr>
          <w:rStyle w:val="hps"/>
          <w:color w:val="222222"/>
        </w:rPr>
        <w:t>adolescentes</w:t>
      </w:r>
      <w:r w:rsidR="00FC5D85" w:rsidRPr="00FC5D85">
        <w:rPr>
          <w:rStyle w:val="hps"/>
          <w:color w:val="222222"/>
        </w:rPr>
        <w:t xml:space="preserve"> de la coerción ejercida por parte de miembros de maras y pandillas</w:t>
      </w:r>
      <w:r w:rsidR="00FC5D85" w:rsidRPr="00FC5D85">
        <w:rPr>
          <w:color w:val="222222"/>
        </w:rPr>
        <w:t xml:space="preserve"> para que </w:t>
      </w:r>
      <w:r w:rsidR="00E35FAA">
        <w:rPr>
          <w:color w:val="222222"/>
        </w:rPr>
        <w:t>aquellas</w:t>
      </w:r>
      <w:r w:rsidR="00FC5D85" w:rsidRPr="00FC5D85">
        <w:rPr>
          <w:color w:val="222222"/>
        </w:rPr>
        <w:t xml:space="preserve"> </w:t>
      </w:r>
      <w:r w:rsidR="00FC5D85" w:rsidRPr="00FC5D85">
        <w:rPr>
          <w:rStyle w:val="hps"/>
          <w:color w:val="222222"/>
        </w:rPr>
        <w:t>se conviertan en</w:t>
      </w:r>
      <w:r w:rsidR="00FC5D85" w:rsidRPr="00FC5D85">
        <w:rPr>
          <w:color w:val="222222"/>
        </w:rPr>
        <w:t xml:space="preserve"> sus </w:t>
      </w:r>
      <w:r w:rsidR="0064286C">
        <w:rPr>
          <w:rStyle w:val="hps"/>
          <w:color w:val="222222"/>
        </w:rPr>
        <w:t>“</w:t>
      </w:r>
      <w:r w:rsidR="00FC5D85" w:rsidRPr="00FC5D85">
        <w:rPr>
          <w:color w:val="222222"/>
        </w:rPr>
        <w:t>novias</w:t>
      </w:r>
      <w:r w:rsidR="0064286C">
        <w:rPr>
          <w:color w:val="222222"/>
        </w:rPr>
        <w:t>”</w:t>
      </w:r>
      <w:r w:rsidR="00FC5D85" w:rsidRPr="00FC5D85">
        <w:rPr>
          <w:color w:val="222222"/>
        </w:rPr>
        <w:t xml:space="preserve"> </w:t>
      </w:r>
      <w:r w:rsidR="00FC5D85" w:rsidRPr="00FC5D85">
        <w:rPr>
          <w:rStyle w:val="hps"/>
          <w:color w:val="222222"/>
        </w:rPr>
        <w:t>y</w:t>
      </w:r>
      <w:r w:rsidR="00FC5D85" w:rsidRPr="00FC5D85">
        <w:rPr>
          <w:color w:val="222222"/>
        </w:rPr>
        <w:t xml:space="preserve"> </w:t>
      </w:r>
      <w:r w:rsidR="00FC5D85" w:rsidRPr="00FC5D85">
        <w:rPr>
          <w:rStyle w:val="hps"/>
          <w:color w:val="222222"/>
        </w:rPr>
        <w:t>para protegerlas de</w:t>
      </w:r>
      <w:r w:rsidR="00FC5D85" w:rsidRPr="00FC5D85">
        <w:rPr>
          <w:color w:val="222222"/>
        </w:rPr>
        <w:t xml:space="preserve"> </w:t>
      </w:r>
      <w:r w:rsidR="00FC5D85" w:rsidRPr="00FC5D85">
        <w:rPr>
          <w:rStyle w:val="hps"/>
          <w:color w:val="222222"/>
        </w:rPr>
        <w:t>los abusos sexuales</w:t>
      </w:r>
      <w:r w:rsidR="00FC5D85" w:rsidRPr="00FC5D85">
        <w:rPr>
          <w:color w:val="222222"/>
        </w:rPr>
        <w:t xml:space="preserve">. </w:t>
      </w:r>
      <w:r w:rsidRPr="00AC10D7">
        <w:rPr>
          <w:lang w:val="es-ES_tradnl"/>
        </w:rPr>
        <w:t xml:space="preserve">Sírvanse, asimismo, acompañar datos estadísticos relativos al período bajo estudio, </w:t>
      </w:r>
      <w:r w:rsidR="00F5367B">
        <w:rPr>
          <w:lang w:val="es-ES_tradnl"/>
        </w:rPr>
        <w:t xml:space="preserve">desglosados </w:t>
      </w:r>
      <w:r w:rsidRPr="00AC10D7">
        <w:rPr>
          <w:lang w:val="es-ES_tradnl"/>
        </w:rPr>
        <w:t xml:space="preserve">por edad de la víctima (adulta/menor) sobre: </w:t>
      </w:r>
      <w:r>
        <w:rPr>
          <w:lang w:val="es-ES_tradnl"/>
        </w:rPr>
        <w:t xml:space="preserve">a) </w:t>
      </w:r>
      <w:r w:rsidRPr="00AC10D7">
        <w:rPr>
          <w:lang w:val="es-ES_tradnl"/>
        </w:rPr>
        <w:t>las denuncias recibidas en relación con las diversas formas de violencia contra la mujer</w:t>
      </w:r>
      <w:r w:rsidR="00FC5D85">
        <w:rPr>
          <w:lang w:val="es-ES_tradnl"/>
        </w:rPr>
        <w:t>, incluyendo casos de violencia sexual</w:t>
      </w:r>
      <w:r w:rsidRPr="00AC10D7">
        <w:rPr>
          <w:lang w:val="es-ES_tradnl"/>
        </w:rPr>
        <w:t xml:space="preserve">; </w:t>
      </w:r>
      <w:r>
        <w:rPr>
          <w:lang w:val="es-ES_tradnl"/>
        </w:rPr>
        <w:t xml:space="preserve">b) </w:t>
      </w:r>
      <w:r w:rsidRPr="00AC10D7">
        <w:rPr>
          <w:lang w:val="es-ES_tradnl"/>
        </w:rPr>
        <w:t xml:space="preserve">las investigaciones llevadas a cabo y sus resultados, incluyendo condenas a los responsables; </w:t>
      </w:r>
      <w:r>
        <w:rPr>
          <w:lang w:val="es-ES_tradnl"/>
        </w:rPr>
        <w:t xml:space="preserve">c) </w:t>
      </w:r>
      <w:r w:rsidRPr="00AC10D7">
        <w:rPr>
          <w:lang w:val="es-ES_tradnl"/>
        </w:rPr>
        <w:t>las medidas de reparación otorgadas a las ví</w:t>
      </w:r>
      <w:r w:rsidR="00806917">
        <w:rPr>
          <w:lang w:val="es-ES_tradnl"/>
        </w:rPr>
        <w:t>ctimas, incluida rehabilitación.</w:t>
      </w:r>
      <w:r w:rsidR="007E0FE3">
        <w:rPr>
          <w:lang w:val="es-ES_tradnl"/>
        </w:rPr>
        <w:t xml:space="preserve"> </w:t>
      </w:r>
      <w:r w:rsidR="00154926" w:rsidRPr="00154926">
        <w:rPr>
          <w:color w:val="000000"/>
          <w:lang w:val="es-AR" w:eastAsia="en-GB"/>
        </w:rPr>
        <w:t xml:space="preserve">Sírvanse comentar la información proporcionada al Comité según la cual los </w:t>
      </w:r>
      <w:r w:rsidR="00154926" w:rsidRPr="00154926">
        <w:rPr>
          <w:rStyle w:val="hps"/>
          <w:color w:val="222222"/>
        </w:rPr>
        <w:t>incidentes de</w:t>
      </w:r>
      <w:r w:rsidR="00154926" w:rsidRPr="00154926">
        <w:rPr>
          <w:color w:val="222222"/>
        </w:rPr>
        <w:t xml:space="preserve"> </w:t>
      </w:r>
      <w:r w:rsidR="00154926" w:rsidRPr="00154926">
        <w:rPr>
          <w:rStyle w:val="hps"/>
          <w:color w:val="222222"/>
        </w:rPr>
        <w:t>violación</w:t>
      </w:r>
      <w:r w:rsidR="00154926" w:rsidRPr="00154926">
        <w:rPr>
          <w:color w:val="222222"/>
        </w:rPr>
        <w:t xml:space="preserve"> suelen no ser denunciados</w:t>
      </w:r>
      <w:r w:rsidR="00154926">
        <w:rPr>
          <w:color w:val="222222"/>
        </w:rPr>
        <w:t xml:space="preserve">. </w:t>
      </w:r>
    </w:p>
    <w:p w:rsidR="00FE42E2" w:rsidRPr="00AC10D7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ES_tradnl"/>
        </w:rPr>
      </w:pPr>
      <w:r w:rsidRPr="00AC10D7">
        <w:rPr>
          <w:lang w:val="es-ES_tradnl"/>
        </w:rPr>
        <w:t>Sírvanse proporcionar información sobre las medidas tomadas para hacer frente a los recurrentes asesinatos viole</w:t>
      </w:r>
      <w:r w:rsidR="00806917">
        <w:rPr>
          <w:lang w:val="es-ES_tradnl"/>
        </w:rPr>
        <w:t>ntos de mujeres (feminicidio).</w:t>
      </w:r>
      <w:r w:rsidRPr="00AC10D7">
        <w:rPr>
          <w:lang w:val="es-ES_tradnl"/>
        </w:rPr>
        <w:t xml:space="preserve"> Sírvanse aclarar si</w:t>
      </w:r>
      <w:r w:rsidR="0074559E">
        <w:rPr>
          <w:lang w:val="es-ES_tradnl"/>
        </w:rPr>
        <w:t xml:space="preserve"> la conciliación es todavía utilizada </w:t>
      </w:r>
      <w:r w:rsidRPr="00AC10D7">
        <w:rPr>
          <w:lang w:val="es-ES_tradnl"/>
        </w:rPr>
        <w:t xml:space="preserve">en el </w:t>
      </w:r>
      <w:r w:rsidR="00806917">
        <w:rPr>
          <w:lang w:val="es-ES_tradnl"/>
        </w:rPr>
        <w:t>ámbito de la violencia familiar.</w:t>
      </w:r>
      <w:r w:rsidRPr="00AC10D7">
        <w:rPr>
          <w:lang w:val="es-ES_tradnl"/>
        </w:rPr>
        <w:t xml:space="preserve"> Proporcionen </w:t>
      </w:r>
      <w:r w:rsidRPr="00AC10D7">
        <w:rPr>
          <w:lang w:val="es-ES_tradnl"/>
        </w:rPr>
        <w:lastRenderedPageBreak/>
        <w:t xml:space="preserve">información sobre el sistema estadístico en vigor que permite recolectar datos </w:t>
      </w:r>
      <w:r w:rsidR="00E35FAA">
        <w:rPr>
          <w:lang w:val="es-ES_tradnl"/>
        </w:rPr>
        <w:t>desglosados</w:t>
      </w:r>
      <w:r w:rsidR="00E35FAA" w:rsidRPr="00AC10D7">
        <w:rPr>
          <w:lang w:val="es-ES_tradnl"/>
        </w:rPr>
        <w:t xml:space="preserve"> </w:t>
      </w:r>
      <w:r w:rsidRPr="00AC10D7">
        <w:rPr>
          <w:lang w:val="es-ES_tradnl"/>
        </w:rPr>
        <w:t xml:space="preserve">acerca de la violencia de género, particularmente los </w:t>
      </w:r>
      <w:r w:rsidR="00806917">
        <w:rPr>
          <w:lang w:val="es-ES_tradnl"/>
        </w:rPr>
        <w:t>asesinatos violentos de mujeres.</w:t>
      </w:r>
    </w:p>
    <w:p w:rsidR="00FE42E2" w:rsidRPr="00AC10D7" w:rsidRDefault="009C5E39" w:rsidP="009C5E39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FE42E2" w:rsidRPr="00AC10D7">
        <w:rPr>
          <w:lang w:val="es-ES_tradnl"/>
        </w:rPr>
        <w:t>Derecho a la vida, prohibición de la tortura y otros tratos crueles, inhumanos o degradantes y lucha contra la impunidad (arts</w:t>
      </w:r>
      <w:r w:rsidR="00D063DA">
        <w:rPr>
          <w:lang w:val="es-ES_tradnl"/>
        </w:rPr>
        <w:t>.</w:t>
      </w:r>
      <w:r w:rsidR="00FE42E2" w:rsidRPr="00AC10D7">
        <w:rPr>
          <w:lang w:val="es-ES_tradnl"/>
        </w:rPr>
        <w:t xml:space="preserve"> 2, 6 y 7) </w:t>
      </w:r>
    </w:p>
    <w:p w:rsidR="00FE42E2" w:rsidRPr="00AC10D7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AC10D7">
        <w:rPr>
          <w:lang w:val="es-ES_tradnl"/>
        </w:rPr>
        <w:t xml:space="preserve">Sírvanse indicar las medidas adoptadas para responder a las recomendaciones anteriores del Comité (CCPR/C/SLV/CO/6, </w:t>
      </w:r>
      <w:r w:rsidR="00D063DA">
        <w:rPr>
          <w:lang w:val="es-ES_tradnl"/>
        </w:rPr>
        <w:t>párr.</w:t>
      </w:r>
      <w:r w:rsidRPr="00AC10D7">
        <w:rPr>
          <w:lang w:val="es-ES_tradnl"/>
        </w:rPr>
        <w:t xml:space="preserve"> 10) respecto a la persistencia de la prohibición total del aborto en El Salvador. En particular, sírvanse indicar las medidas adoptadas par</w:t>
      </w:r>
      <w:r>
        <w:rPr>
          <w:lang w:val="es-ES_tradnl"/>
        </w:rPr>
        <w:t>a</w:t>
      </w:r>
      <w:r w:rsidRPr="00AC10D7">
        <w:rPr>
          <w:lang w:val="es-ES_tradnl"/>
        </w:rPr>
        <w:t xml:space="preserve"> impedir que las mujeres que acuden a hospitales públicos sean denunciadas por el personal médico o administrativo por el delito de aborto. </w:t>
      </w:r>
      <w:r w:rsidRPr="00AC10D7">
        <w:t>Sírvanse, asimismo, proporcionar información sobre las medidas adoptadas para informar adecuadamente a las mujeres sobre los métodos de contracepción y para evitar embarazos no deseados,</w:t>
      </w:r>
      <w:r w:rsidR="00DA781C">
        <w:t xml:space="preserve"> </w:t>
      </w:r>
      <w:r w:rsidRPr="00AC10D7">
        <w:t>para promover la educación sobre salud sexual y r</w:t>
      </w:r>
      <w:r w:rsidR="00806917">
        <w:t>eproductiva de los adolescentes</w:t>
      </w:r>
      <w:r w:rsidR="00DA781C" w:rsidRPr="00AC10D7">
        <w:t xml:space="preserve"> </w:t>
      </w:r>
      <w:r w:rsidR="00DA781C">
        <w:t xml:space="preserve">y para reducir la tasa de mortalidad materna, en particular entre las </w:t>
      </w:r>
      <w:r w:rsidR="00943A70">
        <w:t>adolescentes</w:t>
      </w:r>
      <w:r w:rsidR="00806917">
        <w:t>.</w:t>
      </w:r>
      <w:r w:rsidRPr="00AC10D7">
        <w:rPr>
          <w:lang w:val="es-ES_tradnl"/>
        </w:rPr>
        <w:t xml:space="preserve"> </w:t>
      </w:r>
    </w:p>
    <w:p w:rsidR="00FE42E2" w:rsidRPr="00AC10D7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AC10D7">
        <w:rPr>
          <w:lang w:val="es-ES_tradnl"/>
        </w:rPr>
        <w:t>En relación con las anteriores observaciones finales del Comité (CCPR/C/SLV/CO/6</w:t>
      </w:r>
      <w:r w:rsidR="00E35FAA">
        <w:rPr>
          <w:lang w:val="es-ES_tradnl"/>
        </w:rPr>
        <w:t xml:space="preserve">, </w:t>
      </w:r>
      <w:proofErr w:type="spellStart"/>
      <w:r w:rsidR="00E35FAA">
        <w:rPr>
          <w:lang w:val="es-ES_tradnl"/>
        </w:rPr>
        <w:t>párrs</w:t>
      </w:r>
      <w:proofErr w:type="spellEnd"/>
      <w:r w:rsidR="00E35FAA">
        <w:rPr>
          <w:lang w:val="es-ES_tradnl"/>
        </w:rPr>
        <w:t>. 5 y 6</w:t>
      </w:r>
      <w:r w:rsidRPr="00AC10D7">
        <w:rPr>
          <w:lang w:val="es-ES_tradnl"/>
        </w:rPr>
        <w:t>) y a la luz de la reciente decisión emitida por la Sala de lo Constitucional respecto al caso de San Francisco Angulo (5 de febrero de 2014</w:t>
      </w:r>
      <w:r w:rsidRPr="00AC10D7">
        <w:t>)</w:t>
      </w:r>
      <w:r w:rsidRPr="00AC10D7">
        <w:rPr>
          <w:lang w:val="es-ES_tradnl"/>
        </w:rPr>
        <w:t>, sírvanse proporcionar información actualizada sobre las medidas adoptadas para superar los obstáculos legales de orden interno para asegurar que se investigue, se enjuicie y se sancione a los responsables por violaciones a los derechos humanos del pasado. Indiquen, asimismo, si se pretende reconsiderar la vigencia de la Ley de Amnistía (1993</w:t>
      </w:r>
      <w:r w:rsidRPr="00AC10D7">
        <w:t>)</w:t>
      </w:r>
      <w:r w:rsidRPr="005D6F5E">
        <w:rPr>
          <w:rStyle w:val="FootnoteReference"/>
          <w:lang w:val="es-ES_tradnl"/>
        </w:rPr>
        <w:t xml:space="preserve"> </w:t>
      </w:r>
      <w:r>
        <w:t xml:space="preserve"> y el grado de cumplimiento de la sentencia de la Corte Interamericana </w:t>
      </w:r>
      <w:r w:rsidR="00E35FAA">
        <w:t xml:space="preserve">de Derechos Humanos </w:t>
      </w:r>
      <w:r>
        <w:t xml:space="preserve">en el </w:t>
      </w:r>
      <w:r w:rsidR="00E35FAA">
        <w:t>c</w:t>
      </w:r>
      <w:r>
        <w:t xml:space="preserve">aso </w:t>
      </w:r>
      <w:r w:rsidR="00670684" w:rsidRPr="001B7257">
        <w:rPr>
          <w:i/>
          <w:iCs/>
        </w:rPr>
        <w:t>M</w:t>
      </w:r>
      <w:r w:rsidRPr="001B7257">
        <w:rPr>
          <w:i/>
          <w:iCs/>
        </w:rPr>
        <w:t>asacre</w:t>
      </w:r>
      <w:r w:rsidR="00670684" w:rsidRPr="001B7257">
        <w:rPr>
          <w:i/>
          <w:iCs/>
        </w:rPr>
        <w:t>s</w:t>
      </w:r>
      <w:r w:rsidRPr="001B7257">
        <w:rPr>
          <w:i/>
          <w:iCs/>
        </w:rPr>
        <w:t xml:space="preserve"> de El Mozote</w:t>
      </w:r>
      <w:r w:rsidR="00670684" w:rsidRPr="001B7257">
        <w:rPr>
          <w:i/>
          <w:iCs/>
        </w:rPr>
        <w:t xml:space="preserve"> y Lugares Aledaños c. El Salvador</w:t>
      </w:r>
      <w:r>
        <w:t>, a ese respecto</w:t>
      </w:r>
      <w:r w:rsidRPr="00464CE4">
        <w:t>.</w:t>
      </w:r>
    </w:p>
    <w:p w:rsidR="00FE42E2" w:rsidRPr="00AC10D7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AC10D7">
        <w:rPr>
          <w:lang w:val="es-ES_tradnl"/>
        </w:rPr>
        <w:t xml:space="preserve"> En respuesta a las recomendaciones anteriores del Comité (CCPR/C/SLV/CO/6, </w:t>
      </w:r>
      <w:r w:rsidR="00D063DA">
        <w:rPr>
          <w:lang w:val="es-ES_tradnl"/>
        </w:rPr>
        <w:t>párr.</w:t>
      </w:r>
      <w:r w:rsidRPr="00AC10D7">
        <w:rPr>
          <w:lang w:val="es-ES_tradnl"/>
        </w:rPr>
        <w:t xml:space="preserve"> 7), sírvanse proporcionar información sobre el Programa Nacional de Reparación, en particular si se ha</w:t>
      </w:r>
      <w:r w:rsidR="00E35FAA">
        <w:rPr>
          <w:lang w:val="es-ES_tradnl"/>
        </w:rPr>
        <w:t>n</w:t>
      </w:r>
      <w:r w:rsidRPr="00AC10D7">
        <w:rPr>
          <w:lang w:val="es-ES_tradnl"/>
        </w:rPr>
        <w:t xml:space="preserve"> incluido en el </w:t>
      </w:r>
      <w:r w:rsidR="00E35FAA">
        <w:rPr>
          <w:lang w:val="es-ES_tradnl"/>
        </w:rPr>
        <w:t xml:space="preserve">mismo </w:t>
      </w:r>
      <w:r w:rsidRPr="00AC10D7">
        <w:rPr>
          <w:lang w:val="es-ES_tradnl"/>
        </w:rPr>
        <w:t>todas las medidas de rehabilitación, compensación justa y adecuada, satisfacción y garantías de no repetición. Sírvanse, asimismo, informar si el Programa cuenta</w:t>
      </w:r>
      <w:r>
        <w:rPr>
          <w:lang w:val="es-ES_tradnl"/>
        </w:rPr>
        <w:t xml:space="preserve"> con</w:t>
      </w:r>
      <w:r w:rsidRPr="00AC10D7">
        <w:rPr>
          <w:lang w:val="es-ES_tradnl"/>
        </w:rPr>
        <w:t xml:space="preserve"> un presupuesto suficiente para su adecuado funcionamiento</w:t>
      </w:r>
      <w:r w:rsidR="00806917">
        <w:t>.</w:t>
      </w:r>
    </w:p>
    <w:p w:rsidR="00FE42E2" w:rsidRPr="00AE7F2E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AC10D7">
        <w:rPr>
          <w:lang w:val="es-ES_tradnl"/>
        </w:rPr>
        <w:t xml:space="preserve"> En relación con las anteriores observaciones finales del Comité (CCPR/C/SLV/CO/6, </w:t>
      </w:r>
      <w:r w:rsidR="00D063DA">
        <w:rPr>
          <w:lang w:val="es-ES_tradnl"/>
        </w:rPr>
        <w:t>párr.</w:t>
      </w:r>
      <w:r w:rsidRPr="00AC10D7">
        <w:rPr>
          <w:lang w:val="es-ES_tradnl"/>
        </w:rPr>
        <w:t xml:space="preserve"> 8), sírvanse proporcionar información sobre la actuación de la Inspectoría General de la Policía Nacional Civil (PNC). Sírvanse proporcionar información sobre las medidas adoptadas para prevenir, investigar y sancionar los abusos y violaciones de derechos humanos cometidos por agentes del orden, especialmente la tortura y los malos tratos</w:t>
      </w:r>
      <w:r w:rsidR="00DA781C">
        <w:rPr>
          <w:lang w:val="es-ES_tradnl"/>
        </w:rPr>
        <w:t xml:space="preserve">, así como sobre la formación brindada a </w:t>
      </w:r>
      <w:r w:rsidR="00E35FAA">
        <w:rPr>
          <w:lang w:val="es-ES_tradnl"/>
        </w:rPr>
        <w:t>e</w:t>
      </w:r>
      <w:r w:rsidR="00DA781C">
        <w:rPr>
          <w:lang w:val="es-ES_tradnl"/>
        </w:rPr>
        <w:t>stos agentes</w:t>
      </w:r>
      <w:r w:rsidRPr="00AC10D7">
        <w:rPr>
          <w:lang w:val="es-ES_tradnl"/>
        </w:rPr>
        <w:t>. En concreto, sírvanse proporcionar datos estadísticos desde 2010 sobre: a) el número de denuncias de violaciones de derechos humanos recibidas en contra de miembros de la Policía, especialmente las relacionadas con tortura y malos tratos; b</w:t>
      </w:r>
      <w:r w:rsidRPr="00AC10D7">
        <w:t>) el número de procesamientos y procedimientos disciplinarios incoados por estos hechos; c) el número de enjuiciamientos, indicando el tipo penal, y las sanciones penales y disciplinarias impuestas; d) las medidas de protección y resarcimiento otorgada</w:t>
      </w:r>
      <w:r w:rsidR="00806917">
        <w:t>s a las víctimas en estos casos.</w:t>
      </w:r>
    </w:p>
    <w:p w:rsidR="007C0257" w:rsidRPr="001B7257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ES_tradnl"/>
        </w:rPr>
      </w:pPr>
      <w:r w:rsidRPr="00AC10D7">
        <w:t>Sírvanse proporcionar información sobre la presencia de la</w:t>
      </w:r>
      <w:r w:rsidR="00670684">
        <w:t>s</w:t>
      </w:r>
      <w:r w:rsidRPr="00AC10D7">
        <w:t xml:space="preserve"> Fuerza</w:t>
      </w:r>
      <w:r w:rsidR="00670684">
        <w:t>s</w:t>
      </w:r>
      <w:r w:rsidRPr="00AC10D7">
        <w:t xml:space="preserve"> Armada</w:t>
      </w:r>
      <w:r w:rsidR="00670684">
        <w:t>s</w:t>
      </w:r>
      <w:r w:rsidRPr="00AC10D7">
        <w:t xml:space="preserve"> en áreas de actuación que tradicionalmente son competencia de la PNC y expliquen cómo se asegura en la práctica el respeto </w:t>
      </w:r>
      <w:r w:rsidR="00F25F06">
        <w:t>de</w:t>
      </w:r>
      <w:r w:rsidRPr="00AC10D7">
        <w:t xml:space="preserve"> los derechos y garantías previstos en el Pacto por parte d</w:t>
      </w:r>
      <w:r w:rsidR="00806917">
        <w:t xml:space="preserve">e </w:t>
      </w:r>
      <w:r w:rsidR="00806917" w:rsidRPr="001B7257">
        <w:rPr>
          <w:lang w:val="es-ES_tradnl"/>
        </w:rPr>
        <w:t>las Fuerzas Armadas</w:t>
      </w:r>
      <w:r w:rsidR="007C0257" w:rsidRPr="001B7257">
        <w:rPr>
          <w:lang w:val="es-ES_tradnl"/>
        </w:rPr>
        <w:t>.</w:t>
      </w:r>
    </w:p>
    <w:p w:rsidR="007C0257" w:rsidRPr="007C0257" w:rsidRDefault="007C0257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7C0257">
        <w:rPr>
          <w:rStyle w:val="hps"/>
          <w:color w:val="222222"/>
        </w:rPr>
        <w:t>Sírvanse comentar informes que dan cuenta de casos de personas con</w:t>
      </w:r>
      <w:r w:rsidRPr="007C0257">
        <w:rPr>
          <w:color w:val="222222"/>
        </w:rPr>
        <w:t xml:space="preserve"> </w:t>
      </w:r>
      <w:r w:rsidRPr="007C0257">
        <w:rPr>
          <w:rStyle w:val="hps"/>
          <w:color w:val="222222"/>
        </w:rPr>
        <w:t>discapacidad psicosocial o intelectual recluidas en centros psiquiátricos y otras instituciones sin su consentimiento</w:t>
      </w:r>
      <w:r w:rsidRPr="007C0257">
        <w:rPr>
          <w:color w:val="222222"/>
        </w:rPr>
        <w:t xml:space="preserve"> </w:t>
      </w:r>
      <w:r w:rsidRPr="007C0257">
        <w:rPr>
          <w:rStyle w:val="hps"/>
          <w:color w:val="222222"/>
        </w:rPr>
        <w:t>libre e informado</w:t>
      </w:r>
      <w:r w:rsidRPr="007C0257">
        <w:rPr>
          <w:color w:val="222222"/>
        </w:rPr>
        <w:t>,</w:t>
      </w:r>
      <w:r w:rsidR="0064286C">
        <w:rPr>
          <w:color w:val="222222"/>
        </w:rPr>
        <w:t xml:space="preserve"> </w:t>
      </w:r>
      <w:r w:rsidRPr="007C0257">
        <w:rPr>
          <w:color w:val="222222"/>
        </w:rPr>
        <w:t xml:space="preserve">y </w:t>
      </w:r>
      <w:r w:rsidRPr="007C0257">
        <w:rPr>
          <w:rStyle w:val="hps"/>
          <w:color w:val="222222"/>
        </w:rPr>
        <w:t>que las condiciones en</w:t>
      </w:r>
      <w:r w:rsidRPr="007C0257">
        <w:rPr>
          <w:color w:val="222222"/>
        </w:rPr>
        <w:t xml:space="preserve"> estos centros e instituciones suelen ser </w:t>
      </w:r>
      <w:r w:rsidRPr="007C0257">
        <w:rPr>
          <w:rStyle w:val="hps"/>
          <w:color w:val="222222"/>
        </w:rPr>
        <w:t>duras. Sírvanse, asimismo, proporcionar información sobre la le</w:t>
      </w:r>
      <w:r>
        <w:rPr>
          <w:rStyle w:val="hps"/>
          <w:color w:val="222222"/>
        </w:rPr>
        <w:t xml:space="preserve">gislación del Estado parte </w:t>
      </w:r>
      <w:r w:rsidRPr="007C0257">
        <w:rPr>
          <w:rStyle w:val="hps"/>
          <w:color w:val="222222"/>
        </w:rPr>
        <w:t>que permite</w:t>
      </w:r>
      <w:r w:rsidRPr="007C0257">
        <w:rPr>
          <w:color w:val="222222"/>
        </w:rPr>
        <w:t xml:space="preserve"> </w:t>
      </w:r>
      <w:r w:rsidRPr="007C0257">
        <w:rPr>
          <w:rStyle w:val="hps"/>
          <w:color w:val="222222"/>
        </w:rPr>
        <w:t>la esterilización</w:t>
      </w:r>
      <w:r w:rsidRPr="007C0257">
        <w:rPr>
          <w:color w:val="222222"/>
        </w:rPr>
        <w:t xml:space="preserve"> forzada </w:t>
      </w:r>
      <w:r w:rsidRPr="007C0257">
        <w:rPr>
          <w:rStyle w:val="hps"/>
          <w:color w:val="222222"/>
        </w:rPr>
        <w:t>de mujeres</w:t>
      </w:r>
      <w:r w:rsidRPr="007C0257">
        <w:rPr>
          <w:color w:val="222222"/>
        </w:rPr>
        <w:t xml:space="preserve"> </w:t>
      </w:r>
      <w:r w:rsidRPr="007C0257">
        <w:rPr>
          <w:rStyle w:val="hps"/>
          <w:color w:val="222222"/>
        </w:rPr>
        <w:t>con discapacidad</w:t>
      </w:r>
      <w:r w:rsidRPr="007C0257">
        <w:rPr>
          <w:color w:val="222222"/>
        </w:rPr>
        <w:t>.</w:t>
      </w:r>
    </w:p>
    <w:p w:rsidR="00FE42E2" w:rsidRDefault="009C5E39" w:rsidP="009C5E39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FE42E2" w:rsidRPr="009C3F83">
        <w:rPr>
          <w:lang w:val="es-ES_tradnl"/>
        </w:rPr>
        <w:t>Prohibición de la trata de personas (art.</w:t>
      </w:r>
      <w:r w:rsidR="00A3394F">
        <w:rPr>
          <w:lang w:val="es-ES_tradnl"/>
        </w:rPr>
        <w:t xml:space="preserve"> </w:t>
      </w:r>
      <w:r w:rsidR="00FE42E2" w:rsidRPr="009C3F83">
        <w:rPr>
          <w:lang w:val="es-ES_tradnl"/>
        </w:rPr>
        <w:t>8)</w:t>
      </w:r>
      <w:r w:rsidR="0064286C">
        <w:rPr>
          <w:lang w:val="es-ES_tradnl"/>
        </w:rPr>
        <w:t xml:space="preserve"> </w:t>
      </w:r>
    </w:p>
    <w:p w:rsidR="00FE42E2" w:rsidRPr="001B7257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ES_tradnl"/>
        </w:rPr>
      </w:pPr>
      <w:r w:rsidRPr="00AC10D7">
        <w:rPr>
          <w:lang w:val="es-MX"/>
        </w:rPr>
        <w:t xml:space="preserve">A la luz de las recomendaciones anteriores del Comité (CCPR/C/SLV/CO/6, </w:t>
      </w:r>
      <w:r w:rsidR="00D063DA">
        <w:rPr>
          <w:lang w:val="es-MX"/>
        </w:rPr>
        <w:t>párr.</w:t>
      </w:r>
      <w:r w:rsidR="00E35FAA">
        <w:rPr>
          <w:lang w:val="es-MX"/>
        </w:rPr>
        <w:t> </w:t>
      </w:r>
      <w:r w:rsidRPr="00AC10D7">
        <w:rPr>
          <w:lang w:val="es-MX"/>
        </w:rPr>
        <w:t xml:space="preserve">13), sírvanse proporcionar información sobre las medidas adoptadas, y su impacto, para prevenir, investigar y sancionar la trata de personas, en particular de la </w:t>
      </w:r>
      <w:r w:rsidR="00F25F06">
        <w:rPr>
          <w:lang w:val="es-MX"/>
        </w:rPr>
        <w:t>P</w:t>
      </w:r>
      <w:r w:rsidRPr="00AC10D7">
        <w:rPr>
          <w:lang w:val="es-MX"/>
        </w:rPr>
        <w:t xml:space="preserve">olítica </w:t>
      </w:r>
      <w:r w:rsidR="00F25F06">
        <w:rPr>
          <w:lang w:val="es-MX"/>
        </w:rPr>
        <w:t>N</w:t>
      </w:r>
      <w:r w:rsidRPr="00AC10D7">
        <w:rPr>
          <w:lang w:val="es-MX"/>
        </w:rPr>
        <w:t xml:space="preserve">acional </w:t>
      </w:r>
      <w:r w:rsidR="00F25F06">
        <w:rPr>
          <w:lang w:val="es-MX"/>
        </w:rPr>
        <w:t xml:space="preserve">para la Erradicación de </w:t>
      </w:r>
      <w:r w:rsidRPr="00AC10D7">
        <w:rPr>
          <w:lang w:val="es-MX"/>
        </w:rPr>
        <w:t>l</w:t>
      </w:r>
      <w:r w:rsidR="00806917">
        <w:rPr>
          <w:lang w:val="es-MX"/>
        </w:rPr>
        <w:t xml:space="preserve">a </w:t>
      </w:r>
      <w:r w:rsidR="00F25F06">
        <w:rPr>
          <w:lang w:val="es-MX"/>
        </w:rPr>
        <w:t>T</w:t>
      </w:r>
      <w:r w:rsidR="00806917">
        <w:rPr>
          <w:lang w:val="es-MX"/>
        </w:rPr>
        <w:t xml:space="preserve">rata de </w:t>
      </w:r>
      <w:r w:rsidR="00F25F06">
        <w:rPr>
          <w:lang w:val="es-MX"/>
        </w:rPr>
        <w:t>P</w:t>
      </w:r>
      <w:r w:rsidR="00806917">
        <w:rPr>
          <w:lang w:val="es-MX"/>
        </w:rPr>
        <w:t xml:space="preserve">ersonas </w:t>
      </w:r>
      <w:r w:rsidR="00F25F06">
        <w:rPr>
          <w:lang w:val="es-MX"/>
        </w:rPr>
        <w:t xml:space="preserve">en El Salvador </w:t>
      </w:r>
      <w:r w:rsidR="00806917">
        <w:rPr>
          <w:lang w:val="es-MX"/>
        </w:rPr>
        <w:t>(2008-2017).</w:t>
      </w:r>
      <w:r w:rsidRPr="00AC10D7">
        <w:rPr>
          <w:lang w:val="es-MX"/>
        </w:rPr>
        <w:t xml:space="preserve"> </w:t>
      </w:r>
      <w:r w:rsidRPr="00AC10D7">
        <w:rPr>
          <w:lang w:val="es-ES_tradnl"/>
        </w:rPr>
        <w:t>En concreto, sírvanse especificar los mecanismos implementados para la recolección de datos, y de remisi</w:t>
      </w:r>
      <w:r w:rsidR="00806917">
        <w:rPr>
          <w:lang w:val="es-ES_tradnl"/>
        </w:rPr>
        <w:t>ón e identificación de víctimas.</w:t>
      </w:r>
      <w:r w:rsidRPr="00AC10D7">
        <w:rPr>
          <w:lang w:val="es-ES_tradnl"/>
        </w:rPr>
        <w:t xml:space="preserve"> </w:t>
      </w:r>
      <w:r w:rsidRPr="00AC10D7">
        <w:rPr>
          <w:lang w:val="es-MX"/>
        </w:rPr>
        <w:t xml:space="preserve">Sírvanse acompañar información estadística desde 2011, </w:t>
      </w:r>
      <w:r w:rsidR="00F25F06">
        <w:rPr>
          <w:lang w:val="es-MX"/>
        </w:rPr>
        <w:t>desglosada</w:t>
      </w:r>
      <w:r w:rsidR="00F25F06" w:rsidRPr="00AC10D7">
        <w:rPr>
          <w:lang w:val="es-MX"/>
        </w:rPr>
        <w:t xml:space="preserve"> </w:t>
      </w:r>
      <w:r w:rsidRPr="00AC10D7">
        <w:rPr>
          <w:lang w:val="es-MX"/>
        </w:rPr>
        <w:t>por</w:t>
      </w:r>
      <w:r w:rsidR="0064286C">
        <w:rPr>
          <w:lang w:val="es-MX"/>
        </w:rPr>
        <w:t xml:space="preserve"> </w:t>
      </w:r>
      <w:r w:rsidRPr="00AC10D7">
        <w:rPr>
          <w:lang w:val="es-MX"/>
        </w:rPr>
        <w:t xml:space="preserve">sexo, edad y país de origen de la víctima, sobre: a) denuncias de trata de personas recibidas; b) investigaciones llevadas a cabo y resultados, incluidas las penas impuestas a los responsables; c) medidas de protección a víctimas, familiares y testigos en investigaciones de trata; d) </w:t>
      </w:r>
      <w:r w:rsidR="00F25F06">
        <w:rPr>
          <w:lang w:val="es-MX"/>
        </w:rPr>
        <w:t xml:space="preserve">medidas de </w:t>
      </w:r>
      <w:r w:rsidRPr="00AC10D7">
        <w:rPr>
          <w:lang w:val="es-MX"/>
        </w:rPr>
        <w:t>reparación otorgadas a las víctimas</w:t>
      </w:r>
      <w:r w:rsidR="00F25F06">
        <w:rPr>
          <w:lang w:val="es-MX"/>
        </w:rPr>
        <w:t>;</w:t>
      </w:r>
      <w:r w:rsidRPr="00AC10D7">
        <w:rPr>
          <w:lang w:val="es-MX"/>
        </w:rPr>
        <w:t xml:space="preserve"> e) el seguimiento dado a víctimas extranjeras de trata repatriadas. </w:t>
      </w:r>
      <w:r w:rsidRPr="00AC10D7">
        <w:rPr>
          <w:lang w:val="es-ES_tradnl"/>
        </w:rPr>
        <w:t xml:space="preserve">Sírvanse proporcionar información sobre los obstáculos para investigar y sancionar a los responsables por el delito de trata. </w:t>
      </w:r>
      <w:r w:rsidRPr="00AC10D7">
        <w:rPr>
          <w:lang w:val="es-MX"/>
        </w:rPr>
        <w:t>Asimismo, sírvanse informar acerca de la formación brindada a los jueces, fiscales,</w:t>
      </w:r>
      <w:r w:rsidR="0064286C">
        <w:rPr>
          <w:lang w:val="es-MX"/>
        </w:rPr>
        <w:t xml:space="preserve"> </w:t>
      </w:r>
      <w:r w:rsidRPr="00AC10D7">
        <w:rPr>
          <w:lang w:val="es-MX"/>
        </w:rPr>
        <w:t>policías y otros agentes estatales sobre la</w:t>
      </w:r>
      <w:r>
        <w:rPr>
          <w:lang w:val="es-MX"/>
        </w:rPr>
        <w:t xml:space="preserve"> prevención,</w:t>
      </w:r>
      <w:r w:rsidRPr="00AC10D7">
        <w:rPr>
          <w:lang w:val="es-MX"/>
        </w:rPr>
        <w:t xml:space="preserve"> detección, investigación y procesamiento de</w:t>
      </w:r>
      <w:r w:rsidR="00806917">
        <w:rPr>
          <w:lang w:val="es-MX"/>
        </w:rPr>
        <w:t xml:space="preserve"> los casos de trata de personas.</w:t>
      </w:r>
    </w:p>
    <w:p w:rsidR="00FE42E2" w:rsidRPr="00193643" w:rsidRDefault="009C5E39" w:rsidP="009C5E39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FE42E2" w:rsidRPr="00193643">
        <w:rPr>
          <w:lang w:val="es-ES_tradnl"/>
        </w:rPr>
        <w:t xml:space="preserve">Derecho a la libertad y seguridad personal, derechos de las personas privadas de libertad y juicio justo y garantías procesales (arts. </w:t>
      </w:r>
      <w:r w:rsidR="00FE42E2">
        <w:rPr>
          <w:lang w:val="es-ES_tradnl"/>
        </w:rPr>
        <w:t xml:space="preserve">7, </w:t>
      </w:r>
      <w:r w:rsidR="00FE42E2" w:rsidRPr="00193643">
        <w:rPr>
          <w:lang w:val="es-ES_tradnl"/>
        </w:rPr>
        <w:t>9, 10 y 14)</w:t>
      </w:r>
    </w:p>
    <w:p w:rsidR="00241E45" w:rsidRPr="00241E45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AR"/>
        </w:rPr>
      </w:pPr>
      <w:r w:rsidRPr="00193643">
        <w:rPr>
          <w:lang w:val="es-ES_tradnl"/>
        </w:rPr>
        <w:t xml:space="preserve">A la </w:t>
      </w:r>
      <w:r>
        <w:rPr>
          <w:lang w:val="es-ES_tradnl"/>
        </w:rPr>
        <w:t xml:space="preserve">luz de las recomendaciones anteriores del Comité (CCPR/C/SLV/CO/6, </w:t>
      </w:r>
      <w:proofErr w:type="spellStart"/>
      <w:r w:rsidR="00D063DA">
        <w:rPr>
          <w:lang w:val="es-ES_tradnl"/>
        </w:rPr>
        <w:t>párrs</w:t>
      </w:r>
      <w:proofErr w:type="spellEnd"/>
      <w:r w:rsidR="00D063DA">
        <w:rPr>
          <w:lang w:val="es-ES_tradnl"/>
        </w:rPr>
        <w:t>.</w:t>
      </w:r>
      <w:r>
        <w:rPr>
          <w:lang w:val="es-ES_tradnl"/>
        </w:rPr>
        <w:t xml:space="preserve"> 14 y 15), sírvanse indicar si se ha modificado la legislación relativa a la detención provisional y si </w:t>
      </w:r>
      <w:r w:rsidR="00F25F06">
        <w:rPr>
          <w:lang w:val="es-ES_tradnl"/>
        </w:rPr>
        <w:t>e</w:t>
      </w:r>
      <w:r>
        <w:rPr>
          <w:lang w:val="es-ES_tradnl"/>
        </w:rPr>
        <w:t>sta asegura que toda persona detenida será llevada sin demora ante un juez u otro funcionario autorizado por la l</w:t>
      </w:r>
      <w:r w:rsidR="00670684">
        <w:rPr>
          <w:lang w:val="es-ES_tradnl"/>
        </w:rPr>
        <w:t>e</w:t>
      </w:r>
      <w:r>
        <w:rPr>
          <w:lang w:val="es-ES_tradnl"/>
        </w:rPr>
        <w:t xml:space="preserve">y para ejercer funciones judiciales dentro de un plazo de 48 horas. Sírvanse comentar la información proporcionada al Comité según la cual una </w:t>
      </w:r>
      <w:r w:rsidRPr="00553F02">
        <w:rPr>
          <w:lang w:val="es-AR"/>
        </w:rPr>
        <w:t>persona detenida puede pasar períodos que exceden el límite legal s</w:t>
      </w:r>
      <w:r w:rsidR="00806917">
        <w:rPr>
          <w:lang w:val="es-AR"/>
        </w:rPr>
        <w:t>in ser presentad</w:t>
      </w:r>
      <w:r w:rsidR="00F25F06">
        <w:rPr>
          <w:lang w:val="es-AR"/>
        </w:rPr>
        <w:t>a</w:t>
      </w:r>
      <w:r w:rsidR="00806917">
        <w:rPr>
          <w:lang w:val="es-AR"/>
        </w:rPr>
        <w:t xml:space="preserve"> ante un juez.</w:t>
      </w:r>
      <w:r w:rsidRPr="00553F02">
        <w:rPr>
          <w:lang w:val="es-AR"/>
        </w:rPr>
        <w:t xml:space="preserve"> Sírvanse incluir información actualizada, incluidas estadísticas desglosadas por sexo, grupos de edad y origen étnico o nacionalidad, sobre el número de personas que se encuentran en prisión preventiva.</w:t>
      </w:r>
      <w:r w:rsidRPr="00241E45">
        <w:rPr>
          <w:lang w:val="es-AR"/>
        </w:rPr>
        <w:t xml:space="preserve"> </w:t>
      </w:r>
      <w:r w:rsidR="00241E45" w:rsidRPr="00241E45">
        <w:rPr>
          <w:rStyle w:val="hps"/>
          <w:color w:val="222222"/>
        </w:rPr>
        <w:t xml:space="preserve">Sírvanse comentar </w:t>
      </w:r>
      <w:r w:rsidR="00670684">
        <w:rPr>
          <w:rStyle w:val="hps"/>
          <w:color w:val="222222"/>
        </w:rPr>
        <w:t xml:space="preserve">la </w:t>
      </w:r>
      <w:r w:rsidR="00241E45" w:rsidRPr="00241E45">
        <w:rPr>
          <w:rStyle w:val="hps"/>
          <w:color w:val="222222"/>
        </w:rPr>
        <w:t>información proporcionada al Comité sobre denuncias de</w:t>
      </w:r>
      <w:r w:rsidR="00241E45" w:rsidRPr="00241E45">
        <w:rPr>
          <w:color w:val="222222"/>
        </w:rPr>
        <w:t xml:space="preserve"> </w:t>
      </w:r>
      <w:r w:rsidR="00241E45" w:rsidRPr="00241E45">
        <w:rPr>
          <w:rStyle w:val="hps"/>
          <w:color w:val="222222"/>
        </w:rPr>
        <w:t>detenciones arbitrarias</w:t>
      </w:r>
      <w:r w:rsidR="00241E45" w:rsidRPr="00241E45">
        <w:rPr>
          <w:color w:val="222222"/>
        </w:rPr>
        <w:t xml:space="preserve"> </w:t>
      </w:r>
      <w:r w:rsidR="00241E45" w:rsidRPr="00241E45">
        <w:rPr>
          <w:rStyle w:val="hps"/>
          <w:color w:val="222222"/>
        </w:rPr>
        <w:t>por parte del personal</w:t>
      </w:r>
      <w:r w:rsidR="00241E45" w:rsidRPr="00241E45">
        <w:rPr>
          <w:color w:val="222222"/>
        </w:rPr>
        <w:t xml:space="preserve"> encargado de hacer cumplir la ley </w:t>
      </w:r>
      <w:r w:rsidR="00241E45" w:rsidRPr="00241E45">
        <w:rPr>
          <w:rStyle w:val="hps"/>
          <w:color w:val="222222"/>
        </w:rPr>
        <w:t>y proporcionen información sobre las medidas</w:t>
      </w:r>
      <w:r w:rsidR="00241E45" w:rsidRPr="00241E45">
        <w:rPr>
          <w:color w:val="222222"/>
        </w:rPr>
        <w:t xml:space="preserve"> </w:t>
      </w:r>
      <w:r w:rsidR="00241E45" w:rsidRPr="00241E45">
        <w:rPr>
          <w:rStyle w:val="hps"/>
          <w:color w:val="222222"/>
        </w:rPr>
        <w:t>adoptadas para</w:t>
      </w:r>
      <w:r w:rsidR="00241E45" w:rsidRPr="00241E45">
        <w:rPr>
          <w:color w:val="222222"/>
        </w:rPr>
        <w:t xml:space="preserve"> hacer frente a dichas denuncias.</w:t>
      </w:r>
      <w:r w:rsidR="00241E45" w:rsidRPr="00241E45">
        <w:rPr>
          <w:rFonts w:ascii="Arial" w:hAnsi="Arial" w:cs="Arial"/>
          <w:color w:val="222222"/>
        </w:rPr>
        <w:t xml:space="preserve"> </w:t>
      </w:r>
    </w:p>
    <w:p w:rsidR="00FE42E2" w:rsidRPr="0093360C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AR"/>
        </w:rPr>
      </w:pPr>
      <w:r>
        <w:rPr>
          <w:color w:val="000000"/>
          <w:lang w:val="es-AR" w:eastAsia="en-GB"/>
        </w:rPr>
        <w:t>Sírvanse comentar la información proporcionada al Comité según la cual los abogados y defensores públicos son sometidos a un control en ocasiones indecoroso, intrusivo y humillante en la entrada y sal</w:t>
      </w:r>
      <w:r w:rsidR="00806917">
        <w:rPr>
          <w:color w:val="000000"/>
          <w:lang w:val="es-AR" w:eastAsia="en-GB"/>
        </w:rPr>
        <w:t>ida de los centros de detención.</w:t>
      </w:r>
      <w:r w:rsidR="0064286C">
        <w:rPr>
          <w:color w:val="000000"/>
          <w:lang w:val="es-AR" w:eastAsia="en-GB"/>
        </w:rPr>
        <w:t xml:space="preserve"> </w:t>
      </w:r>
      <w:r w:rsidRPr="0093360C">
        <w:rPr>
          <w:color w:val="000000"/>
          <w:lang w:eastAsia="en-GB"/>
        </w:rPr>
        <w:t xml:space="preserve">Informen asimismo </w:t>
      </w:r>
      <w:r>
        <w:rPr>
          <w:color w:val="000000"/>
          <w:lang w:eastAsia="en-GB"/>
        </w:rPr>
        <w:t xml:space="preserve">las salvaguardias vigentes para asegurar </w:t>
      </w:r>
      <w:r w:rsidRPr="0093360C">
        <w:rPr>
          <w:color w:val="000000"/>
          <w:lang w:eastAsia="en-GB"/>
        </w:rPr>
        <w:t>que los abogados puedan ejercer sus funciones sin intimidación o injerencias indebidas</w:t>
      </w:r>
      <w:r w:rsidR="00806917">
        <w:rPr>
          <w:color w:val="000000"/>
          <w:lang w:eastAsia="en-GB"/>
        </w:rPr>
        <w:t>.</w:t>
      </w:r>
      <w:r>
        <w:rPr>
          <w:color w:val="000000"/>
          <w:lang w:eastAsia="en-GB"/>
        </w:rPr>
        <w:t xml:space="preserve"> </w:t>
      </w:r>
    </w:p>
    <w:p w:rsidR="00FE42E2" w:rsidRPr="00553EDE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AR"/>
        </w:rPr>
      </w:pPr>
      <w:r>
        <w:rPr>
          <w:lang w:val="es-AR"/>
        </w:rPr>
        <w:t xml:space="preserve">A la luz de las recomendaciones anteriores del Comité (CCPR/C/SLV/CO/6, </w:t>
      </w:r>
      <w:r w:rsidR="00D063DA">
        <w:rPr>
          <w:lang w:val="es-AR"/>
        </w:rPr>
        <w:t>párr.</w:t>
      </w:r>
      <w:r w:rsidR="00F25F06">
        <w:rPr>
          <w:lang w:val="es-AR"/>
        </w:rPr>
        <w:t> </w:t>
      </w:r>
      <w:r>
        <w:rPr>
          <w:lang w:val="es-AR"/>
        </w:rPr>
        <w:t>16), s</w:t>
      </w:r>
      <w:r w:rsidRPr="00553EDE">
        <w:rPr>
          <w:lang w:val="es-AR"/>
        </w:rPr>
        <w:t>írva</w:t>
      </w:r>
      <w:r>
        <w:rPr>
          <w:lang w:val="es-AR"/>
        </w:rPr>
        <w:t>n</w:t>
      </w:r>
      <w:r w:rsidRPr="00553EDE">
        <w:rPr>
          <w:lang w:val="es-AR"/>
        </w:rPr>
        <w:t>se indicar qué medidas</w:t>
      </w:r>
      <w:r>
        <w:rPr>
          <w:lang w:val="es-AR"/>
        </w:rPr>
        <w:t xml:space="preserve"> ha adoptado el Estado parte </w:t>
      </w:r>
      <w:r w:rsidRPr="00553EDE">
        <w:rPr>
          <w:lang w:val="es-AR"/>
        </w:rPr>
        <w:t>para mejorar las condiciones de detención, de conformidad con el artículo 10 del Pacto</w:t>
      </w:r>
      <w:r>
        <w:rPr>
          <w:lang w:val="es-AR"/>
        </w:rPr>
        <w:t xml:space="preserve">. En </w:t>
      </w:r>
      <w:r w:rsidRPr="00553EDE">
        <w:rPr>
          <w:lang w:val="es-AR"/>
        </w:rPr>
        <w:t>particular</w:t>
      </w:r>
      <w:r>
        <w:rPr>
          <w:lang w:val="es-AR"/>
        </w:rPr>
        <w:t>,</w:t>
      </w:r>
      <w:r w:rsidRPr="00553EDE">
        <w:rPr>
          <w:lang w:val="es-AR"/>
        </w:rPr>
        <w:t xml:space="preserve"> en cuanto a la grave situación de hacinamiento, la infraestructura, el acceso a la salud</w:t>
      </w:r>
      <w:r w:rsidR="00AC3095">
        <w:rPr>
          <w:lang w:val="es-AR"/>
        </w:rPr>
        <w:t>,</w:t>
      </w:r>
      <w:r w:rsidRPr="00553EDE">
        <w:rPr>
          <w:lang w:val="es-AR"/>
        </w:rPr>
        <w:t xml:space="preserve"> las condiciones </w:t>
      </w:r>
      <w:r w:rsidRPr="00C746CA">
        <w:rPr>
          <w:lang w:val="es-AR"/>
        </w:rPr>
        <w:t>higiénicas</w:t>
      </w:r>
      <w:r w:rsidR="00AC3095">
        <w:rPr>
          <w:lang w:val="es-AR"/>
        </w:rPr>
        <w:t xml:space="preserve"> y la </w:t>
      </w:r>
      <w:r w:rsidR="00F25F06">
        <w:rPr>
          <w:lang w:val="es-AR"/>
        </w:rPr>
        <w:t>separación</w:t>
      </w:r>
      <w:r w:rsidR="00AC3095">
        <w:rPr>
          <w:lang w:val="es-AR"/>
        </w:rPr>
        <w:t xml:space="preserve"> de procesados </w:t>
      </w:r>
      <w:r w:rsidR="00F25F06">
        <w:rPr>
          <w:lang w:val="es-AR"/>
        </w:rPr>
        <w:t xml:space="preserve">y </w:t>
      </w:r>
      <w:r w:rsidR="00AC3095">
        <w:rPr>
          <w:lang w:val="es-AR"/>
        </w:rPr>
        <w:t>condenados</w:t>
      </w:r>
      <w:r w:rsidRPr="00C746CA">
        <w:rPr>
          <w:lang w:val="es-AR"/>
        </w:rPr>
        <w:t xml:space="preserve">. Sírvanse, asimismo, proporcionar información sobre la aplicación de medidas y penas alternativas a la privación de libertad. </w:t>
      </w:r>
      <w:r w:rsidRPr="002E5EC6">
        <w:rPr>
          <w:lang w:val="es-ES_tradnl"/>
        </w:rPr>
        <w:t>Facilítese información sobre las medidas tomadas para eliminar la detención en condicion</w:t>
      </w:r>
      <w:r w:rsidR="00806917">
        <w:rPr>
          <w:lang w:val="es-ES_tradnl"/>
        </w:rPr>
        <w:t>es de incomunicación prolongada.</w:t>
      </w:r>
      <w:r w:rsidRPr="00C746CA">
        <w:rPr>
          <w:lang w:val="es-ES_tradnl"/>
        </w:rPr>
        <w:t xml:space="preserve"> </w:t>
      </w:r>
      <w:r w:rsidRPr="002E5EC6">
        <w:rPr>
          <w:lang w:val="es-ES_tradnl"/>
        </w:rPr>
        <w:t>Igualmente, informen sobre el número de personas que se encuentran cumpliendo condenas en establecimientos policiales</w:t>
      </w:r>
      <w:r w:rsidRPr="00C746CA">
        <w:rPr>
          <w:lang w:val="es-ES_tradnl"/>
        </w:rPr>
        <w:t xml:space="preserve"> y no dentro del sistema penitenciario y qué medidas </w:t>
      </w:r>
      <w:r w:rsidR="00F25F06">
        <w:rPr>
          <w:lang w:val="es-ES_tradnl"/>
        </w:rPr>
        <w:t xml:space="preserve">se </w:t>
      </w:r>
      <w:r w:rsidRPr="00C746CA">
        <w:rPr>
          <w:lang w:val="es-ES_tradnl"/>
        </w:rPr>
        <w:t>están adoptando para resolver ese problema</w:t>
      </w:r>
      <w:r w:rsidR="0064286C">
        <w:rPr>
          <w:lang w:val="es-ES_tradnl"/>
        </w:rPr>
        <w:t>.</w:t>
      </w:r>
    </w:p>
    <w:p w:rsidR="00FE42E2" w:rsidRPr="00484C8D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ES_tradnl"/>
        </w:rPr>
      </w:pPr>
      <w:r w:rsidRPr="00287108">
        <w:t xml:space="preserve">Sírvanse proporcionar información sobre las condiciones del Centro de Atención Integral </w:t>
      </w:r>
      <w:r w:rsidR="00F25F06">
        <w:t xml:space="preserve">para </w:t>
      </w:r>
      <w:r w:rsidRPr="00287108">
        <w:t xml:space="preserve">Migrantes y si éstas están de acuerdo con el Pacto. </w:t>
      </w:r>
      <w:r w:rsidRPr="00287108">
        <w:rPr>
          <w:lang w:val="es-ES_tradnl"/>
        </w:rPr>
        <w:t>Sírvanse</w:t>
      </w:r>
      <w:r>
        <w:rPr>
          <w:lang w:val="es-ES_tradnl"/>
        </w:rPr>
        <w:t>, asimismo</w:t>
      </w:r>
      <w:r w:rsidRPr="00287108">
        <w:rPr>
          <w:lang w:val="es-ES_tradnl"/>
        </w:rPr>
        <w:t xml:space="preserve"> aclarar</w:t>
      </w:r>
      <w:r>
        <w:rPr>
          <w:lang w:val="es-ES_tradnl"/>
        </w:rPr>
        <w:t xml:space="preserve"> el límite establecido para la duración de la detención administrativa de extranjeros en la </w:t>
      </w:r>
      <w:r w:rsidRPr="00287108">
        <w:rPr>
          <w:lang w:val="es-ES_tradnl"/>
        </w:rPr>
        <w:t xml:space="preserve">legislación nacional </w:t>
      </w:r>
      <w:r>
        <w:rPr>
          <w:lang w:val="es-ES_tradnl"/>
        </w:rPr>
        <w:t>y si este lím</w:t>
      </w:r>
      <w:r w:rsidR="00806917">
        <w:rPr>
          <w:lang w:val="es-ES_tradnl"/>
        </w:rPr>
        <w:t>ite es respetado en la práctica.</w:t>
      </w:r>
      <w:r>
        <w:rPr>
          <w:lang w:val="es-ES_tradnl"/>
        </w:rPr>
        <w:t xml:space="preserve"> </w:t>
      </w:r>
    </w:p>
    <w:p w:rsidR="00FE42E2" w:rsidRPr="00FC4EC0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6066B5">
        <w:t>Sírvanse indicar las medidas tomadas para garantizar que el proceso de selección y nombramiento de jueces y magistrados, miembros del Consejo Nacional de la Judicatura y jefes de las instituciones del ministerio público tenga en cuenta criterios objetivos y clarament</w:t>
      </w:r>
      <w:r>
        <w:t>e</w:t>
      </w:r>
      <w:r w:rsidRPr="006066B5">
        <w:t xml:space="preserve"> definidos en las normas internas. Sírvanse también indicar las medidas tomadas para garantiza</w:t>
      </w:r>
      <w:r>
        <w:t>r</w:t>
      </w:r>
      <w:r w:rsidRPr="006066B5">
        <w:t xml:space="preserve"> la transparencia y el escrutinio púb</w:t>
      </w:r>
      <w:r w:rsidR="00806917">
        <w:t>lico en el proceso de selección</w:t>
      </w:r>
      <w:r w:rsidR="00AC3095">
        <w:t>, así como las medidas tomadas para luchar contra la corrupción en el sistema judicial</w:t>
      </w:r>
      <w:r w:rsidR="00806917">
        <w:t>.</w:t>
      </w:r>
      <w:r w:rsidR="0064286C">
        <w:t xml:space="preserve"> </w:t>
      </w:r>
      <w:r w:rsidRPr="006066B5">
        <w:t xml:space="preserve">Sírvanse, asimismo, proporcionar información sobre el régimen de aplicación de medidas disciplinarias a jueces y magistrados y si </w:t>
      </w:r>
      <w:r w:rsidR="00F25F06">
        <w:t>e</w:t>
      </w:r>
      <w:r w:rsidRPr="006066B5">
        <w:t>ste garantiza la imparcialida</w:t>
      </w:r>
      <w:r w:rsidR="00806917">
        <w:t>d e independencia de los mismos.</w:t>
      </w:r>
      <w:r w:rsidRPr="006066B5">
        <w:t xml:space="preserve"> </w:t>
      </w:r>
    </w:p>
    <w:p w:rsidR="00FE42E2" w:rsidRPr="00FC4EC0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FC4EC0">
        <w:rPr>
          <w:lang w:val="es-ES_tradnl"/>
        </w:rPr>
        <w:t>Sírvanse proporcionar información sobre la</w:t>
      </w:r>
      <w:r>
        <w:rPr>
          <w:lang w:val="es-ES_tradnl"/>
        </w:rPr>
        <w:t>s medidas tomadas en el combate a la creciente violencia en el Estado parte, particularmente sobre la</w:t>
      </w:r>
      <w:r w:rsidRPr="00FC4EC0">
        <w:rPr>
          <w:lang w:val="es-ES_tradnl"/>
        </w:rPr>
        <w:t xml:space="preserve"> implementación de la Ley de Proscripción de </w:t>
      </w:r>
      <w:r w:rsidR="00F25F06">
        <w:rPr>
          <w:lang w:val="es-ES_tradnl"/>
        </w:rPr>
        <w:t>M</w:t>
      </w:r>
      <w:r w:rsidRPr="00FC4EC0">
        <w:rPr>
          <w:lang w:val="es-ES_tradnl"/>
        </w:rPr>
        <w:t>aras</w:t>
      </w:r>
      <w:r w:rsidR="00F25F06">
        <w:rPr>
          <w:lang w:val="es-ES_tradnl"/>
        </w:rPr>
        <w:t>,</w:t>
      </w:r>
      <w:r w:rsidRPr="00FC4EC0">
        <w:rPr>
          <w:lang w:val="es-ES_tradnl"/>
        </w:rPr>
        <w:t xml:space="preserve"> </w:t>
      </w:r>
      <w:r w:rsidR="00F25F06">
        <w:rPr>
          <w:lang w:val="es-ES_tradnl"/>
        </w:rPr>
        <w:t>P</w:t>
      </w:r>
      <w:r w:rsidRPr="00FC4EC0">
        <w:rPr>
          <w:lang w:val="es-ES_tradnl"/>
        </w:rPr>
        <w:t>andillas</w:t>
      </w:r>
      <w:r w:rsidR="00AC3095">
        <w:rPr>
          <w:lang w:val="es-ES_tradnl"/>
        </w:rPr>
        <w:t xml:space="preserve">, </w:t>
      </w:r>
      <w:r w:rsidR="00F25F06">
        <w:rPr>
          <w:lang w:val="es-ES_tradnl"/>
        </w:rPr>
        <w:t xml:space="preserve">Agrupaciones, Asociaciones y Organizaciones de Naturaleza Criminal, </w:t>
      </w:r>
      <w:r w:rsidR="00AC3095">
        <w:rPr>
          <w:lang w:val="es-ES_tradnl"/>
        </w:rPr>
        <w:t>y sobre las medidas adoptadas para controlar la proliferación de</w:t>
      </w:r>
      <w:r w:rsidR="0064286C">
        <w:rPr>
          <w:lang w:val="es-ES_tradnl"/>
        </w:rPr>
        <w:t xml:space="preserve"> </w:t>
      </w:r>
      <w:r w:rsidR="00AC3095">
        <w:rPr>
          <w:lang w:val="es-ES_tradnl"/>
        </w:rPr>
        <w:t>armas ilegales</w:t>
      </w:r>
      <w:r w:rsidRPr="00FC4EC0">
        <w:rPr>
          <w:lang w:val="es-ES_tradnl"/>
        </w:rPr>
        <w:t>. Informen, asimismo, si</w:t>
      </w:r>
      <w:r>
        <w:rPr>
          <w:lang w:val="es-ES_tradnl"/>
        </w:rPr>
        <w:t xml:space="preserve"> la </w:t>
      </w:r>
      <w:r w:rsidR="00F25F06">
        <w:rPr>
          <w:lang w:val="es-ES_tradnl"/>
        </w:rPr>
        <w:t>mencionada l</w:t>
      </w:r>
      <w:r>
        <w:rPr>
          <w:lang w:val="es-ES_tradnl"/>
        </w:rPr>
        <w:t>ey</w:t>
      </w:r>
      <w:r w:rsidRPr="00FC4EC0">
        <w:rPr>
          <w:lang w:val="es-ES_tradnl"/>
        </w:rPr>
        <w:t xml:space="preserve"> asegura el pleno ejercicio de los derechos establecidos en el Pacto, particularmente lo establecido</w:t>
      </w:r>
      <w:r w:rsidR="00806917">
        <w:rPr>
          <w:lang w:val="es-ES_tradnl"/>
        </w:rPr>
        <w:t xml:space="preserve"> en los artículos 2, 7, 9 y</w:t>
      </w:r>
      <w:r w:rsidR="00F25F06">
        <w:rPr>
          <w:lang w:val="es-ES_tradnl"/>
        </w:rPr>
        <w:t> </w:t>
      </w:r>
      <w:r w:rsidR="00806917">
        <w:rPr>
          <w:lang w:val="es-ES_tradnl"/>
        </w:rPr>
        <w:t>10.</w:t>
      </w:r>
    </w:p>
    <w:p w:rsidR="00FE42E2" w:rsidRPr="001B4E36" w:rsidRDefault="009C5E39">
      <w:pPr>
        <w:pStyle w:val="H23G"/>
        <w:rPr>
          <w:lang w:val="es-ES_tradnl"/>
        </w:rPr>
      </w:pPr>
      <w:r>
        <w:tab/>
      </w:r>
      <w:r>
        <w:tab/>
      </w:r>
      <w:r w:rsidR="00FE42E2" w:rsidRPr="009C5E39">
        <w:t>Defensores</w:t>
      </w:r>
      <w:r w:rsidR="00FE42E2" w:rsidRPr="001B4E36">
        <w:rPr>
          <w:lang w:val="es-ES_tradnl"/>
        </w:rPr>
        <w:t xml:space="preserve"> de derechos humanos (</w:t>
      </w:r>
      <w:r w:rsidR="00D063DA">
        <w:rPr>
          <w:lang w:val="es-ES_tradnl"/>
        </w:rPr>
        <w:t>arts.</w:t>
      </w:r>
      <w:r w:rsidR="00D063DA" w:rsidRPr="001B4E36">
        <w:rPr>
          <w:lang w:val="es-ES_tradnl"/>
        </w:rPr>
        <w:t xml:space="preserve"> </w:t>
      </w:r>
      <w:r w:rsidR="00FE42E2" w:rsidRPr="001B4E36">
        <w:rPr>
          <w:lang w:val="es-ES_tradnl"/>
        </w:rPr>
        <w:t>9, 21 y 22)</w:t>
      </w:r>
    </w:p>
    <w:p w:rsidR="00FE42E2" w:rsidRPr="00723DB1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723DB1">
        <w:t xml:space="preserve">Sírvanse indicar el marco legal de protección de las actividades de los defensores de derechos humanos así como las medidas que han sido tomadas en la práctica para proteger su </w:t>
      </w:r>
      <w:r>
        <w:t xml:space="preserve">seguridad e </w:t>
      </w:r>
      <w:r w:rsidRPr="00723DB1">
        <w:t xml:space="preserve">integridad y </w:t>
      </w:r>
      <w:r w:rsidR="00806917">
        <w:t>el ejercicio de sus actividades.</w:t>
      </w:r>
      <w:r w:rsidRPr="00723DB1">
        <w:t xml:space="preserve"> </w:t>
      </w:r>
      <w:r>
        <w:t xml:space="preserve">En particular, sírvanse </w:t>
      </w:r>
      <w:r w:rsidRPr="00855329">
        <w:t>comentar la</w:t>
      </w:r>
      <w:r w:rsidRPr="00632EE7">
        <w:rPr>
          <w:color w:val="FF0000"/>
        </w:rPr>
        <w:t xml:space="preserve"> </w:t>
      </w:r>
      <w:r>
        <w:t>información proporcionada al Comité según la cual los defensores de derechos humanos que defienden la despenalización del aborto han sido públicamente difamad</w:t>
      </w:r>
      <w:r w:rsidR="00F25F06">
        <w:t>o</w:t>
      </w:r>
      <w:r w:rsidR="00806917">
        <w:t>s en los medios de comuni</w:t>
      </w:r>
      <w:r w:rsidR="00D063DA">
        <w:t>c</w:t>
      </w:r>
      <w:r w:rsidR="00806917">
        <w:t>ación.</w:t>
      </w:r>
      <w:r>
        <w:t xml:space="preserve"> </w:t>
      </w:r>
      <w:r w:rsidRPr="00723DB1">
        <w:t xml:space="preserve">Proporcionen información sobre los casos registrados de ataques </w:t>
      </w:r>
      <w:r>
        <w:t xml:space="preserve">y amenazas </w:t>
      </w:r>
      <w:r w:rsidRPr="00723DB1">
        <w:t>a defensores</w:t>
      </w:r>
      <w:r>
        <w:t xml:space="preserve">, y si hay personas procesadas y/o condenadas por dichos hechos. </w:t>
      </w:r>
    </w:p>
    <w:p w:rsidR="00FE42E2" w:rsidRPr="009B4E2E" w:rsidRDefault="009C5E39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FE42E2" w:rsidRPr="009B4E2E">
        <w:rPr>
          <w:lang w:val="es-ES_tradnl"/>
        </w:rPr>
        <w:t>Libertad de opinión, de expresión y de reunión pacífica (</w:t>
      </w:r>
      <w:r w:rsidR="00D063DA">
        <w:rPr>
          <w:lang w:val="es-ES_tradnl"/>
        </w:rPr>
        <w:t xml:space="preserve">arts. </w:t>
      </w:r>
      <w:r w:rsidR="00FE42E2" w:rsidRPr="009B4E2E">
        <w:rPr>
          <w:lang w:val="es-ES_tradnl"/>
        </w:rPr>
        <w:t>19</w:t>
      </w:r>
      <w:r w:rsidR="00670684">
        <w:rPr>
          <w:lang w:val="es-ES_tradnl"/>
        </w:rPr>
        <w:t xml:space="preserve"> a</w:t>
      </w:r>
      <w:r w:rsidR="00FE42E2" w:rsidRPr="009B4E2E">
        <w:rPr>
          <w:lang w:val="es-ES_tradnl"/>
        </w:rPr>
        <w:t xml:space="preserve"> 21) </w:t>
      </w:r>
    </w:p>
    <w:p w:rsidR="006E7573" w:rsidRPr="006E7573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rStyle w:val="hps"/>
          <w:szCs w:val="22"/>
          <w:lang w:val="es-ES_tradnl"/>
        </w:rPr>
      </w:pPr>
      <w:r w:rsidRPr="00AC10D7">
        <w:rPr>
          <w:szCs w:val="22"/>
          <w:lang w:val="es-ES_tradnl"/>
        </w:rPr>
        <w:t>Sírvanse proporcionar información sobre “las agrupaciones, asociaciones y organizaciones ilícitas” y el delito de “des</w:t>
      </w:r>
      <w:r w:rsidR="00670684">
        <w:rPr>
          <w:szCs w:val="22"/>
          <w:lang w:val="es-ES_tradnl"/>
        </w:rPr>
        <w:t>ó</w:t>
      </w:r>
      <w:r w:rsidRPr="00AC10D7">
        <w:rPr>
          <w:szCs w:val="22"/>
          <w:lang w:val="es-ES_tradnl"/>
        </w:rPr>
        <w:t>rdenes públicos”, contenidos en los artículos 345 y 348 del Código Penal y comenten sobre su compatibilidad con los preceptos del Pacto, en particula</w:t>
      </w:r>
      <w:r w:rsidR="00806917">
        <w:rPr>
          <w:szCs w:val="22"/>
          <w:lang w:val="es-ES_tradnl"/>
        </w:rPr>
        <w:t>r con los artículos 19</w:t>
      </w:r>
      <w:r w:rsidR="00670684">
        <w:rPr>
          <w:szCs w:val="22"/>
          <w:lang w:val="es-ES_tradnl"/>
        </w:rPr>
        <w:t xml:space="preserve"> a</w:t>
      </w:r>
      <w:r w:rsidR="00806917">
        <w:rPr>
          <w:szCs w:val="22"/>
          <w:lang w:val="es-ES_tradnl"/>
        </w:rPr>
        <w:t xml:space="preserve"> 21.</w:t>
      </w:r>
      <w:r w:rsidRPr="00AC10D7">
        <w:rPr>
          <w:szCs w:val="22"/>
          <w:lang w:val="es-ES_tradnl"/>
        </w:rPr>
        <w:t xml:space="preserve"> Sírvanse comentar</w:t>
      </w:r>
      <w:r>
        <w:rPr>
          <w:szCs w:val="22"/>
          <w:lang w:val="es-ES_tradnl"/>
        </w:rPr>
        <w:t xml:space="preserve"> la </w:t>
      </w:r>
      <w:r w:rsidRPr="00AC10D7">
        <w:rPr>
          <w:szCs w:val="22"/>
          <w:lang w:val="es-ES_tradnl"/>
        </w:rPr>
        <w:t xml:space="preserve">información recibida por el Comité </w:t>
      </w:r>
      <w:r>
        <w:rPr>
          <w:szCs w:val="22"/>
          <w:lang w:val="es-ES_tradnl"/>
        </w:rPr>
        <w:t xml:space="preserve">según la cual </w:t>
      </w:r>
      <w:r w:rsidRPr="00AC10D7">
        <w:rPr>
          <w:szCs w:val="22"/>
          <w:lang w:val="es-ES_tradnl"/>
        </w:rPr>
        <w:t xml:space="preserve">la Ley </w:t>
      </w:r>
      <w:r w:rsidR="00EF0021">
        <w:rPr>
          <w:szCs w:val="22"/>
          <w:lang w:val="es-ES_tradnl"/>
        </w:rPr>
        <w:t>A</w:t>
      </w:r>
      <w:r w:rsidRPr="00AC10D7">
        <w:rPr>
          <w:szCs w:val="22"/>
          <w:lang w:val="es-ES_tradnl"/>
        </w:rPr>
        <w:t>ntiterrorista puede dar lugar a interpretaciones extensivas y violar el de</w:t>
      </w:r>
      <w:r w:rsidR="00806917">
        <w:rPr>
          <w:szCs w:val="22"/>
          <w:lang w:val="es-ES_tradnl"/>
        </w:rPr>
        <w:t>recho a reunión y manifestación.</w:t>
      </w:r>
      <w:r w:rsidR="006E7573">
        <w:rPr>
          <w:szCs w:val="22"/>
          <w:lang w:val="es-ES_tradnl"/>
        </w:rPr>
        <w:t xml:space="preserve"> </w:t>
      </w:r>
      <w:r w:rsidR="006E7573" w:rsidRPr="006E7573">
        <w:rPr>
          <w:rStyle w:val="hps"/>
          <w:color w:val="222222"/>
        </w:rPr>
        <w:t>Sírvanse, asimismo, describir las medidas adoptadas para aplicar eficazmente</w:t>
      </w:r>
      <w:r w:rsidR="006E7573" w:rsidRPr="006E7573">
        <w:rPr>
          <w:color w:val="222222"/>
        </w:rPr>
        <w:t xml:space="preserve"> </w:t>
      </w:r>
      <w:r w:rsidR="006E7573" w:rsidRPr="006E7573">
        <w:rPr>
          <w:rStyle w:val="hps"/>
          <w:color w:val="222222"/>
        </w:rPr>
        <w:t>la Ley de Acceso a la Información Pública</w:t>
      </w:r>
      <w:r w:rsidR="006E7573">
        <w:rPr>
          <w:rStyle w:val="hps"/>
          <w:color w:val="222222"/>
        </w:rPr>
        <w:t>.</w:t>
      </w:r>
      <w:r w:rsidR="0064286C">
        <w:rPr>
          <w:rStyle w:val="hps"/>
          <w:color w:val="222222"/>
        </w:rPr>
        <w:t xml:space="preserve"> </w:t>
      </w:r>
    </w:p>
    <w:p w:rsidR="00FE42E2" w:rsidRPr="00D540A1" w:rsidRDefault="009C5E39" w:rsidP="009C5E39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FE42E2" w:rsidRPr="00D540A1">
        <w:rPr>
          <w:lang w:val="es-ES_tradnl"/>
        </w:rPr>
        <w:t>Medidas para la protección de los menores (art</w:t>
      </w:r>
      <w:r w:rsidR="00D063DA">
        <w:rPr>
          <w:lang w:val="es-ES_tradnl"/>
        </w:rPr>
        <w:t>s</w:t>
      </w:r>
      <w:r w:rsidR="00FE42E2" w:rsidRPr="00D540A1">
        <w:rPr>
          <w:lang w:val="es-ES_tradnl"/>
        </w:rPr>
        <w:t>. 7 y 24)</w:t>
      </w:r>
    </w:p>
    <w:p w:rsidR="00BD7030" w:rsidRPr="00BD7030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rStyle w:val="hps"/>
          <w:bCs/>
          <w:lang w:val="es-AR"/>
        </w:rPr>
      </w:pPr>
      <w:r w:rsidRPr="00B54D18">
        <w:rPr>
          <w:bCs/>
          <w:lang w:val="es-AR"/>
        </w:rPr>
        <w:t xml:space="preserve">Sírvanse informar sobre las medidas adoptadas para prevenir y prohibir por ley los castigos corporales en el hogar y en las guarderías. </w:t>
      </w:r>
      <w:r w:rsidRPr="00D540A1">
        <w:rPr>
          <w:lang w:val="es-AR"/>
        </w:rPr>
        <w:t>¿Qué medidas se están tomando para sensibilizar a la población sobre los efectos perjudiciales de los castigos corporales y promover formas alternat</w:t>
      </w:r>
      <w:r w:rsidR="00806917">
        <w:rPr>
          <w:lang w:val="es-AR"/>
        </w:rPr>
        <w:t>ivas de disciplina de los niños</w:t>
      </w:r>
      <w:r w:rsidR="00806917" w:rsidRPr="00D540A1">
        <w:rPr>
          <w:lang w:val="es-AR"/>
        </w:rPr>
        <w:t>?</w:t>
      </w:r>
      <w:r w:rsidR="00BD7030">
        <w:rPr>
          <w:lang w:val="es-AR"/>
        </w:rPr>
        <w:t xml:space="preserve"> </w:t>
      </w:r>
      <w:r w:rsidR="00BD7030" w:rsidRPr="00BD7030">
        <w:rPr>
          <w:rStyle w:val="hps"/>
          <w:color w:val="222222"/>
        </w:rPr>
        <w:t>Sírvanse aclarar si existe</w:t>
      </w:r>
      <w:r w:rsidR="00EF0021">
        <w:rPr>
          <w:rStyle w:val="hps"/>
          <w:color w:val="222222"/>
        </w:rPr>
        <w:t>n</w:t>
      </w:r>
      <w:r w:rsidR="00BD7030" w:rsidRPr="00BD7030">
        <w:rPr>
          <w:color w:val="222222"/>
        </w:rPr>
        <w:t xml:space="preserve"> </w:t>
      </w:r>
      <w:r w:rsidR="00BD7030" w:rsidRPr="00BD7030">
        <w:rPr>
          <w:rStyle w:val="hps"/>
          <w:color w:val="222222"/>
        </w:rPr>
        <w:t>planes para establecer</w:t>
      </w:r>
      <w:r w:rsidR="00BD7030" w:rsidRPr="00BD7030">
        <w:rPr>
          <w:color w:val="222222"/>
        </w:rPr>
        <w:t xml:space="preserve"> </w:t>
      </w:r>
      <w:r w:rsidR="00BD7030" w:rsidRPr="00BD7030">
        <w:rPr>
          <w:rStyle w:val="hps"/>
          <w:color w:val="222222"/>
        </w:rPr>
        <w:t>una edad de</w:t>
      </w:r>
      <w:r w:rsidR="00BD7030" w:rsidRPr="00BD7030">
        <w:rPr>
          <w:color w:val="222222"/>
        </w:rPr>
        <w:t xml:space="preserve"> </w:t>
      </w:r>
      <w:r w:rsidR="00BD7030" w:rsidRPr="00BD7030">
        <w:rPr>
          <w:rStyle w:val="hps"/>
          <w:color w:val="222222"/>
        </w:rPr>
        <w:t>consentimiento de</w:t>
      </w:r>
      <w:r w:rsidR="00BD7030" w:rsidRPr="00BD7030">
        <w:rPr>
          <w:color w:val="222222"/>
        </w:rPr>
        <w:t xml:space="preserve"> </w:t>
      </w:r>
      <w:r w:rsidR="00BD7030" w:rsidRPr="00BD7030">
        <w:rPr>
          <w:rStyle w:val="hps"/>
          <w:color w:val="222222"/>
        </w:rPr>
        <w:t>las relaciones sexuales.</w:t>
      </w:r>
    </w:p>
    <w:p w:rsidR="00FE42E2" w:rsidRPr="00AC10D7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ES_tradnl"/>
        </w:rPr>
      </w:pPr>
      <w:r w:rsidRPr="00F1453A">
        <w:t>Sírvanse proporcionar información sobre las medidas adoptadas para: a) velar por que los menores en conflicto con la ley sean acogidos en centros apropiados que faciliten su reinserción; b) utilizar la detención o el encarcelamiento de menores como medidas de último recurso y por el menor tiempo posible; c) garantizar a los menores en conflicto con la ley el derecho a ser escuchados en los procedimientos penales que les conciernen, así como el derecho a asistencia jurídica apropiada. Sírvanse, asimismo, informar si el Estado parte cuenta con un mecanismo independiente encargado de supervisar que en los centros de reclusión de menores se respeten los d</w:t>
      </w:r>
      <w:r w:rsidR="00806917">
        <w:t>erechos consagrados en el Pacto.</w:t>
      </w:r>
      <w:r w:rsidRPr="00F1453A">
        <w:t xml:space="preserve"> </w:t>
      </w:r>
    </w:p>
    <w:p w:rsidR="00FE42E2" w:rsidRPr="00CC56AB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A80F6D">
        <w:t xml:space="preserve">Sírvanse facilitar información sobre las medidas legislativas y prácticas adoptadas para erradicar el trabajo infantil, en particular en el servicio doméstico y </w:t>
      </w:r>
      <w:r w:rsidR="00EF0021">
        <w:t xml:space="preserve">en </w:t>
      </w:r>
      <w:r w:rsidRPr="00A80F6D">
        <w:t>actividades agríc</w:t>
      </w:r>
      <w:r w:rsidR="00F5367B">
        <w:t>o</w:t>
      </w:r>
      <w:r w:rsidRPr="00A80F6D">
        <w:t xml:space="preserve">las peligrosas. </w:t>
      </w:r>
      <w:r w:rsidRPr="00BD7030">
        <w:rPr>
          <w:lang w:val="es-ES_tradnl"/>
        </w:rPr>
        <w:t>Sírvanse</w:t>
      </w:r>
      <w:r w:rsidR="0064286C">
        <w:rPr>
          <w:lang w:val="es-ES_tradnl"/>
        </w:rPr>
        <w:t xml:space="preserve"> </w:t>
      </w:r>
      <w:r w:rsidRPr="00BD7030">
        <w:rPr>
          <w:lang w:val="es-ES_tradnl"/>
        </w:rPr>
        <w:t>indicar la proporción de niños y niñas que trabajan de manera formal o informal en la economía, incluido</w:t>
      </w:r>
      <w:r w:rsidR="00806917" w:rsidRPr="00BD7030">
        <w:rPr>
          <w:lang w:val="es-ES_tradnl"/>
        </w:rPr>
        <w:t>s menores en situación de calle.</w:t>
      </w:r>
      <w:r w:rsidRPr="00BD7030">
        <w:rPr>
          <w:lang w:val="es-ES_tradnl"/>
        </w:rPr>
        <w:t xml:space="preserve"> </w:t>
      </w:r>
      <w:r w:rsidRPr="00BD7030">
        <w:rPr>
          <w:lang w:val="es-MX"/>
        </w:rPr>
        <w:t>Sírvanse proporcionar información sobre las medidas adoptadas para garantizar la inscripción de los nacimientos de todos los niños y niñas nacidos en el territorio del Estado parte, particularmente en las zonas rurales.</w:t>
      </w:r>
    </w:p>
    <w:p w:rsidR="00FE42E2" w:rsidRPr="00CC56AB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C746CA">
        <w:t xml:space="preserve">Sírvanse informar sobre las medidas tomadas para prevenir los riesgos </w:t>
      </w:r>
      <w:r w:rsidR="00EF0021">
        <w:t xml:space="preserve">que corren </w:t>
      </w:r>
      <w:r w:rsidRPr="00C746CA">
        <w:t>los niños migrantes que viajan sin sus padres hacia los Estados Unidos de América</w:t>
      </w:r>
      <w:r w:rsidR="00EF0021">
        <w:t xml:space="preserve"> y para ofrecerles protección</w:t>
      </w:r>
      <w:r w:rsidRPr="00C746CA">
        <w:t>.</w:t>
      </w:r>
    </w:p>
    <w:p w:rsidR="00FE42E2" w:rsidRPr="00CC56AB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CC56AB">
        <w:rPr>
          <w:lang w:val="es-ES_tradnl"/>
        </w:rPr>
        <w:t xml:space="preserve">Sírvanse proporcionar información sobre las actividades realizadas por el Consejo Nacional de la Niñez y de la Adolescencia y </w:t>
      </w:r>
      <w:r>
        <w:rPr>
          <w:lang w:val="es-ES_tradnl"/>
        </w:rPr>
        <w:t xml:space="preserve">sus resultados. Informen, asimismo sobre </w:t>
      </w:r>
      <w:r w:rsidRPr="00CC56AB">
        <w:rPr>
          <w:lang w:val="es-ES_tradnl"/>
        </w:rPr>
        <w:t>las medidas adoptadas para asegurar su adecuado funcionamiento, incluyendo los recursos humanos y financieros otorgados</w:t>
      </w:r>
      <w:r w:rsidR="0064286C">
        <w:rPr>
          <w:lang w:val="es-ES_tradnl"/>
        </w:rPr>
        <w:t xml:space="preserve"> </w:t>
      </w:r>
      <w:r w:rsidRPr="00CC56AB">
        <w:rPr>
          <w:lang w:val="es-ES_tradnl"/>
        </w:rPr>
        <w:t>para que pueda llevar a cabo sus</w:t>
      </w:r>
      <w:r w:rsidR="00806917">
        <w:rPr>
          <w:lang w:val="es-ES_tradnl"/>
        </w:rPr>
        <w:t xml:space="preserve"> funciones.</w:t>
      </w:r>
    </w:p>
    <w:p w:rsidR="00FE42E2" w:rsidRPr="001B7257" w:rsidRDefault="00D063DA" w:rsidP="001B7257">
      <w:pPr>
        <w:pStyle w:val="H23G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FE42E2" w:rsidRPr="001B7257">
        <w:rPr>
          <w:lang w:val="es-ES_tradnl"/>
        </w:rPr>
        <w:t>Derechos de los pueblos indígenas (art</w:t>
      </w:r>
      <w:r>
        <w:rPr>
          <w:lang w:val="es-ES_tradnl"/>
        </w:rPr>
        <w:t>s.</w:t>
      </w:r>
      <w:r w:rsidR="00FE42E2" w:rsidRPr="001B7257">
        <w:rPr>
          <w:lang w:val="es-ES_tradnl"/>
        </w:rPr>
        <w:t xml:space="preserve"> 2, 26 y 27)</w:t>
      </w:r>
    </w:p>
    <w:p w:rsidR="00BD7030" w:rsidRPr="007D20C1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</w:pPr>
      <w:r w:rsidRPr="000123A8">
        <w:t xml:space="preserve">Sírvanse proporcionar información sobre los mecanismos o procesos de consulta existentes que garanticen el consentimiento previo, libre e informado de los pueblos indígenas acerca de </w:t>
      </w:r>
      <w:r w:rsidR="00EF0021">
        <w:t xml:space="preserve">aquellas </w:t>
      </w:r>
      <w:r w:rsidRPr="000123A8">
        <w:t xml:space="preserve">medidas legislativas o administrativas susceptibles de afectarles directamente. Sírvanse también proporcionar información sobre </w:t>
      </w:r>
      <w:r>
        <w:t>el</w:t>
      </w:r>
      <w:r w:rsidRPr="000123A8">
        <w:t xml:space="preserve"> proceso de titulación de tierras, incluyendo datos estadísticos respecto a la entrega de títulos de tierra a fam</w:t>
      </w:r>
      <w:r w:rsidR="00EF0021">
        <w:t>i</w:t>
      </w:r>
      <w:r w:rsidRPr="000123A8">
        <w:t>lias identificadas como indígenas. Informen si el Estado parte reconoce el derecho de los pueblos indígenas como tales a obtener tít</w:t>
      </w:r>
      <w:r w:rsidR="0016105D">
        <w:t>ulos de propiedad sobre tierras.</w:t>
      </w:r>
      <w:r w:rsidRPr="000123A8">
        <w:t xml:space="preserve"> </w:t>
      </w:r>
      <w:r w:rsidR="00BD7030" w:rsidRPr="00BD7030">
        <w:rPr>
          <w:rStyle w:val="hps"/>
          <w:color w:val="222222"/>
        </w:rPr>
        <w:t>Sírvanse, asimismo, proporcionar información sobre las medidas tomadas para promover la participación</w:t>
      </w:r>
      <w:r w:rsidR="00BD7030" w:rsidRPr="00BD7030">
        <w:rPr>
          <w:color w:val="222222"/>
        </w:rPr>
        <w:t xml:space="preserve"> </w:t>
      </w:r>
      <w:r w:rsidR="00BD7030" w:rsidRPr="00BD7030">
        <w:rPr>
          <w:rStyle w:val="hps"/>
          <w:color w:val="222222"/>
        </w:rPr>
        <w:t>de los</w:t>
      </w:r>
      <w:r w:rsidR="00BD7030" w:rsidRPr="00BD7030">
        <w:rPr>
          <w:color w:val="222222"/>
        </w:rPr>
        <w:t xml:space="preserve"> </w:t>
      </w:r>
      <w:r w:rsidR="00BD7030" w:rsidRPr="00BD7030">
        <w:rPr>
          <w:rStyle w:val="hps"/>
          <w:color w:val="222222"/>
        </w:rPr>
        <w:t>indígenas</w:t>
      </w:r>
      <w:r w:rsidR="00BD7030" w:rsidRPr="00BD7030">
        <w:rPr>
          <w:color w:val="222222"/>
        </w:rPr>
        <w:t xml:space="preserve"> </w:t>
      </w:r>
      <w:r w:rsidR="00BD7030" w:rsidRPr="00BD7030">
        <w:rPr>
          <w:rStyle w:val="hps"/>
          <w:color w:val="222222"/>
        </w:rPr>
        <w:t>en puestos</w:t>
      </w:r>
      <w:r w:rsidR="00BD7030" w:rsidRPr="00BD7030">
        <w:rPr>
          <w:color w:val="222222"/>
        </w:rPr>
        <w:t xml:space="preserve"> </w:t>
      </w:r>
      <w:r w:rsidR="00BD7030" w:rsidRPr="00BD7030">
        <w:rPr>
          <w:rStyle w:val="hps"/>
          <w:color w:val="222222"/>
        </w:rPr>
        <w:t>de toma de decisiones.</w:t>
      </w:r>
    </w:p>
    <w:p w:rsidR="00FE42E2" w:rsidRPr="001B4E36" w:rsidRDefault="00FE42E2">
      <w:pPr>
        <w:pStyle w:val="H23G"/>
        <w:rPr>
          <w:lang w:val="es-ES_tradnl"/>
        </w:rPr>
      </w:pPr>
      <w:r w:rsidRPr="00C746CA">
        <w:tab/>
      </w:r>
      <w:r w:rsidRPr="00C746CA">
        <w:tab/>
      </w:r>
      <w:r w:rsidRPr="001B4E36">
        <w:rPr>
          <w:lang w:val="es-ES_tradnl"/>
        </w:rPr>
        <w:t>Divulgación de información sobre el Pacto y sus Protocolos Facultativos (</w:t>
      </w:r>
      <w:r w:rsidR="00D748AB">
        <w:rPr>
          <w:lang w:val="es-ES_tradnl"/>
        </w:rPr>
        <w:t>art.</w:t>
      </w:r>
      <w:r w:rsidR="00D748AB" w:rsidRPr="001B4E36">
        <w:rPr>
          <w:lang w:val="es-ES_tradnl"/>
        </w:rPr>
        <w:t xml:space="preserve"> </w:t>
      </w:r>
      <w:r w:rsidRPr="001B4E36">
        <w:rPr>
          <w:lang w:val="es-ES_tradnl"/>
        </w:rPr>
        <w:t>2)</w:t>
      </w:r>
    </w:p>
    <w:p w:rsidR="00FE42E2" w:rsidRDefault="00FE42E2" w:rsidP="001B7257">
      <w:pPr>
        <w:pStyle w:val="SingleTxtG"/>
        <w:numPr>
          <w:ilvl w:val="0"/>
          <w:numId w:val="17"/>
        </w:numPr>
        <w:suppressAutoHyphens/>
        <w:ind w:left="1134" w:firstLine="0"/>
        <w:rPr>
          <w:lang w:val="es-ES_tradnl"/>
        </w:rPr>
      </w:pPr>
      <w:r w:rsidRPr="007D20C1">
        <w:rPr>
          <w:lang w:val="es-ES_tradnl"/>
        </w:rPr>
        <w:t>Sírvanse informar acerca de las medidas adoptadas para difundir información sobre el Pacto y sus Protocolos Facultativos, la presentación del informe del Estado parte, y su próximo examen por el Comité. Sírvanse proporcionar también información más detallada sobre la participación de los representantes de grupos étnicos y minoritarios, la sociedad civil, las organizaciones no gubernamentales y la institución nacional de derechos humanos en el pro</w:t>
      </w:r>
      <w:r w:rsidR="0016105D">
        <w:rPr>
          <w:lang w:val="es-ES_tradnl"/>
        </w:rPr>
        <w:t>ceso de preparación del informe.</w:t>
      </w:r>
    </w:p>
    <w:p w:rsidR="009C5E39" w:rsidRPr="009C5E39" w:rsidRDefault="009C5E39" w:rsidP="009C5E39">
      <w:pPr>
        <w:pStyle w:val="SingleTxtG"/>
        <w:suppressAutoHyphens/>
        <w:spacing w:before="240" w:after="0"/>
        <w:jc w:val="center"/>
        <w:rPr>
          <w:u w:val="single"/>
          <w:lang w:val="es-ES_tradnl"/>
        </w:rPr>
      </w:pP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  <w:r>
        <w:rPr>
          <w:u w:val="single"/>
          <w:lang w:val="es-ES_tradnl"/>
        </w:rPr>
        <w:tab/>
      </w:r>
    </w:p>
    <w:sectPr w:rsidR="009C5E39" w:rsidRPr="009C5E39" w:rsidSect="00431408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6" w:h="16838" w:code="9"/>
      <w:pgMar w:top="1701" w:right="1134" w:bottom="2268" w:left="1134" w:header="1134" w:footer="1354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8-24T09:35:00Z" w:initials="Start">
    <w:p w:rsidR="00431408" w:rsidRDefault="00431408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NO&gt;&gt;N1518607S&lt;&lt;ODS JOB NO&gt;&gt;</w:t>
      </w:r>
    </w:p>
    <w:p w:rsidR="00431408" w:rsidRPr="00431408" w:rsidRDefault="00431408">
      <w:pPr>
        <w:pStyle w:val="CommentText"/>
        <w:rPr>
          <w:lang w:val="fr-CH"/>
        </w:rPr>
      </w:pPr>
      <w:r w:rsidRPr="00431408">
        <w:rPr>
          <w:lang w:val="fr-CH"/>
        </w:rPr>
        <w:t>&lt;&lt;ODS DOC SYMBOL1&gt;&gt;CCPR/C/SLV/QPR/7&lt;&lt;ODS DOC SYMBOL1&gt;&gt;</w:t>
      </w:r>
    </w:p>
    <w:p w:rsidR="00431408" w:rsidRDefault="00431408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F64" w:rsidRDefault="00024F64">
      <w:r>
        <w:separator/>
      </w:r>
    </w:p>
  </w:endnote>
  <w:endnote w:type="continuationSeparator" w:id="0">
    <w:p w:rsidR="00024F64" w:rsidRDefault="00024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E39" w:rsidRPr="009C5E39" w:rsidRDefault="009C5E39" w:rsidP="009C5E39">
    <w:pPr>
      <w:pStyle w:val="Footer"/>
      <w:tabs>
        <w:tab w:val="right" w:pos="9638"/>
      </w:tabs>
    </w:pPr>
    <w:r w:rsidRPr="009C5E39">
      <w:rPr>
        <w:b/>
        <w:sz w:val="18"/>
      </w:rPr>
      <w:fldChar w:fldCharType="begin"/>
    </w:r>
    <w:r w:rsidRPr="009C5E39">
      <w:rPr>
        <w:b/>
        <w:sz w:val="18"/>
      </w:rPr>
      <w:instrText xml:space="preserve"> PAGE  \* MERGEFORMAT </w:instrText>
    </w:r>
    <w:r w:rsidRPr="009C5E39">
      <w:rPr>
        <w:b/>
        <w:sz w:val="18"/>
      </w:rPr>
      <w:fldChar w:fldCharType="separate"/>
    </w:r>
    <w:r w:rsidR="00073CD4">
      <w:rPr>
        <w:b/>
        <w:noProof/>
        <w:sz w:val="18"/>
      </w:rPr>
      <w:t>6</w:t>
    </w:r>
    <w:r w:rsidRPr="009C5E39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E39" w:rsidRPr="009C5E39" w:rsidRDefault="009C5E39" w:rsidP="009C5E39">
    <w:pPr>
      <w:pStyle w:val="Footer"/>
      <w:tabs>
        <w:tab w:val="right" w:pos="9638"/>
      </w:tabs>
      <w:rPr>
        <w:b/>
        <w:sz w:val="18"/>
      </w:rPr>
    </w:pPr>
    <w:r>
      <w:rPr>
        <w:sz w:val="20"/>
      </w:rPr>
      <w:tab/>
    </w:r>
    <w:r w:rsidRPr="009C5E39">
      <w:rPr>
        <w:b/>
        <w:sz w:val="18"/>
      </w:rPr>
      <w:fldChar w:fldCharType="begin"/>
    </w:r>
    <w:r w:rsidRPr="009C5E39">
      <w:rPr>
        <w:b/>
        <w:sz w:val="18"/>
      </w:rPr>
      <w:instrText xml:space="preserve"> PAGE  \* MERGEFORMAT </w:instrText>
    </w:r>
    <w:r w:rsidRPr="009C5E39">
      <w:rPr>
        <w:b/>
        <w:sz w:val="18"/>
      </w:rPr>
      <w:fldChar w:fldCharType="separate"/>
    </w:r>
    <w:r w:rsidR="00073CD4">
      <w:rPr>
        <w:b/>
        <w:noProof/>
        <w:sz w:val="18"/>
      </w:rPr>
      <w:t>5</w:t>
    </w:r>
    <w:r w:rsidRPr="009C5E3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14"/>
      <w:gridCol w:w="4896"/>
    </w:tblGrid>
    <w:tr w:rsidR="00431408" w:rsidTr="00431408">
      <w:tc>
        <w:tcPr>
          <w:tcW w:w="3614" w:type="dxa"/>
          <w:shd w:val="clear" w:color="auto" w:fill="auto"/>
        </w:tcPr>
        <w:p w:rsidR="00431408" w:rsidRDefault="00431408" w:rsidP="00431408">
          <w:pPr>
            <w:pStyle w:val="Footer"/>
            <w:rPr>
              <w:sz w:val="20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5412740</wp:posOffset>
                </wp:positionH>
                <wp:positionV relativeFrom="page">
                  <wp:posOffset>-365760</wp:posOffset>
                </wp:positionV>
                <wp:extent cx="694690" cy="694690"/>
                <wp:effectExtent l="0" t="0" r="0" b="0"/>
                <wp:wrapNone/>
                <wp:docPr id="1" name="Picture 1" descr="http://undocs.org/m2/QRCode2.ashx?DS=CCPR/C/SLV/QPR/7&amp;Size =1&amp;Lang = 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SLV/QPR/7&amp;Size =1&amp;Lang = 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sz w:val="20"/>
            </w:rPr>
            <w:t>GE.15-13650</w:t>
          </w:r>
          <w:r w:rsidR="00CB08B8">
            <w:rPr>
              <w:sz w:val="20"/>
            </w:rPr>
            <w:t xml:space="preserve"> </w:t>
          </w:r>
          <w:r>
            <w:rPr>
              <w:sz w:val="20"/>
            </w:rPr>
            <w:t>(S)</w:t>
          </w:r>
        </w:p>
        <w:p w:rsidR="00431408" w:rsidRPr="00431408" w:rsidRDefault="00431408" w:rsidP="00431408">
          <w:pPr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t>*1513650*</w:t>
          </w:r>
        </w:p>
      </w:tc>
      <w:tc>
        <w:tcPr>
          <w:tcW w:w="4896" w:type="dxa"/>
          <w:shd w:val="clear" w:color="auto" w:fill="auto"/>
        </w:tcPr>
        <w:p w:rsidR="00431408" w:rsidRDefault="00431408" w:rsidP="00431408">
          <w:pPr>
            <w:pStyle w:val="Footer"/>
            <w:jc w:val="right"/>
            <w:rPr>
              <w:sz w:val="20"/>
            </w:rPr>
          </w:pPr>
          <w:r>
            <w:rPr>
              <w:noProof/>
              <w:sz w:val="20"/>
              <w:lang w:val="en-US" w:eastAsia="en-US"/>
            </w:rPr>
            <w:drawing>
              <wp:inline distT="0" distB="0" distL="0" distR="0">
                <wp:extent cx="1085850" cy="228600"/>
                <wp:effectExtent l="0" t="0" r="0" b="0"/>
                <wp:docPr id="2" name="Picture 2" descr="C:\Word2010\WordMacros\recycle_Spanish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Word2010\WordMacros\recycle_Spanish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585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31408" w:rsidRPr="00431408" w:rsidRDefault="00431408" w:rsidP="00431408">
    <w:pPr>
      <w:pStyle w:val="Foo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F64" w:rsidRPr="001075E9" w:rsidRDefault="00024F6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24F64" w:rsidRDefault="00024F64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CE79B2" w:rsidRPr="00F85913" w:rsidRDefault="00CE79B2" w:rsidP="001B7257">
      <w:pPr>
        <w:pStyle w:val="FootnoteText"/>
        <w:suppressAutoHyphens w:val="0"/>
        <w:kinsoku/>
        <w:overflowPunct/>
        <w:autoSpaceDE/>
        <w:autoSpaceDN/>
        <w:adjustRightInd/>
        <w:snapToGrid/>
        <w:rPr>
          <w:lang w:val="es-ES_tradnl"/>
        </w:rPr>
      </w:pPr>
      <w:r>
        <w:tab/>
      </w:r>
      <w:r w:rsidRPr="001B7257">
        <w:rPr>
          <w:rStyle w:val="FootnoteReference"/>
          <w:sz w:val="20"/>
          <w:vertAlign w:val="baseline"/>
          <w:lang w:val="es-ES"/>
        </w:rPr>
        <w:t>*</w:t>
      </w:r>
      <w:r w:rsidRPr="001B7257">
        <w:rPr>
          <w:lang w:val="es-ES"/>
        </w:rPr>
        <w:tab/>
        <w:t>Aprobada por el Comité en su 114</w:t>
      </w:r>
      <w:r w:rsidR="00D063DA">
        <w:rPr>
          <w:lang w:val="es-ES"/>
        </w:rPr>
        <w:t>º</w:t>
      </w:r>
      <w:r w:rsidRPr="001B7257">
        <w:rPr>
          <w:lang w:val="es-ES"/>
        </w:rPr>
        <w:t xml:space="preserve"> período de sesiones (</w:t>
      </w:r>
      <w:r>
        <w:rPr>
          <w:lang w:val="es-ES_tradnl"/>
        </w:rPr>
        <w:t xml:space="preserve">29 </w:t>
      </w:r>
      <w:r w:rsidR="00F5367B">
        <w:rPr>
          <w:lang w:val="es-ES_tradnl"/>
        </w:rPr>
        <w:t xml:space="preserve">de </w:t>
      </w:r>
      <w:r>
        <w:rPr>
          <w:lang w:val="es-ES_tradnl"/>
        </w:rPr>
        <w:t>junio</w:t>
      </w:r>
      <w:r w:rsidR="0064286C">
        <w:rPr>
          <w:lang w:val="es-ES_tradnl"/>
        </w:rPr>
        <w:t xml:space="preserve"> </w:t>
      </w:r>
      <w:r w:rsidRPr="00CC1699">
        <w:rPr>
          <w:lang w:val="es-ES_tradnl"/>
        </w:rPr>
        <w:t xml:space="preserve">a </w:t>
      </w:r>
      <w:r>
        <w:rPr>
          <w:lang w:val="es-ES_tradnl"/>
        </w:rPr>
        <w:t>24</w:t>
      </w:r>
      <w:r w:rsidRPr="00CC1699">
        <w:rPr>
          <w:lang w:val="es-ES_tradnl"/>
        </w:rPr>
        <w:t xml:space="preserve"> de </w:t>
      </w:r>
      <w:r>
        <w:rPr>
          <w:lang w:val="es-ES_tradnl"/>
        </w:rPr>
        <w:t>julio</w:t>
      </w:r>
      <w:r w:rsidRPr="00CC1699">
        <w:rPr>
          <w:lang w:val="es-ES_tradnl"/>
        </w:rPr>
        <w:t xml:space="preserve"> de 201</w:t>
      </w:r>
      <w:r>
        <w:rPr>
          <w:lang w:val="es-ES_tradnl"/>
        </w:rPr>
        <w:t>5</w:t>
      </w:r>
      <w:r w:rsidRPr="001B7257">
        <w:rPr>
          <w:lang w:val="es-ES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E39" w:rsidRPr="009C5E39" w:rsidRDefault="009C5E39">
    <w:pPr>
      <w:pStyle w:val="Header"/>
    </w:pPr>
    <w:r>
      <w:t>CCPR/C/SLV/QPR/7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E39" w:rsidRPr="009C5E39" w:rsidRDefault="009C5E39" w:rsidP="009C5E39">
    <w:pPr>
      <w:pStyle w:val="Header"/>
      <w:jc w:val="right"/>
    </w:pPr>
    <w:r>
      <w:t>CCPR/C/SLV/QPR/7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A47A62"/>
    <w:multiLevelType w:val="hybridMultilevel"/>
    <w:tmpl w:val="67E0905C"/>
    <w:lvl w:ilvl="0" w:tplc="8DB4CC78">
      <w:start w:val="1"/>
      <w:numFmt w:val="decimal"/>
      <w:lvlText w:val="%1."/>
      <w:lvlJc w:val="left"/>
      <w:pPr>
        <w:tabs>
          <w:tab w:val="num" w:pos="1137"/>
        </w:tabs>
        <w:ind w:left="1137" w:hanging="57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668B2647"/>
    <w:multiLevelType w:val="hybridMultilevel"/>
    <w:tmpl w:val="86ECAF18"/>
    <w:lvl w:ilvl="0" w:tplc="992A68B2">
      <w:start w:val="1"/>
      <w:numFmt w:val="decimal"/>
      <w:lvlText w:val="%1."/>
      <w:lvlJc w:val="left"/>
      <w:pPr>
        <w:ind w:left="1854" w:hanging="360"/>
      </w:pPr>
      <w:rPr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markup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2E2"/>
    <w:rsid w:val="00006BB9"/>
    <w:rsid w:val="00024F64"/>
    <w:rsid w:val="0005274F"/>
    <w:rsid w:val="00073CD4"/>
    <w:rsid w:val="00075FFB"/>
    <w:rsid w:val="000A36A2"/>
    <w:rsid w:val="000B57E7"/>
    <w:rsid w:val="000B6831"/>
    <w:rsid w:val="000D21DA"/>
    <w:rsid w:val="000E02E4"/>
    <w:rsid w:val="000F09DF"/>
    <w:rsid w:val="000F61B2"/>
    <w:rsid w:val="001075E9"/>
    <w:rsid w:val="00134F24"/>
    <w:rsid w:val="00154926"/>
    <w:rsid w:val="00160FF7"/>
    <w:rsid w:val="0016105D"/>
    <w:rsid w:val="00180183"/>
    <w:rsid w:val="00194F2C"/>
    <w:rsid w:val="00196389"/>
    <w:rsid w:val="001B7257"/>
    <w:rsid w:val="001C7A89"/>
    <w:rsid w:val="0022765D"/>
    <w:rsid w:val="00241E45"/>
    <w:rsid w:val="002704FB"/>
    <w:rsid w:val="002A061F"/>
    <w:rsid w:val="002A2EFC"/>
    <w:rsid w:val="002A6FA7"/>
    <w:rsid w:val="002C0E18"/>
    <w:rsid w:val="002C33BB"/>
    <w:rsid w:val="002D5AAC"/>
    <w:rsid w:val="002D7C8D"/>
    <w:rsid w:val="002F13FE"/>
    <w:rsid w:val="002F761B"/>
    <w:rsid w:val="00301299"/>
    <w:rsid w:val="003034B6"/>
    <w:rsid w:val="00305841"/>
    <w:rsid w:val="00322004"/>
    <w:rsid w:val="003402C2"/>
    <w:rsid w:val="00381C24"/>
    <w:rsid w:val="003958D0"/>
    <w:rsid w:val="003E1F6E"/>
    <w:rsid w:val="00431408"/>
    <w:rsid w:val="00431D92"/>
    <w:rsid w:val="00434F05"/>
    <w:rsid w:val="004408F9"/>
    <w:rsid w:val="00444AB3"/>
    <w:rsid w:val="00454E07"/>
    <w:rsid w:val="00482392"/>
    <w:rsid w:val="004875CF"/>
    <w:rsid w:val="004E4B46"/>
    <w:rsid w:val="0050108D"/>
    <w:rsid w:val="00514361"/>
    <w:rsid w:val="00572E19"/>
    <w:rsid w:val="005825EB"/>
    <w:rsid w:val="00594934"/>
    <w:rsid w:val="005E349F"/>
    <w:rsid w:val="005F0B42"/>
    <w:rsid w:val="00614642"/>
    <w:rsid w:val="0061722C"/>
    <w:rsid w:val="0064286C"/>
    <w:rsid w:val="00655A21"/>
    <w:rsid w:val="00670684"/>
    <w:rsid w:val="006808A9"/>
    <w:rsid w:val="006B06F6"/>
    <w:rsid w:val="006D21F2"/>
    <w:rsid w:val="006E33E5"/>
    <w:rsid w:val="006E7573"/>
    <w:rsid w:val="006F35EE"/>
    <w:rsid w:val="007021FF"/>
    <w:rsid w:val="007076CB"/>
    <w:rsid w:val="00721764"/>
    <w:rsid w:val="0074559E"/>
    <w:rsid w:val="007967DF"/>
    <w:rsid w:val="007C0257"/>
    <w:rsid w:val="007D076C"/>
    <w:rsid w:val="007E0FE3"/>
    <w:rsid w:val="00806917"/>
    <w:rsid w:val="00834B71"/>
    <w:rsid w:val="0086445C"/>
    <w:rsid w:val="008A08D7"/>
    <w:rsid w:val="008A13F9"/>
    <w:rsid w:val="008D5DB6"/>
    <w:rsid w:val="00906890"/>
    <w:rsid w:val="00916396"/>
    <w:rsid w:val="00935A45"/>
    <w:rsid w:val="00943A70"/>
    <w:rsid w:val="00951972"/>
    <w:rsid w:val="0095539C"/>
    <w:rsid w:val="00963777"/>
    <w:rsid w:val="00983F2F"/>
    <w:rsid w:val="009B452A"/>
    <w:rsid w:val="009B4E5E"/>
    <w:rsid w:val="009C5E39"/>
    <w:rsid w:val="00A00455"/>
    <w:rsid w:val="00A15A40"/>
    <w:rsid w:val="00A161E1"/>
    <w:rsid w:val="00A17DFD"/>
    <w:rsid w:val="00A3394F"/>
    <w:rsid w:val="00A63FCD"/>
    <w:rsid w:val="00A77086"/>
    <w:rsid w:val="00A917B3"/>
    <w:rsid w:val="00AB4B51"/>
    <w:rsid w:val="00AC3095"/>
    <w:rsid w:val="00AE0E02"/>
    <w:rsid w:val="00AE4CC4"/>
    <w:rsid w:val="00B10CC7"/>
    <w:rsid w:val="00B131B6"/>
    <w:rsid w:val="00B477ED"/>
    <w:rsid w:val="00B62458"/>
    <w:rsid w:val="00BC4920"/>
    <w:rsid w:val="00BC5025"/>
    <w:rsid w:val="00BD33EE"/>
    <w:rsid w:val="00BD7030"/>
    <w:rsid w:val="00C21CE1"/>
    <w:rsid w:val="00C33381"/>
    <w:rsid w:val="00C50440"/>
    <w:rsid w:val="00C56FC7"/>
    <w:rsid w:val="00C60F0C"/>
    <w:rsid w:val="00C76505"/>
    <w:rsid w:val="00C805C9"/>
    <w:rsid w:val="00CA1679"/>
    <w:rsid w:val="00CB08B8"/>
    <w:rsid w:val="00CE79B2"/>
    <w:rsid w:val="00D063DA"/>
    <w:rsid w:val="00D16C4A"/>
    <w:rsid w:val="00D4692A"/>
    <w:rsid w:val="00D5042C"/>
    <w:rsid w:val="00D70B80"/>
    <w:rsid w:val="00D748AB"/>
    <w:rsid w:val="00D80BBB"/>
    <w:rsid w:val="00D90138"/>
    <w:rsid w:val="00DA781C"/>
    <w:rsid w:val="00DE44AD"/>
    <w:rsid w:val="00E143B8"/>
    <w:rsid w:val="00E35FAA"/>
    <w:rsid w:val="00E56AC7"/>
    <w:rsid w:val="00E73F76"/>
    <w:rsid w:val="00EB7511"/>
    <w:rsid w:val="00EF0021"/>
    <w:rsid w:val="00EF1360"/>
    <w:rsid w:val="00EF3220"/>
    <w:rsid w:val="00F25F06"/>
    <w:rsid w:val="00F332AA"/>
    <w:rsid w:val="00F44B33"/>
    <w:rsid w:val="00F5367B"/>
    <w:rsid w:val="00F94155"/>
    <w:rsid w:val="00F944A3"/>
    <w:rsid w:val="00F97E83"/>
    <w:rsid w:val="00FB27D2"/>
    <w:rsid w:val="00FC58FF"/>
    <w:rsid w:val="00FC5934"/>
    <w:rsid w:val="00FC5D85"/>
    <w:rsid w:val="00FD2EF7"/>
    <w:rsid w:val="00FD4AD6"/>
    <w:rsid w:val="00FE42E2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annotation text" w:uiPriority="99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qFormat/>
    <w:rsid w:val="00A0045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qFormat/>
    <w:rsid w:val="00A00455"/>
    <w:pPr>
      <w:tabs>
        <w:tab w:val="right" w:pos="1021"/>
      </w:tabs>
      <w:suppressAutoHyphens/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table" w:styleId="TableGrid">
    <w:name w:val="Table Grid"/>
    <w:basedOn w:val="TableNormal"/>
    <w:semiHidden/>
    <w:rsid w:val="0059493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594934"/>
    <w:rPr>
      <w:color w:val="auto"/>
      <w:u w:val="none"/>
    </w:rPr>
  </w:style>
  <w:style w:type="character" w:styleId="FollowedHyperlink">
    <w:name w:val="FollowedHyperlink"/>
    <w:semiHidden/>
    <w:rsid w:val="00594934"/>
    <w:rPr>
      <w:color w:val="auto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character" w:customStyle="1" w:styleId="H1GChar">
    <w:name w:val="_ H_1_G Char"/>
    <w:link w:val="H1G"/>
    <w:rsid w:val="00FE42E2"/>
    <w:rPr>
      <w:b/>
      <w:sz w:val="24"/>
      <w:lang w:val="es-ES" w:eastAsia="es-ES"/>
    </w:rPr>
  </w:style>
  <w:style w:type="character" w:customStyle="1" w:styleId="H23GChar">
    <w:name w:val="_ H_2/3_G Char"/>
    <w:link w:val="H23G"/>
    <w:rsid w:val="00FE42E2"/>
    <w:rPr>
      <w:b/>
      <w:lang w:val="es-ES" w:eastAsia="es-ES"/>
    </w:rPr>
  </w:style>
  <w:style w:type="character" w:customStyle="1" w:styleId="FootnoteTextChar">
    <w:name w:val="Footnote Text Char"/>
    <w:aliases w:val="5_G Char"/>
    <w:link w:val="FootnoteText"/>
    <w:locked/>
    <w:rsid w:val="00FE42E2"/>
    <w:rPr>
      <w:rFonts w:eastAsia="SimSun"/>
      <w:sz w:val="18"/>
      <w:lang w:val="en-US" w:eastAsia="zh-CN"/>
    </w:rPr>
  </w:style>
  <w:style w:type="character" w:customStyle="1" w:styleId="SingleTxtGCar">
    <w:name w:val="_ Single Txt_G Car"/>
    <w:link w:val="SingleTxtG"/>
    <w:rsid w:val="00FE42E2"/>
    <w:rPr>
      <w:lang w:val="es-ES" w:eastAsia="es-ES"/>
    </w:rPr>
  </w:style>
  <w:style w:type="paragraph" w:styleId="BalloonText">
    <w:name w:val="Balloon Text"/>
    <w:basedOn w:val="Normal"/>
    <w:link w:val="BalloonTextChar"/>
    <w:rsid w:val="00983F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83F2F"/>
    <w:rPr>
      <w:rFonts w:ascii="Tahoma" w:hAnsi="Tahoma" w:cs="Tahoma"/>
      <w:sz w:val="16"/>
      <w:szCs w:val="16"/>
      <w:lang w:val="es-ES" w:eastAsia="es-ES"/>
    </w:rPr>
  </w:style>
  <w:style w:type="character" w:customStyle="1" w:styleId="hps">
    <w:name w:val="hps"/>
    <w:rsid w:val="00983F2F"/>
  </w:style>
  <w:style w:type="paragraph" w:styleId="CommentText">
    <w:name w:val="annotation text"/>
    <w:basedOn w:val="Normal"/>
    <w:link w:val="CommentTextChar"/>
    <w:uiPriority w:val="99"/>
    <w:unhideWhenUsed/>
    <w:rsid w:val="00154926"/>
    <w:pPr>
      <w:suppressAutoHyphens/>
      <w:spacing w:line="240" w:lineRule="auto"/>
    </w:pPr>
    <w:rPr>
      <w:sz w:val="24"/>
      <w:szCs w:val="24"/>
      <w:lang w:val="en-GB" w:eastAsia="en-US"/>
    </w:rPr>
  </w:style>
  <w:style w:type="character" w:customStyle="1" w:styleId="CommentTextChar">
    <w:name w:val="Comment Text Char"/>
    <w:link w:val="CommentText"/>
    <w:uiPriority w:val="99"/>
    <w:rsid w:val="00154926"/>
    <w:rPr>
      <w:sz w:val="24"/>
      <w:szCs w:val="24"/>
      <w:lang w:eastAsia="en-US"/>
    </w:rPr>
  </w:style>
  <w:style w:type="character" w:styleId="CommentReference">
    <w:name w:val="annotation reference"/>
    <w:basedOn w:val="DefaultParagraphFont"/>
    <w:semiHidden/>
    <w:unhideWhenUsed/>
    <w:rsid w:val="0043140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31408"/>
    <w:pPr>
      <w:suppressAutoHyphens w:val="0"/>
      <w:spacing w:line="240" w:lineRule="atLeast"/>
    </w:pPr>
    <w:rPr>
      <w:b/>
      <w:bCs/>
      <w:sz w:val="20"/>
      <w:szCs w:val="20"/>
      <w:lang w:val="es-ES" w:eastAsia="es-ES"/>
    </w:rPr>
  </w:style>
  <w:style w:type="character" w:customStyle="1" w:styleId="CommentSubjectChar">
    <w:name w:val="Comment Subject Char"/>
    <w:basedOn w:val="CommentTextChar"/>
    <w:link w:val="CommentSubject"/>
    <w:semiHidden/>
    <w:rsid w:val="00431408"/>
    <w:rPr>
      <w:b/>
      <w:bCs/>
      <w:sz w:val="24"/>
      <w:szCs w:val="24"/>
      <w:lang w:val="es-ES" w:eastAsia="es-ES"/>
    </w:rPr>
  </w:style>
  <w:style w:type="paragraph" w:styleId="Revision">
    <w:name w:val="Revision"/>
    <w:hidden/>
    <w:uiPriority w:val="99"/>
    <w:semiHidden/>
    <w:rsid w:val="004408F9"/>
    <w:rPr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qFormat="1"/>
    <w:lsdException w:name="annotation text" w:uiPriority="99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qFormat/>
    <w:rsid w:val="00A0045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qFormat/>
    <w:rsid w:val="00A00455"/>
    <w:pPr>
      <w:tabs>
        <w:tab w:val="right" w:pos="1021"/>
      </w:tabs>
      <w:suppressAutoHyphens/>
      <w:kinsoku w:val="0"/>
      <w:overflowPunct w:val="0"/>
      <w:autoSpaceDE w:val="0"/>
      <w:autoSpaceDN w:val="0"/>
      <w:adjustRightInd w:val="0"/>
      <w:snapToGrid w:val="0"/>
      <w:spacing w:line="220" w:lineRule="exact"/>
      <w:ind w:left="1134" w:right="1134" w:hanging="1134"/>
    </w:pPr>
    <w:rPr>
      <w:rFonts w:eastAsia="SimSun"/>
      <w:sz w:val="18"/>
      <w:lang w:val="en-US" w:eastAsia="zh-CN"/>
    </w:rPr>
  </w:style>
  <w:style w:type="table" w:styleId="TableGrid">
    <w:name w:val="Table Grid"/>
    <w:basedOn w:val="TableNormal"/>
    <w:semiHidden/>
    <w:rsid w:val="0059493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594934"/>
    <w:rPr>
      <w:color w:val="auto"/>
      <w:u w:val="none"/>
    </w:rPr>
  </w:style>
  <w:style w:type="character" w:styleId="FollowedHyperlink">
    <w:name w:val="FollowedHyperlink"/>
    <w:semiHidden/>
    <w:rsid w:val="00594934"/>
    <w:rPr>
      <w:color w:val="auto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character" w:customStyle="1" w:styleId="H1GChar">
    <w:name w:val="_ H_1_G Char"/>
    <w:link w:val="H1G"/>
    <w:rsid w:val="00FE42E2"/>
    <w:rPr>
      <w:b/>
      <w:sz w:val="24"/>
      <w:lang w:val="es-ES" w:eastAsia="es-ES"/>
    </w:rPr>
  </w:style>
  <w:style w:type="character" w:customStyle="1" w:styleId="H23GChar">
    <w:name w:val="_ H_2/3_G Char"/>
    <w:link w:val="H23G"/>
    <w:rsid w:val="00FE42E2"/>
    <w:rPr>
      <w:b/>
      <w:lang w:val="es-ES" w:eastAsia="es-ES"/>
    </w:rPr>
  </w:style>
  <w:style w:type="character" w:customStyle="1" w:styleId="FootnoteTextChar">
    <w:name w:val="Footnote Text Char"/>
    <w:aliases w:val="5_G Char"/>
    <w:link w:val="FootnoteText"/>
    <w:locked/>
    <w:rsid w:val="00FE42E2"/>
    <w:rPr>
      <w:rFonts w:eastAsia="SimSun"/>
      <w:sz w:val="18"/>
      <w:lang w:val="en-US" w:eastAsia="zh-CN"/>
    </w:rPr>
  </w:style>
  <w:style w:type="character" w:customStyle="1" w:styleId="SingleTxtGCar">
    <w:name w:val="_ Single Txt_G Car"/>
    <w:link w:val="SingleTxtG"/>
    <w:rsid w:val="00FE42E2"/>
    <w:rPr>
      <w:lang w:val="es-ES" w:eastAsia="es-ES"/>
    </w:rPr>
  </w:style>
  <w:style w:type="paragraph" w:styleId="BalloonText">
    <w:name w:val="Balloon Text"/>
    <w:basedOn w:val="Normal"/>
    <w:link w:val="BalloonTextChar"/>
    <w:rsid w:val="00983F2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83F2F"/>
    <w:rPr>
      <w:rFonts w:ascii="Tahoma" w:hAnsi="Tahoma" w:cs="Tahoma"/>
      <w:sz w:val="16"/>
      <w:szCs w:val="16"/>
      <w:lang w:val="es-ES" w:eastAsia="es-ES"/>
    </w:rPr>
  </w:style>
  <w:style w:type="character" w:customStyle="1" w:styleId="hps">
    <w:name w:val="hps"/>
    <w:rsid w:val="00983F2F"/>
  </w:style>
  <w:style w:type="paragraph" w:styleId="CommentText">
    <w:name w:val="annotation text"/>
    <w:basedOn w:val="Normal"/>
    <w:link w:val="CommentTextChar"/>
    <w:uiPriority w:val="99"/>
    <w:unhideWhenUsed/>
    <w:rsid w:val="00154926"/>
    <w:pPr>
      <w:suppressAutoHyphens/>
      <w:spacing w:line="240" w:lineRule="auto"/>
    </w:pPr>
    <w:rPr>
      <w:sz w:val="24"/>
      <w:szCs w:val="24"/>
      <w:lang w:val="en-GB" w:eastAsia="en-US"/>
    </w:rPr>
  </w:style>
  <w:style w:type="character" w:customStyle="1" w:styleId="CommentTextChar">
    <w:name w:val="Comment Text Char"/>
    <w:link w:val="CommentText"/>
    <w:uiPriority w:val="99"/>
    <w:rsid w:val="00154926"/>
    <w:rPr>
      <w:sz w:val="24"/>
      <w:szCs w:val="24"/>
      <w:lang w:eastAsia="en-US"/>
    </w:rPr>
  </w:style>
  <w:style w:type="character" w:styleId="CommentReference">
    <w:name w:val="annotation reference"/>
    <w:basedOn w:val="DefaultParagraphFont"/>
    <w:semiHidden/>
    <w:unhideWhenUsed/>
    <w:rsid w:val="0043140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431408"/>
    <w:pPr>
      <w:suppressAutoHyphens w:val="0"/>
      <w:spacing w:line="240" w:lineRule="atLeast"/>
    </w:pPr>
    <w:rPr>
      <w:b/>
      <w:bCs/>
      <w:sz w:val="20"/>
      <w:szCs w:val="20"/>
      <w:lang w:val="es-ES" w:eastAsia="es-ES"/>
    </w:rPr>
  </w:style>
  <w:style w:type="character" w:customStyle="1" w:styleId="CommentSubjectChar">
    <w:name w:val="Comment Subject Char"/>
    <w:basedOn w:val="CommentTextChar"/>
    <w:link w:val="CommentSubject"/>
    <w:semiHidden/>
    <w:rsid w:val="00431408"/>
    <w:rPr>
      <w:b/>
      <w:bCs/>
      <w:sz w:val="24"/>
      <w:szCs w:val="24"/>
      <w:lang w:val="es-ES" w:eastAsia="es-ES"/>
    </w:rPr>
  </w:style>
  <w:style w:type="paragraph" w:styleId="Revision">
    <w:name w:val="Revision"/>
    <w:hidden/>
    <w:uiPriority w:val="99"/>
    <w:semiHidden/>
    <w:rsid w:val="004408F9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0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CPR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53BB5-8897-484A-8F8E-BCD7A7046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CCPR_S.dotm</Template>
  <TotalTime>3</TotalTime>
  <Pages>6</Pages>
  <Words>3086</Words>
  <Characters>17596</Characters>
  <Application>Microsoft Office Word</Application>
  <DocSecurity>0</DocSecurity>
  <Lines>146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Naciones Unidas</vt:lpstr>
      <vt:lpstr>Naciones Unidas</vt:lpstr>
    </vt:vector>
  </TitlesOfParts>
  <Company>OHCHR</Company>
  <LinksUpToDate>false</LinksUpToDate>
  <CharactersWithSpaces>20641</CharactersWithSpaces>
  <SharedDoc>false</SharedDoc>
  <HLinks>
    <vt:vector size="30" baseType="variant">
      <vt:variant>
        <vt:i4>6291566</vt:i4>
      </vt:variant>
      <vt:variant>
        <vt:i4>18</vt:i4>
      </vt:variant>
      <vt:variant>
        <vt:i4>0</vt:i4>
      </vt:variant>
      <vt:variant>
        <vt:i4>5</vt:i4>
      </vt:variant>
      <vt:variant>
        <vt:lpwstr>http://www.pddh.gob.sv/?Itemid=135</vt:lpwstr>
      </vt:variant>
      <vt:variant>
        <vt:lpwstr/>
      </vt:variant>
      <vt:variant>
        <vt:i4>6291566</vt:i4>
      </vt:variant>
      <vt:variant>
        <vt:i4>15</vt:i4>
      </vt:variant>
      <vt:variant>
        <vt:i4>0</vt:i4>
      </vt:variant>
      <vt:variant>
        <vt:i4>5</vt:i4>
      </vt:variant>
      <vt:variant>
        <vt:lpwstr>http://www.pddh.gob.sv/?Itemid=135</vt:lpwstr>
      </vt:variant>
      <vt:variant>
        <vt:lpwstr/>
      </vt:variant>
      <vt:variant>
        <vt:i4>4587534</vt:i4>
      </vt:variant>
      <vt:variant>
        <vt:i4>12</vt:i4>
      </vt:variant>
      <vt:variant>
        <vt:i4>0</vt:i4>
      </vt:variant>
      <vt:variant>
        <vt:i4>5</vt:i4>
      </vt:variant>
      <vt:variant>
        <vt:lpwstr>http://www.pddh.gob.sv/component/jdownloads/viewdownload/4/41?Itemid=128</vt:lpwstr>
      </vt:variant>
      <vt:variant>
        <vt:lpwstr/>
      </vt:variant>
      <vt:variant>
        <vt:i4>4849673</vt:i4>
      </vt:variant>
      <vt:variant>
        <vt:i4>9</vt:i4>
      </vt:variant>
      <vt:variant>
        <vt:i4>0</vt:i4>
      </vt:variant>
      <vt:variant>
        <vt:i4>5</vt:i4>
      </vt:variant>
      <vt:variant>
        <vt:lpwstr>http://www.pddh.gob.sv/component/jdownloads/viewdownload/5/47?Itemid=135</vt:lpwstr>
      </vt:variant>
      <vt:variant>
        <vt:lpwstr/>
      </vt:variant>
      <vt:variant>
        <vt:i4>6291566</vt:i4>
      </vt:variant>
      <vt:variant>
        <vt:i4>6</vt:i4>
      </vt:variant>
      <vt:variant>
        <vt:i4>0</vt:i4>
      </vt:variant>
      <vt:variant>
        <vt:i4>5</vt:i4>
      </vt:variant>
      <vt:variant>
        <vt:lpwstr>http://www.pddh.gob.sv/?Itemid=135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creator>Thodiyil Sindu</dc:creator>
  <cp:lastModifiedBy>María de la Plaza</cp:lastModifiedBy>
  <cp:revision>5</cp:revision>
  <cp:lastPrinted>2015-08-24T07:38:00Z</cp:lastPrinted>
  <dcterms:created xsi:type="dcterms:W3CDTF">2015-08-24T07:36:00Z</dcterms:created>
  <dcterms:modified xsi:type="dcterms:W3CDTF">2015-08-24T07:39:00Z</dcterms:modified>
</cp:coreProperties>
</file>