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2699B" w:rsidP="00B2699B">
            <w:pPr>
              <w:jc w:val="right"/>
            </w:pPr>
            <w:r w:rsidRPr="00B2699B">
              <w:rPr>
                <w:sz w:val="40"/>
              </w:rPr>
              <w:t>CCPR</w:t>
            </w:r>
            <w:r>
              <w:t>/C/MDV/Q/1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2699B" w:rsidRDefault="00B2699B" w:rsidP="00464EEE">
            <w:pPr>
              <w:spacing w:before="240"/>
            </w:pPr>
            <w:proofErr w:type="spellStart"/>
            <w:r>
              <w:t>Distr</w:t>
            </w:r>
            <w:proofErr w:type="spellEnd"/>
            <w:r>
              <w:t>. générale</w:t>
            </w:r>
          </w:p>
          <w:p w:rsidR="00B2699B" w:rsidRDefault="00B2699B" w:rsidP="00B2699B">
            <w:pPr>
              <w:spacing w:line="240" w:lineRule="exact"/>
            </w:pPr>
            <w:r>
              <w:t>19 août 2011</w:t>
            </w:r>
          </w:p>
          <w:p w:rsidR="00B2699B" w:rsidRDefault="00B2699B" w:rsidP="00B2699B">
            <w:pPr>
              <w:spacing w:line="240" w:lineRule="exact"/>
            </w:pPr>
            <w:r>
              <w:t>Français</w:t>
            </w:r>
          </w:p>
          <w:p w:rsidR="00AF1CE8" w:rsidRPr="00DB58B5" w:rsidRDefault="00B2699B" w:rsidP="00B2699B">
            <w:pPr>
              <w:spacing w:line="240" w:lineRule="exact"/>
            </w:pPr>
            <w:r>
              <w:t>Original: anglais</w:t>
            </w:r>
          </w:p>
        </w:tc>
      </w:tr>
    </w:tbl>
    <w:p w:rsidR="00DF3BF1" w:rsidRPr="00B2699B" w:rsidRDefault="00DF3BF1" w:rsidP="00B2699B">
      <w:pPr>
        <w:spacing w:before="120"/>
      </w:pPr>
      <w:r w:rsidRPr="00DF3BF1">
        <w:rPr>
          <w:b/>
          <w:sz w:val="24"/>
          <w:szCs w:val="24"/>
        </w:rPr>
        <w:t>Comité des droits de l’homme</w:t>
      </w:r>
      <w:r w:rsidR="00B2699B">
        <w:rPr>
          <w:b/>
          <w:sz w:val="24"/>
          <w:szCs w:val="24"/>
        </w:rPr>
        <w:br/>
      </w:r>
      <w:r w:rsidR="00B2699B">
        <w:rPr>
          <w:b/>
        </w:rPr>
        <w:t>102</w:t>
      </w:r>
      <w:r w:rsidR="00B2699B" w:rsidRPr="00B2699B">
        <w:rPr>
          <w:b/>
          <w:vertAlign w:val="superscript"/>
        </w:rPr>
        <w:t>e</w:t>
      </w:r>
      <w:r w:rsidR="00B2699B">
        <w:rPr>
          <w:b/>
        </w:rPr>
        <w:t xml:space="preserve"> session</w:t>
      </w:r>
      <w:r w:rsidR="00B2699B">
        <w:rPr>
          <w:b/>
        </w:rPr>
        <w:br/>
      </w:r>
      <w:r w:rsidR="00B2699B">
        <w:t>Genève, 11-29 juillet 2011</w:t>
      </w:r>
    </w:p>
    <w:p w:rsidR="00B2699B" w:rsidRPr="005741B7" w:rsidRDefault="00B2699B" w:rsidP="00B2699B">
      <w:pPr>
        <w:pStyle w:val="HChG"/>
      </w:pPr>
      <w:r>
        <w:tab/>
      </w:r>
      <w:r>
        <w:tab/>
        <w:t>L</w:t>
      </w:r>
      <w:r w:rsidRPr="005741B7">
        <w:t>iste des points à traiter à l</w:t>
      </w:r>
      <w:r>
        <w:t>’</w:t>
      </w:r>
      <w:r w:rsidRPr="005741B7">
        <w:t>occasion de l</w:t>
      </w:r>
      <w:r>
        <w:t>’</w:t>
      </w:r>
      <w:r w:rsidRPr="005741B7">
        <w:t>examen</w:t>
      </w:r>
      <w:r>
        <w:br/>
        <w:t>du rapport initial</w:t>
      </w:r>
      <w:r w:rsidRPr="005741B7">
        <w:t xml:space="preserve"> des Maldives (CCPR/C/MDV/1)</w:t>
      </w:r>
    </w:p>
    <w:p w:rsidR="00B2699B" w:rsidRPr="005741B7" w:rsidRDefault="00B2699B" w:rsidP="00B2699B">
      <w:pPr>
        <w:pStyle w:val="H1G"/>
      </w:pPr>
      <w:r>
        <w:tab/>
      </w:r>
      <w:r>
        <w:tab/>
      </w:r>
      <w:r w:rsidRPr="005741B7">
        <w:t>Cadre constitutionnel et juridique de l</w:t>
      </w:r>
      <w:r>
        <w:t>’</w:t>
      </w:r>
      <w:r w:rsidRPr="005741B7">
        <w:t>application du Pacte (art. 2)</w:t>
      </w:r>
    </w:p>
    <w:p w:rsidR="00B2699B" w:rsidRPr="005741B7" w:rsidRDefault="00B2699B" w:rsidP="00B2699B">
      <w:pPr>
        <w:pStyle w:val="SingleTxtG"/>
      </w:pPr>
      <w:r w:rsidRPr="005741B7">
        <w:t>1.</w:t>
      </w:r>
      <w:r w:rsidRPr="005741B7">
        <w:tab/>
        <w:t>Indiquer si les dispositions du Pacte ont déjà été invoquées devant les juridictions nationales. Dans l</w:t>
      </w:r>
      <w:r>
        <w:t>’</w:t>
      </w:r>
      <w:r w:rsidRPr="005741B7">
        <w:t>affirmative, donner des renseignements détaillés sur toutes les affaires dans lesquelles elles l</w:t>
      </w:r>
      <w:r>
        <w:t>’</w:t>
      </w:r>
      <w:r w:rsidRPr="005741B7">
        <w:t>ont été, en précisant les résultats. Décrire</w:t>
      </w:r>
      <w:r>
        <w:t xml:space="preserve"> aussi</w:t>
      </w:r>
      <w:r w:rsidRPr="005741B7">
        <w:t xml:space="preserve"> les recours ouverts aux personnes qui se déclarent victimes d</w:t>
      </w:r>
      <w:r>
        <w:t>’</w:t>
      </w:r>
      <w:r w:rsidRPr="005741B7">
        <w:t>une violation des droits protégés par la Constitution et par le Pacte.</w:t>
      </w:r>
    </w:p>
    <w:p w:rsidR="00B2699B" w:rsidRPr="005741B7" w:rsidRDefault="00B2699B" w:rsidP="00B2699B">
      <w:pPr>
        <w:pStyle w:val="SingleTxtG"/>
      </w:pPr>
      <w:r w:rsidRPr="005741B7">
        <w:t>2.</w:t>
      </w:r>
      <w:r w:rsidRPr="005741B7">
        <w:tab/>
        <w:t>Indiquer si des mesures ont été prises pour allouer à la Commission</w:t>
      </w:r>
      <w:r>
        <w:t xml:space="preserve"> </w:t>
      </w:r>
      <w:proofErr w:type="spellStart"/>
      <w:r>
        <w:t>maldivienne</w:t>
      </w:r>
      <w:proofErr w:type="spellEnd"/>
      <w:r w:rsidRPr="005741B7">
        <w:t xml:space="preserve"> des droits de l</w:t>
      </w:r>
      <w:r>
        <w:t>’</w:t>
      </w:r>
      <w:r w:rsidRPr="005741B7">
        <w:t>homme des ressources humaines et financières suffisantes</w:t>
      </w:r>
      <w:r>
        <w:t xml:space="preserve"> et garantir son indépendance,</w:t>
      </w:r>
      <w:r w:rsidRPr="005741B7">
        <w:t xml:space="preserve"> </w:t>
      </w:r>
      <w:r>
        <w:t>pour</w:t>
      </w:r>
      <w:r w:rsidRPr="005741B7">
        <w:t xml:space="preserve"> qu</w:t>
      </w:r>
      <w:r>
        <w:t>’</w:t>
      </w:r>
      <w:r w:rsidRPr="005741B7">
        <w:t>elle soit conforme aux Principes de Paris (résolution 48/134</w:t>
      </w:r>
      <w:r>
        <w:t xml:space="preserve"> </w:t>
      </w:r>
      <w:r w:rsidRPr="005741B7">
        <w:t>de l</w:t>
      </w:r>
      <w:r>
        <w:t>’</w:t>
      </w:r>
      <w:r w:rsidRPr="005741B7">
        <w:t xml:space="preserve">Assemblée générale), </w:t>
      </w:r>
      <w:r>
        <w:t>étant donné</w:t>
      </w:r>
      <w:r w:rsidRPr="005741B7">
        <w:t xml:space="preserve"> qu</w:t>
      </w:r>
      <w:r>
        <w:t>’</w:t>
      </w:r>
      <w:r w:rsidRPr="005741B7">
        <w:t xml:space="preserve">elle </w:t>
      </w:r>
      <w:r>
        <w:t>a</w:t>
      </w:r>
      <w:r w:rsidRPr="005741B7">
        <w:t xml:space="preserve"> également </w:t>
      </w:r>
      <w:r>
        <w:t xml:space="preserve">été </w:t>
      </w:r>
      <w:r w:rsidRPr="005741B7">
        <w:t>chargée d</w:t>
      </w:r>
      <w:r>
        <w:t>’</w:t>
      </w:r>
      <w:r w:rsidRPr="005741B7">
        <w:t>assumer la fonction de mécanisme national de prévention de la torture. Indiquer en</w:t>
      </w:r>
      <w:r>
        <w:t xml:space="preserve"> ou</w:t>
      </w:r>
      <w:r w:rsidRPr="005741B7">
        <w:t>t</w:t>
      </w:r>
      <w:r>
        <w:t>re</w:t>
      </w:r>
      <w:r w:rsidRPr="005741B7">
        <w:t xml:space="preserve"> si des mesures ont été prises pour modifier la loi relative à la Commission des droits de l</w:t>
      </w:r>
      <w:r>
        <w:t>’</w:t>
      </w:r>
      <w:r w:rsidRPr="005741B7">
        <w:t xml:space="preserve">homme, qui dispose que seules les personnes </w:t>
      </w:r>
      <w:r>
        <w:t>de</w:t>
      </w:r>
      <w:r w:rsidRPr="005741B7">
        <w:t xml:space="preserve"> </w:t>
      </w:r>
      <w:r>
        <w:t>confess</w:t>
      </w:r>
      <w:r w:rsidRPr="005741B7">
        <w:t xml:space="preserve">ion musulmane peuvent être membres de </w:t>
      </w:r>
      <w:r>
        <w:t>la</w:t>
      </w:r>
      <w:r w:rsidRPr="005741B7">
        <w:t xml:space="preserve"> Commission.</w:t>
      </w:r>
    </w:p>
    <w:p w:rsidR="00B2699B" w:rsidRPr="005741B7" w:rsidRDefault="00B2699B" w:rsidP="00B2699B">
      <w:pPr>
        <w:pStyle w:val="H1G"/>
      </w:pPr>
      <w:r>
        <w:tab/>
      </w:r>
      <w:r>
        <w:tab/>
      </w:r>
      <w:r w:rsidRPr="005741B7">
        <w:t xml:space="preserve">Mesures </w:t>
      </w:r>
      <w:r>
        <w:t xml:space="preserve">de lutte contre le </w:t>
      </w:r>
      <w:r w:rsidRPr="005741B7">
        <w:t>terroris</w:t>
      </w:r>
      <w:r>
        <w:t>me</w:t>
      </w:r>
      <w:r w:rsidRPr="005741B7">
        <w:t xml:space="preserve"> et respect des garanties énoncées dans le Pacte</w:t>
      </w:r>
    </w:p>
    <w:p w:rsidR="00B2699B" w:rsidRPr="005741B7" w:rsidRDefault="00B2699B" w:rsidP="00B2699B">
      <w:pPr>
        <w:pStyle w:val="SingleTxtG"/>
      </w:pPr>
      <w:r w:rsidRPr="005741B7">
        <w:t>3.</w:t>
      </w:r>
      <w:r w:rsidRPr="005741B7">
        <w:tab/>
      </w:r>
      <w:r>
        <w:t>Décrire</w:t>
      </w:r>
      <w:r w:rsidRPr="005741B7">
        <w:t xml:space="preserve"> les </w:t>
      </w:r>
      <w:r>
        <w:t>dispositions</w:t>
      </w:r>
      <w:r w:rsidRPr="005741B7">
        <w:t xml:space="preserve"> législatives </w:t>
      </w:r>
      <w:r>
        <w:t>prises</w:t>
      </w:r>
      <w:r w:rsidRPr="005741B7">
        <w:t xml:space="preserve"> pour lutter contre le terrorisme</w:t>
      </w:r>
      <w:r>
        <w:t>,</w:t>
      </w:r>
      <w:r w:rsidRPr="005741B7">
        <w:t xml:space="preserve"> et </w:t>
      </w:r>
      <w:r>
        <w:t>expliqu</w:t>
      </w:r>
      <w:r w:rsidRPr="005741B7">
        <w:t>er dans quelle mesure elles peuvent porter atteinte à l</w:t>
      </w:r>
      <w:r>
        <w:t>’</w:t>
      </w:r>
      <w:r w:rsidRPr="005741B7">
        <w:t xml:space="preserve">exercice des droits garantis par le Pacte. </w:t>
      </w:r>
      <w:r>
        <w:t xml:space="preserve">Où en est le nouveau projet de loi antiterrorisme de 2008? </w:t>
      </w:r>
      <w:r w:rsidRPr="005741B7">
        <w:t>Indiquer si les victimes de l</w:t>
      </w:r>
      <w:r>
        <w:t>’</w:t>
      </w:r>
      <w:r w:rsidRPr="005741B7">
        <w:t>att</w:t>
      </w:r>
      <w:r>
        <w:t xml:space="preserve">entat terroriste perpétré le 29 </w:t>
      </w:r>
      <w:r w:rsidRPr="005741B7">
        <w:t xml:space="preserve">septembre 2007 au </w:t>
      </w:r>
      <w:r>
        <w:t xml:space="preserve">Sultan </w:t>
      </w:r>
      <w:r w:rsidRPr="005741B7">
        <w:t>Par</w:t>
      </w:r>
      <w:r>
        <w:t>k</w:t>
      </w:r>
      <w:r w:rsidRPr="005741B7">
        <w:t xml:space="preserve"> </w:t>
      </w:r>
      <w:r>
        <w:t>de</w:t>
      </w:r>
      <w:r w:rsidRPr="005741B7">
        <w:t xml:space="preserve"> </w:t>
      </w:r>
      <w:r>
        <w:t xml:space="preserve">Malé </w:t>
      </w:r>
      <w:r w:rsidRPr="005741B7">
        <w:t>ont été indemnisées. Dans l</w:t>
      </w:r>
      <w:r>
        <w:t>’</w:t>
      </w:r>
      <w:r w:rsidRPr="005741B7">
        <w:t xml:space="preserve">affirmative, </w:t>
      </w:r>
      <w:r>
        <w:t>précis</w:t>
      </w:r>
      <w:r w:rsidRPr="005741B7">
        <w:t>er la nature et, le cas échéant, le montant de l</w:t>
      </w:r>
      <w:r>
        <w:t>’</w:t>
      </w:r>
      <w:r w:rsidRPr="005741B7">
        <w:t xml:space="preserve">indemnisation. Donner également des informations à jour concernant le procès des deux personnes jugées en </w:t>
      </w:r>
      <w:r>
        <w:t>vertu de la loi antiterrorism</w:t>
      </w:r>
      <w:r w:rsidRPr="005741B7">
        <w:t>e</w:t>
      </w:r>
      <w:r>
        <w:t>,</w:t>
      </w:r>
      <w:r w:rsidRPr="005741B7">
        <w:t xml:space="preserve"> accusées d</w:t>
      </w:r>
      <w:r>
        <w:t>’</w:t>
      </w:r>
      <w:r w:rsidRPr="005741B7">
        <w:t>avoir participé à un affrontement entre la population locale et les forces de sécurité en octobre 2007 sur l</w:t>
      </w:r>
      <w:r>
        <w:t>’</w:t>
      </w:r>
      <w:r w:rsidRPr="005741B7">
        <w:t>île d</w:t>
      </w:r>
      <w:r>
        <w:t>’</w:t>
      </w:r>
      <w:proofErr w:type="spellStart"/>
      <w:r w:rsidRPr="005741B7">
        <w:t>Himandhoo</w:t>
      </w:r>
      <w:proofErr w:type="spellEnd"/>
      <w:r w:rsidRPr="005741B7">
        <w:t xml:space="preserve"> dans l</w:t>
      </w:r>
      <w:r>
        <w:t>’</w:t>
      </w:r>
      <w:r w:rsidRPr="005741B7">
        <w:t>atoll d</w:t>
      </w:r>
      <w:r>
        <w:t>’</w:t>
      </w:r>
      <w:r w:rsidRPr="005741B7">
        <w:t>Ari</w:t>
      </w:r>
      <w:r>
        <w:t xml:space="preserve"> </w:t>
      </w:r>
      <w:r w:rsidRPr="005741B7">
        <w:t>Nord.</w:t>
      </w:r>
    </w:p>
    <w:p w:rsidR="00B2699B" w:rsidRPr="005741B7" w:rsidRDefault="00B2699B" w:rsidP="00B2699B">
      <w:pPr>
        <w:pStyle w:val="H1G"/>
      </w:pPr>
      <w:r>
        <w:tab/>
      </w:r>
      <w:r>
        <w:tab/>
      </w:r>
      <w:r w:rsidRPr="005741B7">
        <w:t>Non-discrimination, égalité entre hommes et femmes</w:t>
      </w:r>
      <w:r w:rsidR="00117C46">
        <w:br/>
      </w:r>
      <w:r w:rsidRPr="005741B7">
        <w:t>(art. 2</w:t>
      </w:r>
      <w:r>
        <w:t>, par. 1,</w:t>
      </w:r>
      <w:r w:rsidR="00117C46">
        <w:t xml:space="preserve"> </w:t>
      </w:r>
      <w:r w:rsidRPr="005741B7">
        <w:t>3</w:t>
      </w:r>
      <w:r>
        <w:t xml:space="preserve"> </w:t>
      </w:r>
      <w:r w:rsidRPr="005741B7">
        <w:t>et 26)</w:t>
      </w:r>
    </w:p>
    <w:p w:rsidR="00B2699B" w:rsidRPr="005741B7" w:rsidRDefault="00B2699B" w:rsidP="00B2699B">
      <w:pPr>
        <w:pStyle w:val="SingleTxtG"/>
      </w:pPr>
      <w:r>
        <w:t>4.</w:t>
      </w:r>
      <w:r>
        <w:tab/>
        <w:t xml:space="preserve">Indiquer </w:t>
      </w:r>
      <w:r w:rsidRPr="005741B7">
        <w:t xml:space="preserve">les mesures législatives et administratives qui </w:t>
      </w:r>
      <w:r>
        <w:t>ont pu être</w:t>
      </w:r>
      <w:r w:rsidRPr="005741B7">
        <w:t xml:space="preserve"> prises depuis la </w:t>
      </w:r>
      <w:r>
        <w:t>promulg</w:t>
      </w:r>
      <w:r w:rsidRPr="005741B7">
        <w:t>ation de la nouvelle Constitution</w:t>
      </w:r>
      <w:r>
        <w:t>,</w:t>
      </w:r>
      <w:r w:rsidRPr="005741B7">
        <w:t xml:space="preserve"> en août 2008</w:t>
      </w:r>
      <w:r>
        <w:t>,</w:t>
      </w:r>
      <w:r w:rsidRPr="005741B7">
        <w:t xml:space="preserve"> </w:t>
      </w:r>
      <w:r>
        <w:t>pour garantir</w:t>
      </w:r>
      <w:r w:rsidRPr="005741B7">
        <w:t xml:space="preserve"> la </w:t>
      </w:r>
      <w:r>
        <w:t xml:space="preserve">prévention et la </w:t>
      </w:r>
      <w:r w:rsidRPr="005741B7">
        <w:t xml:space="preserve">protection contre toute discrimination, dans la vie publique comme dans la vie privée, </w:t>
      </w:r>
      <w:r>
        <w:t>et dans tous les domaines, fondée sur la race, la</w:t>
      </w:r>
      <w:r w:rsidRPr="005741B7">
        <w:t xml:space="preserve"> couleur, </w:t>
      </w:r>
      <w:r>
        <w:t>l</w:t>
      </w:r>
      <w:r w:rsidRPr="005741B7">
        <w:t xml:space="preserve">e sexe, </w:t>
      </w:r>
      <w:r>
        <w:t>la</w:t>
      </w:r>
      <w:r w:rsidRPr="005741B7">
        <w:t xml:space="preserve"> langue, </w:t>
      </w:r>
      <w:r>
        <w:t>la</w:t>
      </w:r>
      <w:r w:rsidRPr="005741B7">
        <w:t xml:space="preserve"> religion, </w:t>
      </w:r>
      <w:r>
        <w:t>l’</w:t>
      </w:r>
      <w:r w:rsidRPr="005741B7">
        <w:t xml:space="preserve">opinion politique et de toute autre opinion, </w:t>
      </w:r>
      <w:r>
        <w:t>l’</w:t>
      </w:r>
      <w:r w:rsidRPr="005741B7">
        <w:t xml:space="preserve">origine nationale ou sociale, </w:t>
      </w:r>
      <w:r>
        <w:t>la</w:t>
      </w:r>
      <w:r w:rsidRPr="005741B7">
        <w:t xml:space="preserve"> fortune, </w:t>
      </w:r>
      <w:r>
        <w:t>la</w:t>
      </w:r>
      <w:r w:rsidRPr="005741B7">
        <w:t xml:space="preserve"> naissance ou toute autre situation. Expliquer comment la criminalisation de l</w:t>
      </w:r>
      <w:r>
        <w:t>’</w:t>
      </w:r>
      <w:r w:rsidRPr="005741B7">
        <w:t>homosexualité, qui e</w:t>
      </w:r>
      <w:r>
        <w:t>mport</w:t>
      </w:r>
      <w:r w:rsidRPr="005741B7">
        <w:t>e une</w:t>
      </w:r>
      <w:r>
        <w:t xml:space="preserve"> peine de bannissement</w:t>
      </w:r>
      <w:r w:rsidRPr="005741B7">
        <w:t xml:space="preserve"> pouvant aller jusqu</w:t>
      </w:r>
      <w:r>
        <w:t>’</w:t>
      </w:r>
      <w:r w:rsidRPr="005741B7">
        <w:t>à un an</w:t>
      </w:r>
      <w:r>
        <w:t xml:space="preserve"> ou de 10 à 30 coups de fouet, peut être compatible avec l’interdiction de la discrimination f</w:t>
      </w:r>
      <w:r w:rsidRPr="005741B7">
        <w:t>ondée sur l</w:t>
      </w:r>
      <w:r>
        <w:t>’</w:t>
      </w:r>
      <w:r w:rsidRPr="005741B7">
        <w:t>orientation sexuelle.</w:t>
      </w:r>
    </w:p>
    <w:p w:rsidR="00B2699B" w:rsidRPr="005741B7" w:rsidRDefault="00B2699B" w:rsidP="00B2699B">
      <w:pPr>
        <w:pStyle w:val="SingleTxtG"/>
      </w:pPr>
      <w:r w:rsidRPr="005741B7">
        <w:t>5.</w:t>
      </w:r>
      <w:r w:rsidRPr="005741B7">
        <w:tab/>
        <w:t xml:space="preserve">Donner des renseignements sur les mesures prises pour améliorer: a) la </w:t>
      </w:r>
      <w:r>
        <w:t>condition</w:t>
      </w:r>
      <w:r w:rsidRPr="005741B7">
        <w:t xml:space="preserve"> des femmes dans la vie politique, économique et sociale du pays, notamment d</w:t>
      </w:r>
      <w:r>
        <w:t>ans</w:t>
      </w:r>
      <w:r w:rsidRPr="005741B7">
        <w:t xml:space="preserve"> l</w:t>
      </w:r>
      <w:r>
        <w:t>’</w:t>
      </w:r>
      <w:r w:rsidRPr="005741B7">
        <w:t>appareil judiciaire; b) l</w:t>
      </w:r>
      <w:r>
        <w:t xml:space="preserve">e pourcentage de </w:t>
      </w:r>
      <w:r w:rsidRPr="005741B7">
        <w:t>poste</w:t>
      </w:r>
      <w:r>
        <w:t>s</w:t>
      </w:r>
      <w:r w:rsidRPr="005741B7">
        <w:t xml:space="preserve"> à responsabilité</w:t>
      </w:r>
      <w:r>
        <w:t xml:space="preserve"> occupés par des femmes</w:t>
      </w:r>
      <w:r w:rsidRPr="005741B7">
        <w:t>, en particulier dans les domaines traditionnellement réservés aux hommes; c) les pratiques d</w:t>
      </w:r>
      <w:r>
        <w:t>’</w:t>
      </w:r>
      <w:r w:rsidRPr="005741B7">
        <w:t>embauche</w:t>
      </w:r>
      <w:r>
        <w:t>, afin de</w:t>
      </w:r>
      <w:r w:rsidRPr="005741B7">
        <w:t xml:space="preserve"> faire disparaître les inégalités salariales et la discrimination</w:t>
      </w:r>
      <w:r>
        <w:t xml:space="preserve"> en matière d’emploi</w:t>
      </w:r>
      <w:r w:rsidRPr="005741B7">
        <w:t xml:space="preserve"> entre hommes et femmes; d) l</w:t>
      </w:r>
      <w:r>
        <w:t>a différence de</w:t>
      </w:r>
      <w:r w:rsidRPr="005741B7">
        <w:t xml:space="preserve"> traitement d</w:t>
      </w:r>
      <w:r>
        <w:t>es</w:t>
      </w:r>
      <w:r w:rsidRPr="005741B7">
        <w:t xml:space="preserve"> femmes dans le secteur public et dans le secteur privé</w:t>
      </w:r>
      <w:r>
        <w:t xml:space="preserve"> en ce qui concerne le congé maternité</w:t>
      </w:r>
      <w:r w:rsidRPr="005741B7">
        <w:t>.</w:t>
      </w:r>
    </w:p>
    <w:p w:rsidR="00B2699B" w:rsidRDefault="00B2699B" w:rsidP="00B2699B">
      <w:pPr>
        <w:pStyle w:val="SingleTxtG"/>
      </w:pPr>
      <w:r w:rsidRPr="005741B7">
        <w:t>6.</w:t>
      </w:r>
      <w:r w:rsidRPr="005741B7">
        <w:tab/>
        <w:t>Indiquer, le cas échéant, les mesures prises pour réviser la loi relative à la succession</w:t>
      </w:r>
      <w:r>
        <w:t>,</w:t>
      </w:r>
      <w:r w:rsidRPr="005741B7">
        <w:t xml:space="preserve"> qui o</w:t>
      </w:r>
      <w:r>
        <w:t>ctroie à l’</w:t>
      </w:r>
      <w:r w:rsidRPr="005741B7">
        <w:t>homme une part d</w:t>
      </w:r>
      <w:r>
        <w:t>’</w:t>
      </w:r>
      <w:r w:rsidRPr="005741B7">
        <w:t>héritage d</w:t>
      </w:r>
      <w:r>
        <w:t>ouble de</w:t>
      </w:r>
      <w:r w:rsidRPr="005741B7">
        <w:t xml:space="preserve"> celle de</w:t>
      </w:r>
      <w:r>
        <w:t xml:space="preserve"> la</w:t>
      </w:r>
      <w:r w:rsidRPr="005741B7">
        <w:t xml:space="preserve"> femme. </w:t>
      </w:r>
      <w:r>
        <w:t xml:space="preserve">Décrire </w:t>
      </w:r>
      <w:r w:rsidRPr="005741B7">
        <w:t>également</w:t>
      </w:r>
      <w:r>
        <w:t>, s’il en existe, l</w:t>
      </w:r>
      <w:r w:rsidRPr="005741B7">
        <w:t>es mesures prises pour réviser la loi qui dispose que le témoignage d</w:t>
      </w:r>
      <w:r>
        <w:t>’</w:t>
      </w:r>
      <w:r w:rsidRPr="005741B7">
        <w:t xml:space="preserve">une femme dans les affaires </w:t>
      </w:r>
      <w:r>
        <w:t>d’</w:t>
      </w:r>
      <w:r w:rsidRPr="005741B7">
        <w:t xml:space="preserve">adultère, </w:t>
      </w:r>
      <w:r>
        <w:t>de</w:t>
      </w:r>
      <w:r w:rsidRPr="005741B7">
        <w:t xml:space="preserve"> finance et </w:t>
      </w:r>
      <w:r>
        <w:t>d’</w:t>
      </w:r>
      <w:r w:rsidRPr="005741B7">
        <w:t xml:space="preserve">héritage </w:t>
      </w:r>
      <w:r>
        <w:t>a deux fois moins de valeur que</w:t>
      </w:r>
      <w:r w:rsidRPr="005741B7">
        <w:t xml:space="preserve"> celui d</w:t>
      </w:r>
      <w:r>
        <w:t>’</w:t>
      </w:r>
      <w:r w:rsidRPr="005741B7">
        <w:t>un homme. En outre, selon les informations reçues par le Comité, le</w:t>
      </w:r>
      <w:r>
        <w:t xml:space="preserve"> droit</w:t>
      </w:r>
      <w:r w:rsidRPr="005741B7">
        <w:t xml:space="preserve"> </w:t>
      </w:r>
      <w:r>
        <w:t>de</w:t>
      </w:r>
      <w:r w:rsidRPr="005741B7">
        <w:t xml:space="preserve"> la famille interdit à une Maldivienne d</w:t>
      </w:r>
      <w:r>
        <w:t>’</w:t>
      </w:r>
      <w:r w:rsidRPr="005741B7">
        <w:t xml:space="preserve">épouser un étranger non musulman mais autorise un Maldivien à épouser une étrangère non musulmane. </w:t>
      </w:r>
      <w:r>
        <w:t xml:space="preserve">L’État partie a-t-il l’intention de modifier la loi de façon à la rendre </w:t>
      </w:r>
      <w:r w:rsidRPr="005741B7">
        <w:t>compatible</w:t>
      </w:r>
      <w:r>
        <w:t xml:space="preserve"> avec les dispositions du Pacte?</w:t>
      </w:r>
    </w:p>
    <w:p w:rsidR="00B2699B" w:rsidRPr="005741B7" w:rsidRDefault="00B2699B" w:rsidP="00B2699B">
      <w:pPr>
        <w:pStyle w:val="H1G"/>
      </w:pPr>
      <w:r>
        <w:tab/>
      </w:r>
      <w:r>
        <w:tab/>
      </w:r>
      <w:r w:rsidRPr="005741B7">
        <w:t>État d</w:t>
      </w:r>
      <w:r>
        <w:t>’</w:t>
      </w:r>
      <w:r w:rsidRPr="005741B7">
        <w:t>urgence (art. 4)</w:t>
      </w:r>
    </w:p>
    <w:p w:rsidR="00B2699B" w:rsidRPr="005741B7" w:rsidRDefault="00B2699B" w:rsidP="00B2699B">
      <w:pPr>
        <w:pStyle w:val="SingleTxtG"/>
      </w:pPr>
      <w:r w:rsidRPr="005741B7">
        <w:t>7.</w:t>
      </w:r>
      <w:r w:rsidRPr="005741B7">
        <w:tab/>
        <w:t>Expliquer pourquoi l</w:t>
      </w:r>
      <w:r>
        <w:t>’</w:t>
      </w:r>
      <w:r w:rsidRPr="005741B7">
        <w:t xml:space="preserve">article 255 de la Constitution ne fait aucune référence aux droits garantis </w:t>
      </w:r>
      <w:r>
        <w:t>par</w:t>
      </w:r>
      <w:r w:rsidRPr="005741B7">
        <w:t xml:space="preserve"> l</w:t>
      </w:r>
      <w:r>
        <w:t>’</w:t>
      </w:r>
      <w:r w:rsidRPr="005741B7">
        <w:t>article 18 du Pacte. Indiquer si la loi relative à l</w:t>
      </w:r>
      <w:r>
        <w:t>’</w:t>
      </w:r>
      <w:r w:rsidRPr="005741B7">
        <w:t>état d</w:t>
      </w:r>
      <w:r>
        <w:t>’</w:t>
      </w:r>
      <w:r w:rsidRPr="005741B7">
        <w:t>urgence a déjà été invoquée par l</w:t>
      </w:r>
      <w:r>
        <w:t>’</w:t>
      </w:r>
      <w:r w:rsidRPr="005741B7">
        <w:t>État partie depuis l</w:t>
      </w:r>
      <w:r>
        <w:t>’</w:t>
      </w:r>
      <w:r w:rsidRPr="005741B7">
        <w:t>entrée en vigueur du Pacte.</w:t>
      </w:r>
    </w:p>
    <w:p w:rsidR="00B2699B" w:rsidRPr="005741B7" w:rsidRDefault="00B2699B" w:rsidP="00B2699B">
      <w:pPr>
        <w:pStyle w:val="H1G"/>
      </w:pPr>
      <w:r>
        <w:tab/>
      </w:r>
      <w:r>
        <w:tab/>
      </w:r>
      <w:r w:rsidRPr="005741B7">
        <w:t>Droit à la vie (art. 6)</w:t>
      </w:r>
    </w:p>
    <w:p w:rsidR="00B2699B" w:rsidRPr="005741B7" w:rsidRDefault="00B2699B" w:rsidP="00B2699B">
      <w:pPr>
        <w:pStyle w:val="SingleTxtG"/>
      </w:pPr>
      <w:r w:rsidRPr="005741B7">
        <w:t>8.</w:t>
      </w:r>
      <w:r w:rsidRPr="005741B7">
        <w:tab/>
        <w:t xml:space="preserve">Commenter les informations indiquant que le </w:t>
      </w:r>
      <w:proofErr w:type="spellStart"/>
      <w:r w:rsidRPr="00C757D5">
        <w:t>Majlis</w:t>
      </w:r>
      <w:proofErr w:type="spellEnd"/>
      <w:r w:rsidRPr="005741B7">
        <w:t xml:space="preserve"> des peuples (Assemblée nationale) a a</w:t>
      </w:r>
      <w:r>
        <w:t>pprouv</w:t>
      </w:r>
      <w:r w:rsidRPr="005741B7">
        <w:t>é un projet de loi qui rendrait obligatoire l</w:t>
      </w:r>
      <w:r>
        <w:t>’</w:t>
      </w:r>
      <w:r w:rsidRPr="005741B7">
        <w:t>exécution d</w:t>
      </w:r>
      <w:r>
        <w:t>u condamné si la</w:t>
      </w:r>
      <w:r w:rsidRPr="005741B7">
        <w:t xml:space="preserve"> peine capital</w:t>
      </w:r>
      <w:r>
        <w:t>e est</w:t>
      </w:r>
      <w:r w:rsidRPr="005741B7">
        <w:t xml:space="preserve"> confirmée par la Cour suprême. </w:t>
      </w:r>
      <w:r>
        <w:t xml:space="preserve">Si le texte est voté, l’État partie a-t-il l’intention de l’abroger, afin de se conformer au Pacte? </w:t>
      </w:r>
      <w:r w:rsidRPr="005741B7">
        <w:t>Donner des renseignements à jour indiquant si le moratoire officieux</w:t>
      </w:r>
      <w:r>
        <w:t xml:space="preserve"> qui est</w:t>
      </w:r>
      <w:r w:rsidRPr="005741B7">
        <w:t xml:space="preserve"> actuellement appliqué aux exécutions capitales a été levé </w:t>
      </w:r>
      <w:r>
        <w:t>à la suite de</w:t>
      </w:r>
      <w:r w:rsidRPr="005741B7">
        <w:t xml:space="preserve"> l</w:t>
      </w:r>
      <w:r>
        <w:t>’</w:t>
      </w:r>
      <w:r w:rsidRPr="005741B7">
        <w:t xml:space="preserve">introduction de ce nouveau projet de loi. Indiquer également tous les crimes </w:t>
      </w:r>
      <w:r>
        <w:t>qui emporteraient obligatoirement</w:t>
      </w:r>
      <w:r w:rsidRPr="005741B7">
        <w:t xml:space="preserve"> la peine de mort après la promulgation du nouveau projet de loi. Commenter les informations indiquant </w:t>
      </w:r>
      <w:r>
        <w:t>que les enfants, dès l’âge de 7 </w:t>
      </w:r>
      <w:r w:rsidRPr="005741B7">
        <w:t>ans, peuvent être reconnus responsables d</w:t>
      </w:r>
      <w:r>
        <w:t>’</w:t>
      </w:r>
      <w:r w:rsidRPr="005741B7">
        <w:t xml:space="preserve">infractions </w:t>
      </w:r>
      <w:proofErr w:type="spellStart"/>
      <w:r w:rsidRPr="005741B7">
        <w:rPr>
          <w:i/>
        </w:rPr>
        <w:t>haddu</w:t>
      </w:r>
      <w:proofErr w:type="spellEnd"/>
      <w:r w:rsidRPr="005741B7">
        <w:t xml:space="preserve"> et par conséquent</w:t>
      </w:r>
      <w:r>
        <w:t xml:space="preserve"> pourraient être</w:t>
      </w:r>
      <w:r w:rsidRPr="005741B7">
        <w:t xml:space="preserve"> condamnés à mort.</w:t>
      </w:r>
    </w:p>
    <w:p w:rsidR="00B2699B" w:rsidRPr="005741B7" w:rsidRDefault="00B2699B" w:rsidP="00B2699B">
      <w:pPr>
        <w:pStyle w:val="H1G"/>
      </w:pPr>
      <w:r>
        <w:tab/>
      </w:r>
      <w:r>
        <w:tab/>
      </w:r>
      <w:r w:rsidRPr="005741B7">
        <w:t>Interdiction de la torture et autres peines ou traitements cruels, inhumains ou dégradants (art. 7)</w:t>
      </w:r>
    </w:p>
    <w:p w:rsidR="00B2699B" w:rsidRPr="005741B7" w:rsidRDefault="00B2699B" w:rsidP="00B2699B">
      <w:pPr>
        <w:pStyle w:val="SingleTxtG"/>
      </w:pPr>
      <w:r w:rsidRPr="005741B7">
        <w:t>9</w:t>
      </w:r>
      <w:r>
        <w:t>.</w:t>
      </w:r>
      <w:r>
        <w:tab/>
        <w:t>Donner des informations sur: a</w:t>
      </w:r>
      <w:r w:rsidRPr="005741B7">
        <w:t>) le nombre de plaintes relatives à des cas de torture et de mauvais traitements imputés à des membres de</w:t>
      </w:r>
      <w:r>
        <w:t>s</w:t>
      </w:r>
      <w:r w:rsidRPr="005741B7">
        <w:t xml:space="preserve"> force</w:t>
      </w:r>
      <w:r>
        <w:t>s</w:t>
      </w:r>
      <w:r w:rsidRPr="005741B7">
        <w:t xml:space="preserve"> </w:t>
      </w:r>
      <w:r>
        <w:t>d</w:t>
      </w:r>
      <w:r w:rsidRPr="005741B7">
        <w:t>e</w:t>
      </w:r>
      <w:r>
        <w:t xml:space="preserve"> l’ordre</w:t>
      </w:r>
      <w:r w:rsidRPr="005741B7">
        <w:t xml:space="preserve"> et des agents pénitentiaires reçues par la Commission de l</w:t>
      </w:r>
      <w:r>
        <w:t>’</w:t>
      </w:r>
      <w:r w:rsidRPr="005741B7">
        <w:t xml:space="preserve">intégrité de la police créée en 2006 et sur les enquêtes menées, </w:t>
      </w:r>
      <w:r>
        <w:t>y compris</w:t>
      </w:r>
      <w:r w:rsidRPr="005741B7">
        <w:t xml:space="preserve"> des renseignements à jour </w:t>
      </w:r>
      <w:r>
        <w:t>sur</w:t>
      </w:r>
      <w:r w:rsidRPr="005741B7">
        <w:t xml:space="preserve"> les 35 affaires transmises </w:t>
      </w:r>
      <w:r>
        <w:t>à</w:t>
      </w:r>
      <w:r w:rsidRPr="005741B7">
        <w:t xml:space="preserve"> la Commission </w:t>
      </w:r>
      <w:r>
        <w:t>par</w:t>
      </w:r>
      <w:r w:rsidRPr="005741B7">
        <w:t xml:space="preserve"> l</w:t>
      </w:r>
      <w:r>
        <w:t>’</w:t>
      </w:r>
      <w:r w:rsidRPr="005741B7">
        <w:t>ancien Bureau des plaintes de la population</w:t>
      </w:r>
      <w:r>
        <w:t>; b</w:t>
      </w:r>
      <w:r w:rsidRPr="005741B7">
        <w:t>) les chefs d</w:t>
      </w:r>
      <w:r>
        <w:t>’</w:t>
      </w:r>
      <w:r w:rsidRPr="005741B7">
        <w:t>accusation retenus contre des agents de</w:t>
      </w:r>
      <w:r>
        <w:t>s</w:t>
      </w:r>
      <w:r w:rsidRPr="005741B7">
        <w:t xml:space="preserve"> force</w:t>
      </w:r>
      <w:r>
        <w:t>s</w:t>
      </w:r>
      <w:r w:rsidRPr="005741B7">
        <w:t xml:space="preserve"> </w:t>
      </w:r>
      <w:r>
        <w:t>d</w:t>
      </w:r>
      <w:r w:rsidRPr="005741B7">
        <w:t>e</w:t>
      </w:r>
      <w:r>
        <w:t xml:space="preserve"> l’ordre; c</w:t>
      </w:r>
      <w:r w:rsidRPr="005741B7">
        <w:t>) le nombre d</w:t>
      </w:r>
      <w:r>
        <w:t>’</w:t>
      </w:r>
      <w:r w:rsidRPr="005741B7">
        <w:t>affaires rejet</w:t>
      </w:r>
      <w:r>
        <w:t>ées et les motifs du non-lieu; d</w:t>
      </w:r>
      <w:r w:rsidRPr="005741B7">
        <w:t>) le nombre d</w:t>
      </w:r>
      <w:r>
        <w:t>’</w:t>
      </w:r>
      <w:r w:rsidRPr="005741B7">
        <w:t>agents qui ont fait l</w:t>
      </w:r>
      <w:r>
        <w:t>’</w:t>
      </w:r>
      <w:r w:rsidRPr="005741B7">
        <w:t>objet de mesures disciplinaire</w:t>
      </w:r>
      <w:r>
        <w:t>s et les sanctions prononcées; e</w:t>
      </w:r>
      <w:r w:rsidRPr="005741B7">
        <w:t xml:space="preserve">) les mesures concrètes prises pour </w:t>
      </w:r>
      <w:r>
        <w:t xml:space="preserve">assurer </w:t>
      </w:r>
      <w:r w:rsidRPr="005741B7">
        <w:t>la réadaptation et l</w:t>
      </w:r>
      <w:r>
        <w:t>’</w:t>
      </w:r>
      <w:r w:rsidRPr="005741B7">
        <w:t>indemnisation des victimes de torture. Indiquer si les agents pénitentiaires</w:t>
      </w:r>
      <w:r>
        <w:t xml:space="preserve"> soupçonnés d’avoir frappé</w:t>
      </w:r>
      <w:r w:rsidRPr="005741B7">
        <w:t xml:space="preserve"> à mort </w:t>
      </w:r>
      <w:proofErr w:type="spellStart"/>
      <w:r w:rsidRPr="005741B7">
        <w:t>Evan</w:t>
      </w:r>
      <w:proofErr w:type="spellEnd"/>
      <w:r w:rsidRPr="005741B7">
        <w:t xml:space="preserve"> </w:t>
      </w:r>
      <w:proofErr w:type="spellStart"/>
      <w:r w:rsidRPr="005741B7">
        <w:t>Naseem</w:t>
      </w:r>
      <w:proofErr w:type="spellEnd"/>
      <w:r w:rsidRPr="005741B7">
        <w:t xml:space="preserve"> </w:t>
      </w:r>
      <w:r>
        <w:t>dans</w:t>
      </w:r>
      <w:r w:rsidRPr="005741B7">
        <w:t xml:space="preserve"> la prison de </w:t>
      </w:r>
      <w:proofErr w:type="spellStart"/>
      <w:r w:rsidRPr="005741B7">
        <w:t>Maafushi</w:t>
      </w:r>
      <w:proofErr w:type="spellEnd"/>
      <w:r w:rsidRPr="005741B7">
        <w:t xml:space="preserve"> ont fait l</w:t>
      </w:r>
      <w:r>
        <w:t>’</w:t>
      </w:r>
      <w:r w:rsidRPr="005741B7">
        <w:t>objet d</w:t>
      </w:r>
      <w:r>
        <w:t>’</w:t>
      </w:r>
      <w:r w:rsidRPr="005741B7">
        <w:t>une enquête. Dans l</w:t>
      </w:r>
      <w:r>
        <w:t>’</w:t>
      </w:r>
      <w:r w:rsidRPr="005741B7">
        <w:t>affirmative, i</w:t>
      </w:r>
      <w:r>
        <w:t>ndi</w:t>
      </w:r>
      <w:r w:rsidRPr="005741B7">
        <w:t>quer</w:t>
      </w:r>
      <w:r>
        <w:t xml:space="preserve"> quels ont été</w:t>
      </w:r>
      <w:r w:rsidRPr="005741B7">
        <w:t xml:space="preserve"> les résultats de l</w:t>
      </w:r>
      <w:r>
        <w:t>’</w:t>
      </w:r>
      <w:r w:rsidRPr="005741B7">
        <w:t>enquête.</w:t>
      </w:r>
    </w:p>
    <w:p w:rsidR="00B2699B" w:rsidRPr="005741B7" w:rsidRDefault="00B2699B" w:rsidP="00B2699B">
      <w:pPr>
        <w:pStyle w:val="SingleTxtG"/>
      </w:pPr>
      <w:r w:rsidRPr="005741B7">
        <w:t>10.</w:t>
      </w:r>
      <w:r w:rsidRPr="005741B7">
        <w:tab/>
        <w:t>D</w:t>
      </w:r>
      <w:r>
        <w:t>écrire</w:t>
      </w:r>
      <w:r w:rsidRPr="005741B7">
        <w:t xml:space="preserve"> l</w:t>
      </w:r>
      <w:r>
        <w:t>’</w:t>
      </w:r>
      <w:r w:rsidRPr="005741B7">
        <w:t>ampleur du problème de la violence a</w:t>
      </w:r>
      <w:r>
        <w:t>u foyer et des agressions sexuelles en général</w:t>
      </w:r>
      <w:r w:rsidRPr="005741B7">
        <w:t xml:space="preserve">. </w:t>
      </w:r>
      <w:r>
        <w:t xml:space="preserve">D’après les renseignements portés à la connaissance du Comité, en l’absence d’aveux, un homme ne peut être reconnu coupable de viol que si deux hommes ou quatre femmes ont été témoins de l’acte. Comment cela peut-il être compatible avec le Pacte? Donner aussi </w:t>
      </w:r>
      <w:r w:rsidRPr="005741B7">
        <w:t>des informations à jour sur l</w:t>
      </w:r>
      <w:r>
        <w:t>’</w:t>
      </w:r>
      <w:r w:rsidRPr="005741B7">
        <w:t>état d</w:t>
      </w:r>
      <w:r>
        <w:t>’</w:t>
      </w:r>
      <w:r w:rsidRPr="005741B7">
        <w:t xml:space="preserve">avancement du projet de loi contre la violence </w:t>
      </w:r>
      <w:r>
        <w:t>au foyer</w:t>
      </w:r>
      <w:r w:rsidRPr="005741B7">
        <w:t xml:space="preserve"> et du projet de loi sur le harcèlement sexuel. Quelles mesures ont été mises en place pour garantir que les actes de violence</w:t>
      </w:r>
      <w:r>
        <w:t xml:space="preserve"> au foyer et d’agression sexuelle en général donn</w:t>
      </w:r>
      <w:r w:rsidRPr="005741B7">
        <w:t>ent</w:t>
      </w:r>
      <w:r>
        <w:t xml:space="preserve"> lieu à </w:t>
      </w:r>
      <w:r w:rsidRPr="005741B7">
        <w:t>une enquête diligente et que les responsables soient poursuivis en justice et sanctionnés?</w:t>
      </w:r>
      <w:r>
        <w:t xml:space="preserve"> Fournir </w:t>
      </w:r>
      <w:r w:rsidRPr="005741B7">
        <w:t xml:space="preserve">en outre des </w:t>
      </w:r>
      <w:r>
        <w:t>re</w:t>
      </w:r>
      <w:r w:rsidRPr="005741B7">
        <w:t>n</w:t>
      </w:r>
      <w:r>
        <w:t>seignements</w:t>
      </w:r>
      <w:r w:rsidRPr="005741B7">
        <w:t xml:space="preserve"> sur: a) le nombre de plaintes reçues; b) les enquêtes menées; c) les peines prononcées; d)</w:t>
      </w:r>
      <w:r>
        <w:t> </w:t>
      </w:r>
      <w:r w:rsidRPr="005741B7">
        <w:t>l</w:t>
      </w:r>
      <w:r>
        <w:t>’</w:t>
      </w:r>
      <w:r w:rsidRPr="005741B7">
        <w:t>indemnisation</w:t>
      </w:r>
      <w:r>
        <w:t xml:space="preserve"> accordée aux</w:t>
      </w:r>
      <w:r w:rsidRPr="005741B7">
        <w:t xml:space="preserve"> victimes; e) le nombre de refuges sûrs et toutes autres ressources prévues pour venir en aide aux victimes de la violence au foyer. Donner également des informations sur toutes autres mesures qui peuvent avoir été prises pour lutter contre la violence au foyer, telles que la formation des juges, procureurs, fonctionnaires de police et personnels de santé ou l</w:t>
      </w:r>
      <w:r>
        <w:t>’</w:t>
      </w:r>
      <w:r w:rsidRPr="005741B7">
        <w:t>organisation de campagnes d</w:t>
      </w:r>
      <w:r>
        <w:t>’</w:t>
      </w:r>
      <w:r w:rsidRPr="005741B7">
        <w:t>information à l</w:t>
      </w:r>
      <w:r>
        <w:t>’</w:t>
      </w:r>
      <w:r w:rsidRPr="005741B7">
        <w:t xml:space="preserve">intention des femmes </w:t>
      </w:r>
      <w:r>
        <w:t>concernant l</w:t>
      </w:r>
      <w:r w:rsidRPr="005741B7">
        <w:t>e</w:t>
      </w:r>
      <w:r>
        <w:t>ur</w:t>
      </w:r>
      <w:r w:rsidRPr="005741B7">
        <w:t xml:space="preserve">s droits et les voies de recours </w:t>
      </w:r>
      <w:r>
        <w:t>qui leur sont ouver</w:t>
      </w:r>
      <w:r w:rsidRPr="005741B7">
        <w:t>t</w:t>
      </w:r>
      <w:r>
        <w:t>es</w:t>
      </w:r>
      <w:r w:rsidRPr="005741B7">
        <w:t>.</w:t>
      </w:r>
    </w:p>
    <w:p w:rsidR="00B2699B" w:rsidRDefault="00B2699B" w:rsidP="00B2699B">
      <w:pPr>
        <w:pStyle w:val="SingleTxtG"/>
      </w:pPr>
      <w:r w:rsidRPr="005741B7">
        <w:t>11.</w:t>
      </w:r>
      <w:r w:rsidRPr="005741B7">
        <w:tab/>
        <w:t>D</w:t>
      </w:r>
      <w:r>
        <w:t>’</w:t>
      </w:r>
      <w:r w:rsidRPr="005741B7">
        <w:t xml:space="preserve">après les renseignements dont le Comité dispose, les châtiments corporels sont autorisés dans tous les contextes, </w:t>
      </w:r>
      <w:r>
        <w:t>aussi bien</w:t>
      </w:r>
      <w:r w:rsidRPr="005741B7">
        <w:t xml:space="preserve"> à la maison qu</w:t>
      </w:r>
      <w:r>
        <w:t>’</w:t>
      </w:r>
      <w:r w:rsidRPr="005741B7">
        <w:t>à l</w:t>
      </w:r>
      <w:r>
        <w:t>’</w:t>
      </w:r>
      <w:r w:rsidRPr="005741B7">
        <w:t>école et dans le</w:t>
      </w:r>
      <w:r>
        <w:t xml:space="preserve"> cadre du</w:t>
      </w:r>
      <w:r w:rsidRPr="005741B7">
        <w:t xml:space="preserve"> système pénal. Dans le système pénal,</w:t>
      </w:r>
      <w:r>
        <w:t xml:space="preserve"> selon certaines informations,</w:t>
      </w:r>
      <w:r w:rsidRPr="005741B7">
        <w:t xml:space="preserve"> toute personne ayant atteint l</w:t>
      </w:r>
      <w:r>
        <w:t>’</w:t>
      </w:r>
      <w:r w:rsidRPr="005741B7">
        <w:t xml:space="preserve">âge de la puberté qui a commis une infraction </w:t>
      </w:r>
      <w:proofErr w:type="spellStart"/>
      <w:r w:rsidRPr="005741B7">
        <w:rPr>
          <w:i/>
        </w:rPr>
        <w:t>haddu</w:t>
      </w:r>
      <w:proofErr w:type="spellEnd"/>
      <w:r w:rsidRPr="005741B7">
        <w:t xml:space="preserve"> ou une autre infraction réprimée par la charia peut être condamnée à </w:t>
      </w:r>
      <w:r>
        <w:t>une peine de</w:t>
      </w:r>
      <w:r w:rsidRPr="005741B7">
        <w:t xml:space="preserve"> flagellation. Quelles </w:t>
      </w:r>
      <w:r>
        <w:t xml:space="preserve">sont les </w:t>
      </w:r>
      <w:r w:rsidRPr="005741B7">
        <w:t xml:space="preserve">mesures </w:t>
      </w:r>
      <w:r>
        <w:t>prises</w:t>
      </w:r>
      <w:r w:rsidRPr="005741B7">
        <w:t xml:space="preserve"> pour </w:t>
      </w:r>
      <w:r>
        <w:t>supprimer</w:t>
      </w:r>
      <w:r w:rsidRPr="005741B7">
        <w:t xml:space="preserve"> </w:t>
      </w:r>
      <w:r w:rsidRPr="005741B7">
        <w:rPr>
          <w:i/>
        </w:rPr>
        <w:t>de jure</w:t>
      </w:r>
      <w:r w:rsidRPr="005741B7">
        <w:t xml:space="preserve"> </w:t>
      </w:r>
      <w:r>
        <w:t>et</w:t>
      </w:r>
      <w:r w:rsidRPr="005741B7">
        <w:t xml:space="preserve"> </w:t>
      </w:r>
      <w:r w:rsidRPr="00A0531A">
        <w:rPr>
          <w:i/>
        </w:rPr>
        <w:t>de facto</w:t>
      </w:r>
      <w:r w:rsidRPr="005741B7">
        <w:t xml:space="preserve"> les châtiments corporels dans tous les contextes?</w:t>
      </w:r>
    </w:p>
    <w:p w:rsidR="00B2699B" w:rsidRPr="005741B7" w:rsidRDefault="00B2699B" w:rsidP="00B2699B">
      <w:pPr>
        <w:pStyle w:val="H1G"/>
      </w:pPr>
      <w:r>
        <w:tab/>
      </w:r>
      <w:r>
        <w:tab/>
      </w:r>
      <w:r w:rsidRPr="005741B7">
        <w:t>Droit à la liberté et à la sécurité de la personne, traitement</w:t>
      </w:r>
      <w:r>
        <w:br/>
      </w:r>
      <w:r w:rsidRPr="005741B7">
        <w:t>des personnes privées de liberté et procès équitable (art. 7, 9, 10 et 14)</w:t>
      </w:r>
    </w:p>
    <w:p w:rsidR="00B2699B" w:rsidRPr="005741B7" w:rsidRDefault="00B2699B" w:rsidP="00B2699B">
      <w:pPr>
        <w:pStyle w:val="SingleTxtG"/>
      </w:pPr>
      <w:r w:rsidRPr="005741B7">
        <w:t>12.</w:t>
      </w:r>
      <w:r w:rsidRPr="005741B7">
        <w:tab/>
        <w:t xml:space="preserve">Commenter les informations indiquant que, en dépit de la disposition constitutionnelle qui fixe la durée maximale de la garde à vue à vingt-quatre heures, un suspect peut, sur décision de la police, être détenu pendant sept jours. </w:t>
      </w:r>
      <w:r>
        <w:t xml:space="preserve">Commenter les informations selon lesquelles M. </w:t>
      </w:r>
      <w:proofErr w:type="spellStart"/>
      <w:r>
        <w:t>Abdulla</w:t>
      </w:r>
      <w:proofErr w:type="spellEnd"/>
      <w:r>
        <w:t xml:space="preserve"> </w:t>
      </w:r>
      <w:proofErr w:type="spellStart"/>
      <w:r>
        <w:t>Qayoom</w:t>
      </w:r>
      <w:proofErr w:type="spellEnd"/>
      <w:r>
        <w:t xml:space="preserve">, chef de l’opposition, a été placé en détention pendant neuf jours sans inculpation. Indiquer ce qui est fait pour que des modes de preuve autres que l’aveu servent de fondement à la poursuite de faits délictueux. </w:t>
      </w:r>
      <w:r w:rsidRPr="005741B7">
        <w:t>Exposer les mesures prises</w:t>
      </w:r>
      <w:r>
        <w:t xml:space="preserve"> </w:t>
      </w:r>
      <w:r w:rsidRPr="005741B7">
        <w:t>pour que la prolongation de la dé</w:t>
      </w:r>
      <w:r>
        <w:t xml:space="preserve">tention au-delà de la durée de </w:t>
      </w:r>
      <w:proofErr w:type="spellStart"/>
      <w:r>
        <w:t>vingt</w:t>
      </w:r>
      <w:r>
        <w:noBreakHyphen/>
      </w:r>
      <w:r w:rsidRPr="005741B7">
        <w:t>quatre</w:t>
      </w:r>
      <w:proofErr w:type="spellEnd"/>
      <w:r w:rsidRPr="005741B7">
        <w:t xml:space="preserve"> heures fixée par la loi respecte les garanties d’une procédure régulière et ne</w:t>
      </w:r>
      <w:r>
        <w:t xml:space="preserve"> soit pas laissée</w:t>
      </w:r>
      <w:r w:rsidRPr="005741B7">
        <w:t xml:space="preserve"> </w:t>
      </w:r>
      <w:r>
        <w:t>à la discrétion de la police.</w:t>
      </w:r>
    </w:p>
    <w:p w:rsidR="00B2699B" w:rsidRPr="005741B7" w:rsidRDefault="00B2699B" w:rsidP="00B2699B">
      <w:pPr>
        <w:pStyle w:val="SingleTxtG"/>
      </w:pPr>
      <w:r w:rsidRPr="005741B7">
        <w:t>13.</w:t>
      </w:r>
      <w:r w:rsidRPr="005741B7">
        <w:tab/>
      </w:r>
      <w:r>
        <w:t>Faire des observations sur les allégations selon lesquelles</w:t>
      </w:r>
      <w:r w:rsidRPr="005741B7">
        <w:t xml:space="preserve"> les enquêtes de la police</w:t>
      </w:r>
      <w:r>
        <w:t xml:space="preserve"> se concentrent sur l’obtention d’</w:t>
      </w:r>
      <w:r w:rsidRPr="005741B7">
        <w:t xml:space="preserve">aveux et les poursuites et procédures judiciaires sont également </w:t>
      </w:r>
      <w:r>
        <w:t>centr</w:t>
      </w:r>
      <w:r w:rsidRPr="005741B7">
        <w:t>ées sur les aveux</w:t>
      </w:r>
      <w:r>
        <w:t>.</w:t>
      </w:r>
      <w:r w:rsidRPr="005741B7">
        <w:t xml:space="preserve"> Indiquer</w:t>
      </w:r>
      <w:r>
        <w:t xml:space="preserve"> </w:t>
      </w:r>
      <w:r w:rsidRPr="005741B7">
        <w:t xml:space="preserve">les mesures prises pour garantir que les aveux </w:t>
      </w:r>
      <w:r>
        <w:t>ou</w:t>
      </w:r>
      <w:r w:rsidRPr="005741B7">
        <w:t xml:space="preserve"> déclaration</w:t>
      </w:r>
      <w:r>
        <w:t>s obtenus</w:t>
      </w:r>
      <w:r w:rsidRPr="005741B7">
        <w:t xml:space="preserve"> par la force ne puissent être utilisés devant les tribunaux.</w:t>
      </w:r>
    </w:p>
    <w:p w:rsidR="00B2699B" w:rsidRDefault="00B2699B" w:rsidP="00B2699B">
      <w:pPr>
        <w:pStyle w:val="SingleTxtG"/>
      </w:pPr>
      <w:r w:rsidRPr="005741B7">
        <w:t>14.</w:t>
      </w:r>
      <w:r w:rsidRPr="005741B7">
        <w:tab/>
        <w:t xml:space="preserve">Selon les </w:t>
      </w:r>
      <w:r>
        <w:t>re</w:t>
      </w:r>
      <w:r w:rsidRPr="005741B7">
        <w:t>n</w:t>
      </w:r>
      <w:r>
        <w:t>se</w:t>
      </w:r>
      <w:r w:rsidRPr="005741B7">
        <w:t>i</w:t>
      </w:r>
      <w:r>
        <w:t>gnements</w:t>
      </w:r>
      <w:r w:rsidRPr="005741B7">
        <w:t xml:space="preserve"> dont le Comité dispose, les détenus mineurs ne sont pas séparés des adultes et les prévenus ne sont pas séparés des condamnés. </w:t>
      </w:r>
      <w:r>
        <w:t>Décrire</w:t>
      </w:r>
      <w:r w:rsidRPr="005741B7">
        <w:t xml:space="preserve"> les mesures qui sont prises</w:t>
      </w:r>
      <w:r>
        <w:t>, éventuellement,</w:t>
      </w:r>
      <w:r w:rsidRPr="005741B7">
        <w:t xml:space="preserve"> pour remédier à cette situation. Donner également des renseignements à jour </w:t>
      </w:r>
      <w:r>
        <w:t>au sujet de</w:t>
      </w:r>
      <w:r w:rsidRPr="005741B7">
        <w:t xml:space="preserve"> l’engagement </w:t>
      </w:r>
      <w:r>
        <w:t xml:space="preserve">qu’a </w:t>
      </w:r>
      <w:r w:rsidRPr="005741B7">
        <w:t>pris l’État partie de construire un centre de détention séparé pour les mineurs.</w:t>
      </w:r>
    </w:p>
    <w:p w:rsidR="00B2699B" w:rsidRPr="005741B7" w:rsidRDefault="00B2699B" w:rsidP="00B2699B">
      <w:pPr>
        <w:pStyle w:val="SingleTxtG"/>
      </w:pPr>
      <w:r w:rsidRPr="005741B7">
        <w:t>15.</w:t>
      </w:r>
      <w:r w:rsidRPr="005741B7">
        <w:tab/>
        <w:t>Selon les informations dont le Comité</w:t>
      </w:r>
      <w:r>
        <w:t xml:space="preserve"> </w:t>
      </w:r>
      <w:r w:rsidRPr="005741B7">
        <w:t>dispose, la plupart des prisons et des centres de détention sont surpeuplés, l’aération et les conditions d’hygiène</w:t>
      </w:r>
      <w:r>
        <w:t xml:space="preserve"> sont</w:t>
      </w:r>
      <w:r w:rsidRPr="005741B7">
        <w:t xml:space="preserve"> in</w:t>
      </w:r>
      <w:r>
        <w:t>suffisan</w:t>
      </w:r>
      <w:r w:rsidRPr="005741B7">
        <w:t xml:space="preserve">tes. </w:t>
      </w:r>
      <w:r>
        <w:t xml:space="preserve">Préciser si la prison provisoire installée sur l’atoll </w:t>
      </w:r>
      <w:proofErr w:type="spellStart"/>
      <w:r>
        <w:t>Addu</w:t>
      </w:r>
      <w:proofErr w:type="spellEnd"/>
      <w:r>
        <w:t xml:space="preserve"> est toujours en service. </w:t>
      </w:r>
      <w:r w:rsidRPr="005741B7">
        <w:t xml:space="preserve">Exposer les mesures prises pour remédier à ces problèmes et faire en sorte que les lieux de détention </w:t>
      </w:r>
      <w:r>
        <w:t>répondent</w:t>
      </w:r>
      <w:r w:rsidRPr="005741B7">
        <w:t xml:space="preserve"> aux normes internationales. Indiquer si des mesures ont été prises pour lutter</w:t>
      </w:r>
      <w:r>
        <w:t xml:space="preserve"> spécifiquement</w:t>
      </w:r>
      <w:r w:rsidRPr="005741B7">
        <w:t xml:space="preserve"> contre le problème de la surpopulation qui, selon certaines informations, </w:t>
      </w:r>
      <w:r>
        <w:t>e</w:t>
      </w:r>
      <w:r w:rsidRPr="005741B7">
        <w:t>st aggravé par le fait que le</w:t>
      </w:r>
      <w:r>
        <w:t xml:space="preserve"> temps passé en</w:t>
      </w:r>
      <w:r w:rsidRPr="005741B7">
        <w:t xml:space="preserve"> détention avant jugement n’est jamais </w:t>
      </w:r>
      <w:r>
        <w:t xml:space="preserve">décompté de la durée de </w:t>
      </w:r>
      <w:r w:rsidRPr="005741B7">
        <w:t xml:space="preserve">la peine prononcée </w:t>
      </w:r>
      <w:r>
        <w:t>dans le jugement final</w:t>
      </w:r>
      <w:r w:rsidRPr="005741B7">
        <w:t>.</w:t>
      </w:r>
    </w:p>
    <w:p w:rsidR="00B2699B" w:rsidRPr="005741B7" w:rsidRDefault="00B2699B" w:rsidP="00B2699B">
      <w:pPr>
        <w:pStyle w:val="SingleTxtG"/>
      </w:pPr>
      <w:r w:rsidRPr="005741B7">
        <w:t>16.</w:t>
      </w:r>
      <w:r w:rsidRPr="005741B7">
        <w:tab/>
        <w:t>D’après les informations reçues par le Comité, l’État partie n</w:t>
      </w:r>
      <w:r>
        <w:t>’a</w:t>
      </w:r>
      <w:r w:rsidRPr="005741B7">
        <w:t xml:space="preserve"> pas d</w:t>
      </w:r>
      <w:r>
        <w:t>e</w:t>
      </w:r>
      <w:r w:rsidRPr="005741B7">
        <w:t xml:space="preserve"> système d’aide juridictionnelle, ce qui fait qu</w:t>
      </w:r>
      <w:r>
        <w:t>’</w:t>
      </w:r>
      <w:r w:rsidRPr="005741B7">
        <w:t xml:space="preserve">une </w:t>
      </w:r>
      <w:r>
        <w:t>majorité</w:t>
      </w:r>
      <w:r w:rsidRPr="005741B7">
        <w:t xml:space="preserve"> de détenus qui n’ont pas les moyens d’engager un avocat privé ne bénéficient </w:t>
      </w:r>
      <w:r>
        <w:t>qu</w:t>
      </w:r>
      <w:r w:rsidRPr="005741B7">
        <w:t>a</w:t>
      </w:r>
      <w:r>
        <w:t>s</w:t>
      </w:r>
      <w:r w:rsidRPr="005741B7">
        <w:t>iment</w:t>
      </w:r>
      <w:r>
        <w:t xml:space="preserve"> pas d’une représentation en justice</w:t>
      </w:r>
      <w:r w:rsidRPr="005741B7">
        <w:t xml:space="preserve">. Indiquer </w:t>
      </w:r>
      <w:r>
        <w:t>ce qui est fait,</w:t>
      </w:r>
      <w:r w:rsidRPr="005741B7">
        <w:t xml:space="preserve"> le cas échéant, pour mettre en place un système d’aide juridictionnelle</w:t>
      </w:r>
      <w:r>
        <w:t xml:space="preserve"> qui répondra</w:t>
      </w:r>
      <w:r w:rsidRPr="005741B7">
        <w:t xml:space="preserve"> aux besoins des </w:t>
      </w:r>
      <w:r>
        <w:t>indigents</w:t>
      </w:r>
      <w:r w:rsidRPr="005741B7">
        <w:t>.</w:t>
      </w:r>
    </w:p>
    <w:p w:rsidR="00B2699B" w:rsidRPr="005741B7" w:rsidRDefault="00B2699B" w:rsidP="00B2699B">
      <w:pPr>
        <w:pStyle w:val="SingleTxtG"/>
      </w:pPr>
      <w:r w:rsidRPr="005741B7">
        <w:t>17.</w:t>
      </w:r>
      <w:r w:rsidRPr="005741B7">
        <w:tab/>
      </w:r>
      <w:r>
        <w:t>D’après les</w:t>
      </w:r>
      <w:r w:rsidRPr="005741B7">
        <w:t xml:space="preserve"> renseignements dont </w:t>
      </w:r>
      <w:r>
        <w:t>le Comité dispose, l’indépendance de la magistrature n’est pas respectée dans l’État partie. Commenter les informations faisant état de menaces directes et i</w:t>
      </w:r>
      <w:r w:rsidRPr="005741B7">
        <w:t xml:space="preserve">ndirectes et d’autres actes d’intimidation </w:t>
      </w:r>
      <w:r>
        <w:t xml:space="preserve">visant </w:t>
      </w:r>
      <w:r w:rsidRPr="005741B7">
        <w:t>de</w:t>
      </w:r>
      <w:r>
        <w:t>s</w:t>
      </w:r>
      <w:r w:rsidRPr="005741B7">
        <w:t xml:space="preserve"> juges et de</w:t>
      </w:r>
      <w:r>
        <w:t>s</w:t>
      </w:r>
      <w:r w:rsidRPr="005741B7">
        <w:t xml:space="preserve"> membres de leur famille. En outre, certaines informations </w:t>
      </w:r>
      <w:r>
        <w:t>dénoncen</w:t>
      </w:r>
      <w:r w:rsidRPr="005741B7">
        <w:t xml:space="preserve">t </w:t>
      </w:r>
      <w:r>
        <w:t>des cas où des membres</w:t>
      </w:r>
      <w:r w:rsidRPr="005741B7">
        <w:t xml:space="preserve"> des pouvoirs exécutif et législatif du Gouvernement</w:t>
      </w:r>
      <w:r>
        <w:t xml:space="preserve"> ont</w:t>
      </w:r>
      <w:r w:rsidRPr="005741B7">
        <w:t xml:space="preserve"> offe</w:t>
      </w:r>
      <w:r>
        <w:t>r</w:t>
      </w:r>
      <w:r w:rsidRPr="005741B7">
        <w:t xml:space="preserve">t des </w:t>
      </w:r>
      <w:proofErr w:type="spellStart"/>
      <w:r w:rsidRPr="005741B7">
        <w:t>pots</w:t>
      </w:r>
      <w:r>
        <w:noBreakHyphen/>
      </w:r>
      <w:r w:rsidRPr="005741B7">
        <w:t>de</w:t>
      </w:r>
      <w:r>
        <w:noBreakHyphen/>
      </w:r>
      <w:r w:rsidRPr="005741B7">
        <w:t>vin</w:t>
      </w:r>
      <w:proofErr w:type="spellEnd"/>
      <w:r w:rsidRPr="005741B7">
        <w:t xml:space="preserve"> à des juges en échange de leur a</w:t>
      </w:r>
      <w:r>
        <w:t>dhésion politique</w:t>
      </w:r>
      <w:r w:rsidRPr="005741B7">
        <w:t xml:space="preserve">. </w:t>
      </w:r>
      <w:r>
        <w:t>Expli</w:t>
      </w:r>
      <w:r w:rsidRPr="005741B7">
        <w:t>quer</w:t>
      </w:r>
      <w:r>
        <w:t xml:space="preserve"> quelle</w:t>
      </w:r>
      <w:r w:rsidRPr="005741B7">
        <w:t xml:space="preserve">s mesures ont </w:t>
      </w:r>
      <w:r>
        <w:t>été</w:t>
      </w:r>
      <w:r w:rsidRPr="005741B7">
        <w:t xml:space="preserve"> prises</w:t>
      </w:r>
      <w:r>
        <w:t>, éventuellement,</w:t>
      </w:r>
      <w:r w:rsidRPr="005741B7">
        <w:t xml:space="preserve"> pour a</w:t>
      </w:r>
      <w:r>
        <w:t>ccroît</w:t>
      </w:r>
      <w:r w:rsidRPr="005741B7">
        <w:t>r</w:t>
      </w:r>
      <w:r>
        <w:t>e</w:t>
      </w:r>
      <w:r w:rsidRPr="005741B7">
        <w:t xml:space="preserve"> l’indépendance des juges en réduisant l</w:t>
      </w:r>
      <w:r>
        <w:t>’</w:t>
      </w:r>
      <w:r w:rsidRPr="005741B7">
        <w:t>influence extérieure</w:t>
      </w:r>
      <w:r>
        <w:t xml:space="preserve"> dans</w:t>
      </w:r>
      <w:r w:rsidRPr="005741B7">
        <w:t xml:space="preserve"> la procédure judiciaire.</w:t>
      </w:r>
    </w:p>
    <w:p w:rsidR="00B2699B" w:rsidRPr="005741B7" w:rsidRDefault="00B2699B" w:rsidP="00B2699B">
      <w:pPr>
        <w:pStyle w:val="H1G"/>
      </w:pPr>
      <w:r>
        <w:tab/>
      </w:r>
      <w:r>
        <w:tab/>
      </w:r>
      <w:r w:rsidRPr="005741B7">
        <w:t>Élimination de l’esclavage et de la servitude (art. </w:t>
      </w:r>
      <w:r>
        <w:t>2, 8 et 26</w:t>
      </w:r>
      <w:r w:rsidRPr="005741B7">
        <w:t>)</w:t>
      </w:r>
    </w:p>
    <w:p w:rsidR="00B2699B" w:rsidRPr="005741B7" w:rsidRDefault="00B2699B" w:rsidP="00B2699B">
      <w:pPr>
        <w:pStyle w:val="SingleTxtG"/>
      </w:pPr>
      <w:r w:rsidRPr="005741B7">
        <w:t>18.</w:t>
      </w:r>
      <w:r w:rsidRPr="005741B7">
        <w:tab/>
        <w:t xml:space="preserve">Indiquer les </w:t>
      </w:r>
      <w:r>
        <w:t>initiativ</w:t>
      </w:r>
      <w:r w:rsidRPr="005741B7">
        <w:t xml:space="preserve">es prises pour élaborer des </w:t>
      </w:r>
      <w:r>
        <w:t>textes législatif</w:t>
      </w:r>
      <w:r w:rsidRPr="005741B7">
        <w:t>s visant à lutter contre la traite des êtres humains. Exposer les mesures prises face a</w:t>
      </w:r>
      <w:r>
        <w:t>u trafic</w:t>
      </w:r>
      <w:r w:rsidRPr="005741B7">
        <w:t xml:space="preserve"> de personnes en</w:t>
      </w:r>
      <w:r>
        <w:t xml:space="preserve"> provenance</w:t>
      </w:r>
      <w:r w:rsidRPr="005741B7">
        <w:t xml:space="preserve"> du Bangladesh et de l’Inde, principalement à </w:t>
      </w:r>
      <w:r>
        <w:t>des fins d</w:t>
      </w:r>
      <w:r w:rsidRPr="005741B7">
        <w:t xml:space="preserve">’exploitation </w:t>
      </w:r>
      <w:r>
        <w:t xml:space="preserve">comme </w:t>
      </w:r>
      <w:proofErr w:type="spellStart"/>
      <w:r>
        <w:t>main</w:t>
      </w:r>
      <w:r>
        <w:noBreakHyphen/>
        <w:t>d’œuvre</w:t>
      </w:r>
      <w:proofErr w:type="spellEnd"/>
      <w:r>
        <w:t xml:space="preserve"> </w:t>
      </w:r>
      <w:r w:rsidRPr="005741B7">
        <w:t xml:space="preserve">et </w:t>
      </w:r>
      <w:r>
        <w:t>d</w:t>
      </w:r>
      <w:r w:rsidRPr="005741B7">
        <w:t xml:space="preserve">’exploitation sexuelle commerciale. </w:t>
      </w:r>
      <w:r>
        <w:t xml:space="preserve">Plus généralement, montrer comment les droits des travailleurs migrants sont respectés dans l’État partie. </w:t>
      </w:r>
      <w:r w:rsidRPr="005741B7">
        <w:t>Donner des renseignements sur: a)</w:t>
      </w:r>
      <w:r>
        <w:t> </w:t>
      </w:r>
      <w:r w:rsidRPr="005741B7">
        <w:t>l’ampleur de ce phénomène</w:t>
      </w:r>
      <w:r>
        <w:t>,</w:t>
      </w:r>
      <w:r w:rsidRPr="005741B7">
        <w:t xml:space="preserve"> en fournissant des données statistiques ventilées par sexe, âge et pays d’origine; b) le nombre de</w:t>
      </w:r>
      <w:r>
        <w:t xml:space="preserve"> cas où des</w:t>
      </w:r>
      <w:r w:rsidRPr="005741B7">
        <w:t xml:space="preserve"> poursuites</w:t>
      </w:r>
      <w:r>
        <w:t xml:space="preserve"> ont été</w:t>
      </w:r>
      <w:r w:rsidRPr="005741B7">
        <w:t xml:space="preserve"> engagées</w:t>
      </w:r>
      <w:r>
        <w:t xml:space="preserve"> et des</w:t>
      </w:r>
      <w:r w:rsidRPr="005741B7">
        <w:t xml:space="preserve"> condamnations </w:t>
      </w:r>
      <w:r>
        <w:t xml:space="preserve">ont été </w:t>
      </w:r>
      <w:r w:rsidRPr="005741B7">
        <w:t xml:space="preserve">prononcées et </w:t>
      </w:r>
      <w:r>
        <w:t>les</w:t>
      </w:r>
      <w:r w:rsidRPr="005741B7">
        <w:t xml:space="preserve"> peines i</w:t>
      </w:r>
      <w:r>
        <w:t>nflig</w:t>
      </w:r>
      <w:r w:rsidRPr="005741B7">
        <w:t xml:space="preserve">ées aux personnes impliquées dans la traite des êtres humains en vertu d’autres </w:t>
      </w:r>
      <w:r>
        <w:t>d</w:t>
      </w:r>
      <w:r w:rsidRPr="005741B7">
        <w:t>is</w:t>
      </w:r>
      <w:r>
        <w:t>positions législatives en vigueur</w:t>
      </w:r>
      <w:r w:rsidRPr="005741B7">
        <w:t xml:space="preserve">; c) tout programme de formation </w:t>
      </w:r>
      <w:r>
        <w:t>à l’intention des</w:t>
      </w:r>
      <w:r w:rsidRPr="005741B7">
        <w:t xml:space="preserve"> professionnels </w:t>
      </w:r>
      <w:r>
        <w:t xml:space="preserve">qui participent à </w:t>
      </w:r>
      <w:r w:rsidRPr="005741B7">
        <w:t xml:space="preserve">la mise en œuvre des mesures </w:t>
      </w:r>
      <w:r>
        <w:t>de</w:t>
      </w:r>
      <w:r w:rsidRPr="005741B7">
        <w:t xml:space="preserve"> l</w:t>
      </w:r>
      <w:r>
        <w:t>utte contre la traite</w:t>
      </w:r>
      <w:r w:rsidRPr="005741B7">
        <w:t>, notamment les membres des forces de police, de l’appareil judiciaire</w:t>
      </w:r>
      <w:r>
        <w:t xml:space="preserve"> et</w:t>
      </w:r>
      <w:r w:rsidRPr="005741B7">
        <w:t xml:space="preserve"> des organes de poursuite</w:t>
      </w:r>
      <w:r>
        <w:t>s</w:t>
      </w:r>
      <w:r w:rsidRPr="005741B7">
        <w:t xml:space="preserve"> et </w:t>
      </w:r>
      <w:r>
        <w:t>l</w:t>
      </w:r>
      <w:r w:rsidRPr="005741B7">
        <w:t xml:space="preserve">es </w:t>
      </w:r>
      <w:r>
        <w:t>travailleurs sociaux; d) les droits des victimes de la traite.</w:t>
      </w:r>
    </w:p>
    <w:p w:rsidR="00B2699B" w:rsidRPr="005741B7" w:rsidRDefault="00B2699B" w:rsidP="00B2699B">
      <w:pPr>
        <w:pStyle w:val="H1G"/>
      </w:pPr>
      <w:r>
        <w:tab/>
      </w:r>
      <w:r>
        <w:tab/>
      </w:r>
      <w:proofErr w:type="spellStart"/>
      <w:r w:rsidRPr="005741B7">
        <w:t>Non</w:t>
      </w:r>
      <w:r>
        <w:noBreakHyphen/>
      </w:r>
      <w:r w:rsidRPr="005741B7">
        <w:t>discrimination</w:t>
      </w:r>
      <w:proofErr w:type="spellEnd"/>
      <w:r w:rsidRPr="005741B7">
        <w:t xml:space="preserve">, liberté de religion et de conviction et participation </w:t>
      </w:r>
      <w:r>
        <w:t>à la direction des</w:t>
      </w:r>
      <w:r w:rsidRPr="005741B7">
        <w:t xml:space="preserve"> affaires publiques (art. 18, 25 et 26)</w:t>
      </w:r>
    </w:p>
    <w:p w:rsidR="00B2699B" w:rsidRDefault="00B2699B" w:rsidP="00B2699B">
      <w:pPr>
        <w:pStyle w:val="SingleTxtG"/>
      </w:pPr>
      <w:r w:rsidRPr="005741B7">
        <w:t>19.</w:t>
      </w:r>
      <w:r w:rsidRPr="005741B7">
        <w:tab/>
        <w:t>Indiquer si l’État partie a l’intention de retirer s</w:t>
      </w:r>
      <w:r>
        <w:t>a</w:t>
      </w:r>
      <w:r w:rsidRPr="005741B7">
        <w:t xml:space="preserve"> réserve à l’article 18 du Pacte</w:t>
      </w:r>
      <w:r>
        <w:t>, étant donné qu’elle est incompatible avec l’objet et le but du Pacte</w:t>
      </w:r>
      <w:r w:rsidRPr="005741B7">
        <w:t>.</w:t>
      </w:r>
    </w:p>
    <w:p w:rsidR="00B2699B" w:rsidRPr="005741B7" w:rsidRDefault="00B2699B" w:rsidP="00B2699B">
      <w:pPr>
        <w:pStyle w:val="SingleTxtG"/>
      </w:pPr>
      <w:r w:rsidRPr="005741B7">
        <w:t>20.</w:t>
      </w:r>
      <w:r w:rsidRPr="005741B7">
        <w:tab/>
        <w:t xml:space="preserve">D’après les informations reçues par le Comité, la Constitution et d’autres lois disposent que les titulaires de la plupart des </w:t>
      </w:r>
      <w:r>
        <w:t>charges</w:t>
      </w:r>
      <w:r w:rsidRPr="005741B7">
        <w:t xml:space="preserve"> publiques, </w:t>
      </w:r>
      <w:r>
        <w:t>comme</w:t>
      </w:r>
      <w:r w:rsidRPr="005741B7">
        <w:t xml:space="preserve"> le Président, les ministres, les juges, les </w:t>
      </w:r>
      <w:r>
        <w:t>députés</w:t>
      </w:r>
      <w:r w:rsidRPr="005741B7">
        <w:t xml:space="preserve"> de l’Assemblée nationale (le </w:t>
      </w:r>
      <w:proofErr w:type="spellStart"/>
      <w:r w:rsidRPr="005741B7">
        <w:t>Majlis</w:t>
      </w:r>
      <w:proofErr w:type="spellEnd"/>
      <w:r w:rsidRPr="005741B7">
        <w:t xml:space="preserve"> des peuples) ainsi que les membres de la Commission des droits de l’homme doivent être musulmans et </w:t>
      </w:r>
      <w:r>
        <w:t>sunnit</w:t>
      </w:r>
      <w:r w:rsidRPr="005741B7">
        <w:t xml:space="preserve">es. En outre, l’article 9 d) de la Constitution dispose que les non-musulmans ne peuvent pas </w:t>
      </w:r>
      <w:r>
        <w:t xml:space="preserve">acquérir la nationalité </w:t>
      </w:r>
      <w:proofErr w:type="spellStart"/>
      <w:r>
        <w:t>m</w:t>
      </w:r>
      <w:r w:rsidRPr="005741B7">
        <w:t>aldiv</w:t>
      </w:r>
      <w:r>
        <w:t>ienn</w:t>
      </w:r>
      <w:r w:rsidRPr="005741B7">
        <w:t>e</w:t>
      </w:r>
      <w:proofErr w:type="spellEnd"/>
      <w:r w:rsidRPr="005741B7">
        <w:t xml:space="preserve">. Expliquer comment ces prescriptions </w:t>
      </w:r>
      <w:r>
        <w:t>so</w:t>
      </w:r>
      <w:r w:rsidRPr="005741B7">
        <w:t>nt compatibles avec les dispositions du Pacte.</w:t>
      </w:r>
    </w:p>
    <w:p w:rsidR="00B2699B" w:rsidRPr="005741B7" w:rsidRDefault="00B2699B" w:rsidP="00B2699B">
      <w:pPr>
        <w:pStyle w:val="SingleTxtG"/>
      </w:pPr>
      <w:r w:rsidRPr="005741B7">
        <w:t>21.</w:t>
      </w:r>
      <w:r w:rsidRPr="005741B7">
        <w:tab/>
      </w:r>
      <w:r>
        <w:t xml:space="preserve">Selon </w:t>
      </w:r>
      <w:r w:rsidRPr="005741B7">
        <w:t xml:space="preserve">les </w:t>
      </w:r>
      <w:r>
        <w:t>renseignements</w:t>
      </w:r>
      <w:r w:rsidRPr="005741B7">
        <w:t xml:space="preserve"> dont le Comité est saisi, les non-musulmans, principalement des travailleurs migrants, ne </w:t>
      </w:r>
      <w:r>
        <w:t>peuve</w:t>
      </w:r>
      <w:r w:rsidRPr="005741B7">
        <w:t xml:space="preserve">nt pas pratiquer leur religion en public </w:t>
      </w:r>
      <w:r>
        <w:t>e</w:t>
      </w:r>
      <w:r w:rsidRPr="005741B7">
        <w:t xml:space="preserve">t il n’existe pas de lieux de culte pour les </w:t>
      </w:r>
      <w:r>
        <w:t>fidèles d’autres</w:t>
      </w:r>
      <w:r w:rsidRPr="005741B7">
        <w:t xml:space="preserve"> religions que l’islam. Exposer les mesures prises</w:t>
      </w:r>
      <w:r>
        <w:t>,</w:t>
      </w:r>
      <w:r w:rsidRPr="005741B7">
        <w:t xml:space="preserve"> le cas échéant, pour garantir la liberté de religion dans l’État partie.</w:t>
      </w:r>
    </w:p>
    <w:p w:rsidR="00B2699B" w:rsidRPr="005741B7" w:rsidRDefault="00B2699B" w:rsidP="00B2699B">
      <w:pPr>
        <w:pStyle w:val="SingleTxtG"/>
      </w:pPr>
      <w:r w:rsidRPr="005741B7">
        <w:t>22.</w:t>
      </w:r>
      <w:r w:rsidRPr="005741B7">
        <w:tab/>
        <w:t xml:space="preserve">D’après les renseignements dont le Comité dispose, l’enseignement de l’islam </w:t>
      </w:r>
      <w:r>
        <w:t xml:space="preserve">à </w:t>
      </w:r>
      <w:r w:rsidRPr="005741B7">
        <w:t>l</w:t>
      </w:r>
      <w:r>
        <w:t>’</w:t>
      </w:r>
      <w:r w:rsidRPr="005741B7">
        <w:t>école est obligatoire. Indiquer</w:t>
      </w:r>
      <w:r>
        <w:t xml:space="preserve"> quelles</w:t>
      </w:r>
      <w:r w:rsidRPr="005741B7">
        <w:t xml:space="preserve"> mesures</w:t>
      </w:r>
      <w:r>
        <w:t xml:space="preserve"> sont</w:t>
      </w:r>
      <w:r w:rsidRPr="005741B7">
        <w:t xml:space="preserve"> prises pour que les élèves et les étudiants aient</w:t>
      </w:r>
      <w:r>
        <w:t xml:space="preserve"> la possibilité</w:t>
      </w:r>
      <w:r w:rsidRPr="005741B7">
        <w:t xml:space="preserve"> de ne pas suivre cet enseignement religieux qui pourrait être contraire à leurs convictions. </w:t>
      </w:r>
      <w:r>
        <w:t>Quelles sont les mesures prises, le cas échéant, pour garantir le respect des convictions et de la religion des enfants dans le cadre scolaire?</w:t>
      </w:r>
    </w:p>
    <w:p w:rsidR="00B2699B" w:rsidRPr="005741B7" w:rsidRDefault="00B2699B" w:rsidP="00B2699B">
      <w:pPr>
        <w:pStyle w:val="H1G"/>
      </w:pPr>
      <w:r>
        <w:tab/>
      </w:r>
      <w:r>
        <w:tab/>
      </w:r>
      <w:r w:rsidRPr="005741B7">
        <w:t>Liberté d’opinion et d’expression (art. 19)</w:t>
      </w:r>
    </w:p>
    <w:p w:rsidR="00B2699B" w:rsidRPr="005741B7" w:rsidRDefault="00B2699B" w:rsidP="00B2699B">
      <w:pPr>
        <w:pStyle w:val="SingleTxtG"/>
      </w:pPr>
      <w:r w:rsidRPr="005741B7">
        <w:t>23.</w:t>
      </w:r>
      <w:r w:rsidRPr="005741B7">
        <w:tab/>
      </w:r>
      <w:r>
        <w:t xml:space="preserve">D’après les renseignements portés à la connaissance du Comité, le harcèlement et les actes d’intimidation contre les journalistes sont répandus dans l’État partie. Expliquer où en sont actuellement les projets </w:t>
      </w:r>
      <w:r w:rsidRPr="005741B7">
        <w:t xml:space="preserve">de loi </w:t>
      </w:r>
      <w:r>
        <w:t>concernant les</w:t>
      </w:r>
      <w:r w:rsidRPr="005741B7">
        <w:t xml:space="preserve"> médias mentionnés dans le plan d’exécution du programme de réforme</w:t>
      </w:r>
      <w:r>
        <w:t xml:space="preserve">, c’est-à-dire le projet de loi relatif </w:t>
      </w:r>
      <w:r w:rsidRPr="005741B7">
        <w:t xml:space="preserve">à la liberté de la presse, </w:t>
      </w:r>
      <w:r>
        <w:t xml:space="preserve">le projet de loi sur </w:t>
      </w:r>
      <w:r w:rsidRPr="005741B7">
        <w:t xml:space="preserve">la liberté d’information, </w:t>
      </w:r>
      <w:r>
        <w:t>le projet de loi relatif a</w:t>
      </w:r>
      <w:r w:rsidRPr="005741B7">
        <w:t xml:space="preserve">u Conseil de l’ordre des médecins et </w:t>
      </w:r>
      <w:r>
        <w:t>le projet de loi relatif à</w:t>
      </w:r>
      <w:r w:rsidRPr="005741B7">
        <w:t xml:space="preserve"> l’enregistrement et à la publication des journaux et revues.</w:t>
      </w:r>
    </w:p>
    <w:p w:rsidR="00B2699B" w:rsidRPr="005741B7" w:rsidRDefault="00B2699B" w:rsidP="00B2699B">
      <w:pPr>
        <w:pStyle w:val="SingleTxtG"/>
      </w:pPr>
      <w:r w:rsidRPr="005741B7">
        <w:t>24.</w:t>
      </w:r>
      <w:r w:rsidRPr="005741B7">
        <w:tab/>
        <w:t>Commenter les informations indiquant que les autorités de l’État partie bloquent les sites Internet des organisations considérées</w:t>
      </w:r>
      <w:r>
        <w:t xml:space="preserve"> comme favorables à l</w:t>
      </w:r>
      <w:r w:rsidRPr="005741B7">
        <w:t xml:space="preserve">’opposition. Répondre spécifiquement aux allégations selon lesquelles l’accès au site Web du </w:t>
      </w:r>
      <w:proofErr w:type="spellStart"/>
      <w:r w:rsidRPr="005741B7">
        <w:rPr>
          <w:i/>
        </w:rPr>
        <w:t>Dhivehi</w:t>
      </w:r>
      <w:proofErr w:type="spellEnd"/>
      <w:r w:rsidRPr="005741B7">
        <w:rPr>
          <w:i/>
        </w:rPr>
        <w:t xml:space="preserve"> Observer</w:t>
      </w:r>
      <w:r w:rsidRPr="005741B7">
        <w:t xml:space="preserve"> a été</w:t>
      </w:r>
      <w:r>
        <w:t xml:space="preserve"> ainsi</w:t>
      </w:r>
      <w:r w:rsidRPr="005741B7">
        <w:t xml:space="preserve"> bloqué</w:t>
      </w:r>
      <w:r>
        <w:t xml:space="preserve">. Quelles mesures ont été prises </w:t>
      </w:r>
      <w:r w:rsidRPr="005741B7">
        <w:t xml:space="preserve">pour promouvoir la diversité dans </w:t>
      </w:r>
      <w:r>
        <w:t>les médias?</w:t>
      </w:r>
    </w:p>
    <w:p w:rsidR="00B2699B" w:rsidRPr="005741B7" w:rsidRDefault="00B2699B" w:rsidP="00B2699B">
      <w:pPr>
        <w:pStyle w:val="H1G"/>
      </w:pPr>
      <w:r>
        <w:tab/>
      </w:r>
      <w:r>
        <w:tab/>
      </w:r>
      <w:r w:rsidRPr="005741B7">
        <w:t xml:space="preserve">Diffusion d’une </w:t>
      </w:r>
      <w:r>
        <w:t xml:space="preserve">information concernant le Pacte </w:t>
      </w:r>
      <w:r w:rsidRPr="005741B7">
        <w:t>et le Protocole facultatif (art. 2)</w:t>
      </w:r>
    </w:p>
    <w:p w:rsidR="00B2699B" w:rsidRDefault="00B2699B" w:rsidP="00B2699B">
      <w:pPr>
        <w:pStyle w:val="SingleTxtG"/>
      </w:pPr>
      <w:r w:rsidRPr="005741B7">
        <w:t>25.</w:t>
      </w:r>
      <w:r w:rsidRPr="005741B7">
        <w:tab/>
        <w:t xml:space="preserve">Donner des renseignements sur les mesures prises pour diffuser une </w:t>
      </w:r>
      <w:r>
        <w:t>information concernant le Pacte</w:t>
      </w:r>
      <w:r w:rsidRPr="005741B7">
        <w:t>, la présentation du rapport initial de l’État partie et son examen par le Comité. Donner également des in</w:t>
      </w:r>
      <w:r>
        <w:t>formation</w:t>
      </w:r>
      <w:r w:rsidRPr="005741B7">
        <w:t>s plus détaillé</w:t>
      </w:r>
      <w:r>
        <w:t>e</w:t>
      </w:r>
      <w:r w:rsidRPr="005741B7">
        <w:t>s sur la participation</w:t>
      </w:r>
      <w:r>
        <w:t xml:space="preserve"> éventuelle</w:t>
      </w:r>
      <w:r w:rsidRPr="005741B7">
        <w:t xml:space="preserve"> de représentants de groupes ethniques ou minoritaires, de la société civile, d’organisations non gouvernementales et de l’institution nationale des droits de l’homme</w:t>
      </w:r>
      <w:r>
        <w:t xml:space="preserve"> </w:t>
      </w:r>
      <w:r w:rsidRPr="005741B7">
        <w:t>à l’élaboration du rapport.</w:t>
      </w:r>
    </w:p>
    <w:p w:rsidR="00B2699B" w:rsidRPr="007A4F7F" w:rsidRDefault="00B2699B" w:rsidP="00B2699B">
      <w:pPr>
        <w:pStyle w:val="SingleTxtG"/>
        <w:spacing w:before="240" w:after="0"/>
        <w:jc w:val="center"/>
        <w:rPr>
          <w:u w:val="single"/>
        </w:rPr>
      </w:pPr>
      <w:r>
        <w:rPr>
          <w:u w:val="single"/>
        </w:rPr>
        <w:tab/>
      </w:r>
      <w:r>
        <w:rPr>
          <w:u w:val="single"/>
        </w:rPr>
        <w:tab/>
      </w:r>
      <w:r>
        <w:rPr>
          <w:u w:val="single"/>
        </w:rPr>
        <w:tab/>
      </w:r>
    </w:p>
    <w:sectPr w:rsidR="00B2699B" w:rsidRPr="007A4F7F" w:rsidSect="00B2699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502" w:rsidRDefault="00B42502"/>
  </w:endnote>
  <w:endnote w:type="continuationSeparator" w:id="0">
    <w:p w:rsidR="00B42502" w:rsidRDefault="00B42502"/>
  </w:endnote>
  <w:endnote w:type="continuationNotice" w:id="1">
    <w:p w:rsidR="00B42502" w:rsidRDefault="00B42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B" w:rsidRPr="00B2699B" w:rsidRDefault="00B2699B" w:rsidP="00B2699B">
    <w:pPr>
      <w:pStyle w:val="Footer"/>
      <w:tabs>
        <w:tab w:val="right" w:pos="9638"/>
      </w:tabs>
    </w:pPr>
    <w:r w:rsidRPr="00B2699B">
      <w:rPr>
        <w:b/>
        <w:sz w:val="18"/>
      </w:rPr>
      <w:fldChar w:fldCharType="begin"/>
    </w:r>
    <w:r w:rsidRPr="00B2699B">
      <w:rPr>
        <w:b/>
        <w:sz w:val="18"/>
      </w:rPr>
      <w:instrText xml:space="preserve"> PAGE  \* MERGEFORMAT </w:instrText>
    </w:r>
    <w:r w:rsidRPr="00B2699B">
      <w:rPr>
        <w:b/>
        <w:sz w:val="18"/>
      </w:rPr>
      <w:fldChar w:fldCharType="separate"/>
    </w:r>
    <w:r w:rsidR="00117C46">
      <w:rPr>
        <w:b/>
        <w:noProof/>
        <w:sz w:val="18"/>
      </w:rPr>
      <w:t>4</w:t>
    </w:r>
    <w:r w:rsidRPr="00B2699B">
      <w:rPr>
        <w:b/>
        <w:sz w:val="18"/>
      </w:rPr>
      <w:fldChar w:fldCharType="end"/>
    </w:r>
    <w:r>
      <w:rPr>
        <w:b/>
        <w:sz w:val="18"/>
      </w:rPr>
      <w:tab/>
    </w:r>
    <w:r>
      <w:t>GE.11-44883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B" w:rsidRPr="00B2699B" w:rsidRDefault="00B2699B" w:rsidP="00B2699B">
    <w:pPr>
      <w:pStyle w:val="Footer"/>
      <w:tabs>
        <w:tab w:val="right" w:pos="9638"/>
      </w:tabs>
      <w:rPr>
        <w:b/>
        <w:sz w:val="18"/>
      </w:rPr>
    </w:pPr>
    <w:r>
      <w:t>GE.11-44883</w:t>
    </w:r>
    <w:r>
      <w:tab/>
    </w:r>
    <w:r w:rsidRPr="00B2699B">
      <w:rPr>
        <w:b/>
        <w:sz w:val="18"/>
      </w:rPr>
      <w:fldChar w:fldCharType="begin"/>
    </w:r>
    <w:r w:rsidRPr="00B2699B">
      <w:rPr>
        <w:b/>
        <w:sz w:val="18"/>
      </w:rPr>
      <w:instrText xml:space="preserve"> PAGE  \* MERGEFORMAT </w:instrText>
    </w:r>
    <w:r w:rsidRPr="00B2699B">
      <w:rPr>
        <w:b/>
        <w:sz w:val="18"/>
      </w:rPr>
      <w:fldChar w:fldCharType="separate"/>
    </w:r>
    <w:r w:rsidR="00117C46">
      <w:rPr>
        <w:b/>
        <w:noProof/>
        <w:sz w:val="18"/>
      </w:rPr>
      <w:t>5</w:t>
    </w:r>
    <w:r w:rsidRPr="00B269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502" w:rsidRDefault="00B2699B">
    <w:pPr>
      <w:pStyle w:val="Footer"/>
    </w:pPr>
    <w:r>
      <w:rPr>
        <w:sz w:val="20"/>
      </w:rPr>
      <w:t>GE.11-44883</w:t>
    </w:r>
    <w:r w:rsidR="00B4250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A0307D">
      <w:rPr>
        <w:sz w:val="20"/>
      </w:rPr>
      <w:t xml:space="preserve">    131011    141011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502" w:rsidRPr="00D27D5E" w:rsidRDefault="00B42502" w:rsidP="00D27D5E">
      <w:pPr>
        <w:tabs>
          <w:tab w:val="right" w:pos="2155"/>
        </w:tabs>
        <w:spacing w:after="80"/>
        <w:ind w:left="680"/>
        <w:rPr>
          <w:u w:val="single"/>
        </w:rPr>
      </w:pPr>
      <w:r>
        <w:rPr>
          <w:u w:val="single"/>
        </w:rPr>
        <w:tab/>
      </w:r>
    </w:p>
  </w:footnote>
  <w:footnote w:type="continuationSeparator" w:id="0">
    <w:p w:rsidR="00B42502" w:rsidRPr="00091505" w:rsidRDefault="00B42502" w:rsidP="00091505">
      <w:pPr>
        <w:tabs>
          <w:tab w:val="right" w:pos="2155"/>
        </w:tabs>
        <w:spacing w:after="80"/>
        <w:ind w:left="680"/>
        <w:rPr>
          <w:u w:val="single"/>
        </w:rPr>
      </w:pPr>
      <w:r w:rsidRPr="00091505">
        <w:rPr>
          <w:u w:val="single"/>
        </w:rPr>
        <w:tab/>
      </w:r>
    </w:p>
  </w:footnote>
  <w:footnote w:type="continuationNotice" w:id="1">
    <w:p w:rsidR="00B42502" w:rsidRDefault="00B425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B" w:rsidRPr="00B2699B" w:rsidRDefault="00B2699B">
    <w:pPr>
      <w:pStyle w:val="Header"/>
    </w:pPr>
    <w:r>
      <w:t>CCPR/C/MDV/Q/1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B" w:rsidRPr="00B2699B" w:rsidRDefault="00B2699B" w:rsidP="00B2699B">
    <w:pPr>
      <w:pStyle w:val="Header"/>
      <w:jc w:val="right"/>
    </w:pPr>
    <w:r>
      <w:t>CCPR/C/MDV/Q/1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502"/>
    <w:rsid w:val="00016AC5"/>
    <w:rsid w:val="00033BDF"/>
    <w:rsid w:val="00091505"/>
    <w:rsid w:val="000A147A"/>
    <w:rsid w:val="000F41F2"/>
    <w:rsid w:val="00117C46"/>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811C8"/>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0307D"/>
    <w:rsid w:val="00A228B4"/>
    <w:rsid w:val="00A2492E"/>
    <w:rsid w:val="00A720C2"/>
    <w:rsid w:val="00AA3390"/>
    <w:rsid w:val="00AB51C8"/>
    <w:rsid w:val="00AC67A1"/>
    <w:rsid w:val="00AC7977"/>
    <w:rsid w:val="00AE352C"/>
    <w:rsid w:val="00AF1CE8"/>
    <w:rsid w:val="00B2699B"/>
    <w:rsid w:val="00B32E2D"/>
    <w:rsid w:val="00B42502"/>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2523</Words>
  <Characters>13681</Characters>
  <Application>Microsoft Office Word</Application>
  <DocSecurity>4</DocSecurity>
  <Lines>217</Lines>
  <Paragraphs>53</Paragraphs>
  <ScaleCrop>false</ScaleCrop>
  <HeadingPairs>
    <vt:vector size="2" baseType="variant">
      <vt:variant>
        <vt:lpstr>Titre</vt:lpstr>
      </vt:variant>
      <vt:variant>
        <vt:i4>1</vt:i4>
      </vt:variant>
    </vt:vector>
  </HeadingPairs>
  <TitlesOfParts>
    <vt:vector size="1" baseType="lpstr">
      <vt:lpstr>CCPR/C/MDV/Q/1</vt:lpstr>
    </vt:vector>
  </TitlesOfParts>
  <Company>CSD</Company>
  <LinksUpToDate>false</LinksUpToDate>
  <CharactersWithSpaces>16151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CCPR/C/MDV/Q/1</dc:title>
  <dc:subject>final</dc:subject>
  <dc:creator>dunand</dc:creator>
  <cp:keywords/>
  <dc:description/>
  <cp:lastModifiedBy>dunand</cp:lastModifiedBy>
  <cp:revision>2</cp:revision>
  <cp:lastPrinted>2011-10-14T08:31:00Z</cp:lastPrinted>
  <dcterms:created xsi:type="dcterms:W3CDTF">2011-10-14T08:42:00Z</dcterms:created>
  <dcterms:modified xsi:type="dcterms:W3CDTF">2011-10-14T08:42:00Z</dcterms:modified>
</cp:coreProperties>
</file>