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BA2B34"/>
    <w:p w:rsidR="00000000" w:rsidRDefault="00BA2B34">
      <w:r>
        <w:t>1998</w:t>
      </w:r>
      <w:r>
        <w:rPr>
          <w:rFonts w:hint="eastAsia"/>
        </w:rPr>
        <w:t>年实质性会议</w:t>
      </w:r>
    </w:p>
    <w:p w:rsidR="00000000" w:rsidRDefault="00BA2B34"/>
    <w:p w:rsidR="00000000" w:rsidRDefault="00BA2B34"/>
    <w:p w:rsidR="00000000" w:rsidRDefault="00BA2B34">
      <w:pPr>
        <w:pStyle w:val="Heading2"/>
      </w:pPr>
      <w:r>
        <w:rPr>
          <w:rFonts w:hint="eastAsia"/>
        </w:rPr>
        <w:t>《经济、社会、文化权利国际盟约》的执行情况</w:t>
      </w:r>
    </w:p>
    <w:p w:rsidR="00000000" w:rsidRDefault="00BA2B34">
      <w:pPr>
        <w:pStyle w:val="Heading3"/>
      </w:pPr>
      <w:r>
        <w:rPr>
          <w:rFonts w:hint="eastAsia"/>
        </w:rPr>
        <w:t>缔约国根据《盟约》第</w:t>
      </w:r>
      <w:r>
        <w:t>16</w:t>
      </w:r>
      <w:r>
        <w:rPr>
          <w:rFonts w:hint="eastAsia"/>
        </w:rPr>
        <w:t>和第</w:t>
      </w:r>
      <w:r>
        <w:t>17</w:t>
      </w:r>
      <w:r>
        <w:rPr>
          <w:rFonts w:hint="eastAsia"/>
        </w:rPr>
        <w:t>条</w:t>
      </w:r>
      <w:r>
        <w:br/>
      </w:r>
      <w:r>
        <w:rPr>
          <w:rFonts w:hint="eastAsia"/>
        </w:rPr>
        <w:t>提出的第二份定期报告</w:t>
      </w:r>
    </w:p>
    <w:p w:rsidR="00000000" w:rsidRDefault="00BA2B34">
      <w:pPr>
        <w:pStyle w:val="Heading3"/>
      </w:pPr>
      <w:r>
        <w:rPr>
          <w:rFonts w:hint="eastAsia"/>
        </w:rPr>
        <w:t>增</w:t>
      </w:r>
      <w:r>
        <w:t xml:space="preserve">  </w:t>
      </w:r>
      <w:r>
        <w:rPr>
          <w:rFonts w:hint="eastAsia"/>
        </w:rPr>
        <w:t>编</w:t>
      </w:r>
    </w:p>
    <w:p w:rsidR="00000000" w:rsidRDefault="00BA2B34">
      <w:pPr>
        <w:pStyle w:val="Heading3"/>
        <w:rPr>
          <w:u w:val="none"/>
        </w:rPr>
      </w:pPr>
      <w:r>
        <w:rPr>
          <w:u w:val="none"/>
        </w:rPr>
        <w:t xml:space="preserve">   </w:t>
      </w:r>
      <w:r>
        <w:rPr>
          <w:rFonts w:hint="eastAsia"/>
          <w:sz w:val="28"/>
          <w:u w:val="none"/>
        </w:rPr>
        <w:t>约</w:t>
      </w:r>
      <w:r>
        <w:rPr>
          <w:sz w:val="28"/>
          <w:u w:val="none"/>
        </w:rPr>
        <w:t xml:space="preserve">  </w:t>
      </w:r>
      <w:r>
        <w:rPr>
          <w:rFonts w:hint="eastAsia"/>
          <w:sz w:val="28"/>
          <w:u w:val="none"/>
        </w:rPr>
        <w:t>旦</w:t>
      </w:r>
      <w:r>
        <w:rPr>
          <w:u w:val="none"/>
        </w:rPr>
        <w:t>*</w:t>
      </w:r>
      <w:r>
        <w:rPr>
          <w:sz w:val="36"/>
          <w:u w:val="none"/>
        </w:rPr>
        <w:t xml:space="preserve"> </w:t>
      </w:r>
      <w:r>
        <w:rPr>
          <w:spacing w:val="-10"/>
          <w:u w:val="none"/>
        </w:rPr>
        <w:t>**</w:t>
      </w:r>
    </w:p>
    <w:p w:rsidR="00000000" w:rsidRDefault="00BA2B34">
      <w:pPr>
        <w:jc w:val="right"/>
      </w:pPr>
      <w:r>
        <w:rPr>
          <w:rFonts w:hint="eastAsia"/>
        </w:rPr>
        <w:t>［</w:t>
      </w:r>
      <w:r>
        <w:t>1997</w:t>
      </w:r>
      <w:r>
        <w:rPr>
          <w:rFonts w:hint="eastAsia"/>
        </w:rPr>
        <w:t>年</w:t>
      </w:r>
      <w:r>
        <w:t>12</w:t>
      </w:r>
      <w:r>
        <w:rPr>
          <w:rFonts w:hint="eastAsia"/>
        </w:rPr>
        <w:t>月</w:t>
      </w:r>
      <w:r>
        <w:t>5</w:t>
      </w:r>
      <w:r>
        <w:rPr>
          <w:rFonts w:hint="eastAsia"/>
        </w:rPr>
        <w:t>日］</w:t>
      </w:r>
    </w:p>
    <w:p w:rsidR="00000000" w:rsidRDefault="00BA2B34">
      <w:pPr>
        <w:pStyle w:val="ac"/>
        <w:keepNext/>
        <w:tabs>
          <w:tab w:val="clear" w:pos="7201"/>
          <w:tab w:val="clear" w:pos="8618"/>
          <w:tab w:val="left" w:pos="7088"/>
          <w:tab w:val="left" w:pos="8080"/>
          <w:tab w:val="left" w:pos="8640"/>
        </w:tabs>
        <w:spacing w:after="120" w:line="336" w:lineRule="auto"/>
        <w:jc w:val="center"/>
        <w:rPr>
          <w:rFonts w:eastAsia="长城楷体"/>
          <w:spacing w:val="10"/>
          <w:kern w:val="24"/>
          <w:sz w:val="26"/>
        </w:rPr>
      </w:pPr>
      <w:r>
        <w:rPr>
          <w:rFonts w:eastAsia="长城楷体" w:hint="eastAsia"/>
          <w:spacing w:val="10"/>
          <w:kern w:val="24"/>
          <w:sz w:val="26"/>
        </w:rPr>
        <w:t>目</w:t>
      </w:r>
      <w:r>
        <w:rPr>
          <w:rFonts w:eastAsia="长城楷体"/>
          <w:spacing w:val="10"/>
          <w:kern w:val="24"/>
          <w:sz w:val="26"/>
        </w:rPr>
        <w:tab/>
      </w:r>
      <w:r>
        <w:rPr>
          <w:rFonts w:eastAsia="长城楷体" w:hint="eastAsia"/>
          <w:spacing w:val="10"/>
          <w:kern w:val="24"/>
          <w:sz w:val="26"/>
        </w:rPr>
        <w:t>录</w:t>
      </w:r>
    </w:p>
    <w:p w:rsidR="00000000" w:rsidRDefault="00BA2B34">
      <w:pPr>
        <w:pStyle w:val="ac"/>
        <w:keepNext/>
        <w:tabs>
          <w:tab w:val="clear" w:pos="7201"/>
          <w:tab w:val="clear" w:pos="8618"/>
          <w:tab w:val="left" w:pos="7088"/>
          <w:tab w:val="left" w:pos="8080"/>
          <w:tab w:val="left" w:pos="8640"/>
        </w:tabs>
        <w:spacing w:after="120" w:line="336" w:lineRule="auto"/>
        <w:rPr>
          <w:rFonts w:eastAsia="长城楷体"/>
          <w:spacing w:val="10"/>
          <w:kern w:val="24"/>
          <w:sz w:val="26"/>
          <w:u w:val="single"/>
        </w:rPr>
      </w:pPr>
      <w:r>
        <w:rPr>
          <w:rFonts w:eastAsia="长城楷体"/>
          <w:spacing w:val="10"/>
          <w:kern w:val="24"/>
          <w:sz w:val="26"/>
        </w:rPr>
        <w:tab/>
      </w:r>
      <w:r>
        <w:rPr>
          <w:rFonts w:eastAsia="长城楷体"/>
          <w:spacing w:val="10"/>
          <w:kern w:val="24"/>
          <w:sz w:val="26"/>
        </w:rPr>
        <w:tab/>
      </w:r>
      <w:r>
        <w:rPr>
          <w:rFonts w:eastAsia="长城楷体" w:hint="eastAsia"/>
          <w:spacing w:val="10"/>
          <w:kern w:val="24"/>
          <w:sz w:val="26"/>
          <w:u w:val="single"/>
        </w:rPr>
        <w:t>段</w:t>
      </w:r>
      <w:r>
        <w:rPr>
          <w:rFonts w:eastAsia="长城楷体"/>
          <w:spacing w:val="10"/>
          <w:kern w:val="24"/>
          <w:sz w:val="26"/>
          <w:u w:val="single"/>
        </w:rPr>
        <w:tab/>
      </w:r>
      <w:r>
        <w:rPr>
          <w:rFonts w:eastAsia="长城楷体" w:hint="eastAsia"/>
          <w:spacing w:val="10"/>
          <w:kern w:val="24"/>
          <w:sz w:val="26"/>
          <w:u w:val="single"/>
        </w:rPr>
        <w:t>次</w:t>
      </w:r>
      <w:r>
        <w:rPr>
          <w:rFonts w:eastAsia="长城楷体"/>
          <w:spacing w:val="10"/>
          <w:kern w:val="24"/>
          <w:sz w:val="26"/>
        </w:rPr>
        <w:tab/>
      </w:r>
      <w:r>
        <w:rPr>
          <w:rFonts w:eastAsia="长城楷体"/>
          <w:spacing w:val="10"/>
          <w:kern w:val="24"/>
          <w:sz w:val="26"/>
        </w:rPr>
        <w:tab/>
      </w:r>
      <w:r>
        <w:rPr>
          <w:rFonts w:eastAsia="长城楷体" w:hint="eastAsia"/>
          <w:spacing w:val="10"/>
          <w:kern w:val="24"/>
          <w:sz w:val="26"/>
          <w:u w:val="single"/>
        </w:rPr>
        <w:t>页</w:t>
      </w:r>
      <w:r>
        <w:rPr>
          <w:rFonts w:eastAsia="长城楷体"/>
          <w:spacing w:val="10"/>
          <w:kern w:val="24"/>
          <w:sz w:val="26"/>
          <w:u w:val="single"/>
        </w:rPr>
        <w:tab/>
      </w:r>
      <w:r>
        <w:rPr>
          <w:rFonts w:eastAsia="长城楷体" w:hint="eastAsia"/>
          <w:spacing w:val="10"/>
          <w:kern w:val="24"/>
          <w:sz w:val="26"/>
          <w:u w:val="single"/>
        </w:rPr>
        <w:t>次</w:t>
      </w:r>
    </w:p>
    <w:p w:rsidR="00000000" w:rsidRDefault="00BA2B34">
      <w:pPr>
        <w:pStyle w:val="a3"/>
      </w:pPr>
      <w:r>
        <w:rPr>
          <w:rFonts w:hint="eastAsia"/>
        </w:rPr>
        <w:t>第</w:t>
      </w:r>
      <w:r>
        <w:t>1</w:t>
      </w:r>
      <w:r>
        <w:rPr>
          <w:rFonts w:hint="eastAsia"/>
        </w:rPr>
        <w:t>条</w:t>
      </w:r>
      <w:r>
        <w:t>...............</w:t>
      </w:r>
      <w:r>
        <w:t>..................</w:t>
      </w:r>
      <w:r>
        <w:tab/>
      </w:r>
      <w:r>
        <w:tab/>
      </w:r>
      <w:r>
        <w:tab/>
        <w:t>1</w:t>
      </w:r>
      <w:r>
        <w:tab/>
      </w:r>
      <w:r>
        <w:tab/>
        <w:t>3</w:t>
      </w:r>
    </w:p>
    <w:p w:rsidR="00000000" w:rsidRDefault="00BA2B34">
      <w:pPr>
        <w:pStyle w:val="a3"/>
      </w:pPr>
      <w:r>
        <w:rPr>
          <w:rFonts w:hint="eastAsia"/>
        </w:rPr>
        <w:t>第</w:t>
      </w:r>
      <w:r>
        <w:t>2</w:t>
      </w:r>
      <w:r>
        <w:rPr>
          <w:rFonts w:hint="eastAsia"/>
        </w:rPr>
        <w:t>条</w:t>
      </w:r>
      <w:r>
        <w:t>.................................</w:t>
      </w:r>
      <w:r>
        <w:tab/>
      </w:r>
      <w:r>
        <w:tab/>
      </w:r>
      <w:r>
        <w:tab/>
        <w:t>2</w:t>
      </w:r>
      <w:r>
        <w:tab/>
      </w:r>
      <w:r>
        <w:tab/>
        <w:t>3</w:t>
      </w:r>
    </w:p>
    <w:p w:rsidR="00000000" w:rsidRDefault="00BA2B34">
      <w:pPr>
        <w:pStyle w:val="a3"/>
      </w:pPr>
      <w:r>
        <w:rPr>
          <w:rFonts w:hint="eastAsia"/>
        </w:rPr>
        <w:t>第</w:t>
      </w:r>
      <w:r>
        <w:t>6</w:t>
      </w:r>
      <w:r>
        <w:rPr>
          <w:rFonts w:hint="eastAsia"/>
        </w:rPr>
        <w:t>条</w:t>
      </w:r>
      <w:r>
        <w:t>.................................</w:t>
      </w:r>
      <w:r>
        <w:tab/>
      </w:r>
      <w:r>
        <w:tab/>
        <w:t>3</w:t>
      </w:r>
      <w:r>
        <w:tab/>
        <w:t>-</w:t>
      </w:r>
      <w:r>
        <w:tab/>
        <w:t>17</w:t>
      </w:r>
      <w:r>
        <w:tab/>
        <w:t>3</w:t>
      </w:r>
    </w:p>
    <w:p w:rsidR="00000000" w:rsidRDefault="00BA2B34">
      <w:pPr>
        <w:pStyle w:val="a3"/>
      </w:pPr>
      <w:r>
        <w:rPr>
          <w:rFonts w:hint="eastAsia"/>
        </w:rPr>
        <w:t>第</w:t>
      </w:r>
      <w:r>
        <w:t>7</w:t>
      </w:r>
      <w:r>
        <w:rPr>
          <w:rFonts w:hint="eastAsia"/>
        </w:rPr>
        <w:t>条</w:t>
      </w:r>
      <w:r>
        <w:t>.................................</w:t>
      </w:r>
      <w:r>
        <w:tab/>
      </w:r>
      <w:r>
        <w:tab/>
        <w:t>18</w:t>
      </w:r>
      <w:r>
        <w:tab/>
        <w:t>-</w:t>
      </w:r>
      <w:r>
        <w:tab/>
        <w:t>33</w:t>
      </w:r>
      <w:r>
        <w:tab/>
        <w:t>5</w:t>
      </w:r>
    </w:p>
    <w:p w:rsidR="00000000" w:rsidRDefault="00BA2B34">
      <w:pPr>
        <w:pStyle w:val="a3"/>
      </w:pPr>
      <w:r>
        <w:rPr>
          <w:rFonts w:hint="eastAsia"/>
        </w:rPr>
        <w:t>第</w:t>
      </w:r>
      <w:r>
        <w:t>8</w:t>
      </w:r>
      <w:r>
        <w:rPr>
          <w:rFonts w:hint="eastAsia"/>
        </w:rPr>
        <w:t>条</w:t>
      </w:r>
      <w:r>
        <w:t>.................................</w:t>
      </w:r>
      <w:r>
        <w:tab/>
      </w:r>
      <w:r>
        <w:tab/>
        <w:t>34</w:t>
      </w:r>
      <w:r>
        <w:tab/>
        <w:t>-</w:t>
      </w:r>
      <w:r>
        <w:tab/>
        <w:t>36</w:t>
      </w:r>
      <w:r>
        <w:tab/>
        <w:t>8</w:t>
      </w:r>
    </w:p>
    <w:p w:rsidR="00000000" w:rsidRDefault="00BA2B34">
      <w:pPr>
        <w:pStyle w:val="a3"/>
      </w:pPr>
      <w:r>
        <w:rPr>
          <w:rFonts w:hint="eastAsia"/>
        </w:rPr>
        <w:t>第</w:t>
      </w:r>
      <w:r>
        <w:t>9</w:t>
      </w:r>
      <w:r>
        <w:rPr>
          <w:rFonts w:hint="eastAsia"/>
        </w:rPr>
        <w:t>条</w:t>
      </w:r>
      <w:r>
        <w:t>.................................</w:t>
      </w:r>
      <w:r>
        <w:tab/>
      </w:r>
      <w:r>
        <w:tab/>
        <w:t>37</w:t>
      </w:r>
      <w:r>
        <w:tab/>
        <w:t>-</w:t>
      </w:r>
      <w:r>
        <w:tab/>
      </w:r>
      <w:r>
        <w:t>46</w:t>
      </w:r>
      <w:r>
        <w:tab/>
        <w:t>8</w:t>
      </w:r>
    </w:p>
    <w:p w:rsidR="00000000" w:rsidRDefault="00BA2B34">
      <w:pPr>
        <w:pStyle w:val="a3"/>
      </w:pPr>
      <w:r>
        <w:rPr>
          <w:rFonts w:hint="eastAsia"/>
        </w:rPr>
        <w:t>第</w:t>
      </w:r>
      <w:r>
        <w:t>10</w:t>
      </w:r>
      <w:r>
        <w:rPr>
          <w:rFonts w:hint="eastAsia"/>
        </w:rPr>
        <w:t>条</w:t>
      </w:r>
      <w:r>
        <w:t>.................................</w:t>
      </w:r>
      <w:r>
        <w:tab/>
      </w:r>
      <w:r>
        <w:tab/>
        <w:t>47</w:t>
      </w:r>
      <w:r>
        <w:tab/>
        <w:t>-</w:t>
      </w:r>
      <w:r>
        <w:tab/>
        <w:t>54</w:t>
      </w:r>
      <w:r>
        <w:tab/>
        <w:t>10</w:t>
      </w:r>
    </w:p>
    <w:p w:rsidR="00000000" w:rsidRDefault="00BA2B34">
      <w:pPr>
        <w:pStyle w:val="a3"/>
      </w:pPr>
      <w:r>
        <w:rPr>
          <w:rFonts w:hint="eastAsia"/>
        </w:rPr>
        <w:t>第</w:t>
      </w:r>
      <w:r>
        <w:t>11</w:t>
      </w:r>
      <w:r>
        <w:rPr>
          <w:rFonts w:hint="eastAsia"/>
        </w:rPr>
        <w:t>条</w:t>
      </w:r>
      <w:r>
        <w:t>.................................</w:t>
      </w:r>
      <w:r>
        <w:tab/>
      </w:r>
      <w:r>
        <w:tab/>
        <w:t>55</w:t>
      </w:r>
      <w:r>
        <w:tab/>
        <w:t>-</w:t>
      </w:r>
      <w:r>
        <w:tab/>
        <w:t>74</w:t>
      </w:r>
      <w:r>
        <w:tab/>
        <w:t>12</w:t>
      </w:r>
    </w:p>
    <w:p w:rsidR="00000000" w:rsidRDefault="00BA2B34">
      <w:pPr>
        <w:pStyle w:val="a3"/>
      </w:pPr>
      <w:r>
        <w:rPr>
          <w:rFonts w:hint="eastAsia"/>
        </w:rPr>
        <w:t>第</w:t>
      </w:r>
      <w:r>
        <w:t>12</w:t>
      </w:r>
      <w:r>
        <w:rPr>
          <w:rFonts w:hint="eastAsia"/>
        </w:rPr>
        <w:t>条</w:t>
      </w:r>
      <w:r>
        <w:t>.................................</w:t>
      </w:r>
      <w:r>
        <w:tab/>
      </w:r>
      <w:r>
        <w:tab/>
        <w:t>75</w:t>
      </w:r>
      <w:r>
        <w:tab/>
        <w:t>-</w:t>
      </w:r>
      <w:r>
        <w:tab/>
        <w:t>110</w:t>
      </w:r>
      <w:r>
        <w:tab/>
        <w:t>15</w:t>
      </w:r>
    </w:p>
    <w:p w:rsidR="00000000" w:rsidRDefault="00BA2B34">
      <w:pPr>
        <w:pStyle w:val="a3"/>
      </w:pPr>
      <w:r>
        <w:rPr>
          <w:rFonts w:hint="eastAsia"/>
        </w:rPr>
        <w:t>第</w:t>
      </w:r>
      <w:r>
        <w:t>13</w:t>
      </w:r>
      <w:r>
        <w:rPr>
          <w:rFonts w:hint="eastAsia"/>
        </w:rPr>
        <w:t>条</w:t>
      </w:r>
      <w:r>
        <w:t>.................................</w:t>
      </w:r>
      <w:r>
        <w:tab/>
      </w:r>
      <w:r>
        <w:tab/>
        <w:t>111</w:t>
      </w:r>
      <w:r>
        <w:tab/>
        <w:t>-</w:t>
      </w:r>
      <w:r>
        <w:tab/>
        <w:t>123</w:t>
      </w:r>
      <w:r>
        <w:tab/>
        <w:t>25</w:t>
      </w:r>
    </w:p>
    <w:p w:rsidR="00000000" w:rsidRDefault="00BA2B34">
      <w:pPr>
        <w:pStyle w:val="a3"/>
      </w:pPr>
      <w:r>
        <w:rPr>
          <w:rFonts w:hint="eastAsia"/>
        </w:rPr>
        <w:t>第</w:t>
      </w:r>
      <w:r>
        <w:t>15</w:t>
      </w:r>
      <w:r>
        <w:rPr>
          <w:rFonts w:hint="eastAsia"/>
        </w:rPr>
        <w:t>条</w:t>
      </w:r>
      <w:r>
        <w:t>.................................</w:t>
      </w:r>
      <w:r>
        <w:tab/>
      </w:r>
      <w:r>
        <w:tab/>
        <w:t>124</w:t>
      </w:r>
      <w:r>
        <w:tab/>
        <w:t>-</w:t>
      </w:r>
      <w:r>
        <w:tab/>
        <w:t>162</w:t>
      </w:r>
      <w:r>
        <w:tab/>
        <w:t>26</w:t>
      </w:r>
    </w:p>
    <w:p w:rsidR="00000000" w:rsidRDefault="00BA2B34">
      <w:pPr>
        <w:pStyle w:val="a3"/>
      </w:pPr>
    </w:p>
    <w:p w:rsidR="00000000" w:rsidRDefault="00BA2B34">
      <w:pPr>
        <w:pStyle w:val="Heading3"/>
      </w:pPr>
      <w:r>
        <w:br w:type="page"/>
      </w:r>
      <w:r>
        <w:rPr>
          <w:rFonts w:hint="eastAsia"/>
        </w:rPr>
        <w:t>第</w:t>
      </w:r>
      <w:r>
        <w:t xml:space="preserve"> 1 </w:t>
      </w:r>
      <w:r>
        <w:rPr>
          <w:rFonts w:hint="eastAsia"/>
        </w:rPr>
        <w:t>条</w:t>
      </w:r>
    </w:p>
    <w:p w:rsidR="00000000" w:rsidRDefault="00BA2B34">
      <w:r>
        <w:tab/>
        <w:t xml:space="preserve">1.  </w:t>
      </w:r>
      <w:r>
        <w:rPr>
          <w:rFonts w:hint="eastAsia"/>
        </w:rPr>
        <w:t>约旦是一个信奉民族自决权的国家，并在实际上执行这一权利。它通过了埃及在联合国大会</w:t>
      </w:r>
      <w:r>
        <w:t>1996</w:t>
      </w:r>
      <w:r>
        <w:rPr>
          <w:rFonts w:hint="eastAsia"/>
        </w:rPr>
        <w:t>年第五十一届会议上提出的巴勒斯坦人民自决权决议，内容包括中东和平进程，特别是相互承认和签署《巴勒斯坦解放组织和以色列政府之间临时自治政府安排原则宣言》。约旦强调各国在安全和国际公认边界内和平共处，并通过了巴基斯坦提出的普遍实现民族自决权决议。</w:t>
      </w:r>
    </w:p>
    <w:p w:rsidR="00000000" w:rsidRDefault="00BA2B34">
      <w:pPr>
        <w:pStyle w:val="Heading3"/>
        <w:spacing w:before="360"/>
      </w:pPr>
      <w:r>
        <w:rPr>
          <w:rFonts w:hint="eastAsia"/>
        </w:rPr>
        <w:t>第</w:t>
      </w:r>
      <w:r>
        <w:t xml:space="preserve"> 2 </w:t>
      </w:r>
      <w:r>
        <w:rPr>
          <w:rFonts w:hint="eastAsia"/>
        </w:rPr>
        <w:t>条</w:t>
      </w:r>
    </w:p>
    <w:p w:rsidR="00000000" w:rsidRDefault="00BA2B34">
      <w:r>
        <w:tab/>
        <w:t xml:space="preserve">2.  </w:t>
      </w:r>
      <w:r>
        <w:rPr>
          <w:rFonts w:hint="eastAsia"/>
        </w:rPr>
        <w:t>约旦保障公民和非公民享受《盟约》规定的权利，人民享有各种便利和权利，公民和非公民之间没有区别。约旦</w:t>
      </w:r>
      <w:r>
        <w:t>1997</w:t>
      </w:r>
      <w:r>
        <w:rPr>
          <w:rFonts w:hint="eastAsia"/>
        </w:rPr>
        <w:t>年</w:t>
      </w:r>
      <w:r>
        <w:t>9</w:t>
      </w:r>
      <w:r>
        <w:rPr>
          <w:rFonts w:hint="eastAsia"/>
        </w:rPr>
        <w:t>月提交消除种族</w:t>
      </w:r>
      <w:r>
        <w:rPr>
          <w:rFonts w:hint="eastAsia"/>
        </w:rPr>
        <w:t>歧视委员会的报告对这些权利作了详细阐述。</w:t>
      </w:r>
    </w:p>
    <w:p w:rsidR="00000000" w:rsidRDefault="00BA2B34">
      <w:pPr>
        <w:pStyle w:val="Heading3"/>
        <w:spacing w:before="360"/>
      </w:pPr>
      <w:r>
        <w:rPr>
          <w:rFonts w:hint="eastAsia"/>
        </w:rPr>
        <w:t>第</w:t>
      </w:r>
      <w:r>
        <w:t xml:space="preserve"> 6 </w:t>
      </w:r>
      <w:r>
        <w:rPr>
          <w:rFonts w:hint="eastAsia"/>
        </w:rPr>
        <w:t>条</w:t>
      </w:r>
    </w:p>
    <w:p w:rsidR="00000000" w:rsidRDefault="00BA2B34">
      <w:r>
        <w:tab/>
        <w:t xml:space="preserve">3.  </w:t>
      </w:r>
      <w:r>
        <w:rPr>
          <w:rFonts w:hint="eastAsia"/>
        </w:rPr>
        <w:t>约旦加入了以下国际劳工组织公约：</w:t>
      </w:r>
    </w:p>
    <w:p w:rsidR="00000000" w:rsidRDefault="00BA2B34" w:rsidP="00BA2B34">
      <w:pPr>
        <w:pStyle w:val="a0"/>
        <w:numPr>
          <w:ilvl w:val="0"/>
          <w:numId w:val="1"/>
        </w:numPr>
        <w:ind w:left="1531" w:hanging="510"/>
      </w:pPr>
      <w:r>
        <w:rPr>
          <w:rFonts w:hint="eastAsia"/>
        </w:rPr>
        <w:t>就业政策公约，</w:t>
      </w:r>
      <w:r>
        <w:t>1964</w:t>
      </w:r>
      <w:r>
        <w:rPr>
          <w:rFonts w:hint="eastAsia"/>
        </w:rPr>
        <w:t>年（第</w:t>
      </w:r>
      <w:r>
        <w:t>122</w:t>
      </w:r>
      <w:r>
        <w:rPr>
          <w:rFonts w:hint="eastAsia"/>
        </w:rPr>
        <w:t>号）；</w:t>
      </w:r>
    </w:p>
    <w:p w:rsidR="00000000" w:rsidRDefault="00BA2B34" w:rsidP="00BA2B34">
      <w:pPr>
        <w:pStyle w:val="a0"/>
        <w:numPr>
          <w:ilvl w:val="0"/>
          <w:numId w:val="1"/>
        </w:numPr>
        <w:ind w:left="1531" w:hanging="510"/>
      </w:pPr>
      <w:r>
        <w:rPr>
          <w:rFonts w:hint="eastAsia"/>
        </w:rPr>
        <w:t>（就业和职业）歧视公约，</w:t>
      </w:r>
      <w:r>
        <w:t>1958</w:t>
      </w:r>
      <w:r>
        <w:rPr>
          <w:rFonts w:hint="eastAsia"/>
        </w:rPr>
        <w:t>年（第</w:t>
      </w:r>
      <w:r>
        <w:t>111</w:t>
      </w:r>
      <w:r>
        <w:rPr>
          <w:rFonts w:hint="eastAsia"/>
        </w:rPr>
        <w:t>号）。</w:t>
      </w:r>
    </w:p>
    <w:p w:rsidR="00000000" w:rsidRDefault="00BA2B34">
      <w:r>
        <w:tab/>
        <w:t xml:space="preserve">4.  </w:t>
      </w:r>
      <w:r>
        <w:rPr>
          <w:rFonts w:hint="eastAsia"/>
        </w:rPr>
        <w:t>附件</w:t>
      </w:r>
      <w:r>
        <w:t xml:space="preserve">1 </w:t>
      </w:r>
      <w:r>
        <w:rPr>
          <w:rStyle w:val="FootnoteReference"/>
          <w:vertAlign w:val="baseline"/>
        </w:rPr>
        <w:footnoteReference w:customMarkFollows="1" w:id="1"/>
        <w:t>*</w:t>
      </w:r>
      <w:r>
        <w:t xml:space="preserve"> </w:t>
      </w:r>
      <w:r>
        <w:rPr>
          <w:rFonts w:hint="eastAsia"/>
        </w:rPr>
        <w:t>是约旦</w:t>
      </w:r>
      <w:r>
        <w:t>1994</w:t>
      </w:r>
      <w:r>
        <w:rPr>
          <w:rFonts w:hint="eastAsia"/>
        </w:rPr>
        <w:t>年至</w:t>
      </w:r>
      <w:r>
        <w:t>1996</w:t>
      </w:r>
      <w:r>
        <w:rPr>
          <w:rFonts w:hint="eastAsia"/>
        </w:rPr>
        <w:t>年劳动力市场各种指数，涉及人口规模、约旦劳动力人数、失业率、失业人数（估计）、非为约旦公民的居民人数、非约旦公民进出境净人数、非为约旦公民的劳动力估计人数（占经济参与率的</w:t>
      </w:r>
      <w:r>
        <w:t>50%</w:t>
      </w:r>
      <w:r>
        <w:rPr>
          <w:rFonts w:hint="eastAsia"/>
        </w:rPr>
        <w:t>）以及工作证持有人人数。</w:t>
      </w:r>
    </w:p>
    <w:p w:rsidR="00000000" w:rsidRDefault="00BA2B34">
      <w:r>
        <w:tab/>
        <w:t xml:space="preserve">5.  </w:t>
      </w:r>
      <w:r>
        <w:rPr>
          <w:rFonts w:hint="eastAsia"/>
        </w:rPr>
        <w:t>自成立以来，劳动部就着手执行分配给它的职能和任务。</w:t>
      </w:r>
      <w:r>
        <w:t>1992</w:t>
      </w:r>
      <w:r>
        <w:rPr>
          <w:rFonts w:hint="eastAsia"/>
        </w:rPr>
        <w:t>年</w:t>
      </w:r>
      <w:r>
        <w:rPr>
          <w:rFonts w:hint="eastAsia"/>
        </w:rPr>
        <w:t>第</w:t>
      </w:r>
      <w:r>
        <w:t>53</w:t>
      </w:r>
      <w:r>
        <w:rPr>
          <w:rFonts w:hint="eastAsia"/>
        </w:rPr>
        <w:t>号条例对这些职能作了修订，</w:t>
      </w:r>
      <w:r>
        <w:t>1994</w:t>
      </w:r>
      <w:r>
        <w:rPr>
          <w:rFonts w:hint="eastAsia"/>
        </w:rPr>
        <w:t>年</w:t>
      </w:r>
      <w:r>
        <w:t>38</w:t>
      </w:r>
      <w:r>
        <w:rPr>
          <w:rFonts w:hint="eastAsia"/>
        </w:rPr>
        <w:t>号条例作了进一步修订。修订后的职能包括：调节约旦劳动力市场；与主管部门合作，制订向境内境外的约旦人提供就业机会所需要的指令。就业司负责通过以下办法调节劳动力市场和约旦个人就业活动：</w:t>
      </w:r>
    </w:p>
    <w:p w:rsidR="00000000" w:rsidRDefault="00BA2B34" w:rsidP="00BA2B34">
      <w:pPr>
        <w:pStyle w:val="a0"/>
        <w:numPr>
          <w:ilvl w:val="0"/>
          <w:numId w:val="2"/>
        </w:numPr>
        <w:ind w:left="1531" w:hanging="510"/>
      </w:pPr>
      <w:r>
        <w:rPr>
          <w:rFonts w:hint="eastAsia"/>
        </w:rPr>
        <w:t>通过省和行政地区的劳动就业部门并通过劳动视察员的日常现场调查，汇编私营公司和机构现有就业机会目录；</w:t>
      </w:r>
    </w:p>
    <w:p w:rsidR="00000000" w:rsidRDefault="00BA2B34" w:rsidP="00BA2B34">
      <w:pPr>
        <w:pStyle w:val="a0"/>
        <w:numPr>
          <w:ilvl w:val="0"/>
          <w:numId w:val="2"/>
        </w:numPr>
        <w:ind w:left="1531" w:hanging="510"/>
      </w:pPr>
      <w:r>
        <w:rPr>
          <w:rFonts w:hint="eastAsia"/>
        </w:rPr>
        <w:t>将寻找工作的人介绍给目录所列提供工作机会的公司和机构，并跟踪他们的情况，以确认这些公司予以配合雇用了多少介绍给它们的人；</w:t>
      </w:r>
    </w:p>
    <w:p w:rsidR="00000000" w:rsidRDefault="00BA2B34" w:rsidP="00BA2B34">
      <w:pPr>
        <w:pStyle w:val="a0"/>
        <w:numPr>
          <w:ilvl w:val="0"/>
          <w:numId w:val="2"/>
        </w:numPr>
        <w:ind w:left="1531" w:hanging="510"/>
      </w:pPr>
      <w:r>
        <w:rPr>
          <w:rFonts w:hint="eastAsia"/>
        </w:rPr>
        <w:t>与能够雇用约旦劳动力的国家缔结劳动协议，并通过约旦驻外使馆跟踪</w:t>
      </w:r>
      <w:r>
        <w:rPr>
          <w:rFonts w:hint="eastAsia"/>
        </w:rPr>
        <w:t>约旦人在这些国家就业的情况。</w:t>
      </w:r>
    </w:p>
    <w:p w:rsidR="00000000" w:rsidRDefault="00BA2B34">
      <w:r>
        <w:tab/>
        <w:t xml:space="preserve">6.  </w:t>
      </w:r>
      <w:r>
        <w:rPr>
          <w:rFonts w:hint="eastAsia"/>
        </w:rPr>
        <w:t>近年来，约旦政府十分重视借助发展和就业基金等特别基金设立小型盈利企业。</w:t>
      </w:r>
    </w:p>
    <w:p w:rsidR="00000000" w:rsidRDefault="00BA2B34">
      <w:r>
        <w:tab/>
        <w:t xml:space="preserve">7.  </w:t>
      </w:r>
      <w:r>
        <w:rPr>
          <w:rFonts w:hint="eastAsia"/>
        </w:rPr>
        <w:t>《宪法》第</w:t>
      </w:r>
      <w:r>
        <w:t>6/2</w:t>
      </w:r>
      <w:r>
        <w:rPr>
          <w:rFonts w:hint="eastAsia"/>
        </w:rPr>
        <w:t>条规定，国家应在现有资源范围内保证工作机会，并保证所有约旦人享有平和的心境和平等的机会。第</w:t>
      </w:r>
      <w:r>
        <w:t>13</w:t>
      </w:r>
      <w:r>
        <w:rPr>
          <w:rFonts w:hint="eastAsia"/>
        </w:rPr>
        <w:t>条规定，“除专门说明的必要例外情况，不得强制任何人就业。”第</w:t>
      </w:r>
      <w:r>
        <w:t>23</w:t>
      </w:r>
      <w:r>
        <w:rPr>
          <w:rFonts w:hint="eastAsia"/>
        </w:rPr>
        <w:t>条还规定，工作是全体公民的权利，国家向所有约旦人提供工作，保护工人，根据以下原则制订劳工立法：</w:t>
      </w:r>
    </w:p>
    <w:p w:rsidR="00000000" w:rsidRDefault="00BA2B34" w:rsidP="00BA2B34">
      <w:pPr>
        <w:pStyle w:val="a6"/>
        <w:numPr>
          <w:ilvl w:val="0"/>
          <w:numId w:val="3"/>
        </w:numPr>
      </w:pPr>
      <w:r>
        <w:rPr>
          <w:rFonts w:hint="eastAsia"/>
        </w:rPr>
        <w:t>每一工人应领取与其工作数量和质量相称的工资报酬；</w:t>
      </w:r>
    </w:p>
    <w:p w:rsidR="00000000" w:rsidRDefault="00BA2B34" w:rsidP="00BA2B34">
      <w:pPr>
        <w:pStyle w:val="a6"/>
        <w:numPr>
          <w:ilvl w:val="0"/>
          <w:numId w:val="3"/>
        </w:numPr>
      </w:pPr>
      <w:r>
        <w:rPr>
          <w:rFonts w:hint="eastAsia"/>
        </w:rPr>
        <w:t>固定工作时数，准予工人每周和每年休带薪假；</w:t>
      </w:r>
    </w:p>
    <w:p w:rsidR="00000000" w:rsidRDefault="00BA2B34" w:rsidP="00BA2B34">
      <w:pPr>
        <w:pStyle w:val="a6"/>
        <w:numPr>
          <w:ilvl w:val="0"/>
          <w:numId w:val="3"/>
        </w:numPr>
      </w:pPr>
      <w:r>
        <w:rPr>
          <w:rFonts w:hint="eastAsia"/>
        </w:rPr>
        <w:t>对抚养家属的工人、被解雇的</w:t>
      </w:r>
      <w:r>
        <w:rPr>
          <w:rFonts w:hint="eastAsia"/>
        </w:rPr>
        <w:t>工人、生病的工人、因工作而失去工作能力或处于紧急状况下的工人给予补赔；</w:t>
      </w:r>
    </w:p>
    <w:p w:rsidR="00000000" w:rsidRDefault="00BA2B34" w:rsidP="00BA2B34">
      <w:pPr>
        <w:pStyle w:val="a6"/>
        <w:numPr>
          <w:ilvl w:val="0"/>
          <w:numId w:val="3"/>
        </w:numPr>
      </w:pPr>
      <w:r>
        <w:rPr>
          <w:rFonts w:hint="eastAsia"/>
        </w:rPr>
        <w:t>工人就业应符合卫生条例；</w:t>
      </w:r>
    </w:p>
    <w:p w:rsidR="00000000" w:rsidRDefault="00BA2B34" w:rsidP="00BA2B34">
      <w:pPr>
        <w:pStyle w:val="a6"/>
        <w:numPr>
          <w:ilvl w:val="0"/>
          <w:numId w:val="3"/>
        </w:numPr>
      </w:pPr>
      <w:r>
        <w:rPr>
          <w:rFonts w:hint="eastAsia"/>
        </w:rPr>
        <w:t>为妇女和儿童就业规定特别条件。</w:t>
      </w:r>
    </w:p>
    <w:p w:rsidR="00000000" w:rsidRDefault="00BA2B34">
      <w:r>
        <w:tab/>
        <w:t xml:space="preserve">8.  </w:t>
      </w:r>
      <w:r>
        <w:rPr>
          <w:rFonts w:hint="eastAsia"/>
        </w:rPr>
        <w:t>根据这些宪法原则，工人有按自己的愿望选择工作的完全自由，强迫劳动是绝对非法的，因为约旦是国际劳工组织两项关于取缔强迫劳动公约即第</w:t>
      </w:r>
      <w:r>
        <w:t>29</w:t>
      </w:r>
      <w:r>
        <w:rPr>
          <w:rFonts w:hint="eastAsia"/>
        </w:rPr>
        <w:t>号和第</w:t>
      </w:r>
      <w:r>
        <w:t>105</w:t>
      </w:r>
      <w:r>
        <w:rPr>
          <w:rFonts w:hint="eastAsia"/>
        </w:rPr>
        <w:t>号公约的缔约国。这些原则还保护工人和保障就业条件，赋予工人建立或参加工会以保护自己事务和利益的权利。此外，禁止雇主雇用工人以其不加入工会为条件，也禁止雇主解雇工人或对工人提起诉讼。这样做将受处罚。</w:t>
      </w:r>
    </w:p>
    <w:p w:rsidR="00000000" w:rsidRDefault="00BA2B34">
      <w:r>
        <w:tab/>
        <w:t xml:space="preserve">9.  </w:t>
      </w:r>
      <w:r>
        <w:rPr>
          <w:rFonts w:hint="eastAsia"/>
        </w:rPr>
        <w:t>在约旦，职业培训计划</w:t>
      </w:r>
      <w:r>
        <w:rPr>
          <w:rFonts w:hint="eastAsia"/>
        </w:rPr>
        <w:t>由公营和私营部门负责实施。在公营部门，由职业培训学院全权负责，它安排以下活动：</w:t>
      </w:r>
    </w:p>
    <w:p w:rsidR="00000000" w:rsidRDefault="00BA2B34" w:rsidP="00BA2B34">
      <w:pPr>
        <w:pStyle w:val="a0"/>
        <w:numPr>
          <w:ilvl w:val="0"/>
          <w:numId w:val="4"/>
        </w:numPr>
        <w:ind w:left="1531" w:hanging="510"/>
      </w:pPr>
      <w:r>
        <w:rPr>
          <w:rFonts w:hint="eastAsia"/>
        </w:rPr>
        <w:t>新工人短期培训班或提高某行业现有工人技能的短期培训班；</w:t>
      </w:r>
    </w:p>
    <w:p w:rsidR="00000000" w:rsidRDefault="00BA2B34" w:rsidP="00BA2B34">
      <w:pPr>
        <w:pStyle w:val="a0"/>
        <w:numPr>
          <w:ilvl w:val="0"/>
          <w:numId w:val="4"/>
        </w:numPr>
        <w:ind w:left="1531" w:hanging="510"/>
      </w:pPr>
      <w:r>
        <w:rPr>
          <w:rFonts w:hint="eastAsia"/>
        </w:rPr>
        <w:t>为期一个学年的中期培训班；</w:t>
      </w:r>
    </w:p>
    <w:p w:rsidR="00000000" w:rsidRDefault="00BA2B34" w:rsidP="00BA2B34">
      <w:pPr>
        <w:pStyle w:val="a0"/>
        <w:numPr>
          <w:ilvl w:val="0"/>
          <w:numId w:val="4"/>
        </w:numPr>
        <w:ind w:left="1531" w:hanging="510"/>
      </w:pPr>
      <w:r>
        <w:rPr>
          <w:rFonts w:hint="eastAsia"/>
        </w:rPr>
        <w:t>为期二年的职业学徒班，此外还有一个阶段的在职培训。</w:t>
      </w:r>
    </w:p>
    <w:p w:rsidR="00000000" w:rsidRDefault="00BA2B34">
      <w:r>
        <w:tab/>
        <w:t xml:space="preserve">10.  </w:t>
      </w:r>
      <w:r>
        <w:rPr>
          <w:rFonts w:hint="eastAsia"/>
        </w:rPr>
        <w:t>完成培训者可以参加职业水平考试，通过后获得专门技能证书。</w:t>
      </w:r>
    </w:p>
    <w:p w:rsidR="00000000" w:rsidRDefault="00BA2B34">
      <w:r>
        <w:tab/>
        <w:t xml:space="preserve">11.  </w:t>
      </w:r>
      <w:r>
        <w:rPr>
          <w:rFonts w:hint="eastAsia"/>
        </w:rPr>
        <w:t>教育部在职业学校提供培训。这些学校的培训是中级教育的一部分，为期两年，相当于十一年级和十二年级。学员或学生获得普通中级职业证书，并藉此领取熟练工人证书。</w:t>
      </w:r>
    </w:p>
    <w:p w:rsidR="00000000" w:rsidRDefault="00BA2B34">
      <w:r>
        <w:tab/>
        <w:t xml:space="preserve">12.  </w:t>
      </w:r>
      <w:r>
        <w:rPr>
          <w:rFonts w:hint="eastAsia"/>
        </w:rPr>
        <w:t>高等教育部与社区学院建立联系，由社区学院开设为期</w:t>
      </w:r>
      <w:r>
        <w:rPr>
          <w:rFonts w:hint="eastAsia"/>
        </w:rPr>
        <w:t>两年的中学后培训班，结业后发给技术证书（附件</w:t>
      </w:r>
      <w:r>
        <w:t>2,</w:t>
      </w:r>
      <w:r>
        <w:rPr>
          <w:rFonts w:hint="eastAsia"/>
        </w:rPr>
        <w:t>职业培训计划）。</w:t>
      </w:r>
    </w:p>
    <w:p w:rsidR="00000000" w:rsidRDefault="00BA2B34">
      <w:r>
        <w:tab/>
        <w:t xml:space="preserve">13.  </w:t>
      </w:r>
      <w:r>
        <w:rPr>
          <w:rFonts w:hint="eastAsia"/>
        </w:rPr>
        <w:t>在约旦、立法、行政作法和个人与团体之间关系上没有相互抵触、例外或限制之处。相反，约旦宪法规定约旦人没有任何区别地享有平等机会。《劳动法》第</w:t>
      </w:r>
      <w:r>
        <w:t>3</w:t>
      </w:r>
      <w:r>
        <w:rPr>
          <w:rFonts w:hint="eastAsia"/>
        </w:rPr>
        <w:t>条还规定，工人的定义，是指从事劳动以获得报酬并受雇主管辖和控制的男性和女性。工人包括青少年和正在取得经验和资格的人。因此，工人一词是绝对的，没有限定或区分，给予约旦工人的权利和特权也给予所有工人，无论他们的性别、国籍、种族、肤色、宗教、社会出身或政治见解如何。这一原则载于法律，也见于行动。</w:t>
      </w:r>
    </w:p>
    <w:p w:rsidR="00000000" w:rsidRDefault="00BA2B34">
      <w:r>
        <w:tab/>
      </w:r>
      <w:r>
        <w:t xml:space="preserve">14.  </w:t>
      </w:r>
      <w:r>
        <w:rPr>
          <w:rFonts w:hint="eastAsia"/>
        </w:rPr>
        <w:t>关于职业指导和培训上的差别，所有约旦立法都符合宪法，宪法规定所有公民享有平等权利和义务，不以任何理由包括种族、肤色、性别、宗教、民族、出身或语言而加以区别。在参加职业培训计划或获得现有工作机会方面人人平等。《劳动法》规定，职业指导是劳动部在其他职能之外从事的一项工作，包括与主管部门合作，在约旦境内外提供工作和就业机会。劳动部通过设在全国各地的</w:t>
      </w:r>
      <w:r>
        <w:t>19</w:t>
      </w:r>
      <w:r>
        <w:rPr>
          <w:rFonts w:hint="eastAsia"/>
        </w:rPr>
        <w:t>个劳动就业部门履行与就业有关的职能和提供工作机会，它在从事工作时不对工人加以区别。</w:t>
      </w:r>
    </w:p>
    <w:p w:rsidR="00000000" w:rsidRDefault="00BA2B34">
      <w:r>
        <w:tab/>
        <w:t xml:space="preserve">15.  </w:t>
      </w:r>
      <w:r>
        <w:rPr>
          <w:rFonts w:hint="eastAsia"/>
        </w:rPr>
        <w:t>在约旦，关于劳动和工人的立法在实施上没有困难、冲突和争议。</w:t>
      </w:r>
    </w:p>
    <w:p w:rsidR="00000000" w:rsidRDefault="00BA2B34">
      <w:r>
        <w:tab/>
        <w:t xml:space="preserve">16.  </w:t>
      </w:r>
      <w:r>
        <w:rPr>
          <w:rFonts w:hint="eastAsia"/>
        </w:rPr>
        <w:t>附件</w:t>
      </w:r>
      <w:r>
        <w:t>3</w:t>
      </w:r>
      <w:r>
        <w:rPr>
          <w:rFonts w:hint="eastAsia"/>
        </w:rPr>
        <w:t>是从事一份以上工作以便确保自己和家属享有适当生活水准的个人的比例。</w:t>
      </w:r>
    </w:p>
    <w:p w:rsidR="00000000" w:rsidRDefault="00BA2B34">
      <w:r>
        <w:tab/>
        <w:t xml:space="preserve">17.  </w:t>
      </w:r>
      <w:r>
        <w:rPr>
          <w:rFonts w:hint="eastAsia"/>
        </w:rPr>
        <w:t>约旦在</w:t>
      </w:r>
      <w:r>
        <w:t>1997</w:t>
      </w:r>
      <w:r>
        <w:rPr>
          <w:rFonts w:hint="eastAsia"/>
        </w:rPr>
        <w:t>年提交消除种族歧视委员会的报告中作了详细答复。</w:t>
      </w:r>
    </w:p>
    <w:p w:rsidR="00000000" w:rsidRDefault="00BA2B34">
      <w:pPr>
        <w:pStyle w:val="Heading3"/>
        <w:spacing w:before="360"/>
      </w:pPr>
      <w:r>
        <w:rPr>
          <w:rFonts w:hint="eastAsia"/>
        </w:rPr>
        <w:t>第</w:t>
      </w:r>
      <w:r>
        <w:t xml:space="preserve"> 7 </w:t>
      </w:r>
      <w:r>
        <w:rPr>
          <w:rFonts w:hint="eastAsia"/>
        </w:rPr>
        <w:t>条</w:t>
      </w:r>
    </w:p>
    <w:p w:rsidR="00000000" w:rsidRDefault="00BA2B34">
      <w:r>
        <w:tab/>
        <w:t xml:space="preserve">18.  </w:t>
      </w:r>
      <w:r>
        <w:rPr>
          <w:rFonts w:hint="eastAsia"/>
        </w:rPr>
        <w:t>约旦加入了以下国际劳工组织公约：</w:t>
      </w:r>
    </w:p>
    <w:p w:rsidR="00000000" w:rsidRDefault="00BA2B34" w:rsidP="00BA2B34">
      <w:pPr>
        <w:pStyle w:val="a6"/>
        <w:numPr>
          <w:ilvl w:val="0"/>
          <w:numId w:val="3"/>
        </w:numPr>
      </w:pPr>
      <w:r>
        <w:rPr>
          <w:rFonts w:hint="eastAsia"/>
        </w:rPr>
        <w:t>同酬公约，</w:t>
      </w:r>
      <w:r>
        <w:t>1951</w:t>
      </w:r>
      <w:r>
        <w:rPr>
          <w:rFonts w:hint="eastAsia"/>
        </w:rPr>
        <w:t>年（第</w:t>
      </w:r>
      <w:r>
        <w:t>10</w:t>
      </w:r>
      <w:r>
        <w:rPr>
          <w:rFonts w:hint="eastAsia"/>
        </w:rPr>
        <w:t>号）；</w:t>
      </w:r>
    </w:p>
    <w:p w:rsidR="00000000" w:rsidRDefault="00BA2B34" w:rsidP="00BA2B34">
      <w:pPr>
        <w:pStyle w:val="a6"/>
        <w:numPr>
          <w:ilvl w:val="0"/>
          <w:numId w:val="3"/>
        </w:numPr>
      </w:pPr>
      <w:r>
        <w:rPr>
          <w:rFonts w:hint="eastAsia"/>
        </w:rPr>
        <w:t>（商业和办事处所）每周休息公约，</w:t>
      </w:r>
      <w:r>
        <w:t>1957</w:t>
      </w:r>
      <w:r>
        <w:rPr>
          <w:rFonts w:hint="eastAsia"/>
        </w:rPr>
        <w:t>年（第</w:t>
      </w:r>
      <w:r>
        <w:t>106</w:t>
      </w:r>
      <w:r>
        <w:rPr>
          <w:rFonts w:hint="eastAsia"/>
        </w:rPr>
        <w:t>号）；</w:t>
      </w:r>
    </w:p>
    <w:p w:rsidR="00000000" w:rsidRDefault="00BA2B34" w:rsidP="00BA2B34">
      <w:pPr>
        <w:pStyle w:val="a6"/>
        <w:numPr>
          <w:ilvl w:val="0"/>
          <w:numId w:val="3"/>
        </w:numPr>
      </w:pPr>
      <w:r>
        <w:rPr>
          <w:rFonts w:hint="eastAsia"/>
        </w:rPr>
        <w:t>劳工监察公约，</w:t>
      </w:r>
      <w:r>
        <w:t>1947</w:t>
      </w:r>
      <w:r>
        <w:rPr>
          <w:rFonts w:hint="eastAsia"/>
        </w:rPr>
        <w:t>年（第</w:t>
      </w:r>
      <w:r>
        <w:t>81</w:t>
      </w:r>
      <w:r>
        <w:rPr>
          <w:rFonts w:hint="eastAsia"/>
        </w:rPr>
        <w:t>号）。</w:t>
      </w:r>
    </w:p>
    <w:p w:rsidR="00000000" w:rsidRDefault="00BA2B34">
      <w:r>
        <w:tab/>
        <w:t xml:space="preserve">19.  </w:t>
      </w:r>
      <w:r>
        <w:rPr>
          <w:rFonts w:hint="eastAsia"/>
        </w:rPr>
        <w:t>《劳动法》第</w:t>
      </w:r>
      <w:r>
        <w:t>52</w:t>
      </w:r>
      <w:r>
        <w:rPr>
          <w:rFonts w:hint="eastAsia"/>
        </w:rPr>
        <w:t>条</w:t>
      </w:r>
      <w:r>
        <w:t>(a)</w:t>
      </w:r>
      <w:r>
        <w:rPr>
          <w:rFonts w:hint="eastAsia"/>
        </w:rPr>
        <w:t>和</w:t>
      </w:r>
      <w:r>
        <w:t>(b)</w:t>
      </w:r>
      <w:r>
        <w:rPr>
          <w:rFonts w:hint="eastAsia"/>
        </w:rPr>
        <w:t>款及第</w:t>
      </w:r>
      <w:r>
        <w:t>53</w:t>
      </w:r>
      <w:r>
        <w:rPr>
          <w:rFonts w:hint="eastAsia"/>
        </w:rPr>
        <w:t>条规定了制订最低工资的机制。第</w:t>
      </w:r>
      <w:r>
        <w:t>52</w:t>
      </w:r>
      <w:r>
        <w:rPr>
          <w:rFonts w:hint="eastAsia"/>
        </w:rPr>
        <w:t>条规定：</w:t>
      </w:r>
    </w:p>
    <w:p w:rsidR="00000000" w:rsidRDefault="00BA2B34">
      <w:pPr>
        <w:ind w:left="1036"/>
      </w:pPr>
      <w:r>
        <w:tab/>
      </w:r>
      <w:r>
        <w:rPr>
          <w:rFonts w:hint="eastAsia"/>
        </w:rPr>
        <w:t>“部长理事会根据部长的提议，成立一个委员会，由同等人数的</w:t>
      </w:r>
      <w:r>
        <w:rPr>
          <w:rFonts w:hint="eastAsia"/>
        </w:rPr>
        <w:t>劳动部代表、工人和雇主代表组成。部长理事会任命其成员之一为委员会主席，负责制订普遍及具体领域或行业约旦货币最低工资。委员会成员任期两年，可连任。委员会应主席的请求，必要时可举行会议。没有达成协商一致的决定，由主席提交劳动部长，由劳动部长提交部长理事会裁定。</w:t>
      </w:r>
      <w:r>
        <w:t xml:space="preserve"> </w:t>
      </w:r>
      <w:r>
        <w:rPr>
          <w:rFonts w:hint="eastAsia"/>
        </w:rPr>
        <w:t>部长理事会在评估薪酬时，将考虑主管部门编制的生活费用指标。依据本条作出的决定，包括生效日期，将在官方通报上公布。”</w:t>
      </w:r>
    </w:p>
    <w:p w:rsidR="00000000" w:rsidRDefault="00BA2B34">
      <w:r>
        <w:rPr>
          <w:rFonts w:hint="eastAsia"/>
        </w:rPr>
        <w:t>第</w:t>
      </w:r>
      <w:r>
        <w:t>53</w:t>
      </w:r>
      <w:r>
        <w:rPr>
          <w:rFonts w:hint="eastAsia"/>
        </w:rPr>
        <w:t>条规定：</w:t>
      </w:r>
    </w:p>
    <w:p w:rsidR="00000000" w:rsidRDefault="00BA2B34">
      <w:pPr>
        <w:ind w:left="1036"/>
      </w:pPr>
      <w:r>
        <w:tab/>
      </w:r>
      <w:r>
        <w:rPr>
          <w:rFonts w:hint="eastAsia"/>
        </w:rPr>
        <w:t>“向工人支付低于法定最低工资的雇主或其指定的代理人，一经发现每次处以不少于</w:t>
      </w:r>
      <w:r>
        <w:t>25</w:t>
      </w:r>
      <w:r>
        <w:rPr>
          <w:rFonts w:hint="eastAsia"/>
        </w:rPr>
        <w:t>第纳尔和不多于</w:t>
      </w:r>
      <w:r>
        <w:t>100</w:t>
      </w:r>
      <w:r>
        <w:rPr>
          <w:rFonts w:hint="eastAsia"/>
        </w:rPr>
        <w:t>第纳尔的罚款。此外，应</w:t>
      </w:r>
      <w:r>
        <w:rPr>
          <w:rFonts w:hint="eastAsia"/>
        </w:rPr>
        <w:t>向工人支付工资差额。重犯时，处罚加倍。”</w:t>
      </w:r>
    </w:p>
    <w:p w:rsidR="00000000" w:rsidRDefault="00BA2B34">
      <w:r>
        <w:tab/>
        <w:t xml:space="preserve">20.  </w:t>
      </w:r>
      <w:r>
        <w:rPr>
          <w:rFonts w:hint="eastAsia"/>
        </w:rPr>
        <w:t>关于建立最低工资制度和按工资指定工人群体，现在尚未制定最低工资。如果根据第</w:t>
      </w:r>
      <w:r>
        <w:t>52</w:t>
      </w:r>
      <w:r>
        <w:rPr>
          <w:rFonts w:hint="eastAsia"/>
        </w:rPr>
        <w:t>条所述的机制制定了最低工资，最低工资就具有约束性，违反者将受到第</w:t>
      </w:r>
      <w:r>
        <w:t>53</w:t>
      </w:r>
      <w:r>
        <w:rPr>
          <w:rFonts w:hint="eastAsia"/>
        </w:rPr>
        <w:t>条所规定的罚款。</w:t>
      </w:r>
    </w:p>
    <w:p w:rsidR="00000000" w:rsidRDefault="00BA2B34">
      <w:r>
        <w:tab/>
        <w:t xml:space="preserve">21.  </w:t>
      </w:r>
      <w:r>
        <w:rPr>
          <w:rFonts w:hint="eastAsia"/>
        </w:rPr>
        <w:t>工人及其家属的需求和现行经济指数是制定最低工资考虑的最重要因素，有时还要确保最低工资能够满足工人及其家属的最低需求。此外，还要考虑这项工作需要的努力和工人技术水平。为了维持和稳定生产所涉各方的工作关系，工人和雇主的利益需要平衡，因为劳资关系影响到生产进程。</w:t>
      </w:r>
    </w:p>
    <w:p w:rsidR="00000000" w:rsidRDefault="00BA2B34">
      <w:r>
        <w:tab/>
        <w:t xml:space="preserve">22.  </w:t>
      </w:r>
      <w:r>
        <w:rPr>
          <w:rFonts w:hint="eastAsia"/>
        </w:rPr>
        <w:t>平均工资尚未</w:t>
      </w:r>
      <w:r>
        <w:rPr>
          <w:rFonts w:hint="eastAsia"/>
        </w:rPr>
        <w:t>确定。</w:t>
      </w:r>
    </w:p>
    <w:p w:rsidR="00000000" w:rsidRDefault="00BA2B34">
      <w:r>
        <w:tab/>
        <w:t xml:space="preserve">23.  </w:t>
      </w:r>
      <w:r>
        <w:rPr>
          <w:rFonts w:hint="eastAsia"/>
        </w:rPr>
        <w:t>约旦宪法第</w:t>
      </w:r>
      <w:r>
        <w:t>6/2</w:t>
      </w:r>
      <w:r>
        <w:rPr>
          <w:rFonts w:hint="eastAsia"/>
        </w:rPr>
        <w:t>条规定约旦人无论是男性还是女性都享有工作权利和机会平等。《国家宪章》也有同样的论述，规定男女平等。关于《劳动法》和“工人”的定义，后者涵盖男人和妇女，《劳动法》赋予的权利和特权不问性别适用于所有人。约旦政府全力执行国际劳工组织公约所载的规定，对男工和女工没有基于性别的歧视。</w:t>
      </w:r>
    </w:p>
    <w:p w:rsidR="00000000" w:rsidRDefault="00BA2B34">
      <w:r>
        <w:tab/>
        <w:t xml:space="preserve">24.  </w:t>
      </w:r>
      <w:r>
        <w:rPr>
          <w:rFonts w:hint="eastAsia"/>
        </w:rPr>
        <w:t>附件</w:t>
      </w:r>
      <w:r>
        <w:t>4</w:t>
      </w:r>
      <w:r>
        <w:rPr>
          <w:rFonts w:hint="eastAsia"/>
        </w:rPr>
        <w:t>是约旦雇员收入的分配情况。</w:t>
      </w:r>
    </w:p>
    <w:p w:rsidR="00000000" w:rsidRDefault="00BA2B34">
      <w:r>
        <w:tab/>
        <w:t xml:space="preserve">25.  </w:t>
      </w:r>
      <w:r>
        <w:rPr>
          <w:rFonts w:hint="eastAsia"/>
        </w:rPr>
        <w:t>劳动部设有劳动视察机构，负责监督劳动立法规定的执行。</w:t>
      </w:r>
    </w:p>
    <w:p w:rsidR="00000000" w:rsidRDefault="00BA2B34">
      <w:r>
        <w:tab/>
        <w:t xml:space="preserve">26.  </w:t>
      </w:r>
      <w:r>
        <w:rPr>
          <w:rFonts w:hint="eastAsia"/>
        </w:rPr>
        <w:t>法律和行政条例规定了最低职业卫生和安全条件。</w:t>
      </w:r>
      <w:r>
        <w:t>1996</w:t>
      </w:r>
      <w:r>
        <w:rPr>
          <w:rFonts w:hint="eastAsia"/>
        </w:rPr>
        <w:t>年第</w:t>
      </w:r>
      <w:r>
        <w:t>8</w:t>
      </w:r>
      <w:r>
        <w:rPr>
          <w:rFonts w:hint="eastAsia"/>
        </w:rPr>
        <w:t>号《劳动法》第九节</w:t>
      </w:r>
      <w:r>
        <w:rPr>
          <w:rFonts w:hint="eastAsia"/>
        </w:rPr>
        <w:t>规定，雇主必须提供以下条件：</w:t>
      </w:r>
    </w:p>
    <w:p w:rsidR="00000000" w:rsidRDefault="00BA2B34" w:rsidP="00BA2B34">
      <w:pPr>
        <w:pStyle w:val="a6"/>
        <w:numPr>
          <w:ilvl w:val="0"/>
          <w:numId w:val="3"/>
        </w:numPr>
      </w:pPr>
      <w:r>
        <w:rPr>
          <w:rFonts w:hint="eastAsia"/>
        </w:rPr>
        <w:t>预防危险和疾病的办法和措施；</w:t>
      </w:r>
    </w:p>
    <w:p w:rsidR="00000000" w:rsidRDefault="00BA2B34" w:rsidP="00BA2B34">
      <w:pPr>
        <w:pStyle w:val="a6"/>
        <w:numPr>
          <w:ilvl w:val="0"/>
          <w:numId w:val="3"/>
        </w:numPr>
      </w:pPr>
      <w:r>
        <w:rPr>
          <w:rFonts w:hint="eastAsia"/>
        </w:rPr>
        <w:t>工作服、鞋、面具等劳动保护用品；</w:t>
      </w:r>
    </w:p>
    <w:p w:rsidR="00000000" w:rsidRDefault="00BA2B34" w:rsidP="00BA2B34">
      <w:pPr>
        <w:pStyle w:val="a6"/>
        <w:numPr>
          <w:ilvl w:val="0"/>
          <w:numId w:val="3"/>
        </w:numPr>
      </w:pPr>
      <w:r>
        <w:rPr>
          <w:rFonts w:hint="eastAsia"/>
        </w:rPr>
        <w:t>对生产第一线工人的培训和预防危险的培训；</w:t>
      </w:r>
    </w:p>
    <w:p w:rsidR="00000000" w:rsidRDefault="00BA2B34" w:rsidP="00BA2B34">
      <w:pPr>
        <w:pStyle w:val="a6"/>
        <w:numPr>
          <w:ilvl w:val="0"/>
          <w:numId w:val="3"/>
        </w:numPr>
      </w:pPr>
      <w:r>
        <w:rPr>
          <w:rFonts w:hint="eastAsia"/>
        </w:rPr>
        <w:t>急救物品和设备；</w:t>
      </w:r>
    </w:p>
    <w:p w:rsidR="00000000" w:rsidRDefault="00BA2B34" w:rsidP="00BA2B34">
      <w:pPr>
        <w:pStyle w:val="a6"/>
        <w:numPr>
          <w:ilvl w:val="0"/>
          <w:numId w:val="3"/>
        </w:numPr>
      </w:pPr>
      <w:r>
        <w:rPr>
          <w:rFonts w:hint="eastAsia"/>
        </w:rPr>
        <w:t>除没有任何形式污染的工作环境外，还要有预防物理、机械、电气、化学、生物和其他危害的必要手段、措施、设备和物品；</w:t>
      </w:r>
    </w:p>
    <w:p w:rsidR="00000000" w:rsidRDefault="00BA2B34" w:rsidP="00BA2B34">
      <w:pPr>
        <w:pStyle w:val="a6"/>
        <w:numPr>
          <w:ilvl w:val="0"/>
          <w:numId w:val="3"/>
        </w:numPr>
      </w:pPr>
      <w:r>
        <w:rPr>
          <w:rFonts w:hint="eastAsia"/>
        </w:rPr>
        <w:t>预防火灾和爆炸及储存危险易燃物品的必要设施；</w:t>
      </w:r>
    </w:p>
    <w:p w:rsidR="00000000" w:rsidRDefault="00BA2B34" w:rsidP="00BA2B34">
      <w:pPr>
        <w:pStyle w:val="a6"/>
        <w:numPr>
          <w:ilvl w:val="0"/>
          <w:numId w:val="3"/>
        </w:numPr>
      </w:pPr>
      <w:r>
        <w:rPr>
          <w:rFonts w:hint="eastAsia"/>
        </w:rPr>
        <w:t>内部条例和预防危险须知；</w:t>
      </w:r>
    </w:p>
    <w:p w:rsidR="00000000" w:rsidRDefault="00BA2B34" w:rsidP="00BA2B34">
      <w:pPr>
        <w:pStyle w:val="a6"/>
        <w:numPr>
          <w:ilvl w:val="0"/>
          <w:numId w:val="3"/>
        </w:numPr>
      </w:pPr>
      <w:r>
        <w:rPr>
          <w:rFonts w:hint="eastAsia"/>
        </w:rPr>
        <w:t>就业前进行医疗检查；</w:t>
      </w:r>
    </w:p>
    <w:p w:rsidR="00000000" w:rsidRDefault="00BA2B34" w:rsidP="00BA2B34">
      <w:pPr>
        <w:pStyle w:val="a6"/>
        <w:numPr>
          <w:ilvl w:val="0"/>
          <w:numId w:val="3"/>
        </w:numPr>
      </w:pPr>
      <w:r>
        <w:rPr>
          <w:rFonts w:hint="eastAsia"/>
        </w:rPr>
        <w:t>职业安全和卫生设备的组织制度；</w:t>
      </w:r>
    </w:p>
    <w:p w:rsidR="00000000" w:rsidRDefault="00BA2B34" w:rsidP="00BA2B34">
      <w:pPr>
        <w:pStyle w:val="a6"/>
        <w:numPr>
          <w:ilvl w:val="0"/>
          <w:numId w:val="3"/>
        </w:numPr>
      </w:pPr>
      <w:r>
        <w:rPr>
          <w:rFonts w:hint="eastAsia"/>
        </w:rPr>
        <w:t>工业机械和设备的预防和安全规则，以及电气和化学危险品的预防和安全规则；</w:t>
      </w:r>
    </w:p>
    <w:p w:rsidR="00000000" w:rsidRDefault="00BA2B34" w:rsidP="00BA2B34">
      <w:pPr>
        <w:pStyle w:val="a6"/>
        <w:numPr>
          <w:ilvl w:val="0"/>
          <w:numId w:val="3"/>
        </w:numPr>
      </w:pPr>
      <w:r>
        <w:rPr>
          <w:rFonts w:hint="eastAsia"/>
        </w:rPr>
        <w:t>医疗和治疗计划；</w:t>
      </w:r>
    </w:p>
    <w:p w:rsidR="00000000" w:rsidRDefault="00BA2B34" w:rsidP="00BA2B34">
      <w:pPr>
        <w:pStyle w:val="a6"/>
        <w:numPr>
          <w:ilvl w:val="0"/>
          <w:numId w:val="3"/>
        </w:numPr>
      </w:pPr>
      <w:r>
        <w:rPr>
          <w:rFonts w:hint="eastAsia"/>
        </w:rPr>
        <w:t>卫生部长关于妇女和青少年参加危</w:t>
      </w:r>
      <w:r>
        <w:rPr>
          <w:rFonts w:hint="eastAsia"/>
        </w:rPr>
        <w:t>险工作决定的副本；</w:t>
      </w:r>
    </w:p>
    <w:p w:rsidR="00000000" w:rsidRDefault="00BA2B34" w:rsidP="00BA2B34">
      <w:pPr>
        <w:pStyle w:val="a6"/>
        <w:numPr>
          <w:ilvl w:val="0"/>
          <w:numId w:val="3"/>
        </w:numPr>
      </w:pPr>
      <w:r>
        <w:rPr>
          <w:rFonts w:hint="eastAsia"/>
        </w:rPr>
        <w:t>工人衣帽间和休息室。</w:t>
      </w:r>
    </w:p>
    <w:p w:rsidR="00000000" w:rsidRDefault="00BA2B34">
      <w:r>
        <w:tab/>
        <w:t xml:space="preserve">27.  </w:t>
      </w:r>
      <w:r>
        <w:rPr>
          <w:rFonts w:hint="eastAsia"/>
        </w:rPr>
        <w:t>《劳动法》的条款是通过合格的技术人员到现场实地访问得到实施的。技术人员负责向生产所涉各方提供指导，保证职业卫生和安全事项达到最低限度标准，制订适当的解决办法避免工作事故和工伤。</w:t>
      </w:r>
    </w:p>
    <w:p w:rsidR="00000000" w:rsidRDefault="00BA2B34">
      <w:r>
        <w:tab/>
        <w:t xml:space="preserve">28.  </w:t>
      </w:r>
      <w:r>
        <w:rPr>
          <w:rFonts w:hint="eastAsia"/>
        </w:rPr>
        <w:t>依照《劳动法》规定现有计划不加保护的工人群体有农业工人、家庭佣人、公务员、市政人员、为雇主服务不领工资的雇主家庭成员，对这些人可以不执行《劳动法》的规定。</w:t>
      </w:r>
      <w:r>
        <w:t>17</w:t>
      </w:r>
      <w:r>
        <w:rPr>
          <w:rFonts w:hint="eastAsia"/>
        </w:rPr>
        <w:t>岁以下的青少年不允许参加有害健康的繁重和危险工作。</w:t>
      </w:r>
    </w:p>
    <w:p w:rsidR="00000000" w:rsidRDefault="00BA2B34">
      <w:r>
        <w:tab/>
        <w:t xml:space="preserve">29.  </w:t>
      </w:r>
      <w:r>
        <w:rPr>
          <w:rFonts w:hint="eastAsia"/>
        </w:rPr>
        <w:t>关于工业事故和工伤的统计，见附件</w:t>
      </w:r>
      <w:r>
        <w:t>5</w:t>
      </w:r>
      <w:r>
        <w:rPr>
          <w:rFonts w:hint="eastAsia"/>
        </w:rPr>
        <w:t>。</w:t>
      </w:r>
    </w:p>
    <w:p w:rsidR="00000000" w:rsidRDefault="00BA2B34">
      <w:r>
        <w:tab/>
        <w:t>30.</w:t>
      </w:r>
      <w:r>
        <w:t xml:space="preserve">  </w:t>
      </w:r>
      <w:r>
        <w:rPr>
          <w:rFonts w:hint="eastAsia"/>
        </w:rPr>
        <w:t>在晋级机会问题上适用平等晋级原则，约旦各阶层男性和女性享有平等机会。</w:t>
      </w:r>
    </w:p>
    <w:p w:rsidR="00000000" w:rsidRDefault="00BA2B34">
      <w:r>
        <w:tab/>
        <w:t xml:space="preserve">31.  </w:t>
      </w:r>
      <w:r>
        <w:rPr>
          <w:rFonts w:hint="eastAsia"/>
        </w:rPr>
        <w:t>关于休息、自由时间和固定工作时数的法律和惯例如下：</w:t>
      </w:r>
    </w:p>
    <w:p w:rsidR="00000000" w:rsidRDefault="00BA2B34" w:rsidP="00BA2B34">
      <w:pPr>
        <w:pStyle w:val="a0"/>
        <w:numPr>
          <w:ilvl w:val="0"/>
          <w:numId w:val="5"/>
        </w:numPr>
        <w:ind w:left="1531" w:hanging="510"/>
      </w:pPr>
      <w:r>
        <w:t>1996</w:t>
      </w:r>
      <w:r>
        <w:rPr>
          <w:rFonts w:hint="eastAsia"/>
        </w:rPr>
        <w:t>年第</w:t>
      </w:r>
      <w:r>
        <w:t>8</w:t>
      </w:r>
      <w:r>
        <w:rPr>
          <w:rFonts w:hint="eastAsia"/>
        </w:rPr>
        <w:t>号《劳动法》第八节载述了所有的工作条款和条件，包括每日、每周和每年休息时间、固定工作时数、加班工资等等。所有这些规定都属约束性法律规定，一旦违反，将受法律指定的处罚（附件</w:t>
      </w:r>
      <w:r>
        <w:t>6</w:t>
      </w:r>
      <w:r>
        <w:rPr>
          <w:rFonts w:hint="eastAsia"/>
        </w:rPr>
        <w:t>）；</w:t>
      </w:r>
    </w:p>
    <w:p w:rsidR="00000000" w:rsidRDefault="00BA2B34" w:rsidP="00BA2B34">
      <w:pPr>
        <w:pStyle w:val="a0"/>
        <w:numPr>
          <w:ilvl w:val="0"/>
          <w:numId w:val="5"/>
        </w:numPr>
        <w:ind w:left="1531" w:hanging="510"/>
      </w:pPr>
      <w:r>
        <w:rPr>
          <w:rFonts w:hint="eastAsia"/>
        </w:rPr>
        <w:t>公务员和市政雇员不受《劳动法》管辖，因为对他们适用专门的法律规定。家庭佣人、家庭厨师、为雇主工作的雇主家庭成员和农业工人也不包括在内，但部长理事会决定列入《劳动法》管辖范围的人除外。</w:t>
      </w:r>
    </w:p>
    <w:p w:rsidR="00000000" w:rsidRDefault="00BA2B34">
      <w:r>
        <w:tab/>
        <w:t>32.  1996</w:t>
      </w:r>
      <w:r>
        <w:rPr>
          <w:rFonts w:hint="eastAsia"/>
        </w:rPr>
        <w:t>年约旦第</w:t>
      </w:r>
      <w:r>
        <w:t>8</w:t>
      </w:r>
      <w:r>
        <w:rPr>
          <w:rFonts w:hint="eastAsia"/>
        </w:rPr>
        <w:t>号《劳动法》是</w:t>
      </w:r>
      <w:r>
        <w:t>1996</w:t>
      </w:r>
      <w:r>
        <w:rPr>
          <w:rFonts w:hint="eastAsia"/>
        </w:rPr>
        <w:t>年</w:t>
      </w:r>
      <w:r>
        <w:t>6</w:t>
      </w:r>
      <w:r>
        <w:rPr>
          <w:rFonts w:hint="eastAsia"/>
        </w:rPr>
        <w:t>月</w:t>
      </w:r>
      <w:r>
        <w:t>16</w:t>
      </w:r>
      <w:r>
        <w:rPr>
          <w:rFonts w:hint="eastAsia"/>
        </w:rPr>
        <w:t>日生效的一项新法律，同时废除经修订的</w:t>
      </w:r>
      <w:r>
        <w:t xml:space="preserve"> 1960</w:t>
      </w:r>
      <w:r>
        <w:rPr>
          <w:rFonts w:hint="eastAsia"/>
        </w:rPr>
        <w:t>年第</w:t>
      </w:r>
      <w:r>
        <w:t>21</w:t>
      </w:r>
      <w:r>
        <w:rPr>
          <w:rFonts w:hint="eastAsia"/>
        </w:rPr>
        <w:t>号《劳动法》。新法律有</w:t>
      </w:r>
      <w:r>
        <w:t xml:space="preserve"> 142</w:t>
      </w:r>
      <w:r>
        <w:rPr>
          <w:rFonts w:hint="eastAsia"/>
        </w:rPr>
        <w:t>条，分</w:t>
      </w:r>
      <w:r>
        <w:t>12</w:t>
      </w:r>
      <w:r>
        <w:rPr>
          <w:rFonts w:hint="eastAsia"/>
        </w:rPr>
        <w:t>节，对工作条款和条件，以及工人和雇主的权利、特权和义务作了详细规定。</w:t>
      </w:r>
    </w:p>
    <w:p w:rsidR="00000000" w:rsidRDefault="00BA2B34">
      <w:r>
        <w:tab/>
        <w:t xml:space="preserve">33.  </w:t>
      </w:r>
      <w:r>
        <w:rPr>
          <w:rFonts w:hint="eastAsia"/>
        </w:rPr>
        <w:t>约旦批准了</w:t>
      </w:r>
      <w:r>
        <w:t>17</w:t>
      </w:r>
      <w:r>
        <w:rPr>
          <w:rFonts w:hint="eastAsia"/>
        </w:rPr>
        <w:t>项国际劳动公约，承诺执行这些公约所载的规定。</w:t>
      </w:r>
    </w:p>
    <w:p w:rsidR="00000000" w:rsidRDefault="00BA2B34">
      <w:pPr>
        <w:pStyle w:val="Heading3"/>
        <w:spacing w:before="360"/>
      </w:pPr>
      <w:r>
        <w:rPr>
          <w:rFonts w:hint="eastAsia"/>
        </w:rPr>
        <w:t>第</w:t>
      </w:r>
      <w:r>
        <w:t xml:space="preserve"> 8 </w:t>
      </w:r>
      <w:r>
        <w:rPr>
          <w:rFonts w:hint="eastAsia"/>
        </w:rPr>
        <w:t>条</w:t>
      </w:r>
    </w:p>
    <w:p w:rsidR="00000000" w:rsidRDefault="00BA2B34">
      <w:r>
        <w:tab/>
        <w:t xml:space="preserve">34.  </w:t>
      </w:r>
      <w:r>
        <w:rPr>
          <w:rFonts w:hint="eastAsia"/>
        </w:rPr>
        <w:t>约旦批准了以下国际协议：</w:t>
      </w:r>
    </w:p>
    <w:p w:rsidR="00000000" w:rsidRDefault="00BA2B34" w:rsidP="00BA2B34">
      <w:pPr>
        <w:pStyle w:val="a0"/>
        <w:numPr>
          <w:ilvl w:val="0"/>
          <w:numId w:val="6"/>
        </w:numPr>
        <w:ind w:left="1531" w:hanging="510"/>
      </w:pPr>
      <w:r>
        <w:rPr>
          <w:rFonts w:hint="eastAsia"/>
        </w:rPr>
        <w:t>《公民权利和政治权利国际盟约》</w:t>
      </w:r>
      <w:r>
        <w:t xml:space="preserve"> </w:t>
      </w:r>
      <w:r>
        <w:rPr>
          <w:rFonts w:hint="eastAsia"/>
        </w:rPr>
        <w:t>；</w:t>
      </w:r>
    </w:p>
    <w:p w:rsidR="00000000" w:rsidRDefault="00BA2B34" w:rsidP="00BA2B34">
      <w:pPr>
        <w:pStyle w:val="a0"/>
        <w:numPr>
          <w:ilvl w:val="0"/>
          <w:numId w:val="6"/>
        </w:numPr>
        <w:ind w:left="1531" w:hanging="510"/>
      </w:pPr>
      <w:r>
        <w:rPr>
          <w:rFonts w:hint="eastAsia"/>
        </w:rPr>
        <w:t>国际劳工组织《组织权利和集体谈判权利公约》，</w:t>
      </w:r>
      <w:r>
        <w:t>1949</w:t>
      </w:r>
      <w:r>
        <w:rPr>
          <w:rFonts w:hint="eastAsia"/>
        </w:rPr>
        <w:t>年（第</w:t>
      </w:r>
      <w:r>
        <w:t>98</w:t>
      </w:r>
      <w:r>
        <w:rPr>
          <w:rFonts w:hint="eastAsia"/>
        </w:rPr>
        <w:t>号）。</w:t>
      </w:r>
    </w:p>
    <w:p w:rsidR="00000000" w:rsidRDefault="00BA2B34">
      <w:r>
        <w:tab/>
        <w:t>35.  1996</w:t>
      </w:r>
      <w:r>
        <w:rPr>
          <w:rFonts w:hint="eastAsia"/>
        </w:rPr>
        <w:t>年约旦第</w:t>
      </w:r>
      <w:r>
        <w:t>8</w:t>
      </w:r>
      <w:r>
        <w:rPr>
          <w:rFonts w:hint="eastAsia"/>
        </w:rPr>
        <w:t>号《劳动法》关于工会和雇员</w:t>
      </w:r>
      <w:r>
        <w:rPr>
          <w:rFonts w:hint="eastAsia"/>
        </w:rPr>
        <w:t>协会的第十一节列出成立工会的实质性条件（附件</w:t>
      </w:r>
      <w:r>
        <w:t>7</w:t>
      </w:r>
      <w:r>
        <w:rPr>
          <w:rFonts w:hint="eastAsia"/>
        </w:rPr>
        <w:t>）。约旦现有</w:t>
      </w:r>
      <w:r>
        <w:t xml:space="preserve">17 </w:t>
      </w:r>
      <w:r>
        <w:rPr>
          <w:rFonts w:hint="eastAsia"/>
        </w:rPr>
        <w:t>个工会（附件</w:t>
      </w:r>
      <w:r>
        <w:t>8</w:t>
      </w:r>
      <w:r>
        <w:rPr>
          <w:rFonts w:hint="eastAsia"/>
        </w:rPr>
        <w:t>）和</w:t>
      </w:r>
      <w:r>
        <w:t>38</w:t>
      </w:r>
      <w:r>
        <w:rPr>
          <w:rFonts w:hint="eastAsia"/>
        </w:rPr>
        <w:t>个协会（附件</w:t>
      </w:r>
      <w:r>
        <w:t>9</w:t>
      </w:r>
      <w:r>
        <w:rPr>
          <w:rFonts w:hint="eastAsia"/>
        </w:rPr>
        <w:t>）。加入工会和协会是选择性的。每一工会和协会都有一个总务委员会。决定由总务委员会选出的行政委员会执行。附件</w:t>
      </w:r>
      <w:r>
        <w:t>10</w:t>
      </w:r>
      <w:r>
        <w:rPr>
          <w:rFonts w:hint="eastAsia"/>
        </w:rPr>
        <w:t>是</w:t>
      </w:r>
      <w:r>
        <w:t>1963</w:t>
      </w:r>
      <w:r>
        <w:rPr>
          <w:rFonts w:hint="eastAsia"/>
        </w:rPr>
        <w:t>年第</w:t>
      </w:r>
      <w:r>
        <w:t>33</w:t>
      </w:r>
      <w:r>
        <w:rPr>
          <w:rFonts w:hint="eastAsia"/>
        </w:rPr>
        <w:t>号条例，涉及罢工和关闭工厂的通知。</w:t>
      </w:r>
    </w:p>
    <w:p w:rsidR="00000000" w:rsidRDefault="00BA2B34">
      <w:pPr>
        <w:spacing w:after="320"/>
        <w:textAlignment w:val="center"/>
      </w:pPr>
      <w:r>
        <w:tab/>
        <w:t xml:space="preserve">36.  </w:t>
      </w:r>
      <w:r>
        <w:rPr>
          <w:rFonts w:hint="eastAsia"/>
        </w:rPr>
        <w:t>武装部队和警察部队成员为公务员，不属于适用《劳动法》规定的群体。</w:t>
      </w:r>
    </w:p>
    <w:p w:rsidR="00000000" w:rsidRDefault="00BA2B34">
      <w:pPr>
        <w:pStyle w:val="Heading3"/>
      </w:pPr>
      <w:r>
        <w:rPr>
          <w:rFonts w:hint="eastAsia"/>
        </w:rPr>
        <w:t>第</w:t>
      </w:r>
      <w:r>
        <w:t xml:space="preserve"> 9 </w:t>
      </w:r>
      <w:r>
        <w:rPr>
          <w:rFonts w:hint="eastAsia"/>
        </w:rPr>
        <w:t>条</w:t>
      </w:r>
    </w:p>
    <w:p w:rsidR="00000000" w:rsidRDefault="00BA2B34">
      <w:r>
        <w:tab/>
        <w:t xml:space="preserve">37.  </w:t>
      </w:r>
      <w:r>
        <w:rPr>
          <w:rFonts w:hint="eastAsia"/>
        </w:rPr>
        <w:t>约旦已签署国际劳工组织《</w:t>
      </w:r>
      <w:r>
        <w:t>(</w:t>
      </w:r>
      <w:r>
        <w:rPr>
          <w:rFonts w:hint="eastAsia"/>
        </w:rPr>
        <w:t>社会保障</w:t>
      </w:r>
      <w:r>
        <w:t>)</w:t>
      </w:r>
      <w:r>
        <w:rPr>
          <w:rFonts w:hint="eastAsia"/>
        </w:rPr>
        <w:t>平等待遇公约》，</w:t>
      </w:r>
      <w:r>
        <w:t>1992</w:t>
      </w:r>
      <w:r>
        <w:rPr>
          <w:rFonts w:hint="eastAsia"/>
        </w:rPr>
        <w:t>年</w:t>
      </w:r>
      <w:r>
        <w:t>(</w:t>
      </w:r>
      <w:r>
        <w:rPr>
          <w:rFonts w:hint="eastAsia"/>
        </w:rPr>
        <w:t>第</w:t>
      </w:r>
      <w:r>
        <w:t>118</w:t>
      </w:r>
      <w:r>
        <w:rPr>
          <w:rFonts w:hint="eastAsia"/>
        </w:rPr>
        <w:t>号</w:t>
      </w:r>
      <w:r>
        <w:t>)</w:t>
      </w:r>
      <w:r>
        <w:rPr>
          <w:rFonts w:hint="eastAsia"/>
        </w:rPr>
        <w:t>。</w:t>
      </w:r>
    </w:p>
    <w:p w:rsidR="00000000" w:rsidRDefault="00BA2B34">
      <w:r>
        <w:tab/>
        <w:t xml:space="preserve">38.  </w:t>
      </w:r>
      <w:r>
        <w:rPr>
          <w:rFonts w:hint="eastAsia"/>
        </w:rPr>
        <w:t>约旦实施</w:t>
      </w:r>
      <w:r>
        <w:t>1978</w:t>
      </w:r>
      <w:r>
        <w:rPr>
          <w:rFonts w:hint="eastAsia"/>
        </w:rPr>
        <w:t>年第</w:t>
      </w:r>
      <w:r>
        <w:t>30</w:t>
      </w:r>
      <w:r>
        <w:rPr>
          <w:rFonts w:hint="eastAsia"/>
        </w:rPr>
        <w:t>号《社会保障法》，其条款适用于</w:t>
      </w:r>
      <w:r>
        <w:t>16</w:t>
      </w:r>
      <w:r>
        <w:rPr>
          <w:rFonts w:hint="eastAsia"/>
        </w:rPr>
        <w:t>岁以上的所有工人，不因国籍、合同期限或形式、报酬性质和数量、工作地点主要在约旦境内或境外而有任何歧视，但不妨碍关于双重社会保险规则的国际协议。</w:t>
      </w:r>
    </w:p>
    <w:p w:rsidR="00000000" w:rsidRDefault="00BA2B34">
      <w:r>
        <w:tab/>
        <w:t xml:space="preserve">39.  </w:t>
      </w:r>
      <w:r>
        <w:rPr>
          <w:rFonts w:hint="eastAsia"/>
        </w:rPr>
        <w:t>《社会保障法》包含六种保险，以下两种从</w:t>
      </w:r>
      <w:r>
        <w:t>1980</w:t>
      </w:r>
      <w:r>
        <w:rPr>
          <w:rFonts w:hint="eastAsia"/>
        </w:rPr>
        <w:t>年开始实施：</w:t>
      </w:r>
    </w:p>
    <w:p w:rsidR="00000000" w:rsidRDefault="00BA2B34" w:rsidP="00BA2B34">
      <w:pPr>
        <w:pStyle w:val="a0"/>
        <w:numPr>
          <w:ilvl w:val="0"/>
          <w:numId w:val="7"/>
        </w:numPr>
        <w:ind w:left="1531" w:hanging="510"/>
      </w:pPr>
      <w:r>
        <w:rPr>
          <w:rFonts w:hint="eastAsia"/>
        </w:rPr>
        <w:t>工业事故和职业病保险；</w:t>
      </w:r>
    </w:p>
    <w:p w:rsidR="00000000" w:rsidRDefault="00BA2B34" w:rsidP="00BA2B34">
      <w:pPr>
        <w:pStyle w:val="a0"/>
        <w:numPr>
          <w:ilvl w:val="0"/>
          <w:numId w:val="7"/>
        </w:numPr>
        <w:ind w:left="1531" w:hanging="510"/>
      </w:pPr>
      <w:r>
        <w:rPr>
          <w:rFonts w:hint="eastAsia"/>
        </w:rPr>
        <w:t>提供老年、残疾和死亡抚恤金的保险。</w:t>
      </w:r>
    </w:p>
    <w:p w:rsidR="00000000" w:rsidRDefault="00BA2B34">
      <w:r>
        <w:rPr>
          <w:rFonts w:hint="eastAsia"/>
        </w:rPr>
        <w:t>今后将根据约旦的经济社会情况和政府在这方面的决定，实施新保险种类。</w:t>
      </w:r>
    </w:p>
    <w:p w:rsidR="00000000" w:rsidRDefault="00BA2B34">
      <w:r>
        <w:tab/>
        <w:t xml:space="preserve">40.  </w:t>
      </w:r>
      <w:r>
        <w:rPr>
          <w:rFonts w:hint="eastAsia"/>
        </w:rPr>
        <w:t>约旦实施的社会保险涵盖受《劳动法》管辖的所有工人，也涵盖不受国家养恤金法律管辖的公务员。保险金包括津贴、养老金和疾病养恤金，具体情况如下：</w:t>
      </w:r>
    </w:p>
    <w:p w:rsidR="00000000" w:rsidRDefault="00BA2B34" w:rsidP="00BA2B34">
      <w:pPr>
        <w:pStyle w:val="a0"/>
        <w:numPr>
          <w:ilvl w:val="0"/>
          <w:numId w:val="8"/>
        </w:numPr>
        <w:ind w:left="1531" w:hanging="510"/>
      </w:pPr>
      <w:r>
        <w:rPr>
          <w:rFonts w:hint="eastAsia"/>
        </w:rPr>
        <w:t>到退休年龄或</w:t>
      </w:r>
      <w:r>
        <w:rPr>
          <w:rFonts w:hint="eastAsia"/>
        </w:rPr>
        <w:t>提前退休领取的养老金；</w:t>
      </w:r>
    </w:p>
    <w:p w:rsidR="00000000" w:rsidRDefault="00BA2B34" w:rsidP="00BA2B34">
      <w:pPr>
        <w:pStyle w:val="a0"/>
        <w:numPr>
          <w:ilvl w:val="0"/>
          <w:numId w:val="8"/>
        </w:numPr>
        <w:ind w:left="1531" w:hanging="510"/>
      </w:pPr>
      <w:r>
        <w:rPr>
          <w:rFonts w:hint="eastAsia"/>
        </w:rPr>
        <w:t>因身体生病或事故领取的疾病养恤金；</w:t>
      </w:r>
    </w:p>
    <w:p w:rsidR="00000000" w:rsidRDefault="00BA2B34" w:rsidP="00BA2B34">
      <w:pPr>
        <w:pStyle w:val="a0"/>
        <w:numPr>
          <w:ilvl w:val="0"/>
          <w:numId w:val="8"/>
        </w:numPr>
        <w:ind w:left="1531" w:hanging="510"/>
      </w:pPr>
      <w:r>
        <w:rPr>
          <w:rFonts w:hint="eastAsia"/>
        </w:rPr>
        <w:t>因自然或事故原因死亡而得到的抚恤金。</w:t>
      </w:r>
    </w:p>
    <w:p w:rsidR="00000000" w:rsidRDefault="00BA2B34">
      <w:r>
        <w:tab/>
        <w:t xml:space="preserve">41.  </w:t>
      </w:r>
      <w:r>
        <w:rPr>
          <w:rFonts w:hint="eastAsia"/>
        </w:rPr>
        <w:t>津贴根据法律规定的原则和条件发放。不每月领取退休金或疾病抚恤金者，则视情况一次性发给补贴。津贴数额超过有关国际协议和建议书规定的最低数额。</w:t>
      </w:r>
      <w:r>
        <w:t>1996</w:t>
      </w:r>
      <w:r>
        <w:rPr>
          <w:rFonts w:hint="eastAsia"/>
        </w:rPr>
        <w:t>年初最低退休金增加一倍，所有养恤金都增加</w:t>
      </w:r>
      <w:r>
        <w:t>10%</w:t>
      </w:r>
      <w:r>
        <w:rPr>
          <w:rFonts w:hint="eastAsia"/>
        </w:rPr>
        <w:t>，每月最低为</w:t>
      </w:r>
      <w:r>
        <w:t>15</w:t>
      </w:r>
      <w:r>
        <w:rPr>
          <w:rFonts w:hint="eastAsia"/>
        </w:rPr>
        <w:t>第纳尔，最高为</w:t>
      </w:r>
      <w:r>
        <w:t>50</w:t>
      </w:r>
      <w:r>
        <w:rPr>
          <w:rFonts w:hint="eastAsia"/>
        </w:rPr>
        <w:t>第纳尔。</w:t>
      </w:r>
    </w:p>
    <w:p w:rsidR="00000000" w:rsidRDefault="00BA2B34">
      <w:r>
        <w:tab/>
        <w:t>42.  1996</w:t>
      </w:r>
      <w:r>
        <w:rPr>
          <w:rFonts w:hint="eastAsia"/>
        </w:rPr>
        <w:t>年，社会保障支出占国内生产总值的比例为</w:t>
      </w:r>
      <w:r>
        <w:t>0.85%</w:t>
      </w:r>
      <w:r>
        <w:rPr>
          <w:rFonts w:hint="eastAsia"/>
        </w:rPr>
        <w:t>，而</w:t>
      </w:r>
      <w:r>
        <w:t>10</w:t>
      </w:r>
      <w:r>
        <w:rPr>
          <w:rFonts w:hint="eastAsia"/>
        </w:rPr>
        <w:t>年前的</w:t>
      </w:r>
      <w:r>
        <w:t>1986</w:t>
      </w:r>
      <w:r>
        <w:rPr>
          <w:rFonts w:hint="eastAsia"/>
        </w:rPr>
        <w:t>年为</w:t>
      </w:r>
      <w:r>
        <w:t>0.41%</w:t>
      </w:r>
      <w:r>
        <w:rPr>
          <w:rFonts w:hint="eastAsia"/>
        </w:rPr>
        <w:t>。</w:t>
      </w:r>
      <w:r>
        <w:t>1996</w:t>
      </w:r>
      <w:r>
        <w:rPr>
          <w:rFonts w:hint="eastAsia"/>
        </w:rPr>
        <w:t>年社会保障支出占总支出的</w:t>
      </w:r>
      <w:r>
        <w:t>2.55%</w:t>
      </w:r>
      <w:r>
        <w:rPr>
          <w:rFonts w:hint="eastAsia"/>
        </w:rPr>
        <w:t>，</w:t>
      </w:r>
      <w:r>
        <w:t>10</w:t>
      </w:r>
      <w:r>
        <w:rPr>
          <w:rFonts w:hint="eastAsia"/>
        </w:rPr>
        <w:t>年前的</w:t>
      </w:r>
      <w:r>
        <w:t>198</w:t>
      </w:r>
      <w:r>
        <w:t>6</w:t>
      </w:r>
      <w:r>
        <w:rPr>
          <w:rFonts w:hint="eastAsia"/>
        </w:rPr>
        <w:t>年为</w:t>
      </w:r>
      <w:r>
        <w:t>0.9%</w:t>
      </w:r>
      <w:r>
        <w:rPr>
          <w:rFonts w:hint="eastAsia"/>
        </w:rPr>
        <w:t>。应该指出，在过去十年间，社会保障支出的比例增加了一倍，表明这些费用在增加。与此同时，享受保障的期限延长，认缴期增加，符合领取津贴条件的人数增多。</w:t>
      </w:r>
    </w:p>
    <w:p w:rsidR="00000000" w:rsidRDefault="00BA2B34">
      <w:r>
        <w:tab/>
        <w:t xml:space="preserve">43.  </w:t>
      </w:r>
      <w:r>
        <w:rPr>
          <w:rFonts w:hint="eastAsia"/>
        </w:rPr>
        <w:t>按要求，所适用的两类保险</w:t>
      </w:r>
      <w:r>
        <w:t>(</w:t>
      </w:r>
      <w:r>
        <w:rPr>
          <w:rFonts w:hint="eastAsia"/>
        </w:rPr>
        <w:t>工业事故和疾病保险及提供老年、残疾和残废抚恤金的保险</w:t>
      </w:r>
      <w:r>
        <w:t>)</w:t>
      </w:r>
      <w:r>
        <w:rPr>
          <w:rFonts w:hint="eastAsia"/>
        </w:rPr>
        <w:t>涵盖雇用</w:t>
      </w:r>
      <w:r>
        <w:t>5</w:t>
      </w:r>
      <w:r>
        <w:rPr>
          <w:rFonts w:hint="eastAsia"/>
        </w:rPr>
        <w:t>人或以上企业的所有工人以及公共机构、市政厅、大学和研究院的所有工作人员。这类保险不涵盖的人员依据《劳动法》和国家养恤金的规定从退休津贴和工业事故保险金中领取生活津贴。医生、工程师、律师等专业工会也有社会保障</w:t>
      </w:r>
      <w:r>
        <w:t>(</w:t>
      </w:r>
      <w:r>
        <w:rPr>
          <w:rFonts w:hint="eastAsia"/>
        </w:rPr>
        <w:t>退休</w:t>
      </w:r>
      <w:r>
        <w:t>)</w:t>
      </w:r>
      <w:r>
        <w:rPr>
          <w:rFonts w:hint="eastAsia"/>
        </w:rPr>
        <w:t>条例。私营部门的保险公司也根据个人</w:t>
      </w:r>
      <w:r>
        <w:rPr>
          <w:rFonts w:hint="eastAsia"/>
        </w:rPr>
        <w:t>或集体的选择提供私人保险。</w:t>
      </w:r>
    </w:p>
    <w:p w:rsidR="00000000" w:rsidRDefault="00BA2B34">
      <w:r>
        <w:tab/>
        <w:t xml:space="preserve">44.  </w:t>
      </w:r>
      <w:r>
        <w:rPr>
          <w:rFonts w:hint="eastAsia"/>
        </w:rPr>
        <w:t>雇用不足</w:t>
      </w:r>
      <w:r>
        <w:t>5</w:t>
      </w:r>
      <w:r>
        <w:rPr>
          <w:rFonts w:hint="eastAsia"/>
        </w:rPr>
        <w:t>名工人的企业的工人、自谋职业者、农民、家庭佣人、海上捕鱼者和家庭工人不属于社会保障覆盖的群体。如果部长理事会根据社会保障行政委员会将来提出的建议作出决定，这些群体可以被纳入社会保障的范围之内。除《社会保障法》之外，</w:t>
      </w:r>
      <w:r>
        <w:t>1986</w:t>
      </w:r>
      <w:r>
        <w:rPr>
          <w:rFonts w:hint="eastAsia"/>
        </w:rPr>
        <w:t>年颁布了《国家援助基金法》，将国家养恤金和社会保障法不涵盖的群体也包括进去。该基金根据上述法律规定的条件向穷人每月提供援助，还提供一定的数额，用于这些群体的个人康复计划、紧急援助和医疗保健。政府还制订了社会保障总体计划，以扩大对穷人的康复领</w:t>
      </w:r>
      <w:r>
        <w:rPr>
          <w:rFonts w:hint="eastAsia"/>
        </w:rPr>
        <w:t>域和向他们提供援助。</w:t>
      </w:r>
    </w:p>
    <w:p w:rsidR="00000000" w:rsidRDefault="00BA2B34">
      <w:r>
        <w:tab/>
        <w:t xml:space="preserve">45.  </w:t>
      </w:r>
      <w:r>
        <w:rPr>
          <w:rFonts w:hint="eastAsia"/>
        </w:rPr>
        <w:t>目前正在起草《社会保障法》修正案，以填补实际执行发现的遗漏，应付约旦经济社会发展的新情况。</w:t>
      </w:r>
    </w:p>
    <w:p w:rsidR="00000000" w:rsidRDefault="00BA2B34">
      <w:pPr>
        <w:spacing w:after="320"/>
        <w:textAlignment w:val="center"/>
      </w:pPr>
      <w:r>
        <w:tab/>
        <w:t xml:space="preserve">46.  </w:t>
      </w:r>
      <w:r>
        <w:rPr>
          <w:rFonts w:hint="eastAsia"/>
        </w:rPr>
        <w:t>近年来，约旦采取措施，统一社会保障领域的养恤金立法。于是，从</w:t>
      </w:r>
      <w:r>
        <w:t>1996</w:t>
      </w:r>
      <w:r>
        <w:rPr>
          <w:rFonts w:hint="eastAsia"/>
        </w:rPr>
        <w:t>年开始，进入公务员队伍的新雇员享受永久社会保障。这是将养恤金规章合并为一种法律即《社会保障法》的第一步，改变目前对一些雇员适用国家养恤金法、对另一些雇员适用《社会保障法》的局面。</w:t>
      </w:r>
    </w:p>
    <w:p w:rsidR="00000000" w:rsidRDefault="00BA2B34">
      <w:pPr>
        <w:pStyle w:val="Heading3"/>
      </w:pPr>
      <w:r>
        <w:rPr>
          <w:rFonts w:hint="eastAsia"/>
        </w:rPr>
        <w:t>第</w:t>
      </w:r>
      <w:r>
        <w:t xml:space="preserve"> 10 </w:t>
      </w:r>
      <w:r>
        <w:rPr>
          <w:rFonts w:hint="eastAsia"/>
        </w:rPr>
        <w:t>条</w:t>
      </w:r>
    </w:p>
    <w:p w:rsidR="00000000" w:rsidRDefault="00BA2B34">
      <w:r>
        <w:tab/>
        <w:t xml:space="preserve">47.  </w:t>
      </w:r>
      <w:r>
        <w:rPr>
          <w:rFonts w:hint="eastAsia"/>
        </w:rPr>
        <w:t>约旦加入了以下各项文书：</w:t>
      </w:r>
    </w:p>
    <w:p w:rsidR="00000000" w:rsidRDefault="00BA2B34" w:rsidP="00BA2B34">
      <w:pPr>
        <w:pStyle w:val="a0"/>
        <w:numPr>
          <w:ilvl w:val="0"/>
          <w:numId w:val="9"/>
        </w:numPr>
        <w:ind w:left="1531" w:hanging="510"/>
      </w:pPr>
      <w:r>
        <w:rPr>
          <w:rFonts w:hint="eastAsia"/>
        </w:rPr>
        <w:t>《公民权利和政治权利国际盟约》；</w:t>
      </w:r>
    </w:p>
    <w:p w:rsidR="00000000" w:rsidRDefault="00BA2B34" w:rsidP="00BA2B34">
      <w:pPr>
        <w:pStyle w:val="a0"/>
        <w:numPr>
          <w:ilvl w:val="0"/>
          <w:numId w:val="9"/>
        </w:numPr>
        <w:ind w:left="1531" w:hanging="510"/>
      </w:pPr>
      <w:r>
        <w:rPr>
          <w:rFonts w:hint="eastAsia"/>
        </w:rPr>
        <w:t>《儿童权利公约》；</w:t>
      </w:r>
    </w:p>
    <w:p w:rsidR="00000000" w:rsidRDefault="00BA2B34" w:rsidP="00BA2B34">
      <w:pPr>
        <w:pStyle w:val="a0"/>
        <w:numPr>
          <w:ilvl w:val="0"/>
          <w:numId w:val="9"/>
        </w:numPr>
        <w:ind w:left="1531" w:hanging="510"/>
      </w:pPr>
      <w:r>
        <w:rPr>
          <w:rFonts w:hint="eastAsia"/>
        </w:rPr>
        <w:t>《消除一切形式种族歧</w:t>
      </w:r>
      <w:r>
        <w:rPr>
          <w:rFonts w:hint="eastAsia"/>
        </w:rPr>
        <w:t>视国际公约》；</w:t>
      </w:r>
    </w:p>
    <w:p w:rsidR="00000000" w:rsidRDefault="00BA2B34" w:rsidP="00BA2B34">
      <w:pPr>
        <w:pStyle w:val="a0"/>
        <w:numPr>
          <w:ilvl w:val="0"/>
          <w:numId w:val="9"/>
        </w:numPr>
        <w:ind w:left="1531" w:hanging="510"/>
      </w:pPr>
      <w:r>
        <w:rPr>
          <w:rFonts w:hint="eastAsia"/>
        </w:rPr>
        <w:t>国际劳工组织《最低年龄公约》，第</w:t>
      </w:r>
      <w:r>
        <w:t>138</w:t>
      </w:r>
      <w:r>
        <w:rPr>
          <w:rFonts w:hint="eastAsia"/>
        </w:rPr>
        <w:t>号。</w:t>
      </w:r>
    </w:p>
    <w:p w:rsidR="00000000" w:rsidRDefault="00BA2B34">
      <w:r>
        <w:tab/>
        <w:t xml:space="preserve">48.  </w:t>
      </w:r>
      <w:r>
        <w:rPr>
          <w:rFonts w:hint="eastAsia"/>
        </w:rPr>
        <w:t>《民法》第</w:t>
      </w:r>
      <w:r>
        <w:t>34</w:t>
      </w:r>
      <w:r>
        <w:rPr>
          <w:rFonts w:hint="eastAsia"/>
        </w:rPr>
        <w:t>条规定如下：</w:t>
      </w:r>
    </w:p>
    <w:p w:rsidR="00000000" w:rsidRDefault="00BA2B34">
      <w:pPr>
        <w:ind w:left="1036"/>
      </w:pPr>
      <w:r>
        <w:rPr>
          <w:rFonts w:hint="eastAsia"/>
        </w:rPr>
        <w:t>“</w:t>
      </w:r>
      <w:r>
        <w:t xml:space="preserve">(a) </w:t>
      </w:r>
      <w:r>
        <w:rPr>
          <w:rFonts w:hint="eastAsia"/>
        </w:rPr>
        <w:t>个人家庭包括他的亲属；</w:t>
      </w:r>
    </w:p>
    <w:p w:rsidR="00000000" w:rsidRDefault="00BA2B34">
      <w:pPr>
        <w:ind w:left="1036"/>
      </w:pPr>
      <w:r>
        <w:t xml:space="preserve">  (b) </w:t>
      </w:r>
      <w:r>
        <w:rPr>
          <w:rFonts w:hint="eastAsia"/>
        </w:rPr>
        <w:t>亲属指以共同血统与一家庭相联系的个人。”</w:t>
      </w:r>
    </w:p>
    <w:p w:rsidR="00000000" w:rsidRDefault="00BA2B34">
      <w:r>
        <w:rPr>
          <w:rFonts w:hint="eastAsia"/>
        </w:rPr>
        <w:t>根据</w:t>
      </w:r>
      <w:r>
        <w:t>1986</w:t>
      </w:r>
      <w:r>
        <w:rPr>
          <w:rFonts w:hint="eastAsia"/>
        </w:rPr>
        <w:t>年第</w:t>
      </w:r>
      <w:r>
        <w:t>36</w:t>
      </w:r>
      <w:r>
        <w:rPr>
          <w:rFonts w:hint="eastAsia"/>
        </w:rPr>
        <w:t>号《国家援助基金法》发布的《康复和援助指令》第</w:t>
      </w:r>
      <w:r>
        <w:t>3</w:t>
      </w:r>
      <w:r>
        <w:rPr>
          <w:rFonts w:hint="eastAsia"/>
        </w:rPr>
        <w:t>条规定，家庭是指“由一个或两个配偶、其子女和最直系亲属组成的个人群体，他们生活在一个家庭里，登记在公民地位局发布的一本证件中。”</w:t>
      </w:r>
    </w:p>
    <w:p w:rsidR="00000000" w:rsidRDefault="00BA2B34">
      <w:r>
        <w:tab/>
        <w:t xml:space="preserve">49.  </w:t>
      </w:r>
      <w:r>
        <w:rPr>
          <w:rFonts w:hint="eastAsia"/>
        </w:rPr>
        <w:t>约旦《民法》第</w:t>
      </w:r>
      <w:r>
        <w:t>43/2</w:t>
      </w:r>
      <w:r>
        <w:rPr>
          <w:rFonts w:hint="eastAsia"/>
        </w:rPr>
        <w:t>条规定，“成年人的年龄为</w:t>
      </w:r>
      <w:r>
        <w:t>18</w:t>
      </w:r>
      <w:r>
        <w:rPr>
          <w:rFonts w:hint="eastAsia"/>
        </w:rPr>
        <w:t>个日历年。”</w:t>
      </w:r>
    </w:p>
    <w:p w:rsidR="00000000" w:rsidRDefault="00BA2B34">
      <w:r>
        <w:tab/>
        <w:t>50.  1976</w:t>
      </w:r>
      <w:r>
        <w:rPr>
          <w:rFonts w:hint="eastAsia"/>
        </w:rPr>
        <w:t>年《个人地位法》</w:t>
      </w:r>
      <w:r>
        <w:t>(</w:t>
      </w:r>
      <w:r>
        <w:rPr>
          <w:rFonts w:hint="eastAsia"/>
        </w:rPr>
        <w:t>第</w:t>
      </w:r>
      <w:r>
        <w:t>61</w:t>
      </w:r>
      <w:r>
        <w:rPr>
          <w:rFonts w:hint="eastAsia"/>
        </w:rPr>
        <w:t>号</w:t>
      </w:r>
      <w:r>
        <w:t>)</w:t>
      </w:r>
      <w:r>
        <w:rPr>
          <w:rFonts w:hint="eastAsia"/>
        </w:rPr>
        <w:t>载</w:t>
      </w:r>
      <w:r>
        <w:rPr>
          <w:rFonts w:hint="eastAsia"/>
        </w:rPr>
        <w:t>有关于男女自由结婚和互相同意建立家庭的规定，其中有：</w:t>
      </w:r>
    </w:p>
    <w:p w:rsidR="00000000" w:rsidRDefault="00BA2B34" w:rsidP="00BA2B34">
      <w:pPr>
        <w:pStyle w:val="a0"/>
        <w:numPr>
          <w:ilvl w:val="0"/>
          <w:numId w:val="10"/>
        </w:numPr>
        <w:ind w:left="1531" w:hanging="510"/>
      </w:pPr>
      <w:r>
        <w:rPr>
          <w:rFonts w:hint="eastAsia"/>
        </w:rPr>
        <w:t>第</w:t>
      </w:r>
      <w:r>
        <w:t>2</w:t>
      </w:r>
      <w:r>
        <w:rPr>
          <w:rFonts w:hint="eastAsia"/>
        </w:rPr>
        <w:t>条：“婚姻是男人与他合法娶的女人之间的契约，藉此建立家庭和蕃衍后代”；</w:t>
      </w:r>
    </w:p>
    <w:p w:rsidR="00000000" w:rsidRDefault="00BA2B34" w:rsidP="00BA2B34">
      <w:pPr>
        <w:pStyle w:val="a0"/>
        <w:numPr>
          <w:ilvl w:val="0"/>
          <w:numId w:val="10"/>
        </w:numPr>
        <w:ind w:left="1531" w:hanging="510"/>
      </w:pPr>
      <w:r>
        <w:rPr>
          <w:rFonts w:hint="eastAsia"/>
        </w:rPr>
        <w:t>第</w:t>
      </w:r>
      <w:r>
        <w:t>6</w:t>
      </w:r>
      <w:r>
        <w:rPr>
          <w:rFonts w:hint="eastAsia"/>
        </w:rPr>
        <w:t>条规定如下：</w:t>
      </w:r>
    </w:p>
    <w:p w:rsidR="00000000" w:rsidRDefault="00BA2B34">
      <w:pPr>
        <w:pStyle w:val="a5"/>
        <w:ind w:left="2154" w:hanging="680"/>
      </w:pPr>
      <w:r>
        <w:rPr>
          <w:rFonts w:hint="eastAsia"/>
        </w:rPr>
        <w:t>“</w:t>
      </w:r>
      <w:r>
        <w:t xml:space="preserve">(a) </w:t>
      </w:r>
      <w:r>
        <w:rPr>
          <w:rFonts w:hint="eastAsia"/>
        </w:rPr>
        <w:t>非为父亲或祖父的监护人无正当理由阻碍</w:t>
      </w:r>
      <w:r>
        <w:t>15</w:t>
      </w:r>
      <w:r>
        <w:rPr>
          <w:rFonts w:hint="eastAsia"/>
        </w:rPr>
        <w:t>岁以上少女结婚时，法官根据请求有权准许她出嫁。</w:t>
      </w:r>
    </w:p>
    <w:p w:rsidR="00000000" w:rsidRDefault="00BA2B34">
      <w:pPr>
        <w:pStyle w:val="a5"/>
        <w:ind w:left="2154" w:hanging="680"/>
      </w:pPr>
      <w:r>
        <w:rPr>
          <w:rFonts w:hint="eastAsia"/>
        </w:rPr>
        <w:t>“</w:t>
      </w:r>
      <w:r>
        <w:t xml:space="preserve">(b) </w:t>
      </w:r>
      <w:r>
        <w:rPr>
          <w:rFonts w:hint="eastAsia"/>
        </w:rPr>
        <w:t>父母或祖父对她的婚姻不加阻拦的，不应对她的请求给予考虑，除非她已满</w:t>
      </w:r>
      <w:r>
        <w:t>18</w:t>
      </w:r>
      <w:r>
        <w:rPr>
          <w:rFonts w:hint="eastAsia"/>
        </w:rPr>
        <w:t>岁，阻拦有正当理由。”</w:t>
      </w:r>
    </w:p>
    <w:p w:rsidR="00000000" w:rsidRDefault="00BA2B34" w:rsidP="00BA2B34">
      <w:pPr>
        <w:pStyle w:val="a0"/>
        <w:numPr>
          <w:ilvl w:val="0"/>
          <w:numId w:val="11"/>
        </w:numPr>
      </w:pPr>
      <w:r>
        <w:rPr>
          <w:rFonts w:hint="eastAsia"/>
        </w:rPr>
        <w:t>第</w:t>
      </w:r>
      <w:r>
        <w:t>13</w:t>
      </w:r>
      <w:r>
        <w:rPr>
          <w:rFonts w:hint="eastAsia"/>
        </w:rPr>
        <w:t>条：“</w:t>
      </w:r>
      <w:r>
        <w:t>18</w:t>
      </w:r>
      <w:r>
        <w:rPr>
          <w:rFonts w:hint="eastAsia"/>
        </w:rPr>
        <w:t>岁以上的离婚妇女或寡妇再婚时，不需要得到监护人的同意”；</w:t>
      </w:r>
    </w:p>
    <w:p w:rsidR="00000000" w:rsidRDefault="00BA2B34" w:rsidP="00BA2B34">
      <w:pPr>
        <w:pStyle w:val="a0"/>
        <w:numPr>
          <w:ilvl w:val="0"/>
          <w:numId w:val="11"/>
        </w:numPr>
      </w:pPr>
      <w:r>
        <w:rPr>
          <w:rFonts w:hint="eastAsia"/>
        </w:rPr>
        <w:t>第</w:t>
      </w:r>
      <w:r>
        <w:t>14</w:t>
      </w:r>
      <w:r>
        <w:rPr>
          <w:rFonts w:hint="eastAsia"/>
        </w:rPr>
        <w:t>条：“预期配偶双方或任一方在婚姻登记处求婚或接受婚姻，婚姻方可缔结”；</w:t>
      </w:r>
    </w:p>
    <w:p w:rsidR="00000000" w:rsidRDefault="00BA2B34" w:rsidP="00BA2B34">
      <w:pPr>
        <w:pStyle w:val="a0"/>
        <w:numPr>
          <w:ilvl w:val="0"/>
          <w:numId w:val="11"/>
        </w:numPr>
      </w:pPr>
      <w:r>
        <w:rPr>
          <w:rFonts w:hint="eastAsia"/>
        </w:rPr>
        <w:t>第</w:t>
      </w:r>
      <w:r>
        <w:t>15</w:t>
      </w:r>
      <w:r>
        <w:rPr>
          <w:rFonts w:hint="eastAsia"/>
        </w:rPr>
        <w:t>条：</w:t>
      </w:r>
      <w:r>
        <w:rPr>
          <w:rFonts w:hint="eastAsia"/>
        </w:rPr>
        <w:t>“求婚或接受婚姻必须明确表示，如女孩出嫁时。”</w:t>
      </w:r>
    </w:p>
    <w:p w:rsidR="00000000" w:rsidRDefault="00BA2B34">
      <w:r>
        <w:tab/>
        <w:t xml:space="preserve">51.  </w:t>
      </w:r>
      <w:r>
        <w:rPr>
          <w:rFonts w:hint="eastAsia"/>
        </w:rPr>
        <w:t>约旦实行两种产假制度。一种适用于经修订的</w:t>
      </w:r>
      <w:r>
        <w:t>1988</w:t>
      </w:r>
      <w:r>
        <w:rPr>
          <w:rFonts w:hint="eastAsia"/>
        </w:rPr>
        <w:t>年第</w:t>
      </w:r>
      <w:r>
        <w:t>1</w:t>
      </w:r>
      <w:r>
        <w:rPr>
          <w:rFonts w:hint="eastAsia"/>
        </w:rPr>
        <w:t>号《公务员条例》涵盖的公务员，其中第</w:t>
      </w:r>
      <w:r>
        <w:t>91</w:t>
      </w:r>
      <w:r>
        <w:rPr>
          <w:rFonts w:hint="eastAsia"/>
        </w:rPr>
        <w:t>条规定：</w:t>
      </w:r>
    </w:p>
    <w:p w:rsidR="00000000" w:rsidRDefault="00BA2B34">
      <w:pPr>
        <w:ind w:left="1036"/>
      </w:pPr>
      <w:r>
        <w:tab/>
      </w:r>
      <w:r>
        <w:rPr>
          <w:rFonts w:hint="eastAsia"/>
        </w:rPr>
        <w:t>“怀孕的女雇员出示医生或合法助产士的医疗报告后，有权在分娩前后享受连续</w:t>
      </w:r>
      <w:r>
        <w:t>90</w:t>
      </w:r>
      <w:r>
        <w:rPr>
          <w:rFonts w:hint="eastAsia"/>
        </w:rPr>
        <w:t>天的全薪产假。但产前用过的假期不得超过</w:t>
      </w:r>
      <w:r>
        <w:t>15</w:t>
      </w:r>
      <w:r>
        <w:rPr>
          <w:rFonts w:hint="eastAsia"/>
        </w:rPr>
        <w:t>天。产假不影响雇员所享受的年假。”</w:t>
      </w:r>
    </w:p>
    <w:p w:rsidR="00000000" w:rsidRDefault="00BA2B34">
      <w:r>
        <w:rPr>
          <w:rFonts w:hint="eastAsia"/>
        </w:rPr>
        <w:t>第</w:t>
      </w:r>
      <w:r>
        <w:t>93</w:t>
      </w:r>
      <w:r>
        <w:rPr>
          <w:rFonts w:hint="eastAsia"/>
        </w:rPr>
        <w:t>条第</w:t>
      </w:r>
      <w:r>
        <w:t>3</w:t>
      </w:r>
      <w:r>
        <w:rPr>
          <w:rFonts w:hint="eastAsia"/>
        </w:rPr>
        <w:t>款</w:t>
      </w:r>
      <w:r>
        <w:t>(a)</w:t>
      </w:r>
      <w:r>
        <w:rPr>
          <w:rFonts w:hint="eastAsia"/>
        </w:rPr>
        <w:t>项规定：</w:t>
      </w:r>
    </w:p>
    <w:p w:rsidR="00000000" w:rsidRDefault="00BA2B34">
      <w:pPr>
        <w:ind w:left="1036"/>
      </w:pPr>
      <w:r>
        <w:tab/>
      </w:r>
      <w:r>
        <w:rPr>
          <w:rFonts w:hint="eastAsia"/>
        </w:rPr>
        <w:t>“如果家庭情况需要，年幼子女或任何其他子女、其丈夫或父母生病或身体欠佳，女职工可以请假照顾。”</w:t>
      </w:r>
    </w:p>
    <w:p w:rsidR="00000000" w:rsidRDefault="00BA2B34">
      <w:r>
        <w:rPr>
          <w:rFonts w:hint="eastAsia"/>
        </w:rPr>
        <w:t>第二种制度适用于私营部门的女职工，详见</w:t>
      </w:r>
      <w:r>
        <w:t>1996</w:t>
      </w:r>
      <w:r>
        <w:rPr>
          <w:rFonts w:hint="eastAsia"/>
        </w:rPr>
        <w:t>年第</w:t>
      </w:r>
      <w:r>
        <w:t>8</w:t>
      </w:r>
      <w:r>
        <w:rPr>
          <w:rFonts w:hint="eastAsia"/>
        </w:rPr>
        <w:t>号《劳动法》第</w:t>
      </w:r>
      <w:r>
        <w:rPr>
          <w:rFonts w:hint="eastAsia"/>
        </w:rPr>
        <w:t>六节，第</w:t>
      </w:r>
      <w:r>
        <w:t>27</w:t>
      </w:r>
      <w:r>
        <w:rPr>
          <w:rFonts w:hint="eastAsia"/>
        </w:rPr>
        <w:t>条</w:t>
      </w:r>
      <w:r>
        <w:t>(a)</w:t>
      </w:r>
      <w:r>
        <w:rPr>
          <w:rFonts w:hint="eastAsia"/>
        </w:rPr>
        <w:t>款、第</w:t>
      </w:r>
      <w:r>
        <w:t>71</w:t>
      </w:r>
      <w:r>
        <w:rPr>
          <w:rFonts w:hint="eastAsia"/>
        </w:rPr>
        <w:t>、第</w:t>
      </w:r>
      <w:r>
        <w:t>76</w:t>
      </w:r>
      <w:r>
        <w:rPr>
          <w:rFonts w:hint="eastAsia"/>
        </w:rPr>
        <w:t>和第</w:t>
      </w:r>
      <w:r>
        <w:t>77</w:t>
      </w:r>
      <w:r>
        <w:rPr>
          <w:rFonts w:hint="eastAsia"/>
        </w:rPr>
        <w:t>条</w:t>
      </w:r>
      <w:r>
        <w:t>(</w:t>
      </w:r>
      <w:r>
        <w:rPr>
          <w:rFonts w:hint="eastAsia"/>
        </w:rPr>
        <w:t>附件</w:t>
      </w:r>
      <w:r>
        <w:t>11)</w:t>
      </w:r>
      <w:r>
        <w:rPr>
          <w:rFonts w:hint="eastAsia"/>
        </w:rPr>
        <w:t>。</w:t>
      </w:r>
    </w:p>
    <w:p w:rsidR="00000000" w:rsidRDefault="00BA2B34">
      <w:pPr>
        <w:ind w:left="518"/>
      </w:pPr>
      <w:r>
        <w:t xml:space="preserve">52.  </w:t>
      </w:r>
      <w:r>
        <w:rPr>
          <w:rFonts w:hint="eastAsia"/>
        </w:rPr>
        <w:t>采取了以下法律措施保护和帮助儿童和未成年人：</w:t>
      </w:r>
    </w:p>
    <w:p w:rsidR="00000000" w:rsidRDefault="00BA2B34" w:rsidP="00BA2B34">
      <w:pPr>
        <w:pStyle w:val="a0"/>
        <w:numPr>
          <w:ilvl w:val="0"/>
          <w:numId w:val="12"/>
        </w:numPr>
        <w:ind w:left="1531" w:hanging="510"/>
      </w:pPr>
      <w:r>
        <w:rPr>
          <w:rFonts w:hint="eastAsia"/>
        </w:rPr>
        <w:t>禁止雇用</w:t>
      </w:r>
      <w:r>
        <w:t>16</w:t>
      </w:r>
      <w:r>
        <w:rPr>
          <w:rFonts w:hint="eastAsia"/>
        </w:rPr>
        <w:t>岁以下儿童的法律，见约旦《劳动法》第</w:t>
      </w:r>
      <w:r>
        <w:t>73</w:t>
      </w:r>
      <w:r>
        <w:rPr>
          <w:rFonts w:hint="eastAsia"/>
        </w:rPr>
        <w:t>条；</w:t>
      </w:r>
    </w:p>
    <w:p w:rsidR="00000000" w:rsidRDefault="00BA2B34" w:rsidP="00BA2B34">
      <w:pPr>
        <w:pStyle w:val="a0"/>
        <w:numPr>
          <w:ilvl w:val="0"/>
          <w:numId w:val="12"/>
        </w:numPr>
        <w:ind w:left="1531" w:hanging="510"/>
      </w:pPr>
      <w:r>
        <w:rPr>
          <w:rFonts w:hint="eastAsia"/>
        </w:rPr>
        <w:t>关于儿童在家庭工作、农场或家庭企业中工作量的法律；</w:t>
      </w:r>
    </w:p>
    <w:p w:rsidR="00000000" w:rsidRDefault="00BA2B34" w:rsidP="00BA2B34">
      <w:pPr>
        <w:pStyle w:val="a0"/>
        <w:numPr>
          <w:ilvl w:val="0"/>
          <w:numId w:val="12"/>
        </w:numPr>
        <w:ind w:left="1531" w:hanging="510"/>
      </w:pPr>
      <w:r>
        <w:rPr>
          <w:rFonts w:hint="eastAsia"/>
        </w:rPr>
        <w:t>禁止雇用</w:t>
      </w:r>
      <w:r>
        <w:t>16</w:t>
      </w:r>
      <w:r>
        <w:rPr>
          <w:rFonts w:hint="eastAsia"/>
        </w:rPr>
        <w:t>岁以下青少年的法律，</w:t>
      </w:r>
      <w:r>
        <w:t>16</w:t>
      </w:r>
      <w:r>
        <w:rPr>
          <w:rFonts w:hint="eastAsia"/>
        </w:rPr>
        <w:t>岁以后才可以受雇从事他认为合适的任何职业，但从事繁重和有害健康的工作根据《劳动法》必须年满</w:t>
      </w:r>
      <w:r>
        <w:t>17</w:t>
      </w:r>
      <w:r>
        <w:rPr>
          <w:rFonts w:hint="eastAsia"/>
        </w:rPr>
        <w:t>岁。</w:t>
      </w:r>
    </w:p>
    <w:p w:rsidR="00000000" w:rsidRDefault="00BA2B34">
      <w:r>
        <w:tab/>
        <w:t xml:space="preserve">53.  </w:t>
      </w:r>
      <w:r>
        <w:rPr>
          <w:rFonts w:hint="eastAsia"/>
        </w:rPr>
        <w:t>社会发展部和国家援助基金为孤儿、没有亲生父母的儿童和残疾儿童实施以下计划：</w:t>
      </w:r>
    </w:p>
    <w:p w:rsidR="00000000" w:rsidRDefault="00BA2B34" w:rsidP="00BA2B34">
      <w:pPr>
        <w:pStyle w:val="a0"/>
        <w:numPr>
          <w:ilvl w:val="0"/>
          <w:numId w:val="13"/>
        </w:numPr>
        <w:ind w:left="1531" w:hanging="510"/>
      </w:pPr>
      <w:r>
        <w:rPr>
          <w:rFonts w:hint="eastAsia"/>
        </w:rPr>
        <w:t>建立和管理接纳儿童的机构，取代不复存在、破裂或抛弃自己子女</w:t>
      </w:r>
      <w:r>
        <w:rPr>
          <w:rFonts w:hint="eastAsia"/>
        </w:rPr>
        <w:t>的家庭。这些机构有确保儿童全面成长的膳宿、教育和娱乐设施；</w:t>
      </w:r>
    </w:p>
    <w:p w:rsidR="00000000" w:rsidRDefault="00BA2B34" w:rsidP="00BA2B34">
      <w:pPr>
        <w:pStyle w:val="a0"/>
        <w:numPr>
          <w:ilvl w:val="0"/>
          <w:numId w:val="13"/>
        </w:numPr>
        <w:ind w:left="1531" w:hanging="510"/>
      </w:pPr>
      <w:r>
        <w:rPr>
          <w:rFonts w:hint="eastAsia"/>
        </w:rPr>
        <w:t>监督民间社团和私人建立的与上述机构类似的机构；</w:t>
      </w:r>
    </w:p>
    <w:p w:rsidR="00000000" w:rsidRDefault="00BA2B34" w:rsidP="00BA2B34">
      <w:pPr>
        <w:pStyle w:val="a0"/>
        <w:numPr>
          <w:ilvl w:val="0"/>
          <w:numId w:val="13"/>
        </w:numPr>
        <w:ind w:left="1531" w:hanging="510"/>
      </w:pPr>
      <w:r>
        <w:rPr>
          <w:rFonts w:hint="eastAsia"/>
        </w:rPr>
        <w:t>为无法找到自己亲生父母的儿童设立领养家庭计划，以将儿童委托给根据</w:t>
      </w:r>
      <w:r>
        <w:t>1972</w:t>
      </w:r>
      <w:r>
        <w:rPr>
          <w:rFonts w:hint="eastAsia"/>
        </w:rPr>
        <w:t>年第</w:t>
      </w:r>
      <w:r>
        <w:t>34</w:t>
      </w:r>
      <w:r>
        <w:rPr>
          <w:rFonts w:hint="eastAsia"/>
        </w:rPr>
        <w:t>号《儿童福利条例》规定的条件代为行使亲生父母职责的家庭；</w:t>
      </w:r>
    </w:p>
    <w:p w:rsidR="00000000" w:rsidRDefault="00BA2B34" w:rsidP="00BA2B34">
      <w:pPr>
        <w:pStyle w:val="a0"/>
        <w:numPr>
          <w:ilvl w:val="0"/>
          <w:numId w:val="13"/>
        </w:numPr>
        <w:ind w:left="1531" w:hanging="510"/>
      </w:pPr>
      <w:r>
        <w:rPr>
          <w:rFonts w:hint="eastAsia"/>
        </w:rPr>
        <w:t>为少年犯、被法庭传讯的少年、被强制呆在少年之家的少年或接受品行管理人员监督的少年设立品行管理计划。这项计划也适用于少年拘留场所。品行管理人员的任务之一是监督少年聚会场所，如电影院、公共娱乐场和电子玩具俱乐部。</w:t>
      </w:r>
    </w:p>
    <w:p w:rsidR="00000000" w:rsidRDefault="00BA2B34" w:rsidP="00BA2B34">
      <w:pPr>
        <w:pStyle w:val="a0"/>
        <w:numPr>
          <w:ilvl w:val="0"/>
          <w:numId w:val="13"/>
        </w:numPr>
        <w:ind w:left="1531" w:hanging="510"/>
      </w:pPr>
      <w:r>
        <w:rPr>
          <w:rFonts w:hint="eastAsia"/>
        </w:rPr>
        <w:t>国家援助基金经常向寡妇、离婚者和被遗弃且扶养子女者提供资</w:t>
      </w:r>
      <w:r>
        <w:rPr>
          <w:rFonts w:hint="eastAsia"/>
        </w:rPr>
        <w:t>助。还经常向贫困的领养家庭提供援助。</w:t>
      </w:r>
    </w:p>
    <w:p w:rsidR="00000000" w:rsidRDefault="00BA2B34">
      <w:pPr>
        <w:spacing w:after="320"/>
        <w:textAlignment w:val="center"/>
      </w:pPr>
      <w:r>
        <w:tab/>
        <w:t xml:space="preserve">54.  </w:t>
      </w:r>
      <w:r>
        <w:rPr>
          <w:rFonts w:hint="eastAsia"/>
        </w:rPr>
        <w:t>以上各段对约旦立法进行了修正。</w:t>
      </w:r>
    </w:p>
    <w:p w:rsidR="00000000" w:rsidRDefault="00BA2B34">
      <w:pPr>
        <w:pStyle w:val="Heading3"/>
      </w:pPr>
      <w:r>
        <w:rPr>
          <w:rFonts w:hint="eastAsia"/>
        </w:rPr>
        <w:t>第</w:t>
      </w:r>
      <w:r>
        <w:t xml:space="preserve"> 11 </w:t>
      </w:r>
      <w:r>
        <w:rPr>
          <w:rFonts w:hint="eastAsia"/>
        </w:rPr>
        <w:t>条</w:t>
      </w:r>
    </w:p>
    <w:p w:rsidR="00000000" w:rsidRDefault="00BA2B34">
      <w:pPr>
        <w:pStyle w:val="Heading4"/>
      </w:pPr>
      <w:r>
        <w:rPr>
          <w:rFonts w:hint="eastAsia"/>
        </w:rPr>
        <w:t>人民目前的生活水准</w:t>
      </w:r>
    </w:p>
    <w:p w:rsidR="00000000" w:rsidRDefault="00BA2B34">
      <w:r>
        <w:tab/>
        <w:t xml:space="preserve">55.  </w:t>
      </w:r>
      <w:r>
        <w:rPr>
          <w:rFonts w:hint="eastAsia"/>
        </w:rPr>
        <w:t>过去五年，政府实施经济调整方案，对各经济部门进行了经济改革，协力改进立法和法律环境，设法将国民经济纳入正确的轨道，结果使约旦经济有了明显的增长。</w:t>
      </w:r>
    </w:p>
    <w:p w:rsidR="00000000" w:rsidRDefault="00BA2B34">
      <w:r>
        <w:tab/>
        <w:t>56.  1996</w:t>
      </w:r>
      <w:r>
        <w:rPr>
          <w:rFonts w:hint="eastAsia"/>
        </w:rPr>
        <w:t>年，国民生产总值增长</w:t>
      </w:r>
      <w:r>
        <w:t>5%</w:t>
      </w:r>
      <w:r>
        <w:rPr>
          <w:rFonts w:hint="eastAsia"/>
        </w:rPr>
        <w:t>。所有经济部门都出现了</w:t>
      </w:r>
      <w:r>
        <w:t>3%</w:t>
      </w:r>
      <w:r>
        <w:rPr>
          <w:rFonts w:hint="eastAsia"/>
        </w:rPr>
        <w:t>到</w:t>
      </w:r>
      <w:r>
        <w:t>10%</w:t>
      </w:r>
      <w:r>
        <w:rPr>
          <w:rFonts w:hint="eastAsia"/>
        </w:rPr>
        <w:t>的不同程度增长。人均国民生产总值约为</w:t>
      </w:r>
      <w:r>
        <w:t>1,635</w:t>
      </w:r>
      <w:r>
        <w:rPr>
          <w:rFonts w:hint="eastAsia"/>
        </w:rPr>
        <w:t>美元，增长</w:t>
      </w:r>
      <w:r>
        <w:t>5.6%</w:t>
      </w:r>
      <w:r>
        <w:rPr>
          <w:rFonts w:hint="eastAsia"/>
        </w:rPr>
        <w:t>。约</w:t>
      </w:r>
      <w:r>
        <w:t>40%</w:t>
      </w:r>
      <w:r>
        <w:rPr>
          <w:rFonts w:hint="eastAsia"/>
        </w:rPr>
        <w:t>的约旦家庭获得约</w:t>
      </w:r>
      <w:r>
        <w:t>21%</w:t>
      </w:r>
      <w:r>
        <w:rPr>
          <w:rFonts w:hint="eastAsia"/>
        </w:rPr>
        <w:t>的国民生产总值。</w:t>
      </w:r>
    </w:p>
    <w:p w:rsidR="00000000" w:rsidRDefault="00BA2B34">
      <w:r>
        <w:tab/>
        <w:t xml:space="preserve">57.  </w:t>
      </w:r>
      <w:r>
        <w:rPr>
          <w:rFonts w:hint="eastAsia"/>
        </w:rPr>
        <w:t>关于极端和绝对贫困人口，前者七口之</w:t>
      </w:r>
      <w:r>
        <w:rPr>
          <w:rFonts w:hint="eastAsia"/>
        </w:rPr>
        <w:t>家每月收入约为</w:t>
      </w:r>
      <w:r>
        <w:t>67</w:t>
      </w:r>
      <w:r>
        <w:rPr>
          <w:rFonts w:hint="eastAsia"/>
        </w:rPr>
        <w:t>第纳尔，后者约为</w:t>
      </w:r>
      <w:r>
        <w:t>140</w:t>
      </w:r>
      <w:r>
        <w:rPr>
          <w:rFonts w:hint="eastAsia"/>
        </w:rPr>
        <w:t>第纳尔。极端贫困线表示购买生存必须的食品的数额，是通过计算每一家庭成员必要食物需求量来估计的。绝对贫困线是指购买基本食品及其他生活必需商品和服务如衣服、住房、保健、教育和交通的数额，是以计算极端贫困线使用的同样办法估计的。</w:t>
      </w:r>
    </w:p>
    <w:p w:rsidR="00000000" w:rsidRDefault="00BA2B34">
      <w:pPr>
        <w:spacing w:after="320"/>
        <w:textAlignment w:val="center"/>
      </w:pPr>
      <w:r>
        <w:tab/>
        <w:t xml:space="preserve">58.  </w:t>
      </w:r>
      <w:r>
        <w:rPr>
          <w:rFonts w:hint="eastAsia"/>
        </w:rPr>
        <w:t>关于生活物质质量的附件</w:t>
      </w:r>
      <w:r>
        <w:t>12</w:t>
      </w:r>
      <w:r>
        <w:rPr>
          <w:rFonts w:hint="eastAsia"/>
        </w:rPr>
        <w:t>列出月平均工资。附件</w:t>
      </w:r>
      <w:r>
        <w:t>13</w:t>
      </w:r>
      <w:r>
        <w:rPr>
          <w:rFonts w:hint="eastAsia"/>
        </w:rPr>
        <w:t>列出个人月平均收入。</w:t>
      </w:r>
    </w:p>
    <w:p w:rsidR="00000000" w:rsidRDefault="00BA2B34">
      <w:pPr>
        <w:pStyle w:val="Heading4"/>
      </w:pPr>
      <w:r>
        <w:rPr>
          <w:rFonts w:hint="eastAsia"/>
        </w:rPr>
        <w:t>粮</w:t>
      </w:r>
      <w:r>
        <w:t xml:space="preserve"> </w:t>
      </w:r>
      <w:r>
        <w:rPr>
          <w:rFonts w:hint="eastAsia"/>
        </w:rPr>
        <w:t>食</w:t>
      </w:r>
      <w:r>
        <w:t xml:space="preserve"> </w:t>
      </w:r>
      <w:r>
        <w:rPr>
          <w:rFonts w:hint="eastAsia"/>
        </w:rPr>
        <w:t>权</w:t>
      </w:r>
    </w:p>
    <w:p w:rsidR="00000000" w:rsidRDefault="00BA2B34">
      <w:r>
        <w:tab/>
        <w:t xml:space="preserve">59.  </w:t>
      </w:r>
      <w:r>
        <w:rPr>
          <w:rFonts w:hint="eastAsia"/>
        </w:rPr>
        <w:t>供给部自</w:t>
      </w:r>
      <w:r>
        <w:t>1974</w:t>
      </w:r>
      <w:r>
        <w:rPr>
          <w:rFonts w:hint="eastAsia"/>
        </w:rPr>
        <w:t>年建立以来，设法执行以保证约旦全社会人民全年都有粮食保障为国家目标的供给政策。为此，它以社会所有成员都能接受的价格满足全国人</w:t>
      </w:r>
      <w:r>
        <w:rPr>
          <w:rFonts w:hint="eastAsia"/>
        </w:rPr>
        <w:t>民的基本粮食需求，并确保这些物品的储备供应。尽管这类物品的全球价格不断变化，但该部保证以补贴价格向全体公民供应适当数量的面粉、面制品、糖、大米和牛奶等基本食品，以控制恶性通货膨胀和防止价格波动，确保公民的粮食安全。</w:t>
      </w:r>
    </w:p>
    <w:p w:rsidR="00000000" w:rsidRDefault="00BA2B34">
      <w:r>
        <w:tab/>
        <w:t xml:space="preserve">60.  </w:t>
      </w:r>
      <w:r>
        <w:rPr>
          <w:rFonts w:hint="eastAsia"/>
        </w:rPr>
        <w:t>附件</w:t>
      </w:r>
      <w:r>
        <w:t>14</w:t>
      </w:r>
      <w:r>
        <w:rPr>
          <w:rFonts w:hint="eastAsia"/>
        </w:rPr>
        <w:t>是该国不同地区的经济生活情况。</w:t>
      </w:r>
    </w:p>
    <w:p w:rsidR="00000000" w:rsidRDefault="00BA2B34">
      <w:pPr>
        <w:rPr>
          <w:spacing w:val="6"/>
        </w:rPr>
      </w:pPr>
      <w:r>
        <w:rPr>
          <w:spacing w:val="6"/>
        </w:rPr>
        <w:tab/>
        <w:t xml:space="preserve">61.  </w:t>
      </w:r>
      <w:r>
        <w:rPr>
          <w:rFonts w:hint="eastAsia"/>
          <w:spacing w:val="6"/>
        </w:rPr>
        <w:t>为保证经济改革和社会福祉，维持低收入贫困阶层的生活水准，减少贫困人口，向符合资格的人提供援助，供给部根据部长理事会</w:t>
      </w:r>
      <w:r>
        <w:rPr>
          <w:spacing w:val="6"/>
        </w:rPr>
        <w:t>1990</w:t>
      </w:r>
      <w:r>
        <w:rPr>
          <w:rFonts w:hint="eastAsia"/>
          <w:spacing w:val="6"/>
        </w:rPr>
        <w:t>年</w:t>
      </w:r>
      <w:r>
        <w:rPr>
          <w:spacing w:val="6"/>
        </w:rPr>
        <w:t>8</w:t>
      </w:r>
      <w:r>
        <w:rPr>
          <w:rFonts w:hint="eastAsia"/>
          <w:spacing w:val="6"/>
        </w:rPr>
        <w:t>月</w:t>
      </w:r>
      <w:r>
        <w:rPr>
          <w:spacing w:val="6"/>
        </w:rPr>
        <w:t>28</w:t>
      </w:r>
      <w:r>
        <w:rPr>
          <w:rFonts w:hint="eastAsia"/>
          <w:spacing w:val="6"/>
        </w:rPr>
        <w:t>日第</w:t>
      </w:r>
      <w:r>
        <w:rPr>
          <w:spacing w:val="6"/>
        </w:rPr>
        <w:t>1550</w:t>
      </w:r>
      <w:r>
        <w:rPr>
          <w:rFonts w:hint="eastAsia"/>
          <w:spacing w:val="6"/>
        </w:rPr>
        <w:t>号决议实行粮食配给证制度。供给部还按户口本或护照向每户加沙居民家庭发放食品券，每个公民每</w:t>
      </w:r>
      <w:r>
        <w:rPr>
          <w:rFonts w:hint="eastAsia"/>
          <w:spacing w:val="6"/>
        </w:rPr>
        <w:t>月</w:t>
      </w:r>
      <w:r>
        <w:rPr>
          <w:spacing w:val="6"/>
        </w:rPr>
        <w:t>1.5</w:t>
      </w:r>
      <w:r>
        <w:rPr>
          <w:rFonts w:hint="eastAsia"/>
          <w:spacing w:val="6"/>
        </w:rPr>
        <w:t>公斤。此外，政府从去年开始向收入有限的公民提供资助，补贴每月工资收入用于购买面包。符合条件的每一社会男女成员都可享受这一待遇。</w:t>
      </w:r>
    </w:p>
    <w:p w:rsidR="00000000" w:rsidRDefault="00BA2B34">
      <w:r>
        <w:tab/>
        <w:t xml:space="preserve">62.  </w:t>
      </w:r>
      <w:r>
        <w:rPr>
          <w:rFonts w:hint="eastAsia"/>
        </w:rPr>
        <w:t>政府在全国各中心城市建立了粮仓、普通储存仓库和冷库，使用最新科学方法保存和储存粮食产品，保证它们的质量。在这一领域，政府继续通过建立粮仓和仓库以及已经完成的项目满足需求的增加和应付人口的增长。供给部还建立机械化面包房，生产高营养面包，并向面包制作业推广现代技术，鼓励私营部门投资建造面包烤炉，采用这类现代技术。它建立技术先进的现代面粉厂，生产各种面粉，弥补国内市场</w:t>
      </w:r>
      <w:r>
        <w:rPr>
          <w:rFonts w:hint="eastAsia"/>
        </w:rPr>
        <w:t>面粉的短缺。</w:t>
      </w:r>
    </w:p>
    <w:p w:rsidR="00000000" w:rsidRDefault="00BA2B34">
      <w:pPr>
        <w:spacing w:after="240"/>
        <w:textAlignment w:val="center"/>
      </w:pPr>
      <w:r>
        <w:tab/>
        <w:t xml:space="preserve">63.  </w:t>
      </w:r>
      <w:r>
        <w:rPr>
          <w:rFonts w:hint="eastAsia"/>
        </w:rPr>
        <w:t>供给部为公民编写了各种关于营养和食品质量的小册子。还设立了一个全国性机构，监督食品成分的质量，对违法行为采取法律措施。</w:t>
      </w:r>
    </w:p>
    <w:p w:rsidR="00000000" w:rsidRDefault="00BA2B34">
      <w:pPr>
        <w:pStyle w:val="Heading4"/>
        <w:textAlignment w:val="center"/>
      </w:pPr>
      <w:r>
        <w:rPr>
          <w:rFonts w:hint="eastAsia"/>
        </w:rPr>
        <w:t>适当住房权</w:t>
      </w:r>
    </w:p>
    <w:p w:rsidR="00000000" w:rsidRDefault="00BA2B34">
      <w:r>
        <w:tab/>
        <w:t xml:space="preserve">64.  </w:t>
      </w:r>
      <w:r>
        <w:rPr>
          <w:rFonts w:hint="eastAsia"/>
        </w:rPr>
        <w:t>关于住房情况的统计数据：</w:t>
      </w:r>
    </w:p>
    <w:p w:rsidR="00000000" w:rsidRDefault="00BA2B34" w:rsidP="00BA2B34">
      <w:pPr>
        <w:pStyle w:val="a0"/>
        <w:numPr>
          <w:ilvl w:val="0"/>
          <w:numId w:val="14"/>
        </w:numPr>
        <w:ind w:left="1531" w:hanging="510"/>
      </w:pPr>
      <w:r>
        <w:rPr>
          <w:rFonts w:hint="eastAsia"/>
        </w:rPr>
        <w:t>约旦王国共有住宅</w:t>
      </w:r>
      <w:r>
        <w:t>831,799</w:t>
      </w:r>
      <w:r>
        <w:rPr>
          <w:rFonts w:hint="eastAsia"/>
        </w:rPr>
        <w:t>套，</w:t>
      </w:r>
      <w:r>
        <w:t>78.6%</w:t>
      </w:r>
      <w:r>
        <w:rPr>
          <w:rFonts w:hint="eastAsia"/>
        </w:rPr>
        <w:t>在城市，其余的在农村；</w:t>
      </w:r>
    </w:p>
    <w:p w:rsidR="00000000" w:rsidRDefault="00BA2B34" w:rsidP="00BA2B34">
      <w:pPr>
        <w:pStyle w:val="a0"/>
        <w:numPr>
          <w:ilvl w:val="0"/>
          <w:numId w:val="14"/>
        </w:numPr>
        <w:ind w:left="1531" w:hanging="510"/>
      </w:pPr>
      <w:r>
        <w:rPr>
          <w:rFonts w:hint="eastAsia"/>
        </w:rPr>
        <w:t>空房</w:t>
      </w:r>
      <w:r>
        <w:t>75,758</w:t>
      </w:r>
      <w:r>
        <w:rPr>
          <w:rFonts w:hint="eastAsia"/>
        </w:rPr>
        <w:t>套，占总数的</w:t>
      </w:r>
      <w:r>
        <w:t>9.1%</w:t>
      </w:r>
      <w:r>
        <w:rPr>
          <w:rFonts w:hint="eastAsia"/>
        </w:rPr>
        <w:t>；</w:t>
      </w:r>
    </w:p>
    <w:p w:rsidR="00000000" w:rsidRDefault="00BA2B34" w:rsidP="00BA2B34">
      <w:pPr>
        <w:pStyle w:val="a0"/>
        <w:numPr>
          <w:ilvl w:val="0"/>
          <w:numId w:val="14"/>
        </w:numPr>
        <w:ind w:left="1531" w:hanging="510"/>
      </w:pPr>
      <w:r>
        <w:rPr>
          <w:rFonts w:hint="eastAsia"/>
        </w:rPr>
        <w:t>每套住房的平均面积</w:t>
      </w:r>
      <w:r>
        <w:t>117</w:t>
      </w:r>
      <w:r>
        <w:rPr>
          <w:rFonts w:hint="eastAsia"/>
        </w:rPr>
        <w:t>平方米</w:t>
      </w:r>
      <w:r>
        <w:t>(</w:t>
      </w:r>
      <w:r>
        <w:rPr>
          <w:rFonts w:hint="eastAsia"/>
        </w:rPr>
        <w:t>传统的私家住房</w:t>
      </w:r>
      <w:r>
        <w:t>)</w:t>
      </w:r>
      <w:r>
        <w:rPr>
          <w:rFonts w:hint="eastAsia"/>
        </w:rPr>
        <w:t>；</w:t>
      </w:r>
    </w:p>
    <w:p w:rsidR="00000000" w:rsidRDefault="00BA2B34" w:rsidP="00BA2B34">
      <w:pPr>
        <w:pStyle w:val="a0"/>
        <w:numPr>
          <w:ilvl w:val="0"/>
          <w:numId w:val="14"/>
        </w:numPr>
        <w:ind w:left="1531" w:hanging="510"/>
      </w:pPr>
      <w:r>
        <w:rPr>
          <w:rFonts w:hint="eastAsia"/>
        </w:rPr>
        <w:t>每间房的平均人数为</w:t>
      </w:r>
      <w:r>
        <w:t>1.8</w:t>
      </w:r>
      <w:r>
        <w:rPr>
          <w:rFonts w:hint="eastAsia"/>
        </w:rPr>
        <w:t>人；</w:t>
      </w:r>
    </w:p>
    <w:p w:rsidR="00000000" w:rsidRDefault="00BA2B34" w:rsidP="00BA2B34">
      <w:pPr>
        <w:pStyle w:val="a0"/>
        <w:numPr>
          <w:ilvl w:val="0"/>
          <w:numId w:val="14"/>
        </w:numPr>
        <w:ind w:left="1531" w:hanging="510"/>
      </w:pPr>
      <w:r>
        <w:rPr>
          <w:rFonts w:hint="eastAsia"/>
        </w:rPr>
        <w:t>公寓占全部住房的</w:t>
      </w:r>
      <w:r>
        <w:t>56%</w:t>
      </w:r>
      <w:r>
        <w:rPr>
          <w:rFonts w:hint="eastAsia"/>
        </w:rPr>
        <w:t>；其余为单独住房；</w:t>
      </w:r>
    </w:p>
    <w:p w:rsidR="00000000" w:rsidRDefault="00BA2B34" w:rsidP="00BA2B34">
      <w:pPr>
        <w:pStyle w:val="a0"/>
        <w:numPr>
          <w:ilvl w:val="0"/>
          <w:numId w:val="14"/>
        </w:numPr>
        <w:ind w:left="1531" w:hanging="510"/>
      </w:pPr>
      <w:r>
        <w:rPr>
          <w:rFonts w:hint="eastAsia"/>
        </w:rPr>
        <w:t>无家可归的个人和家庭：无；</w:t>
      </w:r>
    </w:p>
    <w:p w:rsidR="00000000" w:rsidRDefault="00BA2B34" w:rsidP="00BA2B34">
      <w:pPr>
        <w:pStyle w:val="a0"/>
        <w:numPr>
          <w:ilvl w:val="0"/>
          <w:numId w:val="14"/>
        </w:numPr>
        <w:ind w:left="1531" w:hanging="510"/>
      </w:pPr>
      <w:r>
        <w:rPr>
          <w:rFonts w:hint="eastAsia"/>
        </w:rPr>
        <w:t>居住在不适合居住的住宅</w:t>
      </w:r>
      <w:r>
        <w:t>(</w:t>
      </w:r>
      <w:r>
        <w:rPr>
          <w:rFonts w:hint="eastAsia"/>
        </w:rPr>
        <w:t>帐篷、露营地和临时住房</w:t>
      </w:r>
      <w:r>
        <w:t>)</w:t>
      </w:r>
      <w:r>
        <w:rPr>
          <w:rFonts w:hint="eastAsia"/>
        </w:rPr>
        <w:t>的人数：</w:t>
      </w:r>
      <w:r>
        <w:t>57,843</w:t>
      </w:r>
      <w:r>
        <w:rPr>
          <w:rFonts w:hint="eastAsia"/>
        </w:rPr>
        <w:t>；没有公共自来水的住房：</w:t>
      </w:r>
      <w:r>
        <w:t>6.4%</w:t>
      </w:r>
      <w:r>
        <w:rPr>
          <w:rFonts w:hint="eastAsia"/>
        </w:rPr>
        <w:t>。</w:t>
      </w:r>
    </w:p>
    <w:p w:rsidR="00000000" w:rsidRDefault="00BA2B34">
      <w:r>
        <w:tab/>
        <w:t xml:space="preserve">65.  </w:t>
      </w:r>
      <w:r>
        <w:rPr>
          <w:rFonts w:hint="eastAsia"/>
        </w:rPr>
        <w:t>擅自建造的住房估计占住房总量的</w:t>
      </w:r>
      <w:r>
        <w:t>25%</w:t>
      </w:r>
      <w:r>
        <w:rPr>
          <w:rFonts w:hint="eastAsia"/>
        </w:rPr>
        <w:t>，在公用土地和其他土地上建房的家庭约占总家庭的</w:t>
      </w:r>
      <w:r>
        <w:t>3.2%</w:t>
      </w:r>
      <w:r>
        <w:rPr>
          <w:rFonts w:hint="eastAsia"/>
        </w:rPr>
        <w:t>。</w:t>
      </w:r>
    </w:p>
    <w:p w:rsidR="00000000" w:rsidRDefault="00BA2B34">
      <w:r>
        <w:tab/>
        <w:t xml:space="preserve">66.  </w:t>
      </w:r>
      <w:r>
        <w:rPr>
          <w:rFonts w:hint="eastAsia"/>
        </w:rPr>
        <w:t>没有任意强迫迁离的情况。在具体情况下如收回住房或住户违反法律规定而需要迁离的，将根据法律规定处理。</w:t>
      </w:r>
    </w:p>
    <w:p w:rsidR="00000000" w:rsidRDefault="00BA2B34">
      <w:r>
        <w:tab/>
        <w:t xml:space="preserve">67.  </w:t>
      </w:r>
      <w:r>
        <w:rPr>
          <w:rFonts w:hint="eastAsia"/>
        </w:rPr>
        <w:t>没有等待公房的名单，因为住房是由私营部门</w:t>
      </w:r>
      <w:r>
        <w:t>(</w:t>
      </w:r>
      <w:r>
        <w:rPr>
          <w:rFonts w:hint="eastAsia"/>
        </w:rPr>
        <w:t>主要是建筑商</w:t>
      </w:r>
      <w:r>
        <w:t>)</w:t>
      </w:r>
      <w:r>
        <w:rPr>
          <w:rFonts w:hint="eastAsia"/>
        </w:rPr>
        <w:t>建造和供给的。需要指出的是，公共部门已普遍停止建造住房，它的作用只限于提供有公路、供水、供电和下水的土地。</w:t>
      </w:r>
    </w:p>
    <w:p w:rsidR="00000000" w:rsidRDefault="00BA2B34">
      <w:pPr>
        <w:spacing w:after="160"/>
        <w:textAlignment w:val="center"/>
      </w:pPr>
      <w:r>
        <w:tab/>
        <w:t xml:space="preserve">68.  </w:t>
      </w:r>
      <w:r>
        <w:rPr>
          <w:rFonts w:hint="eastAsia"/>
        </w:rPr>
        <w:t>下表是按不同占有形式列出的人口数：</w:t>
      </w:r>
    </w:p>
    <w:tbl>
      <w:tblPr>
        <w:tblW w:w="0" w:type="auto"/>
        <w:tblInd w:w="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823"/>
        <w:gridCol w:w="1511"/>
        <w:gridCol w:w="1511"/>
        <w:gridCol w:w="1511"/>
        <w:gridCol w:w="1511"/>
        <w:gridCol w:w="1253"/>
      </w:tblGrid>
      <w:tr w:rsidR="00000000">
        <w:tblPrEx>
          <w:tblCellMar>
            <w:top w:w="0" w:type="dxa"/>
            <w:bottom w:w="0" w:type="dxa"/>
          </w:tblCellMar>
        </w:tblPrEx>
        <w:tc>
          <w:tcPr>
            <w:tcW w:w="1823" w:type="dxa"/>
          </w:tcPr>
          <w:p w:rsidR="00000000" w:rsidRDefault="00BA2B34">
            <w:pPr>
              <w:spacing w:before="120" w:after="40" w:line="240" w:lineRule="auto"/>
              <w:jc w:val="center"/>
              <w:rPr>
                <w:sz w:val="21"/>
              </w:rPr>
            </w:pPr>
            <w:r>
              <w:rPr>
                <w:rFonts w:hint="eastAsia"/>
                <w:sz w:val="21"/>
              </w:rPr>
              <w:t>家庭或家庭成员拥有的房</w:t>
            </w:r>
            <w:r>
              <w:rPr>
                <w:rFonts w:hint="eastAsia"/>
                <w:sz w:val="21"/>
              </w:rPr>
              <w:t>产</w:t>
            </w:r>
          </w:p>
        </w:tc>
        <w:tc>
          <w:tcPr>
            <w:tcW w:w="1511" w:type="dxa"/>
          </w:tcPr>
          <w:p w:rsidR="00000000" w:rsidRDefault="00BA2B34">
            <w:pPr>
              <w:spacing w:before="120" w:after="40" w:line="240" w:lineRule="auto"/>
              <w:jc w:val="center"/>
              <w:rPr>
                <w:sz w:val="21"/>
              </w:rPr>
            </w:pPr>
            <w:r>
              <w:rPr>
                <w:rFonts w:hint="eastAsia"/>
                <w:sz w:val="21"/>
              </w:rPr>
              <w:t>从私人租</w:t>
            </w:r>
            <w:r>
              <w:rPr>
                <w:sz w:val="21"/>
              </w:rPr>
              <w:br/>
            </w:r>
            <w:r>
              <w:rPr>
                <w:rFonts w:hint="eastAsia"/>
                <w:sz w:val="21"/>
              </w:rPr>
              <w:t>用的住房</w:t>
            </w:r>
          </w:p>
        </w:tc>
        <w:tc>
          <w:tcPr>
            <w:tcW w:w="1511" w:type="dxa"/>
          </w:tcPr>
          <w:p w:rsidR="00000000" w:rsidRDefault="00BA2B34">
            <w:pPr>
              <w:spacing w:before="120" w:after="40" w:line="240" w:lineRule="auto"/>
              <w:jc w:val="center"/>
              <w:rPr>
                <w:sz w:val="21"/>
              </w:rPr>
            </w:pPr>
            <w:r>
              <w:rPr>
                <w:rFonts w:hint="eastAsia"/>
                <w:sz w:val="21"/>
              </w:rPr>
              <w:t>亲</w:t>
            </w:r>
            <w:r>
              <w:rPr>
                <w:sz w:val="21"/>
              </w:rPr>
              <w:t xml:space="preserve"> </w:t>
            </w:r>
            <w:r>
              <w:rPr>
                <w:rFonts w:hint="eastAsia"/>
                <w:sz w:val="21"/>
              </w:rPr>
              <w:t>属</w:t>
            </w:r>
            <w:r>
              <w:rPr>
                <w:sz w:val="21"/>
              </w:rPr>
              <w:t xml:space="preserve"> </w:t>
            </w:r>
            <w:r>
              <w:rPr>
                <w:rFonts w:hint="eastAsia"/>
                <w:sz w:val="21"/>
              </w:rPr>
              <w:t>拥</w:t>
            </w:r>
            <w:r>
              <w:rPr>
                <w:sz w:val="21"/>
              </w:rPr>
              <w:br/>
            </w:r>
            <w:r>
              <w:rPr>
                <w:rFonts w:hint="eastAsia"/>
                <w:sz w:val="21"/>
              </w:rPr>
              <w:t>有的住房</w:t>
            </w:r>
          </w:p>
        </w:tc>
        <w:tc>
          <w:tcPr>
            <w:tcW w:w="1511" w:type="dxa"/>
          </w:tcPr>
          <w:p w:rsidR="00000000" w:rsidRDefault="00BA2B34">
            <w:pPr>
              <w:spacing w:before="120" w:after="40" w:line="240" w:lineRule="auto"/>
              <w:jc w:val="center"/>
              <w:rPr>
                <w:sz w:val="21"/>
              </w:rPr>
            </w:pPr>
            <w:r>
              <w:rPr>
                <w:rFonts w:hint="eastAsia"/>
                <w:sz w:val="21"/>
              </w:rPr>
              <w:t>工作单位</w:t>
            </w:r>
            <w:r>
              <w:rPr>
                <w:sz w:val="21"/>
              </w:rPr>
              <w:br/>
            </w:r>
            <w:r>
              <w:rPr>
                <w:rFonts w:hint="eastAsia"/>
                <w:sz w:val="21"/>
              </w:rPr>
              <w:t>提供的住房</w:t>
            </w:r>
          </w:p>
        </w:tc>
        <w:tc>
          <w:tcPr>
            <w:tcW w:w="1511" w:type="dxa"/>
          </w:tcPr>
          <w:p w:rsidR="00000000" w:rsidRDefault="00BA2B34">
            <w:pPr>
              <w:spacing w:before="120" w:after="40" w:line="240" w:lineRule="auto"/>
              <w:jc w:val="center"/>
              <w:rPr>
                <w:sz w:val="21"/>
              </w:rPr>
            </w:pPr>
            <w:r>
              <w:rPr>
                <w:rFonts w:hint="eastAsia"/>
                <w:sz w:val="21"/>
              </w:rPr>
              <w:t>免</w:t>
            </w:r>
            <w:r>
              <w:rPr>
                <w:sz w:val="21"/>
              </w:rPr>
              <w:t xml:space="preserve"> </w:t>
            </w:r>
            <w:r>
              <w:rPr>
                <w:rFonts w:hint="eastAsia"/>
                <w:sz w:val="21"/>
              </w:rPr>
              <w:t>费</w:t>
            </w:r>
            <w:r>
              <w:rPr>
                <w:sz w:val="21"/>
              </w:rPr>
              <w:br/>
            </w:r>
            <w:r>
              <w:rPr>
                <w:rFonts w:hint="eastAsia"/>
                <w:sz w:val="21"/>
              </w:rPr>
              <w:t>住</w:t>
            </w:r>
            <w:r>
              <w:rPr>
                <w:sz w:val="21"/>
              </w:rPr>
              <w:t xml:space="preserve"> </w:t>
            </w:r>
            <w:r>
              <w:rPr>
                <w:rFonts w:hint="eastAsia"/>
                <w:sz w:val="21"/>
              </w:rPr>
              <w:t>房</w:t>
            </w:r>
          </w:p>
        </w:tc>
        <w:tc>
          <w:tcPr>
            <w:tcW w:w="1253" w:type="dxa"/>
          </w:tcPr>
          <w:p w:rsidR="00000000" w:rsidRDefault="00BA2B34">
            <w:pPr>
              <w:spacing w:before="120" w:after="40" w:line="240" w:lineRule="auto"/>
              <w:jc w:val="center"/>
              <w:rPr>
                <w:sz w:val="21"/>
              </w:rPr>
            </w:pPr>
            <w:r>
              <w:rPr>
                <w:rFonts w:hint="eastAsia"/>
                <w:sz w:val="21"/>
              </w:rPr>
              <w:t>其</w:t>
            </w:r>
            <w:r>
              <w:rPr>
                <w:sz w:val="21"/>
              </w:rPr>
              <w:t xml:space="preserve">  </w:t>
            </w:r>
            <w:r>
              <w:rPr>
                <w:rFonts w:hint="eastAsia"/>
                <w:sz w:val="21"/>
              </w:rPr>
              <w:t>他</w:t>
            </w:r>
          </w:p>
        </w:tc>
      </w:tr>
      <w:tr w:rsidR="00000000">
        <w:tblPrEx>
          <w:tblCellMar>
            <w:top w:w="0" w:type="dxa"/>
            <w:bottom w:w="0" w:type="dxa"/>
          </w:tblCellMar>
        </w:tblPrEx>
        <w:tc>
          <w:tcPr>
            <w:tcW w:w="1823" w:type="dxa"/>
          </w:tcPr>
          <w:p w:rsidR="00000000" w:rsidRDefault="00BA2B34">
            <w:pPr>
              <w:spacing w:before="120" w:after="120" w:line="240" w:lineRule="auto"/>
              <w:jc w:val="center"/>
              <w:rPr>
                <w:sz w:val="21"/>
              </w:rPr>
            </w:pPr>
            <w:r>
              <w:rPr>
                <w:sz w:val="21"/>
              </w:rPr>
              <w:t>2,864,845</w:t>
            </w:r>
          </w:p>
        </w:tc>
        <w:tc>
          <w:tcPr>
            <w:tcW w:w="1511" w:type="dxa"/>
          </w:tcPr>
          <w:p w:rsidR="00000000" w:rsidRDefault="00BA2B34">
            <w:pPr>
              <w:spacing w:before="120" w:after="120" w:line="240" w:lineRule="auto"/>
              <w:jc w:val="center"/>
              <w:rPr>
                <w:sz w:val="21"/>
              </w:rPr>
            </w:pPr>
            <w:r>
              <w:rPr>
                <w:sz w:val="21"/>
              </w:rPr>
              <w:t>1,013,709</w:t>
            </w:r>
          </w:p>
        </w:tc>
        <w:tc>
          <w:tcPr>
            <w:tcW w:w="1511" w:type="dxa"/>
          </w:tcPr>
          <w:p w:rsidR="00000000" w:rsidRDefault="00BA2B34">
            <w:pPr>
              <w:spacing w:before="120" w:after="120" w:line="240" w:lineRule="auto"/>
              <w:jc w:val="center"/>
              <w:rPr>
                <w:sz w:val="21"/>
              </w:rPr>
            </w:pPr>
            <w:r>
              <w:rPr>
                <w:sz w:val="21"/>
              </w:rPr>
              <w:t>122,197</w:t>
            </w:r>
          </w:p>
        </w:tc>
        <w:tc>
          <w:tcPr>
            <w:tcW w:w="1511" w:type="dxa"/>
          </w:tcPr>
          <w:p w:rsidR="00000000" w:rsidRDefault="00BA2B34">
            <w:pPr>
              <w:spacing w:before="120" w:after="120" w:line="240" w:lineRule="auto"/>
              <w:jc w:val="center"/>
              <w:rPr>
                <w:sz w:val="21"/>
              </w:rPr>
            </w:pPr>
            <w:r>
              <w:rPr>
                <w:sz w:val="21"/>
              </w:rPr>
              <w:t>38,716</w:t>
            </w:r>
          </w:p>
        </w:tc>
        <w:tc>
          <w:tcPr>
            <w:tcW w:w="1511" w:type="dxa"/>
          </w:tcPr>
          <w:p w:rsidR="00000000" w:rsidRDefault="00BA2B34">
            <w:pPr>
              <w:spacing w:before="120" w:after="120" w:line="240" w:lineRule="auto"/>
              <w:jc w:val="center"/>
              <w:rPr>
                <w:sz w:val="21"/>
              </w:rPr>
            </w:pPr>
            <w:r>
              <w:rPr>
                <w:sz w:val="21"/>
              </w:rPr>
              <w:t>50,148</w:t>
            </w:r>
          </w:p>
        </w:tc>
        <w:tc>
          <w:tcPr>
            <w:tcW w:w="1253" w:type="dxa"/>
          </w:tcPr>
          <w:p w:rsidR="00000000" w:rsidRDefault="00BA2B34">
            <w:pPr>
              <w:spacing w:before="120" w:after="120" w:line="240" w:lineRule="auto"/>
              <w:jc w:val="center"/>
              <w:rPr>
                <w:sz w:val="21"/>
              </w:rPr>
            </w:pPr>
            <w:r>
              <w:rPr>
                <w:sz w:val="21"/>
              </w:rPr>
              <w:t>49,828</w:t>
            </w:r>
          </w:p>
        </w:tc>
      </w:tr>
    </w:tbl>
    <w:p w:rsidR="00000000" w:rsidRDefault="00BA2B34">
      <w:pPr>
        <w:spacing w:before="240"/>
      </w:pPr>
      <w:r>
        <w:tab/>
        <w:t xml:space="preserve">69.  </w:t>
      </w:r>
      <w:r>
        <w:rPr>
          <w:rFonts w:hint="eastAsia"/>
        </w:rPr>
        <w:t>向中等收入公民提供机会获得贷款分期购买自有住房的约旦唯一的《住房银行法》已经废除。现在，该银行与其他银行一样，根据鼓励住房贷款业平等竞争的《公司法》经营。政府还批准了调整住房行业的项目。该项目包括许多改革，最重要的是允许私营部门按照公营部门最低费用标准和模式建造住房，大幅度增加小地块，与有组织的私营部门</w:t>
      </w:r>
      <w:r>
        <w:rPr>
          <w:rFonts w:hint="eastAsia"/>
        </w:rPr>
        <w:t>建立伙伴关系。实施这个项目后，将约旦再抵押公司也吸收进来，协助提供中长期贷款。过去这是住房银行和某些私营机构的经营领域，现在则向所有银行和金融机构开放。</w:t>
      </w:r>
    </w:p>
    <w:p w:rsidR="00000000" w:rsidRDefault="00BA2B34">
      <w:r>
        <w:tab/>
        <w:t xml:space="preserve">70.  </w:t>
      </w:r>
      <w:r>
        <w:rPr>
          <w:rFonts w:hint="eastAsia"/>
        </w:rPr>
        <w:t>目前公共部门的作用仅限于提供有公路联接并有供水、下水和供电的小块土地。</w:t>
      </w:r>
    </w:p>
    <w:p w:rsidR="00000000" w:rsidRDefault="00BA2B34">
      <w:r>
        <w:tab/>
        <w:t xml:space="preserve">71.  </w:t>
      </w:r>
      <w:r>
        <w:rPr>
          <w:rFonts w:hint="eastAsia"/>
        </w:rPr>
        <w:t>住房和城市发展总公司</w:t>
      </w:r>
      <w:r>
        <w:t>(</w:t>
      </w:r>
      <w:r>
        <w:rPr>
          <w:rFonts w:hint="eastAsia"/>
        </w:rPr>
        <w:t>政府住房公司</w:t>
      </w:r>
      <w:r>
        <w:t>)1997</w:t>
      </w:r>
      <w:r>
        <w:rPr>
          <w:rFonts w:hint="eastAsia"/>
        </w:rPr>
        <w:t>年的预算为</w:t>
      </w:r>
      <w:r>
        <w:t>2,570</w:t>
      </w:r>
      <w:r>
        <w:rPr>
          <w:rFonts w:hint="eastAsia"/>
        </w:rPr>
        <w:t>万第纳尔，占国家预算总额的</w:t>
      </w:r>
      <w:r>
        <w:t>1.3%</w:t>
      </w:r>
      <w:r>
        <w:rPr>
          <w:rFonts w:hint="eastAsia"/>
        </w:rPr>
        <w:t>。应该指出，住房和城市发展总公司的经费不来自政府，而是自己筹集。</w:t>
      </w:r>
    </w:p>
    <w:p w:rsidR="00000000" w:rsidRDefault="00BA2B34">
      <w:r>
        <w:tab/>
        <w:t xml:space="preserve">72.  </w:t>
      </w:r>
      <w:r>
        <w:rPr>
          <w:rFonts w:hint="eastAsia"/>
        </w:rPr>
        <w:t>政府最近根据消除贫困和增加社会生产力战略制订了一揽子社会保障计划。这套计划包括四项内容</w:t>
      </w:r>
      <w:r>
        <w:rPr>
          <w:rFonts w:hint="eastAsia"/>
        </w:rPr>
        <w:t>：启动国家援助基金；在贫困地区发展物质和社会基础设施；向小型项目提供资金；资助培训穷人计划。</w:t>
      </w:r>
    </w:p>
    <w:p w:rsidR="00000000" w:rsidRDefault="00BA2B34">
      <w:r>
        <w:tab/>
        <w:t xml:space="preserve">73.  </w:t>
      </w:r>
      <w:r>
        <w:rPr>
          <w:rFonts w:hint="eastAsia"/>
        </w:rPr>
        <w:t>政府与世界银行和其他捐助机构签订合同，为发展贫困地区基础设施第一阶段计划筹集资金，总费用约为</w:t>
      </w:r>
      <w:r>
        <w:t>9,800</w:t>
      </w:r>
      <w:r>
        <w:rPr>
          <w:rFonts w:hint="eastAsia"/>
        </w:rPr>
        <w:t>万第纳尔，相当于</w:t>
      </w:r>
      <w:r>
        <w:t>1.4</w:t>
      </w:r>
      <w:r>
        <w:rPr>
          <w:rFonts w:hint="eastAsia"/>
        </w:rPr>
        <w:t>亿美元。</w:t>
      </w:r>
    </w:p>
    <w:p w:rsidR="00000000" w:rsidRDefault="00BA2B34">
      <w:pPr>
        <w:spacing w:after="320"/>
        <w:textAlignment w:val="center"/>
      </w:pPr>
      <w:r>
        <w:tab/>
        <w:t xml:space="preserve">74.  </w:t>
      </w:r>
      <w:r>
        <w:rPr>
          <w:rFonts w:hint="eastAsia"/>
        </w:rPr>
        <w:t>过去五年，关于适当住房的国家政策、法律和实践没有变化。</w:t>
      </w:r>
    </w:p>
    <w:p w:rsidR="00000000" w:rsidRDefault="00BA2B34">
      <w:pPr>
        <w:pStyle w:val="Heading3"/>
      </w:pPr>
      <w:r>
        <w:rPr>
          <w:rFonts w:hint="eastAsia"/>
        </w:rPr>
        <w:t>第</w:t>
      </w:r>
      <w:r>
        <w:t xml:space="preserve"> 12 </w:t>
      </w:r>
      <w:r>
        <w:rPr>
          <w:rFonts w:hint="eastAsia"/>
        </w:rPr>
        <w:t>条</w:t>
      </w:r>
    </w:p>
    <w:p w:rsidR="00000000" w:rsidRDefault="00BA2B34">
      <w:r>
        <w:tab/>
        <w:t xml:space="preserve">75.  </w:t>
      </w:r>
      <w:r>
        <w:rPr>
          <w:rFonts w:hint="eastAsia"/>
        </w:rPr>
        <w:t>约旦卫生保健条件的改善分为三年阶段，以下各段对其加以叙述：</w:t>
      </w:r>
    </w:p>
    <w:p w:rsidR="00000000" w:rsidRDefault="00BA2B34">
      <w:r>
        <w:tab/>
        <w:t xml:space="preserve">76.  </w:t>
      </w:r>
      <w:r>
        <w:rPr>
          <w:rFonts w:hint="eastAsia"/>
          <w:u w:val="single"/>
        </w:rPr>
        <w:t>第一阶段</w:t>
      </w:r>
      <w:r>
        <w:rPr>
          <w:rFonts w:hint="eastAsia"/>
        </w:rPr>
        <w:t>。时间为</w:t>
      </w:r>
      <w:r>
        <w:t>1921</w:t>
      </w:r>
      <w:r>
        <w:rPr>
          <w:rFonts w:hint="eastAsia"/>
        </w:rPr>
        <w:t>年至</w:t>
      </w:r>
      <w:r>
        <w:t>1950</w:t>
      </w:r>
      <w:r>
        <w:rPr>
          <w:rFonts w:hint="eastAsia"/>
        </w:rPr>
        <w:t>年，建立了第一个卫生保健部。</w:t>
      </w:r>
      <w:r>
        <w:t>1928</w:t>
      </w:r>
      <w:r>
        <w:rPr>
          <w:rFonts w:hint="eastAsia"/>
        </w:rPr>
        <w:t>年，卫生预算为</w:t>
      </w:r>
      <w:r>
        <w:t>10,309</w:t>
      </w:r>
      <w:r>
        <w:rPr>
          <w:rFonts w:hint="eastAsia"/>
        </w:rPr>
        <w:t>镑，共有</w:t>
      </w:r>
      <w:r>
        <w:t>8</w:t>
      </w:r>
      <w:r>
        <w:rPr>
          <w:rFonts w:hint="eastAsia"/>
        </w:rPr>
        <w:t>名医生，</w:t>
      </w:r>
      <w:r>
        <w:t>29</w:t>
      </w:r>
      <w:r>
        <w:rPr>
          <w:rFonts w:hint="eastAsia"/>
        </w:rPr>
        <w:t>张病床。许多专科，如外科、</w:t>
      </w:r>
      <w:r>
        <w:t>X</w:t>
      </w:r>
      <w:r>
        <w:rPr>
          <w:rFonts w:hint="eastAsia"/>
        </w:rPr>
        <w:t>光等都没有。这个时期颁布了《公共卫生法》，建设了医院。到</w:t>
      </w:r>
      <w:r>
        <w:t>1939</w:t>
      </w:r>
      <w:r>
        <w:rPr>
          <w:rFonts w:hint="eastAsia"/>
        </w:rPr>
        <w:t>年底，全国已经有</w:t>
      </w:r>
      <w:r>
        <w:t>10</w:t>
      </w:r>
      <w:r>
        <w:rPr>
          <w:rFonts w:hint="eastAsia"/>
        </w:rPr>
        <w:t>家医院。</w:t>
      </w:r>
    </w:p>
    <w:p w:rsidR="00000000" w:rsidRDefault="00BA2B34">
      <w:r>
        <w:tab/>
        <w:t xml:space="preserve">77.  </w:t>
      </w:r>
      <w:r>
        <w:rPr>
          <w:rFonts w:hint="eastAsia"/>
          <w:u w:val="single"/>
        </w:rPr>
        <w:t>第二阶段</w:t>
      </w:r>
      <w:r>
        <w:t>(</w:t>
      </w:r>
      <w:r>
        <w:rPr>
          <w:u w:val="single"/>
        </w:rPr>
        <w:t>1950-1980</w:t>
      </w:r>
      <w:r>
        <w:rPr>
          <w:rFonts w:hint="eastAsia"/>
          <w:u w:val="single"/>
        </w:rPr>
        <w:t>年</w:t>
      </w:r>
      <w:r>
        <w:t>)</w:t>
      </w:r>
      <w:r>
        <w:rPr>
          <w:rFonts w:hint="eastAsia"/>
        </w:rPr>
        <w:t>。这时已经独立，于</w:t>
      </w:r>
      <w:r>
        <w:t>1950</w:t>
      </w:r>
      <w:r>
        <w:rPr>
          <w:rFonts w:hint="eastAsia"/>
        </w:rPr>
        <w:t>年建立了第一个卫生部，并按约旦实际需要拨出资金以提高健康水平。这个时期的重点是加强保健，保证各阶层人民得到医疗服务。同时，还强调建立大学和学院培养医务人员和辅助医务人员，也强调培训和进修，以便提高水平。</w:t>
      </w:r>
      <w:r>
        <w:t>1950</w:t>
      </w:r>
      <w:r>
        <w:rPr>
          <w:rFonts w:hint="eastAsia"/>
        </w:rPr>
        <w:t>年，卫生部预算为</w:t>
      </w:r>
      <w:r>
        <w:t>230,774</w:t>
      </w:r>
      <w:r>
        <w:rPr>
          <w:rFonts w:hint="eastAsia"/>
        </w:rPr>
        <w:t>第纳尔，有</w:t>
      </w:r>
      <w:r>
        <w:t>560</w:t>
      </w:r>
      <w:r>
        <w:rPr>
          <w:rFonts w:hint="eastAsia"/>
        </w:rPr>
        <w:t>名医务工作者，包括</w:t>
      </w:r>
      <w:r>
        <w:t>52</w:t>
      </w:r>
      <w:r>
        <w:rPr>
          <w:rFonts w:hint="eastAsia"/>
        </w:rPr>
        <w:t>名医生、</w:t>
      </w:r>
      <w:r>
        <w:t>7</w:t>
      </w:r>
      <w:r>
        <w:rPr>
          <w:rFonts w:hint="eastAsia"/>
        </w:rPr>
        <w:t>名药剂师和</w:t>
      </w:r>
      <w:r>
        <w:t>299</w:t>
      </w:r>
      <w:r>
        <w:rPr>
          <w:rFonts w:hint="eastAsia"/>
        </w:rPr>
        <w:t>名</w:t>
      </w:r>
      <w:r>
        <w:rPr>
          <w:rFonts w:hint="eastAsia"/>
        </w:rPr>
        <w:t>护士。医生与居民的比率为万分之一点六。约旦各地区的诊所增加到</w:t>
      </w:r>
      <w:r>
        <w:t>93</w:t>
      </w:r>
      <w:r>
        <w:rPr>
          <w:rFonts w:hint="eastAsia"/>
        </w:rPr>
        <w:t>所。考虑到护理的需求，</w:t>
      </w:r>
      <w:r>
        <w:t>1953</w:t>
      </w:r>
      <w:r>
        <w:rPr>
          <w:rFonts w:hint="eastAsia"/>
        </w:rPr>
        <w:t>年开设第一所护士学校，</w:t>
      </w:r>
      <w:r>
        <w:t>1954</w:t>
      </w:r>
      <w:r>
        <w:rPr>
          <w:rFonts w:hint="eastAsia"/>
        </w:rPr>
        <w:t>年建立了医生协会。</w:t>
      </w:r>
      <w:r>
        <w:t>1963</w:t>
      </w:r>
      <w:r>
        <w:rPr>
          <w:rFonts w:hint="eastAsia"/>
        </w:rPr>
        <w:t>年对武装部队成员及其家属实行医疗保险计划。</w:t>
      </w:r>
      <w:r>
        <w:t>1965</w:t>
      </w:r>
      <w:r>
        <w:rPr>
          <w:rFonts w:hint="eastAsia"/>
        </w:rPr>
        <w:t>年实施第一个公民医疗保险计划。到</w:t>
      </w:r>
      <w:r>
        <w:t>1969</w:t>
      </w:r>
      <w:r>
        <w:rPr>
          <w:rFonts w:hint="eastAsia"/>
        </w:rPr>
        <w:t>年底，有</w:t>
      </w:r>
      <w:r>
        <w:t>14</w:t>
      </w:r>
      <w:r>
        <w:rPr>
          <w:rFonts w:hint="eastAsia"/>
        </w:rPr>
        <w:t>家医院和</w:t>
      </w:r>
      <w:r>
        <w:t>604</w:t>
      </w:r>
      <w:r>
        <w:rPr>
          <w:rFonts w:hint="eastAsia"/>
        </w:rPr>
        <w:t>张病床，还有</w:t>
      </w:r>
      <w:r>
        <w:t>413</w:t>
      </w:r>
      <w:r>
        <w:rPr>
          <w:rFonts w:hint="eastAsia"/>
        </w:rPr>
        <w:t>个诊所。在</w:t>
      </w:r>
      <w:r>
        <w:t>1960</w:t>
      </w:r>
      <w:r>
        <w:rPr>
          <w:rFonts w:hint="eastAsia"/>
        </w:rPr>
        <w:t>年代中，每</w:t>
      </w:r>
      <w:r>
        <w:t>10,000</w:t>
      </w:r>
      <w:r>
        <w:rPr>
          <w:rFonts w:hint="eastAsia"/>
        </w:rPr>
        <w:t>人有</w:t>
      </w:r>
      <w:r>
        <w:t>2</w:t>
      </w:r>
      <w:r>
        <w:rPr>
          <w:rFonts w:hint="eastAsia"/>
        </w:rPr>
        <w:t>名医生，</w:t>
      </w:r>
      <w:r>
        <w:t>0.4</w:t>
      </w:r>
      <w:r>
        <w:rPr>
          <w:rFonts w:hint="eastAsia"/>
        </w:rPr>
        <w:t>名牙科医生。</w:t>
      </w:r>
      <w:r>
        <w:t>1970</w:t>
      </w:r>
      <w:r>
        <w:rPr>
          <w:rFonts w:hint="eastAsia"/>
        </w:rPr>
        <w:t>年约旦大学设立医学系，</w:t>
      </w:r>
      <w:r>
        <w:t>1971</w:t>
      </w:r>
      <w:r>
        <w:rPr>
          <w:rFonts w:hint="eastAsia"/>
        </w:rPr>
        <w:t>年颁布第</w:t>
      </w:r>
      <w:r>
        <w:t>21</w:t>
      </w:r>
      <w:r>
        <w:rPr>
          <w:rFonts w:hint="eastAsia"/>
        </w:rPr>
        <w:t>号《公共保健法》，</w:t>
      </w:r>
      <w:r>
        <w:t>1973</w:t>
      </w:r>
      <w:r>
        <w:rPr>
          <w:rFonts w:hint="eastAsia"/>
        </w:rPr>
        <w:t>年建立侯赛因医学城和约旦大学附属医院，</w:t>
      </w:r>
      <w:r>
        <w:t>1977</w:t>
      </w:r>
      <w:r>
        <w:rPr>
          <w:rFonts w:hint="eastAsia"/>
        </w:rPr>
        <w:t>年颁布《最高卫生委员会条例》。这个</w:t>
      </w:r>
      <w:r>
        <w:rPr>
          <w:rFonts w:hint="eastAsia"/>
        </w:rPr>
        <w:t>阶段结束时，医务人员与居民的比例为：</w:t>
      </w:r>
    </w:p>
    <w:p w:rsidR="00000000" w:rsidRDefault="00BA2B34">
      <w:pPr>
        <w:ind w:left="1036"/>
      </w:pPr>
      <w:r>
        <w:rPr>
          <w:rFonts w:hint="eastAsia"/>
        </w:rPr>
        <w:t>每</w:t>
      </w:r>
      <w:r>
        <w:t>10,000</w:t>
      </w:r>
      <w:r>
        <w:rPr>
          <w:rFonts w:hint="eastAsia"/>
        </w:rPr>
        <w:t>居民有</w:t>
      </w:r>
      <w:r>
        <w:t>9</w:t>
      </w:r>
      <w:r>
        <w:rPr>
          <w:rFonts w:hint="eastAsia"/>
        </w:rPr>
        <w:t>名医生；</w:t>
      </w:r>
    </w:p>
    <w:p w:rsidR="00000000" w:rsidRDefault="00BA2B34">
      <w:pPr>
        <w:ind w:left="1036"/>
      </w:pPr>
      <w:r>
        <w:rPr>
          <w:rFonts w:hint="eastAsia"/>
        </w:rPr>
        <w:t>每</w:t>
      </w:r>
      <w:r>
        <w:t>10,000</w:t>
      </w:r>
      <w:r>
        <w:rPr>
          <w:rFonts w:hint="eastAsia"/>
        </w:rPr>
        <w:t>居民有</w:t>
      </w:r>
      <w:r>
        <w:t>1.5</w:t>
      </w:r>
      <w:r>
        <w:rPr>
          <w:rFonts w:hint="eastAsia"/>
        </w:rPr>
        <w:t>名牙医生；</w:t>
      </w:r>
    </w:p>
    <w:p w:rsidR="00000000" w:rsidRDefault="00BA2B34">
      <w:pPr>
        <w:ind w:left="1036"/>
      </w:pPr>
      <w:r>
        <w:rPr>
          <w:rFonts w:hint="eastAsia"/>
        </w:rPr>
        <w:t>每</w:t>
      </w:r>
      <w:r>
        <w:t>10,000</w:t>
      </w:r>
      <w:r>
        <w:rPr>
          <w:rFonts w:hint="eastAsia"/>
        </w:rPr>
        <w:t>居民有</w:t>
      </w:r>
      <w:r>
        <w:t>2.4</w:t>
      </w:r>
      <w:r>
        <w:rPr>
          <w:rFonts w:hint="eastAsia"/>
        </w:rPr>
        <w:t>名药剂师；</w:t>
      </w:r>
    </w:p>
    <w:p w:rsidR="00000000" w:rsidRDefault="00BA2B34">
      <w:pPr>
        <w:ind w:left="1036"/>
      </w:pPr>
      <w:r>
        <w:rPr>
          <w:rFonts w:hint="eastAsia"/>
        </w:rPr>
        <w:t>每</w:t>
      </w:r>
      <w:r>
        <w:t>10,000</w:t>
      </w:r>
      <w:r>
        <w:rPr>
          <w:rFonts w:hint="eastAsia"/>
        </w:rPr>
        <w:t>居民有</w:t>
      </w:r>
      <w:r>
        <w:t>3.7</w:t>
      </w:r>
      <w:r>
        <w:rPr>
          <w:rFonts w:hint="eastAsia"/>
        </w:rPr>
        <w:t>名护士；</w:t>
      </w:r>
    </w:p>
    <w:p w:rsidR="00000000" w:rsidRDefault="00BA2B34">
      <w:pPr>
        <w:ind w:left="1036"/>
      </w:pPr>
      <w:r>
        <w:rPr>
          <w:rFonts w:hint="eastAsia"/>
        </w:rPr>
        <w:t>每</w:t>
      </w:r>
      <w:r>
        <w:t>10,000</w:t>
      </w:r>
      <w:r>
        <w:rPr>
          <w:rFonts w:hint="eastAsia"/>
        </w:rPr>
        <w:t>居民有</w:t>
      </w:r>
      <w:r>
        <w:t>2.4</w:t>
      </w:r>
      <w:r>
        <w:rPr>
          <w:rFonts w:hint="eastAsia"/>
        </w:rPr>
        <w:t>名助产士。</w:t>
      </w:r>
    </w:p>
    <w:p w:rsidR="00000000" w:rsidRDefault="00BA2B34">
      <w:r>
        <w:tab/>
        <w:t xml:space="preserve">78.  </w:t>
      </w:r>
      <w:r>
        <w:rPr>
          <w:rFonts w:hint="eastAsia"/>
          <w:u w:val="single"/>
        </w:rPr>
        <w:t>第三阶段</w:t>
      </w:r>
      <w:r>
        <w:rPr>
          <w:rFonts w:hint="eastAsia"/>
        </w:rPr>
        <w:t>：在这一阶段，政府颁布了各种法律规定，协调公立和私营医疗机构的活动，并想法将尽可能多的居民纳入综合医疗保险，促使两方面的医疗服务有了很大的发展。目前正在实施综合医疗保险计划。这介阶段取得的重要成就如下：</w:t>
      </w:r>
    </w:p>
    <w:p w:rsidR="00000000" w:rsidRDefault="00BA2B34" w:rsidP="00BA2B34">
      <w:pPr>
        <w:pStyle w:val="a6"/>
        <w:numPr>
          <w:ilvl w:val="0"/>
          <w:numId w:val="3"/>
        </w:numPr>
      </w:pPr>
      <w:r>
        <w:t>1982</w:t>
      </w:r>
      <w:r>
        <w:rPr>
          <w:rFonts w:hint="eastAsia"/>
        </w:rPr>
        <w:t>年约旦颁布《约旦医疗委员会法》；</w:t>
      </w:r>
    </w:p>
    <w:p w:rsidR="00000000" w:rsidRDefault="00BA2B34" w:rsidP="00BA2B34">
      <w:pPr>
        <w:pStyle w:val="a6"/>
        <w:numPr>
          <w:ilvl w:val="0"/>
          <w:numId w:val="3"/>
        </w:numPr>
      </w:pPr>
      <w:r>
        <w:rPr>
          <w:rFonts w:hint="eastAsia"/>
        </w:rPr>
        <w:t>从本国和外国大学毕业的大量</w:t>
      </w:r>
      <w:r>
        <w:rPr>
          <w:rFonts w:hint="eastAsia"/>
        </w:rPr>
        <w:t>学生当医生；</w:t>
      </w:r>
    </w:p>
    <w:p w:rsidR="00000000" w:rsidRDefault="00BA2B34" w:rsidP="00BA2B34">
      <w:pPr>
        <w:pStyle w:val="a6"/>
        <w:numPr>
          <w:ilvl w:val="0"/>
          <w:numId w:val="3"/>
        </w:numPr>
      </w:pPr>
      <w:r>
        <w:rPr>
          <w:rFonts w:hint="eastAsia"/>
        </w:rPr>
        <w:t>开设了几所医院、实验室、</w:t>
      </w:r>
      <w:r>
        <w:t>X-</w:t>
      </w:r>
      <w:r>
        <w:rPr>
          <w:rFonts w:hint="eastAsia"/>
        </w:rPr>
        <w:t>光中心和诊所，特别是私人诊所；</w:t>
      </w:r>
    </w:p>
    <w:p w:rsidR="00000000" w:rsidRDefault="00BA2B34" w:rsidP="00BA2B34">
      <w:pPr>
        <w:pStyle w:val="a6"/>
        <w:numPr>
          <w:ilvl w:val="0"/>
          <w:numId w:val="3"/>
        </w:numPr>
      </w:pPr>
      <w:r>
        <w:t>Farah</w:t>
      </w:r>
      <w:r>
        <w:rPr>
          <w:rFonts w:hint="eastAsia"/>
        </w:rPr>
        <w:t>皇家康复中心和</w:t>
      </w:r>
      <w:r>
        <w:t>Alia</w:t>
      </w:r>
      <w:r>
        <w:rPr>
          <w:rFonts w:hint="eastAsia"/>
        </w:rPr>
        <w:t>王后心脏病和外科中心成立；</w:t>
      </w:r>
    </w:p>
    <w:p w:rsidR="00000000" w:rsidRDefault="00BA2B34" w:rsidP="00BA2B34">
      <w:pPr>
        <w:pStyle w:val="a6"/>
        <w:numPr>
          <w:ilvl w:val="0"/>
          <w:numId w:val="3"/>
        </w:numPr>
      </w:pPr>
      <w:r>
        <w:t>1995</w:t>
      </w:r>
      <w:r>
        <w:rPr>
          <w:rFonts w:hint="eastAsia"/>
        </w:rPr>
        <w:t>年底医务人员与居民的比例为：</w:t>
      </w:r>
    </w:p>
    <w:p w:rsidR="00000000" w:rsidRDefault="00BA2B34">
      <w:pPr>
        <w:ind w:left="1554"/>
      </w:pPr>
      <w:r>
        <w:rPr>
          <w:rFonts w:hint="eastAsia"/>
        </w:rPr>
        <w:t>每</w:t>
      </w:r>
      <w:r>
        <w:t>10,000</w:t>
      </w:r>
      <w:r>
        <w:rPr>
          <w:rFonts w:hint="eastAsia"/>
        </w:rPr>
        <w:t>居民有</w:t>
      </w:r>
      <w:r>
        <w:t>15.9</w:t>
      </w:r>
      <w:r>
        <w:rPr>
          <w:rFonts w:hint="eastAsia"/>
        </w:rPr>
        <w:t>名医生；</w:t>
      </w:r>
    </w:p>
    <w:p w:rsidR="00000000" w:rsidRDefault="00BA2B34">
      <w:pPr>
        <w:ind w:left="1554"/>
      </w:pPr>
      <w:r>
        <w:rPr>
          <w:rFonts w:hint="eastAsia"/>
        </w:rPr>
        <w:t>每</w:t>
      </w:r>
      <w:r>
        <w:t>10,000</w:t>
      </w:r>
      <w:r>
        <w:rPr>
          <w:rFonts w:hint="eastAsia"/>
        </w:rPr>
        <w:t>居民有</w:t>
      </w:r>
      <w:r>
        <w:t>4.7</w:t>
      </w:r>
      <w:r>
        <w:rPr>
          <w:rFonts w:hint="eastAsia"/>
        </w:rPr>
        <w:t>名牙科医生；</w:t>
      </w:r>
    </w:p>
    <w:p w:rsidR="00000000" w:rsidRDefault="00BA2B34">
      <w:pPr>
        <w:ind w:left="1554"/>
      </w:pPr>
      <w:r>
        <w:rPr>
          <w:rFonts w:hint="eastAsia"/>
        </w:rPr>
        <w:t>每</w:t>
      </w:r>
      <w:r>
        <w:t>10,000</w:t>
      </w:r>
      <w:r>
        <w:rPr>
          <w:rFonts w:hint="eastAsia"/>
        </w:rPr>
        <w:t>居民有</w:t>
      </w:r>
      <w:r>
        <w:t>7.3</w:t>
      </w:r>
      <w:r>
        <w:rPr>
          <w:rFonts w:hint="eastAsia"/>
        </w:rPr>
        <w:t>名药剂师；</w:t>
      </w:r>
    </w:p>
    <w:p w:rsidR="00000000" w:rsidRDefault="00BA2B34">
      <w:pPr>
        <w:ind w:left="1554"/>
      </w:pPr>
      <w:r>
        <w:rPr>
          <w:rFonts w:hint="eastAsia"/>
        </w:rPr>
        <w:t>每</w:t>
      </w:r>
      <w:r>
        <w:t>10,000</w:t>
      </w:r>
      <w:r>
        <w:rPr>
          <w:rFonts w:hint="eastAsia"/>
        </w:rPr>
        <w:t>居民有</w:t>
      </w:r>
      <w:r>
        <w:t>10</w:t>
      </w:r>
      <w:r>
        <w:rPr>
          <w:rFonts w:hint="eastAsia"/>
        </w:rPr>
        <w:t>名护士；</w:t>
      </w:r>
    </w:p>
    <w:p w:rsidR="00000000" w:rsidRDefault="00BA2B34">
      <w:pPr>
        <w:ind w:left="1036"/>
      </w:pPr>
      <w:r>
        <w:tab/>
      </w:r>
      <w:r>
        <w:rPr>
          <w:rFonts w:hint="eastAsia"/>
        </w:rPr>
        <w:t>每</w:t>
      </w:r>
      <w:r>
        <w:t>10,000</w:t>
      </w:r>
      <w:r>
        <w:rPr>
          <w:rFonts w:hint="eastAsia"/>
        </w:rPr>
        <w:t>居民有</w:t>
      </w:r>
      <w:r>
        <w:t>2</w:t>
      </w:r>
      <w:r>
        <w:rPr>
          <w:rFonts w:hint="eastAsia"/>
        </w:rPr>
        <w:t>名助产士。</w:t>
      </w:r>
    </w:p>
    <w:p w:rsidR="00000000" w:rsidRDefault="00BA2B34">
      <w:r>
        <w:rPr>
          <w:rFonts w:hint="eastAsia"/>
        </w:rPr>
        <w:t>从所附的图表可以看出，卫生部辖属</w:t>
      </w:r>
      <w:r>
        <w:t>74</w:t>
      </w:r>
      <w:r>
        <w:rPr>
          <w:rFonts w:hint="eastAsia"/>
        </w:rPr>
        <w:t>家医院、</w:t>
      </w:r>
      <w:r>
        <w:t>36</w:t>
      </w:r>
      <w:r>
        <w:rPr>
          <w:rFonts w:hint="eastAsia"/>
        </w:rPr>
        <w:t>个综合医疗中心、</w:t>
      </w:r>
      <w:r>
        <w:t>319</w:t>
      </w:r>
      <w:r>
        <w:rPr>
          <w:rFonts w:hint="eastAsia"/>
        </w:rPr>
        <w:t>个基础保健中心、</w:t>
      </w:r>
      <w:r>
        <w:t>265</w:t>
      </w:r>
      <w:r>
        <w:rPr>
          <w:rFonts w:hint="eastAsia"/>
        </w:rPr>
        <w:t>个保健中心分部、</w:t>
      </w:r>
      <w:r>
        <w:t>287</w:t>
      </w:r>
      <w:r>
        <w:rPr>
          <w:rFonts w:hint="eastAsia"/>
        </w:rPr>
        <w:t>个母婴诊所和</w:t>
      </w:r>
      <w:r>
        <w:t>638</w:t>
      </w:r>
      <w:r>
        <w:rPr>
          <w:rFonts w:hint="eastAsia"/>
        </w:rPr>
        <w:t>个地方诊所。</w:t>
      </w:r>
    </w:p>
    <w:p w:rsidR="00000000" w:rsidRDefault="00BA2B34">
      <w:r>
        <w:tab/>
        <w:t>79.</w:t>
      </w:r>
      <w:r>
        <w:t xml:space="preserve">  </w:t>
      </w:r>
      <w:r>
        <w:rPr>
          <w:rFonts w:hint="eastAsia"/>
        </w:rPr>
        <w:t>提供心理卫生保健的是西岸</w:t>
      </w:r>
      <w:r>
        <w:t xml:space="preserve">Bethlehem </w:t>
      </w:r>
      <w:r>
        <w:rPr>
          <w:rFonts w:hint="eastAsia"/>
        </w:rPr>
        <w:t>医院和设在的阿曼和耶路撒冷的门诊部。</w:t>
      </w:r>
      <w:r>
        <w:t>1967</w:t>
      </w:r>
      <w:r>
        <w:rPr>
          <w:rFonts w:hint="eastAsia"/>
        </w:rPr>
        <w:t>年战争后，这些医院停止工作，所有精神病人被送到东岸治疗。</w:t>
      </w:r>
    </w:p>
    <w:p w:rsidR="00000000" w:rsidRDefault="00BA2B34">
      <w:r>
        <w:tab/>
        <w:t>80.  1968</w:t>
      </w:r>
      <w:r>
        <w:rPr>
          <w:rFonts w:hint="eastAsia"/>
        </w:rPr>
        <w:t>年，卫生部向阿勒法伊市精神病院派出第一名精神病医生。</w:t>
      </w:r>
    </w:p>
    <w:p w:rsidR="00000000" w:rsidRDefault="00BA2B34">
      <w:pPr>
        <w:spacing w:after="320"/>
        <w:textAlignment w:val="center"/>
      </w:pPr>
      <w:r>
        <w:tab/>
        <w:t>81.  1970</w:t>
      </w:r>
      <w:r>
        <w:rPr>
          <w:rFonts w:hint="eastAsia"/>
        </w:rPr>
        <w:t>年，</w:t>
      </w:r>
      <w:r>
        <w:t>AL-Yadouda</w:t>
      </w:r>
      <w:r>
        <w:rPr>
          <w:rFonts w:hint="eastAsia"/>
        </w:rPr>
        <w:t>医院增设一个有</w:t>
      </w:r>
      <w:r>
        <w:t>40</w:t>
      </w:r>
      <w:r>
        <w:rPr>
          <w:rFonts w:hint="eastAsia"/>
        </w:rPr>
        <w:t>个床位的慢性精神病患者专科，</w:t>
      </w:r>
      <w:r>
        <w:t>1981</w:t>
      </w:r>
      <w:r>
        <w:rPr>
          <w:rFonts w:hint="eastAsia"/>
        </w:rPr>
        <w:t>年迁到阿勒拉法伊市，在那里成立了全国精神病中心，设有</w:t>
      </w:r>
      <w:r>
        <w:t>360</w:t>
      </w:r>
      <w:r>
        <w:rPr>
          <w:rFonts w:hint="eastAsia"/>
        </w:rPr>
        <w:t>张病床，负责培训医科学生、护士和精神病科学生及勤杂工。</w:t>
      </w:r>
    </w:p>
    <w:p w:rsidR="00000000" w:rsidRDefault="00BA2B34">
      <w:pPr>
        <w:pStyle w:val="Heading4"/>
      </w:pPr>
      <w:r>
        <w:rPr>
          <w:rFonts w:hint="eastAsia"/>
        </w:rPr>
        <w:t>卫生政策</w:t>
      </w:r>
    </w:p>
    <w:p w:rsidR="00000000" w:rsidRDefault="00BA2B34">
      <w:r>
        <w:tab/>
        <w:t xml:space="preserve">82.  </w:t>
      </w:r>
      <w:r>
        <w:rPr>
          <w:rFonts w:hint="eastAsia"/>
        </w:rPr>
        <w:t>卫生部承担着保证约旦全体公民身心健康的任务，通过保健中</w:t>
      </w:r>
      <w:r>
        <w:rPr>
          <w:rFonts w:hint="eastAsia"/>
        </w:rPr>
        <w:t>心、医院以及以下各种专门医疗计划提供和发展预防和治疗服务；</w:t>
      </w:r>
    </w:p>
    <w:p w:rsidR="00000000" w:rsidRDefault="00BA2B34" w:rsidP="00BA2B34">
      <w:pPr>
        <w:pStyle w:val="a6"/>
        <w:numPr>
          <w:ilvl w:val="0"/>
          <w:numId w:val="3"/>
        </w:numPr>
      </w:pPr>
      <w:r>
        <w:rPr>
          <w:rFonts w:hint="eastAsia"/>
        </w:rPr>
        <w:t>环境卫生，保证水、空气、食物和药品的安全；</w:t>
      </w:r>
    </w:p>
    <w:p w:rsidR="00000000" w:rsidRDefault="00BA2B34" w:rsidP="00BA2B34">
      <w:pPr>
        <w:pStyle w:val="a6"/>
        <w:numPr>
          <w:ilvl w:val="0"/>
          <w:numId w:val="3"/>
        </w:numPr>
      </w:pPr>
      <w:r>
        <w:rPr>
          <w:rFonts w:hint="eastAsia"/>
        </w:rPr>
        <w:t>母婴保健服务，包括接种和生殖卫生服务；</w:t>
      </w:r>
    </w:p>
    <w:p w:rsidR="00000000" w:rsidRDefault="00BA2B34" w:rsidP="00BA2B34">
      <w:pPr>
        <w:pStyle w:val="a6"/>
        <w:numPr>
          <w:ilvl w:val="0"/>
          <w:numId w:val="3"/>
        </w:numPr>
      </w:pPr>
      <w:r>
        <w:rPr>
          <w:rFonts w:hint="eastAsia"/>
        </w:rPr>
        <w:t>学校卫生保健；</w:t>
      </w:r>
    </w:p>
    <w:p w:rsidR="00000000" w:rsidRDefault="00BA2B34" w:rsidP="00BA2B34">
      <w:pPr>
        <w:pStyle w:val="a6"/>
        <w:numPr>
          <w:ilvl w:val="0"/>
          <w:numId w:val="3"/>
        </w:numPr>
      </w:pPr>
      <w:r>
        <w:rPr>
          <w:rFonts w:hint="eastAsia"/>
        </w:rPr>
        <w:t>卫生和卫生安全教育；</w:t>
      </w:r>
    </w:p>
    <w:p w:rsidR="00000000" w:rsidRDefault="00BA2B34" w:rsidP="00BA2B34">
      <w:pPr>
        <w:pStyle w:val="a6"/>
        <w:numPr>
          <w:ilvl w:val="0"/>
          <w:numId w:val="3"/>
        </w:numPr>
      </w:pPr>
      <w:r>
        <w:rPr>
          <w:rFonts w:hint="eastAsia"/>
        </w:rPr>
        <w:t>控制传染和非传染病；</w:t>
      </w:r>
    </w:p>
    <w:p w:rsidR="00000000" w:rsidRDefault="00BA2B34" w:rsidP="00BA2B34">
      <w:pPr>
        <w:pStyle w:val="a6"/>
        <w:numPr>
          <w:ilvl w:val="0"/>
          <w:numId w:val="3"/>
        </w:numPr>
      </w:pPr>
      <w:r>
        <w:rPr>
          <w:rFonts w:hint="eastAsia"/>
        </w:rPr>
        <w:t>职业卫生。</w:t>
      </w:r>
    </w:p>
    <w:p w:rsidR="00000000" w:rsidRDefault="00BA2B34">
      <w:r>
        <w:rPr>
          <w:rFonts w:hint="eastAsia"/>
        </w:rPr>
        <w:t>卫生部还制订卫生标准，并监督所有卫生机构和行业的执行情况，认定合格后才发给许可证。还监测卫生机构的职业效绩，保证达到这些条件。</w:t>
      </w:r>
    </w:p>
    <w:p w:rsidR="00000000" w:rsidRDefault="00BA2B34">
      <w:r>
        <w:tab/>
        <w:t xml:space="preserve">83.  </w:t>
      </w:r>
      <w:r>
        <w:rPr>
          <w:rFonts w:hint="eastAsia"/>
        </w:rPr>
        <w:t>基础卫生保健战略如下：</w:t>
      </w:r>
    </w:p>
    <w:p w:rsidR="00000000" w:rsidRDefault="00BA2B34" w:rsidP="00BA2B34">
      <w:pPr>
        <w:pStyle w:val="a6"/>
        <w:numPr>
          <w:ilvl w:val="0"/>
          <w:numId w:val="3"/>
        </w:numPr>
      </w:pPr>
      <w:r>
        <w:rPr>
          <w:rFonts w:hint="eastAsia"/>
        </w:rPr>
        <w:t>提供基础卫生保健服务，如母婴保健、环境恢复、卫生教育、疾病控制、接种、食品监测、水源监测，以及到</w:t>
      </w:r>
      <w:r>
        <w:t>2000</w:t>
      </w:r>
      <w:r>
        <w:rPr>
          <w:rFonts w:hint="eastAsia"/>
        </w:rPr>
        <w:t>年实现人人健康目标的教育、培</w:t>
      </w:r>
      <w:r>
        <w:rPr>
          <w:rFonts w:hint="eastAsia"/>
        </w:rPr>
        <w:t>训和规划；</w:t>
      </w:r>
    </w:p>
    <w:p w:rsidR="00000000" w:rsidRDefault="00BA2B34" w:rsidP="00BA2B34">
      <w:pPr>
        <w:pStyle w:val="a6"/>
        <w:numPr>
          <w:ilvl w:val="0"/>
          <w:numId w:val="3"/>
        </w:numPr>
        <w:ind w:right="-485"/>
      </w:pPr>
      <w:r>
        <w:rPr>
          <w:rFonts w:hint="eastAsia"/>
        </w:rPr>
        <w:t>基础卫生保健管理局之间的工作协调；</w:t>
      </w:r>
    </w:p>
    <w:p w:rsidR="00000000" w:rsidRDefault="00BA2B34" w:rsidP="00BA2B34">
      <w:pPr>
        <w:pStyle w:val="a6"/>
        <w:numPr>
          <w:ilvl w:val="0"/>
          <w:numId w:val="3"/>
        </w:numPr>
        <w:ind w:right="-485"/>
      </w:pPr>
      <w:r>
        <w:rPr>
          <w:rFonts w:hint="eastAsia"/>
        </w:rPr>
        <w:t>提供基础卫生保健信息；</w:t>
      </w:r>
    </w:p>
    <w:p w:rsidR="00000000" w:rsidRDefault="00BA2B34" w:rsidP="00BA2B34">
      <w:pPr>
        <w:pStyle w:val="a6"/>
        <w:numPr>
          <w:ilvl w:val="0"/>
          <w:numId w:val="3"/>
        </w:numPr>
      </w:pPr>
      <w:r>
        <w:rPr>
          <w:rFonts w:hint="eastAsia"/>
        </w:rPr>
        <w:t>参加培训班和研究；</w:t>
      </w:r>
    </w:p>
    <w:p w:rsidR="00000000" w:rsidRDefault="00BA2B34" w:rsidP="00BA2B34">
      <w:pPr>
        <w:pStyle w:val="a6"/>
        <w:numPr>
          <w:ilvl w:val="0"/>
          <w:numId w:val="3"/>
        </w:numPr>
        <w:ind w:left="1554"/>
      </w:pPr>
      <w:r>
        <w:rPr>
          <w:rFonts w:hint="eastAsia"/>
        </w:rPr>
        <w:t>在卫生保健领域与国家和国际组织合作；</w:t>
      </w:r>
    </w:p>
    <w:p w:rsidR="00000000" w:rsidRDefault="00BA2B34" w:rsidP="00BA2B34">
      <w:pPr>
        <w:pStyle w:val="a6"/>
        <w:numPr>
          <w:ilvl w:val="0"/>
          <w:numId w:val="3"/>
        </w:numPr>
        <w:ind w:left="1554"/>
      </w:pPr>
      <w:r>
        <w:rPr>
          <w:rFonts w:hint="eastAsia"/>
        </w:rPr>
        <w:t>增加地方社区的参与和发展它们的能力；</w:t>
      </w:r>
    </w:p>
    <w:p w:rsidR="00000000" w:rsidRDefault="00BA2B34" w:rsidP="00BA2B34">
      <w:pPr>
        <w:pStyle w:val="a6"/>
        <w:numPr>
          <w:ilvl w:val="0"/>
          <w:numId w:val="3"/>
        </w:numPr>
        <w:ind w:left="1554"/>
      </w:pPr>
      <w:r>
        <w:rPr>
          <w:rFonts w:hint="eastAsia"/>
        </w:rPr>
        <w:t>协助制订行动计划，提出替代方案。</w:t>
      </w:r>
    </w:p>
    <w:p w:rsidR="00000000" w:rsidRDefault="00BA2B34">
      <w:pPr>
        <w:spacing w:after="240"/>
        <w:textAlignment w:val="center"/>
      </w:pPr>
      <w:r>
        <w:tab/>
        <w:t xml:space="preserve">84.  </w:t>
      </w:r>
      <w:r>
        <w:rPr>
          <w:rFonts w:hint="eastAsia"/>
        </w:rPr>
        <w:t>附件</w:t>
      </w:r>
      <w:r>
        <w:t>16</w:t>
      </w:r>
      <w:r>
        <w:rPr>
          <w:rFonts w:hint="eastAsia"/>
        </w:rPr>
        <w:t>是基础卫生保健中心的情况。</w:t>
      </w:r>
    </w:p>
    <w:p w:rsidR="00000000" w:rsidRDefault="00BA2B34">
      <w:pPr>
        <w:pStyle w:val="Heading4"/>
        <w:textAlignment w:val="center"/>
      </w:pPr>
      <w:r>
        <w:rPr>
          <w:rFonts w:hint="eastAsia"/>
        </w:rPr>
        <w:t>卫生支出</w:t>
      </w:r>
    </w:p>
    <w:p w:rsidR="00000000" w:rsidRDefault="00BA2B34">
      <w:pPr>
        <w:spacing w:after="160"/>
        <w:textAlignment w:val="center"/>
      </w:pPr>
      <w:r>
        <w:tab/>
        <w:t>85.  1924</w:t>
      </w:r>
      <w:r>
        <w:rPr>
          <w:rFonts w:hint="eastAsia"/>
        </w:rPr>
        <w:t>年，卫生支出占国民生产总值的</w:t>
      </w:r>
      <w:r>
        <w:t>1.8%</w:t>
      </w:r>
      <w:r>
        <w:rPr>
          <w:rFonts w:hint="eastAsia"/>
        </w:rPr>
        <w:t>，</w:t>
      </w:r>
      <w:r>
        <w:t>1965</w:t>
      </w:r>
      <w:r>
        <w:rPr>
          <w:rFonts w:hint="eastAsia"/>
        </w:rPr>
        <w:t>年提高到</w:t>
      </w:r>
      <w:r>
        <w:t>3%</w:t>
      </w:r>
      <w:r>
        <w:rPr>
          <w:rFonts w:hint="eastAsia"/>
        </w:rPr>
        <w:t>，</w:t>
      </w:r>
      <w:r>
        <w:t>1995</w:t>
      </w:r>
      <w:r>
        <w:rPr>
          <w:rFonts w:hint="eastAsia"/>
        </w:rPr>
        <w:t>年提高到</w:t>
      </w:r>
      <w:r>
        <w:t>5.1%</w:t>
      </w:r>
      <w:r>
        <w:rPr>
          <w:rFonts w:hint="eastAsia"/>
        </w:rPr>
        <w:t>。下图是</w:t>
      </w:r>
      <w:r>
        <w:t>1992-1995</w:t>
      </w:r>
      <w:r>
        <w:rPr>
          <w:rFonts w:hint="eastAsia"/>
        </w:rPr>
        <w:t>年期间的卫生预算情况。</w:t>
      </w:r>
    </w:p>
    <w:p w:rsidR="00000000" w:rsidRDefault="00BA2B34">
      <w:pPr>
        <w:spacing w:after="160"/>
        <w:jc w:val="center"/>
        <w:textAlignment w:val="center"/>
      </w:pPr>
      <w:r>
        <w:t>(1,000</w:t>
      </w:r>
      <w:r>
        <w:rPr>
          <w:rFonts w:hint="eastAsia"/>
        </w:rPr>
        <w:t>第纳尔</w:t>
      </w:r>
      <w:r>
        <w:t>)</w:t>
      </w:r>
    </w:p>
    <w:tbl>
      <w:tblPr>
        <w:tblW w:w="0" w:type="auto"/>
        <w:tblInd w:w="-11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2280"/>
        <w:gridCol w:w="1799"/>
        <w:gridCol w:w="1799"/>
        <w:gridCol w:w="1682"/>
        <w:gridCol w:w="1800"/>
      </w:tblGrid>
      <w:tr w:rsidR="00000000">
        <w:tblPrEx>
          <w:tblCellMar>
            <w:top w:w="0" w:type="dxa"/>
            <w:bottom w:w="0" w:type="dxa"/>
          </w:tblCellMar>
        </w:tblPrEx>
        <w:tc>
          <w:tcPr>
            <w:tcW w:w="2280" w:type="dxa"/>
          </w:tcPr>
          <w:p w:rsidR="00000000" w:rsidRDefault="00BA2B34">
            <w:pPr>
              <w:spacing w:before="120" w:after="60" w:line="240" w:lineRule="auto"/>
              <w:jc w:val="center"/>
              <w:rPr>
                <w:sz w:val="21"/>
              </w:rPr>
            </w:pPr>
            <w:r>
              <w:rPr>
                <w:rFonts w:hint="eastAsia"/>
                <w:sz w:val="21"/>
              </w:rPr>
              <w:t>项目</w:t>
            </w:r>
            <w:r>
              <w:rPr>
                <w:sz w:val="21"/>
              </w:rPr>
              <w:t>/</w:t>
            </w:r>
            <w:r>
              <w:rPr>
                <w:rFonts w:hint="eastAsia"/>
                <w:sz w:val="21"/>
              </w:rPr>
              <w:t>年</w:t>
            </w:r>
          </w:p>
        </w:tc>
        <w:tc>
          <w:tcPr>
            <w:tcW w:w="1799" w:type="dxa"/>
          </w:tcPr>
          <w:p w:rsidR="00000000" w:rsidRDefault="00BA2B34">
            <w:pPr>
              <w:spacing w:before="120" w:after="60" w:line="240" w:lineRule="auto"/>
              <w:jc w:val="center"/>
              <w:rPr>
                <w:sz w:val="21"/>
              </w:rPr>
            </w:pPr>
            <w:r>
              <w:rPr>
                <w:sz w:val="21"/>
              </w:rPr>
              <w:t>1992</w:t>
            </w:r>
          </w:p>
        </w:tc>
        <w:tc>
          <w:tcPr>
            <w:tcW w:w="1799" w:type="dxa"/>
          </w:tcPr>
          <w:p w:rsidR="00000000" w:rsidRDefault="00BA2B34">
            <w:pPr>
              <w:spacing w:before="120" w:after="60" w:line="240" w:lineRule="auto"/>
              <w:jc w:val="center"/>
              <w:rPr>
                <w:sz w:val="21"/>
              </w:rPr>
            </w:pPr>
            <w:r>
              <w:rPr>
                <w:sz w:val="21"/>
              </w:rPr>
              <w:t>1993</w:t>
            </w:r>
          </w:p>
        </w:tc>
        <w:tc>
          <w:tcPr>
            <w:tcW w:w="1682" w:type="dxa"/>
          </w:tcPr>
          <w:p w:rsidR="00000000" w:rsidRDefault="00BA2B34">
            <w:pPr>
              <w:spacing w:before="120" w:after="60" w:line="240" w:lineRule="auto"/>
              <w:jc w:val="center"/>
              <w:rPr>
                <w:sz w:val="21"/>
              </w:rPr>
            </w:pPr>
            <w:r>
              <w:rPr>
                <w:sz w:val="21"/>
              </w:rPr>
              <w:t>1994</w:t>
            </w:r>
          </w:p>
        </w:tc>
        <w:tc>
          <w:tcPr>
            <w:tcW w:w="1800" w:type="dxa"/>
          </w:tcPr>
          <w:p w:rsidR="00000000" w:rsidRDefault="00BA2B34">
            <w:pPr>
              <w:spacing w:before="120" w:after="60" w:line="240" w:lineRule="auto"/>
              <w:jc w:val="center"/>
              <w:rPr>
                <w:sz w:val="21"/>
              </w:rPr>
            </w:pPr>
            <w:r>
              <w:rPr>
                <w:sz w:val="21"/>
              </w:rPr>
              <w:t>1995</w:t>
            </w:r>
          </w:p>
        </w:tc>
      </w:tr>
      <w:tr w:rsidR="00000000">
        <w:tblPrEx>
          <w:tblCellMar>
            <w:top w:w="0" w:type="dxa"/>
            <w:bottom w:w="0" w:type="dxa"/>
          </w:tblCellMar>
        </w:tblPrEx>
        <w:tc>
          <w:tcPr>
            <w:tcW w:w="2280" w:type="dxa"/>
          </w:tcPr>
          <w:p w:rsidR="00000000" w:rsidRDefault="00BA2B34">
            <w:pPr>
              <w:spacing w:before="120" w:after="60" w:line="240" w:lineRule="auto"/>
              <w:ind w:left="113"/>
              <w:jc w:val="left"/>
              <w:rPr>
                <w:sz w:val="21"/>
              </w:rPr>
            </w:pPr>
            <w:r>
              <w:rPr>
                <w:rFonts w:hint="eastAsia"/>
                <w:sz w:val="21"/>
              </w:rPr>
              <w:t>国家总预算</w:t>
            </w:r>
          </w:p>
        </w:tc>
        <w:tc>
          <w:tcPr>
            <w:tcW w:w="1799" w:type="dxa"/>
          </w:tcPr>
          <w:p w:rsidR="00000000" w:rsidRDefault="00BA2B34">
            <w:pPr>
              <w:spacing w:before="120" w:after="60" w:line="240" w:lineRule="auto"/>
              <w:ind w:right="397"/>
              <w:jc w:val="right"/>
              <w:rPr>
                <w:sz w:val="21"/>
              </w:rPr>
            </w:pPr>
            <w:r>
              <w:rPr>
                <w:sz w:val="21"/>
              </w:rPr>
              <w:t>1,270,</w:t>
            </w:r>
            <w:r>
              <w:rPr>
                <w:sz w:val="21"/>
              </w:rPr>
              <w:t>111</w:t>
            </w:r>
          </w:p>
        </w:tc>
        <w:tc>
          <w:tcPr>
            <w:tcW w:w="1799" w:type="dxa"/>
          </w:tcPr>
          <w:p w:rsidR="00000000" w:rsidRDefault="00BA2B34">
            <w:pPr>
              <w:spacing w:before="120" w:after="60" w:line="240" w:lineRule="auto"/>
              <w:ind w:right="397"/>
              <w:jc w:val="right"/>
              <w:rPr>
                <w:sz w:val="21"/>
              </w:rPr>
            </w:pPr>
            <w:r>
              <w:rPr>
                <w:sz w:val="21"/>
              </w:rPr>
              <w:t>1,328,000</w:t>
            </w:r>
          </w:p>
        </w:tc>
        <w:tc>
          <w:tcPr>
            <w:tcW w:w="1682" w:type="dxa"/>
          </w:tcPr>
          <w:p w:rsidR="00000000" w:rsidRDefault="00BA2B34">
            <w:pPr>
              <w:spacing w:before="120" w:after="60" w:line="240" w:lineRule="auto"/>
              <w:ind w:right="397"/>
              <w:jc w:val="right"/>
              <w:rPr>
                <w:sz w:val="21"/>
              </w:rPr>
            </w:pPr>
            <w:r>
              <w:rPr>
                <w:sz w:val="21"/>
              </w:rPr>
              <w:t>1,481,000</w:t>
            </w:r>
          </w:p>
        </w:tc>
        <w:tc>
          <w:tcPr>
            <w:tcW w:w="1800" w:type="dxa"/>
          </w:tcPr>
          <w:p w:rsidR="00000000" w:rsidRDefault="00BA2B34">
            <w:pPr>
              <w:spacing w:before="120" w:after="60" w:line="240" w:lineRule="auto"/>
              <w:ind w:right="397"/>
              <w:jc w:val="right"/>
              <w:rPr>
                <w:sz w:val="21"/>
              </w:rPr>
            </w:pPr>
            <w:r>
              <w:rPr>
                <w:sz w:val="21"/>
              </w:rPr>
              <w:t>1,674,000</w:t>
            </w:r>
          </w:p>
        </w:tc>
      </w:tr>
      <w:tr w:rsidR="00000000">
        <w:tblPrEx>
          <w:tblCellMar>
            <w:top w:w="0" w:type="dxa"/>
            <w:bottom w:w="0" w:type="dxa"/>
          </w:tblCellMar>
        </w:tblPrEx>
        <w:tc>
          <w:tcPr>
            <w:tcW w:w="2280" w:type="dxa"/>
          </w:tcPr>
          <w:p w:rsidR="00000000" w:rsidRDefault="00BA2B34">
            <w:pPr>
              <w:spacing w:before="120" w:after="60" w:line="240" w:lineRule="auto"/>
              <w:ind w:left="113"/>
              <w:jc w:val="left"/>
              <w:rPr>
                <w:sz w:val="21"/>
              </w:rPr>
            </w:pPr>
            <w:r>
              <w:rPr>
                <w:rFonts w:hint="eastAsia"/>
                <w:sz w:val="21"/>
              </w:rPr>
              <w:t>卫生部预算</w:t>
            </w:r>
          </w:p>
        </w:tc>
        <w:tc>
          <w:tcPr>
            <w:tcW w:w="1799" w:type="dxa"/>
          </w:tcPr>
          <w:p w:rsidR="00000000" w:rsidRDefault="00BA2B34">
            <w:pPr>
              <w:spacing w:before="120" w:after="60" w:line="240" w:lineRule="auto"/>
              <w:ind w:right="397"/>
              <w:jc w:val="right"/>
              <w:rPr>
                <w:sz w:val="21"/>
              </w:rPr>
            </w:pPr>
            <w:r>
              <w:rPr>
                <w:sz w:val="21"/>
              </w:rPr>
              <w:t>75,450</w:t>
            </w:r>
          </w:p>
        </w:tc>
        <w:tc>
          <w:tcPr>
            <w:tcW w:w="1799" w:type="dxa"/>
          </w:tcPr>
          <w:p w:rsidR="00000000" w:rsidRDefault="00BA2B34">
            <w:pPr>
              <w:spacing w:before="120" w:after="60" w:line="240" w:lineRule="auto"/>
              <w:ind w:right="397"/>
              <w:jc w:val="right"/>
              <w:rPr>
                <w:sz w:val="21"/>
              </w:rPr>
            </w:pPr>
            <w:r>
              <w:rPr>
                <w:sz w:val="21"/>
              </w:rPr>
              <w:t>76,949</w:t>
            </w:r>
          </w:p>
        </w:tc>
        <w:tc>
          <w:tcPr>
            <w:tcW w:w="1682" w:type="dxa"/>
          </w:tcPr>
          <w:p w:rsidR="00000000" w:rsidRDefault="00BA2B34">
            <w:pPr>
              <w:spacing w:before="120" w:after="60" w:line="240" w:lineRule="auto"/>
              <w:ind w:right="397"/>
              <w:jc w:val="right"/>
              <w:rPr>
                <w:sz w:val="21"/>
              </w:rPr>
            </w:pPr>
            <w:r>
              <w:rPr>
                <w:sz w:val="21"/>
              </w:rPr>
              <w:t>79,515</w:t>
            </w:r>
          </w:p>
        </w:tc>
        <w:tc>
          <w:tcPr>
            <w:tcW w:w="1800" w:type="dxa"/>
          </w:tcPr>
          <w:p w:rsidR="00000000" w:rsidRDefault="00BA2B34">
            <w:pPr>
              <w:spacing w:before="120" w:after="60" w:line="240" w:lineRule="auto"/>
              <w:ind w:right="397"/>
              <w:jc w:val="right"/>
              <w:rPr>
                <w:sz w:val="21"/>
              </w:rPr>
            </w:pPr>
            <w:r>
              <w:rPr>
                <w:sz w:val="21"/>
              </w:rPr>
              <w:t>86,100</w:t>
            </w:r>
          </w:p>
        </w:tc>
      </w:tr>
      <w:tr w:rsidR="00000000">
        <w:tblPrEx>
          <w:tblCellMar>
            <w:top w:w="0" w:type="dxa"/>
            <w:bottom w:w="0" w:type="dxa"/>
          </w:tblCellMar>
        </w:tblPrEx>
        <w:tc>
          <w:tcPr>
            <w:tcW w:w="2280" w:type="dxa"/>
          </w:tcPr>
          <w:p w:rsidR="00000000" w:rsidRDefault="00BA2B34">
            <w:pPr>
              <w:spacing w:before="120" w:after="60" w:line="240" w:lineRule="auto"/>
              <w:ind w:left="113"/>
              <w:jc w:val="left"/>
              <w:rPr>
                <w:sz w:val="21"/>
              </w:rPr>
            </w:pPr>
            <w:r>
              <w:rPr>
                <w:rFonts w:hint="eastAsia"/>
                <w:sz w:val="21"/>
              </w:rPr>
              <w:t>卫生部预算占总</w:t>
            </w:r>
            <w:r>
              <w:rPr>
                <w:sz w:val="21"/>
              </w:rPr>
              <w:br/>
            </w:r>
            <w:r>
              <w:rPr>
                <w:rFonts w:hint="eastAsia"/>
                <w:sz w:val="21"/>
              </w:rPr>
              <w:t>预算的百分比</w:t>
            </w:r>
          </w:p>
        </w:tc>
        <w:tc>
          <w:tcPr>
            <w:tcW w:w="1799" w:type="dxa"/>
          </w:tcPr>
          <w:p w:rsidR="00000000" w:rsidRDefault="00BA2B34">
            <w:pPr>
              <w:spacing w:before="120" w:after="60" w:line="240" w:lineRule="auto"/>
              <w:ind w:right="227"/>
              <w:jc w:val="right"/>
              <w:rPr>
                <w:sz w:val="21"/>
              </w:rPr>
            </w:pPr>
            <w:r>
              <w:rPr>
                <w:sz w:val="21"/>
              </w:rPr>
              <w:t>5.9</w:t>
            </w:r>
          </w:p>
        </w:tc>
        <w:tc>
          <w:tcPr>
            <w:tcW w:w="1799" w:type="dxa"/>
          </w:tcPr>
          <w:p w:rsidR="00000000" w:rsidRDefault="00BA2B34">
            <w:pPr>
              <w:spacing w:before="120" w:after="60" w:line="240" w:lineRule="auto"/>
              <w:ind w:right="227"/>
              <w:jc w:val="right"/>
              <w:rPr>
                <w:sz w:val="21"/>
              </w:rPr>
            </w:pPr>
            <w:r>
              <w:rPr>
                <w:sz w:val="21"/>
              </w:rPr>
              <w:t>5.8</w:t>
            </w:r>
          </w:p>
        </w:tc>
        <w:tc>
          <w:tcPr>
            <w:tcW w:w="1682" w:type="dxa"/>
          </w:tcPr>
          <w:p w:rsidR="00000000" w:rsidRDefault="00BA2B34">
            <w:pPr>
              <w:spacing w:before="120" w:after="60" w:line="240" w:lineRule="auto"/>
              <w:ind w:right="227"/>
              <w:jc w:val="right"/>
              <w:rPr>
                <w:sz w:val="21"/>
              </w:rPr>
            </w:pPr>
            <w:r>
              <w:rPr>
                <w:sz w:val="21"/>
              </w:rPr>
              <w:t>5.4</w:t>
            </w:r>
          </w:p>
        </w:tc>
        <w:tc>
          <w:tcPr>
            <w:tcW w:w="1800" w:type="dxa"/>
          </w:tcPr>
          <w:p w:rsidR="00000000" w:rsidRDefault="00BA2B34">
            <w:pPr>
              <w:spacing w:before="120" w:after="60" w:line="240" w:lineRule="auto"/>
              <w:ind w:right="227"/>
              <w:jc w:val="right"/>
              <w:rPr>
                <w:sz w:val="21"/>
              </w:rPr>
            </w:pPr>
            <w:r>
              <w:rPr>
                <w:sz w:val="21"/>
              </w:rPr>
              <w:t>5.1</w:t>
            </w:r>
          </w:p>
        </w:tc>
      </w:tr>
    </w:tbl>
    <w:p w:rsidR="00000000" w:rsidRDefault="00BA2B34">
      <w:pPr>
        <w:jc w:val="center"/>
      </w:pPr>
    </w:p>
    <w:p w:rsidR="00000000" w:rsidRDefault="00BA2B34">
      <w:pPr>
        <w:pStyle w:val="Heading4"/>
      </w:pPr>
      <w:r>
        <w:rPr>
          <w:rFonts w:hint="eastAsia"/>
        </w:rPr>
        <w:t>今后的战略</w:t>
      </w:r>
    </w:p>
    <w:p w:rsidR="00000000" w:rsidRDefault="00BA2B34">
      <w:r>
        <w:tab/>
        <w:t xml:space="preserve">86.  </w:t>
      </w:r>
      <w:r>
        <w:rPr>
          <w:rFonts w:hint="eastAsia"/>
        </w:rPr>
        <w:t>卫生部今后的工作战略如下：</w:t>
      </w:r>
    </w:p>
    <w:p w:rsidR="00000000" w:rsidRDefault="00BA2B34" w:rsidP="00BA2B34">
      <w:pPr>
        <w:pStyle w:val="a0"/>
        <w:numPr>
          <w:ilvl w:val="0"/>
          <w:numId w:val="15"/>
        </w:numPr>
        <w:ind w:left="1531" w:hanging="510"/>
      </w:pPr>
      <w:r>
        <w:rPr>
          <w:rFonts w:hint="eastAsia"/>
        </w:rPr>
        <w:t>设法将约旦境内的所有公民都纳入综合医疗保险；</w:t>
      </w:r>
    </w:p>
    <w:p w:rsidR="00000000" w:rsidRDefault="00BA2B34" w:rsidP="00BA2B34">
      <w:pPr>
        <w:pStyle w:val="a0"/>
        <w:numPr>
          <w:ilvl w:val="0"/>
          <w:numId w:val="15"/>
        </w:numPr>
        <w:ind w:left="1531" w:hanging="510"/>
      </w:pPr>
      <w:r>
        <w:rPr>
          <w:rFonts w:hint="eastAsia"/>
        </w:rPr>
        <w:t>将公立医院置于一个独立机构的监管之下，负责提供三级医疗服务</w:t>
      </w:r>
      <w:r>
        <w:t>(</w:t>
      </w:r>
      <w:r>
        <w:rPr>
          <w:rFonts w:hint="eastAsia"/>
        </w:rPr>
        <w:t>医疗业务管理局</w:t>
      </w:r>
      <w:r>
        <w:t>)</w:t>
      </w:r>
      <w:r>
        <w:rPr>
          <w:rFonts w:hint="eastAsia"/>
        </w:rPr>
        <w:t>。该机构的宗旨是：</w:t>
      </w:r>
    </w:p>
    <w:p w:rsidR="00000000" w:rsidRDefault="00BA2B34" w:rsidP="00BA2B34">
      <w:pPr>
        <w:pStyle w:val="a1"/>
        <w:numPr>
          <w:ilvl w:val="0"/>
          <w:numId w:val="16"/>
        </w:numPr>
      </w:pPr>
      <w:r>
        <w:rPr>
          <w:rFonts w:hint="eastAsia"/>
        </w:rPr>
        <w:t>保证所有公民都能得到高标准的治疗；</w:t>
      </w:r>
    </w:p>
    <w:p w:rsidR="00000000" w:rsidRDefault="00BA2B34" w:rsidP="00BA2B34">
      <w:pPr>
        <w:pStyle w:val="a1"/>
        <w:numPr>
          <w:ilvl w:val="0"/>
          <w:numId w:val="16"/>
        </w:numPr>
      </w:pPr>
      <w:r>
        <w:rPr>
          <w:rFonts w:hint="eastAsia"/>
        </w:rPr>
        <w:t>为国家节省大量资源，这些资源因机构重叠和过度支出等原因而被挥霍；</w:t>
      </w:r>
    </w:p>
    <w:p w:rsidR="00000000" w:rsidRDefault="00BA2B34" w:rsidP="00BA2B34">
      <w:pPr>
        <w:pStyle w:val="a1"/>
        <w:numPr>
          <w:ilvl w:val="0"/>
          <w:numId w:val="16"/>
        </w:numPr>
      </w:pPr>
      <w:r>
        <w:rPr>
          <w:rFonts w:hint="eastAsia"/>
        </w:rPr>
        <w:t>为公立医院</w:t>
      </w:r>
      <w:r>
        <w:rPr>
          <w:rFonts w:hint="eastAsia"/>
        </w:rPr>
        <w:t>装备先进医疗技术，以便：</w:t>
      </w:r>
    </w:p>
    <w:p w:rsidR="00000000" w:rsidRDefault="00BA2B34">
      <w:pPr>
        <w:pStyle w:val="a5"/>
        <w:ind w:left="2582"/>
      </w:pPr>
      <w:r>
        <w:t>a.</w:t>
      </w:r>
      <w:r>
        <w:tab/>
      </w:r>
      <w:r>
        <w:rPr>
          <w:rFonts w:hint="eastAsia"/>
        </w:rPr>
        <w:t>提高医疗水平；</w:t>
      </w:r>
    </w:p>
    <w:p w:rsidR="00000000" w:rsidRDefault="00BA2B34">
      <w:pPr>
        <w:pStyle w:val="a5"/>
        <w:ind w:left="2582"/>
      </w:pPr>
      <w:r>
        <w:t>b.</w:t>
      </w:r>
      <w:r>
        <w:tab/>
      </w:r>
      <w:r>
        <w:rPr>
          <w:rFonts w:hint="eastAsia"/>
        </w:rPr>
        <w:t>提高药物标准；</w:t>
      </w:r>
    </w:p>
    <w:p w:rsidR="00000000" w:rsidRDefault="00BA2B34">
      <w:pPr>
        <w:pStyle w:val="a5"/>
        <w:ind w:left="2582"/>
      </w:pPr>
      <w:r>
        <w:t>c.</w:t>
      </w:r>
      <w:r>
        <w:tab/>
      </w:r>
      <w:r>
        <w:rPr>
          <w:rFonts w:hint="eastAsia"/>
        </w:rPr>
        <w:t>建立和发展培训中心；</w:t>
      </w:r>
    </w:p>
    <w:p w:rsidR="00000000" w:rsidRDefault="00BA2B34">
      <w:pPr>
        <w:pStyle w:val="a5"/>
        <w:ind w:left="2582"/>
      </w:pPr>
      <w:r>
        <w:t>d.</w:t>
      </w:r>
      <w:r>
        <w:tab/>
      </w:r>
      <w:r>
        <w:rPr>
          <w:rFonts w:hint="eastAsia"/>
        </w:rPr>
        <w:t>建立研究中心；</w:t>
      </w:r>
    </w:p>
    <w:p w:rsidR="00000000" w:rsidRDefault="00BA2B34">
      <w:pPr>
        <w:pStyle w:val="a5"/>
        <w:ind w:left="2582"/>
      </w:pPr>
      <w:r>
        <w:t>e.</w:t>
      </w:r>
      <w:r>
        <w:tab/>
      </w:r>
      <w:r>
        <w:rPr>
          <w:rFonts w:hint="eastAsia"/>
        </w:rPr>
        <w:t>鼓励私人诊所竞争，提高其科技水平。</w:t>
      </w:r>
    </w:p>
    <w:p w:rsidR="00000000" w:rsidRDefault="00BA2B34">
      <w:pPr>
        <w:pStyle w:val="a5"/>
        <w:ind w:left="2064"/>
      </w:pPr>
      <w:r>
        <w:t>(</w:t>
      </w:r>
      <w:r>
        <w:rPr>
          <w:rFonts w:hint="eastAsia"/>
        </w:rPr>
        <w:t>四</w:t>
      </w:r>
      <w:r>
        <w:t>)</w:t>
      </w:r>
      <w:r>
        <w:tab/>
      </w:r>
      <w:r>
        <w:rPr>
          <w:rFonts w:hint="eastAsia"/>
        </w:rPr>
        <w:t>将约旦变成外国人求医的中心；</w:t>
      </w:r>
    </w:p>
    <w:p w:rsidR="00000000" w:rsidRDefault="00BA2B34">
      <w:pPr>
        <w:pStyle w:val="a5"/>
        <w:ind w:left="2064"/>
      </w:pPr>
      <w:r>
        <w:t>(</w:t>
      </w:r>
      <w:r>
        <w:rPr>
          <w:rFonts w:hint="eastAsia"/>
        </w:rPr>
        <w:t>五</w:t>
      </w:r>
      <w:r>
        <w:t>)</w:t>
      </w:r>
      <w:r>
        <w:tab/>
      </w:r>
      <w:r>
        <w:rPr>
          <w:rFonts w:hint="eastAsia"/>
        </w:rPr>
        <w:t>用充足的外汇支援国家经济建设；</w:t>
      </w:r>
    </w:p>
    <w:p w:rsidR="00000000" w:rsidRDefault="00BA2B34">
      <w:pPr>
        <w:pStyle w:val="a5"/>
        <w:ind w:left="2064"/>
      </w:pPr>
      <w:r>
        <w:t>(</w:t>
      </w:r>
      <w:r>
        <w:rPr>
          <w:rFonts w:hint="eastAsia"/>
        </w:rPr>
        <w:t>六</w:t>
      </w:r>
      <w:r>
        <w:t>)</w:t>
      </w:r>
      <w:r>
        <w:tab/>
      </w:r>
      <w:r>
        <w:rPr>
          <w:rFonts w:hint="eastAsia"/>
        </w:rPr>
        <w:t>提供同等水平的医疗服务，提高医疗保险参加者的意识；</w:t>
      </w:r>
    </w:p>
    <w:p w:rsidR="00000000" w:rsidRDefault="00BA2B34">
      <w:pPr>
        <w:pStyle w:val="a5"/>
        <w:ind w:left="2064"/>
      </w:pPr>
      <w:r>
        <w:t>(</w:t>
      </w:r>
      <w:r>
        <w:rPr>
          <w:rFonts w:hint="eastAsia"/>
        </w:rPr>
        <w:t>七</w:t>
      </w:r>
      <w:r>
        <w:t>)</w:t>
      </w:r>
      <w:r>
        <w:tab/>
      </w:r>
      <w:r>
        <w:rPr>
          <w:rFonts w:hint="eastAsia"/>
        </w:rPr>
        <w:t>提高条件差的医院的水平；</w:t>
      </w:r>
    </w:p>
    <w:p w:rsidR="00000000" w:rsidRDefault="00BA2B34">
      <w:pPr>
        <w:pStyle w:val="a5"/>
        <w:ind w:left="2064"/>
      </w:pPr>
      <w:r>
        <w:t>(</w:t>
      </w:r>
      <w:r>
        <w:rPr>
          <w:rFonts w:hint="eastAsia"/>
        </w:rPr>
        <w:t>八</w:t>
      </w:r>
      <w:r>
        <w:t>)</w:t>
      </w:r>
      <w:r>
        <w:tab/>
      </w:r>
      <w:r>
        <w:rPr>
          <w:rFonts w:hint="eastAsia"/>
        </w:rPr>
        <w:t>在充分了解情况的基础上，拟定合理的卫生保健规划；</w:t>
      </w:r>
    </w:p>
    <w:p w:rsidR="00000000" w:rsidRDefault="00BA2B34">
      <w:pPr>
        <w:pStyle w:val="a5"/>
        <w:ind w:left="2064"/>
      </w:pPr>
      <w:r>
        <w:t>(</w:t>
      </w:r>
      <w:r>
        <w:rPr>
          <w:rFonts w:hint="eastAsia"/>
        </w:rPr>
        <w:t>九</w:t>
      </w:r>
      <w:r>
        <w:t>)</w:t>
      </w:r>
      <w:r>
        <w:tab/>
      </w:r>
      <w:r>
        <w:rPr>
          <w:rFonts w:hint="eastAsia"/>
        </w:rPr>
        <w:t>协调各卫生部门的活动；</w:t>
      </w:r>
    </w:p>
    <w:p w:rsidR="00000000" w:rsidRDefault="00BA2B34">
      <w:pPr>
        <w:pStyle w:val="a5"/>
        <w:ind w:left="2064"/>
      </w:pPr>
      <w:r>
        <w:t>(</w:t>
      </w:r>
      <w:r>
        <w:rPr>
          <w:rFonts w:hint="eastAsia"/>
        </w:rPr>
        <w:t>十</w:t>
      </w:r>
      <w:r>
        <w:t>)</w:t>
      </w:r>
      <w:r>
        <w:tab/>
      </w:r>
      <w:r>
        <w:rPr>
          <w:rFonts w:hint="eastAsia"/>
        </w:rPr>
        <w:t>改进卫生工作的总体管理；</w:t>
      </w:r>
    </w:p>
    <w:p w:rsidR="00000000" w:rsidRDefault="00BA2B34">
      <w:pPr>
        <w:pStyle w:val="a5"/>
        <w:ind w:left="2064"/>
      </w:pPr>
      <w:r>
        <w:t>(</w:t>
      </w:r>
      <w:r>
        <w:rPr>
          <w:rFonts w:hint="eastAsia"/>
        </w:rPr>
        <w:t>十一</w:t>
      </w:r>
      <w:r>
        <w:t xml:space="preserve">) </w:t>
      </w:r>
      <w:r>
        <w:rPr>
          <w:rFonts w:hint="eastAsia"/>
        </w:rPr>
        <w:t>使没有参加医疗的人能够在私人诊所中就诊；</w:t>
      </w:r>
    </w:p>
    <w:p w:rsidR="00000000" w:rsidRDefault="00BA2B34">
      <w:pPr>
        <w:pStyle w:val="a5"/>
        <w:tabs>
          <w:tab w:val="clear" w:pos="2041"/>
          <w:tab w:val="left" w:pos="2400"/>
        </w:tabs>
        <w:ind w:left="2400" w:hanging="846"/>
      </w:pPr>
      <w:r>
        <w:t>(</w:t>
      </w:r>
      <w:r>
        <w:rPr>
          <w:rFonts w:hint="eastAsia"/>
        </w:rPr>
        <w:t>十二</w:t>
      </w:r>
      <w:r>
        <w:t xml:space="preserve">) </w:t>
      </w:r>
      <w:r>
        <w:rPr>
          <w:rFonts w:hint="eastAsia"/>
        </w:rPr>
        <w:t>开放管理局的全部资源，供约旦大学医科和辅助医科院校在教学和培训中使用。</w:t>
      </w:r>
    </w:p>
    <w:p w:rsidR="00000000" w:rsidRDefault="00BA2B34">
      <w:pPr>
        <w:pStyle w:val="a5"/>
        <w:ind w:left="1546"/>
      </w:pPr>
      <w:r>
        <w:t>(c)</w:t>
      </w:r>
      <w:r>
        <w:tab/>
      </w:r>
      <w:r>
        <w:rPr>
          <w:rFonts w:hint="eastAsia"/>
        </w:rPr>
        <w:t>审查高级卫生委员会法，以满足约旦卫生政策的需求，还审查约旦医疗委员会法；</w:t>
      </w:r>
    </w:p>
    <w:p w:rsidR="00000000" w:rsidRDefault="00BA2B34">
      <w:pPr>
        <w:pStyle w:val="a5"/>
        <w:ind w:left="1546"/>
      </w:pPr>
      <w:r>
        <w:t>(d)</w:t>
      </w:r>
      <w:r>
        <w:tab/>
      </w:r>
      <w:r>
        <w:rPr>
          <w:rFonts w:hint="eastAsia"/>
        </w:rPr>
        <w:t>与私人行医者合作，让其中的专科医生、专家和经验丰富的医生参加各医学专科的培训和教学；</w:t>
      </w:r>
    </w:p>
    <w:p w:rsidR="00000000" w:rsidRDefault="00BA2B34">
      <w:pPr>
        <w:pStyle w:val="a5"/>
        <w:ind w:left="1546"/>
      </w:pPr>
      <w:r>
        <w:t>(e)</w:t>
      </w:r>
      <w:r>
        <w:tab/>
      </w:r>
      <w:r>
        <w:rPr>
          <w:rFonts w:hint="eastAsia"/>
        </w:rPr>
        <w:t>与地方、阿拉伯和国际卫生机构和组织合作；</w:t>
      </w:r>
    </w:p>
    <w:p w:rsidR="00000000" w:rsidRDefault="00BA2B34">
      <w:pPr>
        <w:pStyle w:val="a5"/>
        <w:ind w:left="1546"/>
      </w:pPr>
      <w:r>
        <w:t>(f)</w:t>
      </w:r>
      <w:r>
        <w:tab/>
      </w:r>
      <w:r>
        <w:rPr>
          <w:rFonts w:hint="eastAsia"/>
        </w:rPr>
        <w:t>改革卫生部行政组织结构，通过以下专门委员会强调发展在医疗服务方面的作用：</w:t>
      </w:r>
    </w:p>
    <w:p w:rsidR="00000000" w:rsidRDefault="00BA2B34" w:rsidP="00BA2B34">
      <w:pPr>
        <w:pStyle w:val="a1"/>
        <w:numPr>
          <w:ilvl w:val="0"/>
          <w:numId w:val="17"/>
        </w:numPr>
      </w:pPr>
      <w:r>
        <w:rPr>
          <w:rFonts w:hint="eastAsia"/>
        </w:rPr>
        <w:t>规划委员会；</w:t>
      </w:r>
    </w:p>
    <w:p w:rsidR="00000000" w:rsidRDefault="00BA2B34" w:rsidP="00BA2B34">
      <w:pPr>
        <w:pStyle w:val="a1"/>
        <w:numPr>
          <w:ilvl w:val="0"/>
          <w:numId w:val="17"/>
        </w:numPr>
      </w:pPr>
      <w:r>
        <w:rPr>
          <w:rFonts w:hint="eastAsia"/>
        </w:rPr>
        <w:t>顾问委员会，成员包括前卫生部长和从曾在御医小组或约旦各大学医学系工作过的人中挑选的人；</w:t>
      </w:r>
    </w:p>
    <w:p w:rsidR="00000000" w:rsidRDefault="00BA2B34" w:rsidP="00BA2B34">
      <w:pPr>
        <w:pStyle w:val="a1"/>
        <w:numPr>
          <w:ilvl w:val="0"/>
          <w:numId w:val="17"/>
        </w:numPr>
      </w:pPr>
      <w:r>
        <w:rPr>
          <w:rFonts w:hint="eastAsia"/>
        </w:rPr>
        <w:t>行政发展处。</w:t>
      </w:r>
    </w:p>
    <w:p w:rsidR="00000000" w:rsidRDefault="00BA2B34">
      <w:pPr>
        <w:pStyle w:val="a5"/>
        <w:ind w:left="1546"/>
      </w:pPr>
      <w:r>
        <w:t>(g)</w:t>
      </w:r>
      <w:r>
        <w:tab/>
      </w:r>
      <w:r>
        <w:rPr>
          <w:rFonts w:hint="eastAsia"/>
        </w:rPr>
        <w:t>促进和发展各种预防医疗保健活动；</w:t>
      </w:r>
    </w:p>
    <w:p w:rsidR="00000000" w:rsidRDefault="00BA2B34">
      <w:pPr>
        <w:pStyle w:val="a5"/>
        <w:ind w:left="1546"/>
      </w:pPr>
      <w:r>
        <w:t>(h)</w:t>
      </w:r>
      <w:r>
        <w:tab/>
      </w:r>
      <w:r>
        <w:rPr>
          <w:rFonts w:hint="eastAsia"/>
        </w:rPr>
        <w:t>促进和发展卫生保健中心，记录它们与医院的联系；</w:t>
      </w:r>
    </w:p>
    <w:p w:rsidR="00000000" w:rsidRDefault="00BA2B34">
      <w:pPr>
        <w:pStyle w:val="a5"/>
        <w:ind w:left="1546"/>
      </w:pPr>
      <w:r>
        <w:t>(i)</w:t>
      </w:r>
      <w:r>
        <w:tab/>
      </w:r>
      <w:r>
        <w:rPr>
          <w:rFonts w:hint="eastAsia"/>
        </w:rPr>
        <w:t>重视可能时根据个人努力和医务水平对该部所属工作人员进行奖励；</w:t>
      </w:r>
    </w:p>
    <w:p w:rsidR="00000000" w:rsidRDefault="00BA2B34">
      <w:pPr>
        <w:pStyle w:val="a5"/>
        <w:spacing w:after="320"/>
        <w:ind w:left="1546"/>
        <w:textAlignment w:val="center"/>
      </w:pPr>
      <w:r>
        <w:t>(j)</w:t>
      </w:r>
      <w:r>
        <w:tab/>
      </w:r>
      <w:r>
        <w:rPr>
          <w:rFonts w:hint="eastAsia"/>
        </w:rPr>
        <w:t>强调发展社会医学，找出社会中的保健问题，采取根本性和切实可行的解决办法。</w:t>
      </w:r>
    </w:p>
    <w:p w:rsidR="00000000" w:rsidRDefault="00BA2B34">
      <w:pPr>
        <w:pStyle w:val="Heading4"/>
        <w:spacing w:after="320"/>
        <w:textAlignment w:val="center"/>
      </w:pPr>
      <w:r>
        <w:rPr>
          <w:rFonts w:hint="eastAsia"/>
        </w:rPr>
        <w:t>卫生统计</w:t>
      </w:r>
    </w:p>
    <w:p w:rsidR="00000000" w:rsidRDefault="00BA2B34">
      <w:r>
        <w:tab/>
        <w:t xml:space="preserve">87.  </w:t>
      </w:r>
      <w:r>
        <w:rPr>
          <w:rFonts w:hint="eastAsia"/>
        </w:rPr>
        <w:t>根据世界卫生组织的定义编制的约旦指数如下：</w:t>
      </w:r>
    </w:p>
    <w:p w:rsidR="00000000" w:rsidRDefault="00BA2B34" w:rsidP="00BA2B34">
      <w:pPr>
        <w:pStyle w:val="a0"/>
        <w:numPr>
          <w:ilvl w:val="0"/>
          <w:numId w:val="18"/>
        </w:numPr>
        <w:ind w:left="1531" w:hanging="510"/>
      </w:pPr>
      <w:r>
        <w:rPr>
          <w:rFonts w:hint="eastAsia"/>
        </w:rPr>
        <w:t>婴儿死亡率</w:t>
      </w:r>
      <w:r>
        <w:t>1995</w:t>
      </w:r>
      <w:r>
        <w:rPr>
          <w:rFonts w:hint="eastAsia"/>
        </w:rPr>
        <w:t>年为千分之三十四；</w:t>
      </w:r>
    </w:p>
    <w:p w:rsidR="00000000" w:rsidRDefault="00BA2B34" w:rsidP="00BA2B34">
      <w:pPr>
        <w:pStyle w:val="a0"/>
        <w:numPr>
          <w:ilvl w:val="0"/>
          <w:numId w:val="18"/>
        </w:numPr>
        <w:ind w:left="1531" w:hanging="510"/>
      </w:pPr>
      <w:r>
        <w:rPr>
          <w:rFonts w:hint="eastAsia"/>
        </w:rPr>
        <w:t>水是阿拉伯国家最重要的发展资源。约旦的水资源被认为十分缺乏，人均用水量每年大约</w:t>
      </w:r>
      <w:r>
        <w:t>277</w:t>
      </w:r>
      <w:r>
        <w:rPr>
          <w:rFonts w:hint="eastAsia"/>
        </w:rPr>
        <w:t>立方米，相当少。从</w:t>
      </w:r>
      <w:r>
        <w:t>1993</w:t>
      </w:r>
      <w:r>
        <w:rPr>
          <w:rFonts w:hint="eastAsia"/>
        </w:rPr>
        <w:t>年到</w:t>
      </w:r>
      <w:r>
        <w:t>1995</w:t>
      </w:r>
      <w:r>
        <w:rPr>
          <w:rFonts w:hint="eastAsia"/>
        </w:rPr>
        <w:t>年，享有安全饮用水或可在合理的距离内取到水的</w:t>
      </w:r>
      <w:r>
        <w:rPr>
          <w:rFonts w:hint="eastAsia"/>
        </w:rPr>
        <w:t>居民比例约为</w:t>
      </w:r>
      <w:r>
        <w:t>98%</w:t>
      </w:r>
      <w:r>
        <w:rPr>
          <w:rFonts w:hint="eastAsia"/>
        </w:rPr>
        <w:t>；</w:t>
      </w:r>
    </w:p>
    <w:p w:rsidR="00000000" w:rsidRDefault="00BA2B34" w:rsidP="00BA2B34">
      <w:pPr>
        <w:pStyle w:val="a0"/>
        <w:numPr>
          <w:ilvl w:val="0"/>
          <w:numId w:val="18"/>
        </w:numPr>
        <w:ind w:left="1531" w:hanging="510"/>
      </w:pPr>
      <w:r>
        <w:rPr>
          <w:rFonts w:hint="eastAsia"/>
        </w:rPr>
        <w:t>拥有废水排放设施</w:t>
      </w:r>
      <w:r>
        <w:t>(</w:t>
      </w:r>
      <w:r>
        <w:rPr>
          <w:rFonts w:hint="eastAsia"/>
        </w:rPr>
        <w:t>下水道</w:t>
      </w:r>
      <w:r>
        <w:t>)</w:t>
      </w:r>
      <w:r>
        <w:rPr>
          <w:rFonts w:hint="eastAsia"/>
        </w:rPr>
        <w:t>的居民占</w:t>
      </w:r>
      <w:r>
        <w:t>55%</w:t>
      </w:r>
      <w:r>
        <w:rPr>
          <w:rFonts w:hint="eastAsia"/>
        </w:rPr>
        <w:t>。使用其他废水排放设施如化粪池的居民占</w:t>
      </w:r>
      <w:r>
        <w:t>43%</w:t>
      </w:r>
      <w:r>
        <w:rPr>
          <w:rFonts w:hint="eastAsia"/>
        </w:rPr>
        <w:t>，约有</w:t>
      </w:r>
      <w:r>
        <w:t>2%</w:t>
      </w:r>
      <w:r>
        <w:rPr>
          <w:rFonts w:hint="eastAsia"/>
        </w:rPr>
        <w:t>的居民完全没有这类设施；</w:t>
      </w:r>
    </w:p>
    <w:p w:rsidR="00000000" w:rsidRDefault="00BA2B34" w:rsidP="00BA2B34">
      <w:pPr>
        <w:pStyle w:val="a0"/>
        <w:numPr>
          <w:ilvl w:val="0"/>
          <w:numId w:val="18"/>
        </w:numPr>
        <w:ind w:left="1531" w:hanging="510"/>
      </w:pPr>
      <w:r>
        <w:t>1996</w:t>
      </w:r>
      <w:r>
        <w:rPr>
          <w:rFonts w:hint="eastAsia"/>
        </w:rPr>
        <w:t>年，一岁以下儿童的接种率如下：</w:t>
      </w:r>
    </w:p>
    <w:p w:rsidR="00000000" w:rsidRDefault="00BA2B34" w:rsidP="00BA2B34">
      <w:pPr>
        <w:pStyle w:val="a1"/>
        <w:numPr>
          <w:ilvl w:val="0"/>
          <w:numId w:val="19"/>
        </w:numPr>
      </w:pPr>
      <w:r>
        <w:t>99%</w:t>
      </w:r>
      <w:r>
        <w:rPr>
          <w:rFonts w:hint="eastAsia"/>
        </w:rPr>
        <w:t>的儿童接种过三联针</w:t>
      </w:r>
      <w:r>
        <w:t>(</w:t>
      </w:r>
      <w:r>
        <w:rPr>
          <w:rFonts w:hint="eastAsia"/>
        </w:rPr>
        <w:t>白喉、百日咳和破伤风</w:t>
      </w:r>
      <w:r>
        <w:t>)</w:t>
      </w:r>
      <w:r>
        <w:rPr>
          <w:rFonts w:hint="eastAsia"/>
        </w:rPr>
        <w:t>；</w:t>
      </w:r>
    </w:p>
    <w:p w:rsidR="00000000" w:rsidRDefault="00BA2B34" w:rsidP="00BA2B34">
      <w:pPr>
        <w:pStyle w:val="a1"/>
        <w:numPr>
          <w:ilvl w:val="0"/>
          <w:numId w:val="19"/>
        </w:numPr>
      </w:pPr>
      <w:r>
        <w:t>99%</w:t>
      </w:r>
      <w:r>
        <w:rPr>
          <w:rFonts w:hint="eastAsia"/>
        </w:rPr>
        <w:t>的儿童接种过四次脊髓灰质炎疫苗；</w:t>
      </w:r>
    </w:p>
    <w:p w:rsidR="00000000" w:rsidRDefault="00BA2B34" w:rsidP="00BA2B34">
      <w:pPr>
        <w:pStyle w:val="a1"/>
        <w:numPr>
          <w:ilvl w:val="0"/>
          <w:numId w:val="19"/>
        </w:numPr>
      </w:pPr>
      <w:r>
        <w:t>97%</w:t>
      </w:r>
      <w:r>
        <w:rPr>
          <w:rFonts w:hint="eastAsia"/>
        </w:rPr>
        <w:t>的儿童接种过一次麻疹疫苗；</w:t>
      </w:r>
    </w:p>
    <w:p w:rsidR="00000000" w:rsidRDefault="00BA2B34" w:rsidP="00BA2B34">
      <w:pPr>
        <w:pStyle w:val="a1"/>
        <w:numPr>
          <w:ilvl w:val="0"/>
          <w:numId w:val="19"/>
        </w:numPr>
      </w:pPr>
      <w:r>
        <w:t>95%</w:t>
      </w:r>
      <w:r>
        <w:rPr>
          <w:rFonts w:hint="eastAsia"/>
        </w:rPr>
        <w:t>的六岁儿童接种过一次肺结核疫苗。</w:t>
      </w:r>
    </w:p>
    <w:p w:rsidR="00000000" w:rsidRDefault="00BA2B34">
      <w:pPr>
        <w:spacing w:after="160"/>
        <w:textAlignment w:val="center"/>
      </w:pPr>
      <w:r>
        <w:tab/>
        <w:t xml:space="preserve">88.  </w:t>
      </w:r>
      <w:r>
        <w:rPr>
          <w:rFonts w:hint="eastAsia"/>
        </w:rPr>
        <w:t>约旦人民的平均预期寿命有了显著增长：</w:t>
      </w:r>
    </w:p>
    <w:tbl>
      <w:tblPr>
        <w:tblW w:w="0" w:type="auto"/>
        <w:tblInd w:w="-2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3137"/>
        <w:gridCol w:w="3137"/>
        <w:gridCol w:w="3137"/>
      </w:tblGrid>
      <w:tr w:rsidR="00000000">
        <w:tblPrEx>
          <w:tblCellMar>
            <w:top w:w="0" w:type="dxa"/>
            <w:bottom w:w="0" w:type="dxa"/>
          </w:tblCellMar>
        </w:tblPrEx>
        <w:tc>
          <w:tcPr>
            <w:tcW w:w="3137" w:type="dxa"/>
          </w:tcPr>
          <w:p w:rsidR="00000000" w:rsidRDefault="00BA2B34">
            <w:pPr>
              <w:spacing w:before="120"/>
              <w:ind w:left="794"/>
              <w:rPr>
                <w:sz w:val="21"/>
              </w:rPr>
            </w:pPr>
            <w:r>
              <w:rPr>
                <w:rFonts w:hint="eastAsia"/>
                <w:sz w:val="21"/>
              </w:rPr>
              <w:t>年</w:t>
            </w:r>
            <w:r>
              <w:rPr>
                <w:sz w:val="21"/>
              </w:rPr>
              <w:t xml:space="preserve">  </w:t>
            </w:r>
            <w:r>
              <w:rPr>
                <w:rFonts w:hint="eastAsia"/>
                <w:sz w:val="21"/>
              </w:rPr>
              <w:t>份</w:t>
            </w:r>
          </w:p>
        </w:tc>
        <w:tc>
          <w:tcPr>
            <w:tcW w:w="3137" w:type="dxa"/>
          </w:tcPr>
          <w:p w:rsidR="00000000" w:rsidRDefault="00BA2B34">
            <w:pPr>
              <w:spacing w:before="120"/>
              <w:jc w:val="center"/>
              <w:rPr>
                <w:sz w:val="21"/>
              </w:rPr>
            </w:pPr>
            <w:r>
              <w:rPr>
                <w:rFonts w:hint="eastAsia"/>
                <w:sz w:val="21"/>
              </w:rPr>
              <w:t>男</w:t>
            </w:r>
          </w:p>
        </w:tc>
        <w:tc>
          <w:tcPr>
            <w:tcW w:w="3137" w:type="dxa"/>
          </w:tcPr>
          <w:p w:rsidR="00000000" w:rsidRDefault="00BA2B34">
            <w:pPr>
              <w:spacing w:before="120"/>
              <w:jc w:val="center"/>
              <w:rPr>
                <w:sz w:val="21"/>
              </w:rPr>
            </w:pPr>
            <w:r>
              <w:rPr>
                <w:rFonts w:hint="eastAsia"/>
                <w:sz w:val="21"/>
              </w:rPr>
              <w:t>女</w:t>
            </w:r>
          </w:p>
        </w:tc>
      </w:tr>
      <w:tr w:rsidR="00000000">
        <w:tblPrEx>
          <w:tblCellMar>
            <w:top w:w="0" w:type="dxa"/>
            <w:bottom w:w="0" w:type="dxa"/>
          </w:tblCellMar>
        </w:tblPrEx>
        <w:tc>
          <w:tcPr>
            <w:tcW w:w="3137" w:type="dxa"/>
          </w:tcPr>
          <w:p w:rsidR="00000000" w:rsidRDefault="00BA2B34">
            <w:pPr>
              <w:spacing w:before="120"/>
              <w:ind w:left="567"/>
              <w:rPr>
                <w:sz w:val="21"/>
              </w:rPr>
            </w:pPr>
            <w:r>
              <w:rPr>
                <w:sz w:val="21"/>
              </w:rPr>
              <w:t>1980-1985</w:t>
            </w:r>
          </w:p>
        </w:tc>
        <w:tc>
          <w:tcPr>
            <w:tcW w:w="3137" w:type="dxa"/>
          </w:tcPr>
          <w:p w:rsidR="00000000" w:rsidRDefault="00BA2B34">
            <w:pPr>
              <w:spacing w:before="120"/>
              <w:jc w:val="center"/>
              <w:rPr>
                <w:sz w:val="21"/>
              </w:rPr>
            </w:pPr>
            <w:r>
              <w:rPr>
                <w:sz w:val="21"/>
              </w:rPr>
              <w:t>60</w:t>
            </w:r>
          </w:p>
        </w:tc>
        <w:tc>
          <w:tcPr>
            <w:tcW w:w="3137" w:type="dxa"/>
          </w:tcPr>
          <w:p w:rsidR="00000000" w:rsidRDefault="00BA2B34">
            <w:pPr>
              <w:spacing w:before="120"/>
              <w:jc w:val="center"/>
              <w:rPr>
                <w:sz w:val="21"/>
              </w:rPr>
            </w:pPr>
            <w:r>
              <w:rPr>
                <w:sz w:val="21"/>
              </w:rPr>
              <w:t>64</w:t>
            </w:r>
          </w:p>
        </w:tc>
      </w:tr>
      <w:tr w:rsidR="00000000">
        <w:tblPrEx>
          <w:tblCellMar>
            <w:top w:w="0" w:type="dxa"/>
            <w:bottom w:w="0" w:type="dxa"/>
          </w:tblCellMar>
        </w:tblPrEx>
        <w:tc>
          <w:tcPr>
            <w:tcW w:w="3137" w:type="dxa"/>
          </w:tcPr>
          <w:p w:rsidR="00000000" w:rsidRDefault="00BA2B34">
            <w:pPr>
              <w:spacing w:before="120"/>
              <w:ind w:left="567"/>
              <w:rPr>
                <w:sz w:val="21"/>
              </w:rPr>
            </w:pPr>
            <w:r>
              <w:rPr>
                <w:sz w:val="21"/>
              </w:rPr>
              <w:t>1985-1990</w:t>
            </w:r>
          </w:p>
        </w:tc>
        <w:tc>
          <w:tcPr>
            <w:tcW w:w="3137" w:type="dxa"/>
          </w:tcPr>
          <w:p w:rsidR="00000000" w:rsidRDefault="00BA2B34">
            <w:pPr>
              <w:spacing w:before="120"/>
              <w:jc w:val="center"/>
              <w:rPr>
                <w:sz w:val="21"/>
              </w:rPr>
            </w:pPr>
            <w:r>
              <w:rPr>
                <w:sz w:val="21"/>
              </w:rPr>
              <w:t>64</w:t>
            </w:r>
          </w:p>
        </w:tc>
        <w:tc>
          <w:tcPr>
            <w:tcW w:w="3137" w:type="dxa"/>
          </w:tcPr>
          <w:p w:rsidR="00000000" w:rsidRDefault="00BA2B34">
            <w:pPr>
              <w:spacing w:before="120"/>
              <w:jc w:val="center"/>
              <w:rPr>
                <w:sz w:val="21"/>
              </w:rPr>
            </w:pPr>
            <w:r>
              <w:rPr>
                <w:sz w:val="21"/>
              </w:rPr>
              <w:t>68</w:t>
            </w:r>
          </w:p>
        </w:tc>
      </w:tr>
      <w:tr w:rsidR="00000000">
        <w:tblPrEx>
          <w:tblCellMar>
            <w:top w:w="0" w:type="dxa"/>
            <w:bottom w:w="0" w:type="dxa"/>
          </w:tblCellMar>
        </w:tblPrEx>
        <w:tc>
          <w:tcPr>
            <w:tcW w:w="3137" w:type="dxa"/>
          </w:tcPr>
          <w:p w:rsidR="00000000" w:rsidRDefault="00BA2B34">
            <w:pPr>
              <w:spacing w:before="120"/>
              <w:ind w:left="567"/>
              <w:rPr>
                <w:sz w:val="21"/>
              </w:rPr>
            </w:pPr>
            <w:r>
              <w:rPr>
                <w:sz w:val="21"/>
              </w:rPr>
              <w:t>1996</w:t>
            </w:r>
          </w:p>
        </w:tc>
        <w:tc>
          <w:tcPr>
            <w:tcW w:w="3137" w:type="dxa"/>
          </w:tcPr>
          <w:p w:rsidR="00000000" w:rsidRDefault="00BA2B34">
            <w:pPr>
              <w:spacing w:before="120"/>
              <w:jc w:val="center"/>
              <w:rPr>
                <w:sz w:val="21"/>
              </w:rPr>
            </w:pPr>
            <w:r>
              <w:rPr>
                <w:sz w:val="21"/>
              </w:rPr>
              <w:t>66</w:t>
            </w:r>
          </w:p>
        </w:tc>
        <w:tc>
          <w:tcPr>
            <w:tcW w:w="3137" w:type="dxa"/>
          </w:tcPr>
          <w:p w:rsidR="00000000" w:rsidRDefault="00BA2B34">
            <w:pPr>
              <w:spacing w:before="120"/>
              <w:jc w:val="center"/>
              <w:rPr>
                <w:sz w:val="21"/>
              </w:rPr>
            </w:pPr>
            <w:r>
              <w:rPr>
                <w:sz w:val="21"/>
              </w:rPr>
              <w:t>70</w:t>
            </w:r>
          </w:p>
        </w:tc>
      </w:tr>
    </w:tbl>
    <w:p w:rsidR="00000000" w:rsidRDefault="00BA2B34">
      <w:pPr>
        <w:spacing w:before="240"/>
      </w:pPr>
      <w:r>
        <w:tab/>
      </w:r>
      <w:r>
        <w:t xml:space="preserve">89.  </w:t>
      </w:r>
      <w:r>
        <w:rPr>
          <w:rFonts w:hint="eastAsia"/>
        </w:rPr>
        <w:t>约旦王国的大部分地区有卫生保健机构。</w:t>
      </w:r>
      <w:r>
        <w:t>98%</w:t>
      </w:r>
      <w:r>
        <w:rPr>
          <w:rFonts w:hint="eastAsia"/>
        </w:rPr>
        <w:t>的居民可在一小时以内到达卫生保健中心，得到经过培训能够治疗疾病和正常伤痛的医生的诊治，中心内一般备有</w:t>
      </w:r>
      <w:r>
        <w:t>20</w:t>
      </w:r>
      <w:r>
        <w:rPr>
          <w:rFonts w:hint="eastAsia"/>
        </w:rPr>
        <w:t>种必要的药物。</w:t>
      </w:r>
    </w:p>
    <w:p w:rsidR="00000000" w:rsidRDefault="00BA2B34">
      <w:pPr>
        <w:spacing w:after="240"/>
        <w:textAlignment w:val="center"/>
      </w:pPr>
      <w:r>
        <w:tab/>
        <w:t xml:space="preserve">90.  </w:t>
      </w:r>
      <w:r>
        <w:rPr>
          <w:rFonts w:hint="eastAsia"/>
        </w:rPr>
        <w:t>由经过培训的助产士接生的比例如下：</w:t>
      </w:r>
    </w:p>
    <w:tbl>
      <w:tblPr>
        <w:tblW w:w="0" w:type="auto"/>
        <w:tblInd w:w="-2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176"/>
        <w:gridCol w:w="1176"/>
        <w:gridCol w:w="1176"/>
        <w:gridCol w:w="1176"/>
        <w:gridCol w:w="1176"/>
        <w:gridCol w:w="1176"/>
        <w:gridCol w:w="1176"/>
        <w:gridCol w:w="1176"/>
      </w:tblGrid>
      <w:tr w:rsidR="00000000">
        <w:tblPrEx>
          <w:tblCellMar>
            <w:top w:w="0" w:type="dxa"/>
            <w:bottom w:w="0" w:type="dxa"/>
          </w:tblCellMar>
        </w:tblPrEx>
        <w:tc>
          <w:tcPr>
            <w:tcW w:w="1176" w:type="dxa"/>
          </w:tcPr>
          <w:p w:rsidR="00000000" w:rsidRDefault="00BA2B34">
            <w:pPr>
              <w:spacing w:before="120"/>
              <w:jc w:val="center"/>
              <w:rPr>
                <w:sz w:val="21"/>
              </w:rPr>
            </w:pPr>
            <w:r>
              <w:rPr>
                <w:rFonts w:hint="eastAsia"/>
                <w:sz w:val="21"/>
              </w:rPr>
              <w:t>年</w:t>
            </w:r>
            <w:r>
              <w:rPr>
                <w:sz w:val="21"/>
              </w:rPr>
              <w:tab/>
            </w:r>
            <w:r>
              <w:rPr>
                <w:rFonts w:hint="eastAsia"/>
                <w:sz w:val="21"/>
              </w:rPr>
              <w:t>份</w:t>
            </w:r>
          </w:p>
        </w:tc>
        <w:tc>
          <w:tcPr>
            <w:tcW w:w="1176" w:type="dxa"/>
          </w:tcPr>
          <w:p w:rsidR="00000000" w:rsidRDefault="00BA2B34">
            <w:pPr>
              <w:spacing w:before="120"/>
              <w:jc w:val="center"/>
              <w:rPr>
                <w:sz w:val="21"/>
              </w:rPr>
            </w:pPr>
            <w:r>
              <w:rPr>
                <w:sz w:val="21"/>
              </w:rPr>
              <w:t>1989</w:t>
            </w:r>
          </w:p>
        </w:tc>
        <w:tc>
          <w:tcPr>
            <w:tcW w:w="1176" w:type="dxa"/>
          </w:tcPr>
          <w:p w:rsidR="00000000" w:rsidRDefault="00BA2B34">
            <w:pPr>
              <w:spacing w:before="120"/>
              <w:jc w:val="center"/>
              <w:rPr>
                <w:sz w:val="21"/>
              </w:rPr>
            </w:pPr>
            <w:r>
              <w:rPr>
                <w:sz w:val="21"/>
              </w:rPr>
              <w:t>1990</w:t>
            </w:r>
          </w:p>
        </w:tc>
        <w:tc>
          <w:tcPr>
            <w:tcW w:w="1176" w:type="dxa"/>
          </w:tcPr>
          <w:p w:rsidR="00000000" w:rsidRDefault="00BA2B34">
            <w:pPr>
              <w:spacing w:before="120"/>
              <w:jc w:val="center"/>
              <w:rPr>
                <w:sz w:val="21"/>
              </w:rPr>
            </w:pPr>
            <w:r>
              <w:rPr>
                <w:sz w:val="21"/>
              </w:rPr>
              <w:t>1991</w:t>
            </w:r>
          </w:p>
        </w:tc>
        <w:tc>
          <w:tcPr>
            <w:tcW w:w="1176" w:type="dxa"/>
          </w:tcPr>
          <w:p w:rsidR="00000000" w:rsidRDefault="00BA2B34">
            <w:pPr>
              <w:spacing w:before="120"/>
              <w:jc w:val="center"/>
              <w:rPr>
                <w:sz w:val="21"/>
              </w:rPr>
            </w:pPr>
            <w:r>
              <w:rPr>
                <w:sz w:val="21"/>
              </w:rPr>
              <w:t>1992</w:t>
            </w:r>
          </w:p>
        </w:tc>
        <w:tc>
          <w:tcPr>
            <w:tcW w:w="1176" w:type="dxa"/>
          </w:tcPr>
          <w:p w:rsidR="00000000" w:rsidRDefault="00BA2B34">
            <w:pPr>
              <w:spacing w:before="120"/>
              <w:jc w:val="center"/>
              <w:rPr>
                <w:sz w:val="21"/>
              </w:rPr>
            </w:pPr>
            <w:r>
              <w:rPr>
                <w:sz w:val="21"/>
              </w:rPr>
              <w:t>1993</w:t>
            </w:r>
          </w:p>
        </w:tc>
        <w:tc>
          <w:tcPr>
            <w:tcW w:w="1176" w:type="dxa"/>
          </w:tcPr>
          <w:p w:rsidR="00000000" w:rsidRDefault="00BA2B34">
            <w:pPr>
              <w:spacing w:before="120"/>
              <w:jc w:val="center"/>
              <w:rPr>
                <w:sz w:val="21"/>
              </w:rPr>
            </w:pPr>
            <w:r>
              <w:rPr>
                <w:sz w:val="21"/>
              </w:rPr>
              <w:t>1994</w:t>
            </w:r>
          </w:p>
        </w:tc>
        <w:tc>
          <w:tcPr>
            <w:tcW w:w="1176" w:type="dxa"/>
          </w:tcPr>
          <w:p w:rsidR="00000000" w:rsidRDefault="00BA2B34">
            <w:pPr>
              <w:spacing w:before="120"/>
              <w:jc w:val="center"/>
              <w:rPr>
                <w:sz w:val="21"/>
              </w:rPr>
            </w:pPr>
            <w:r>
              <w:rPr>
                <w:sz w:val="21"/>
              </w:rPr>
              <w:t>1995</w:t>
            </w:r>
          </w:p>
        </w:tc>
      </w:tr>
      <w:tr w:rsidR="00000000">
        <w:tblPrEx>
          <w:tblCellMar>
            <w:top w:w="0" w:type="dxa"/>
            <w:bottom w:w="0" w:type="dxa"/>
          </w:tblCellMar>
        </w:tblPrEx>
        <w:tc>
          <w:tcPr>
            <w:tcW w:w="1176" w:type="dxa"/>
          </w:tcPr>
          <w:p w:rsidR="00000000" w:rsidRDefault="00BA2B34">
            <w:pPr>
              <w:spacing w:before="120"/>
              <w:jc w:val="center"/>
              <w:rPr>
                <w:sz w:val="21"/>
              </w:rPr>
            </w:pPr>
            <w:r>
              <w:rPr>
                <w:rFonts w:hint="eastAsia"/>
                <w:sz w:val="21"/>
              </w:rPr>
              <w:t>比</w:t>
            </w:r>
            <w:r>
              <w:rPr>
                <w:sz w:val="21"/>
              </w:rPr>
              <w:t xml:space="preserve">  </w:t>
            </w:r>
            <w:r>
              <w:rPr>
                <w:rFonts w:hint="eastAsia"/>
                <w:sz w:val="21"/>
              </w:rPr>
              <w:t>例</w:t>
            </w:r>
          </w:p>
        </w:tc>
        <w:tc>
          <w:tcPr>
            <w:tcW w:w="1176" w:type="dxa"/>
          </w:tcPr>
          <w:p w:rsidR="00000000" w:rsidRDefault="00BA2B34">
            <w:pPr>
              <w:spacing w:before="120"/>
              <w:jc w:val="center"/>
              <w:rPr>
                <w:sz w:val="21"/>
              </w:rPr>
            </w:pPr>
            <w:r>
              <w:rPr>
                <w:sz w:val="21"/>
              </w:rPr>
              <w:t>83</w:t>
            </w:r>
          </w:p>
        </w:tc>
        <w:tc>
          <w:tcPr>
            <w:tcW w:w="1176" w:type="dxa"/>
          </w:tcPr>
          <w:p w:rsidR="00000000" w:rsidRDefault="00BA2B34">
            <w:pPr>
              <w:spacing w:before="120"/>
              <w:jc w:val="center"/>
              <w:rPr>
                <w:sz w:val="21"/>
              </w:rPr>
            </w:pPr>
            <w:r>
              <w:rPr>
                <w:sz w:val="21"/>
              </w:rPr>
              <w:t>82.5</w:t>
            </w:r>
          </w:p>
        </w:tc>
        <w:tc>
          <w:tcPr>
            <w:tcW w:w="1176" w:type="dxa"/>
          </w:tcPr>
          <w:p w:rsidR="00000000" w:rsidRDefault="00BA2B34">
            <w:pPr>
              <w:spacing w:before="120"/>
              <w:jc w:val="center"/>
              <w:rPr>
                <w:sz w:val="21"/>
              </w:rPr>
            </w:pPr>
            <w:r>
              <w:rPr>
                <w:sz w:val="21"/>
              </w:rPr>
              <w:t>87</w:t>
            </w:r>
          </w:p>
        </w:tc>
        <w:tc>
          <w:tcPr>
            <w:tcW w:w="1176" w:type="dxa"/>
          </w:tcPr>
          <w:p w:rsidR="00000000" w:rsidRDefault="00BA2B34">
            <w:pPr>
              <w:spacing w:before="120"/>
              <w:jc w:val="center"/>
              <w:rPr>
                <w:sz w:val="21"/>
              </w:rPr>
            </w:pPr>
            <w:r>
              <w:rPr>
                <w:sz w:val="21"/>
              </w:rPr>
              <w:t>87.7</w:t>
            </w:r>
          </w:p>
        </w:tc>
        <w:tc>
          <w:tcPr>
            <w:tcW w:w="1176" w:type="dxa"/>
          </w:tcPr>
          <w:p w:rsidR="00000000" w:rsidRDefault="00BA2B34">
            <w:pPr>
              <w:spacing w:before="120"/>
              <w:jc w:val="center"/>
              <w:rPr>
                <w:sz w:val="21"/>
              </w:rPr>
            </w:pPr>
            <w:r>
              <w:rPr>
                <w:sz w:val="21"/>
              </w:rPr>
              <w:t>88</w:t>
            </w:r>
          </w:p>
        </w:tc>
        <w:tc>
          <w:tcPr>
            <w:tcW w:w="1176" w:type="dxa"/>
          </w:tcPr>
          <w:p w:rsidR="00000000" w:rsidRDefault="00BA2B34">
            <w:pPr>
              <w:spacing w:before="120"/>
              <w:jc w:val="center"/>
              <w:rPr>
                <w:sz w:val="21"/>
              </w:rPr>
            </w:pPr>
            <w:r>
              <w:rPr>
                <w:sz w:val="21"/>
              </w:rPr>
              <w:t>92</w:t>
            </w:r>
          </w:p>
        </w:tc>
        <w:tc>
          <w:tcPr>
            <w:tcW w:w="1176" w:type="dxa"/>
          </w:tcPr>
          <w:p w:rsidR="00000000" w:rsidRDefault="00BA2B34">
            <w:pPr>
              <w:spacing w:before="120"/>
              <w:jc w:val="center"/>
              <w:rPr>
                <w:sz w:val="21"/>
              </w:rPr>
            </w:pPr>
            <w:r>
              <w:rPr>
                <w:sz w:val="21"/>
              </w:rPr>
              <w:t>93</w:t>
            </w:r>
          </w:p>
        </w:tc>
      </w:tr>
    </w:tbl>
    <w:p w:rsidR="00000000" w:rsidRDefault="00BA2B34">
      <w:pPr>
        <w:spacing w:before="240"/>
      </w:pPr>
      <w:r>
        <w:tab/>
        <w:t>91.  1996</w:t>
      </w:r>
      <w:r>
        <w:rPr>
          <w:rFonts w:hint="eastAsia"/>
        </w:rPr>
        <w:t>年，生产时婴儿死亡率约为万分之四十，接受经过培训的医护人员护理的婴儿占</w:t>
      </w:r>
      <w:r>
        <w:t>87%</w:t>
      </w:r>
      <w:r>
        <w:rPr>
          <w:rFonts w:hint="eastAsia"/>
        </w:rPr>
        <w:t>。</w:t>
      </w:r>
    </w:p>
    <w:p w:rsidR="00000000" w:rsidRDefault="00BA2B34">
      <w:r>
        <w:tab/>
        <w:t>92.  1995</w:t>
      </w:r>
      <w:r>
        <w:rPr>
          <w:rFonts w:hint="eastAsia"/>
        </w:rPr>
        <w:t>年，约有</w:t>
      </w:r>
      <w:r>
        <w:t>95%</w:t>
      </w:r>
      <w:r>
        <w:rPr>
          <w:rFonts w:hint="eastAsia"/>
        </w:rPr>
        <w:t>的一岁以下婴儿在</w:t>
      </w:r>
      <w:r>
        <w:rPr>
          <w:rFonts w:hint="eastAsia"/>
        </w:rPr>
        <w:t>卫生部开设的母婴保健中心接受保健服务。</w:t>
      </w:r>
    </w:p>
    <w:p w:rsidR="00000000" w:rsidRDefault="00BA2B34">
      <w:pPr>
        <w:spacing w:after="320"/>
        <w:textAlignment w:val="center"/>
      </w:pPr>
      <w:r>
        <w:tab/>
        <w:t xml:space="preserve">93.  </w:t>
      </w:r>
      <w:r>
        <w:rPr>
          <w:rFonts w:hint="eastAsia"/>
        </w:rPr>
        <w:t>到卫生部开设的儿童诊所诊治的儿童人数</w:t>
      </w:r>
      <w:r>
        <w:t>1996</w:t>
      </w:r>
      <w:r>
        <w:rPr>
          <w:rFonts w:hint="eastAsia"/>
        </w:rPr>
        <w:t>年为</w:t>
      </w:r>
      <w:r>
        <w:t>57,718</w:t>
      </w:r>
      <w:r>
        <w:rPr>
          <w:rFonts w:hint="eastAsia"/>
        </w:rPr>
        <w:t>人，</w:t>
      </w:r>
      <w:r>
        <w:t>1994</w:t>
      </w:r>
      <w:r>
        <w:rPr>
          <w:rFonts w:hint="eastAsia"/>
        </w:rPr>
        <w:t>年为</w:t>
      </w:r>
      <w:r>
        <w:t>53,729</w:t>
      </w:r>
      <w:r>
        <w:rPr>
          <w:rFonts w:hint="eastAsia"/>
        </w:rPr>
        <w:t>人，</w:t>
      </w:r>
      <w:r>
        <w:t>1994</w:t>
      </w:r>
      <w:r>
        <w:rPr>
          <w:rFonts w:hint="eastAsia"/>
        </w:rPr>
        <w:t>年为</w:t>
      </w:r>
      <w:r>
        <w:t>49,022</w:t>
      </w:r>
      <w:r>
        <w:rPr>
          <w:rFonts w:hint="eastAsia"/>
        </w:rPr>
        <w:t>人。</w:t>
      </w:r>
    </w:p>
    <w:p w:rsidR="00000000" w:rsidRDefault="00BA2B34">
      <w:pPr>
        <w:pStyle w:val="Heading4"/>
        <w:spacing w:after="320"/>
        <w:textAlignment w:val="center"/>
      </w:pPr>
      <w:r>
        <w:rPr>
          <w:rFonts w:hint="eastAsia"/>
        </w:rPr>
        <w:t>脆弱群体</w:t>
      </w:r>
    </w:p>
    <w:p w:rsidR="00000000" w:rsidRDefault="00BA2B34">
      <w:r>
        <w:tab/>
        <w:t xml:space="preserve">94.  </w:t>
      </w:r>
      <w:r>
        <w:rPr>
          <w:rFonts w:hint="eastAsia"/>
        </w:rPr>
        <w:t>自</w:t>
      </w:r>
      <w:r>
        <w:t>1978</w:t>
      </w:r>
      <w:r>
        <w:rPr>
          <w:rFonts w:hint="eastAsia"/>
        </w:rPr>
        <w:t>年发出“到</w:t>
      </w:r>
      <w:r>
        <w:t>2000</w:t>
      </w:r>
      <w:r>
        <w:rPr>
          <w:rFonts w:hint="eastAsia"/>
        </w:rPr>
        <w:t>年人人保健、人人健康”的口号后，卫生部就千方百计地保证实现这个目标。现在有</w:t>
      </w:r>
      <w:r>
        <w:t>98%</w:t>
      </w:r>
      <w:r>
        <w:rPr>
          <w:rFonts w:hint="eastAsia"/>
        </w:rPr>
        <w:t>以上的居民得到医疗服务。各阶层健康状况的差别主要在于所在地区的经济、社会和文化因素。偏僻沙漠地区和帐篷居民受到这些因素的影响很大</w:t>
      </w:r>
      <w:r>
        <w:t>(</w:t>
      </w:r>
      <w:r>
        <w:rPr>
          <w:rFonts w:hint="eastAsia"/>
        </w:rPr>
        <w:t>附件</w:t>
      </w:r>
      <w:r>
        <w:t>17)</w:t>
      </w:r>
      <w:r>
        <w:rPr>
          <w:rFonts w:hint="eastAsia"/>
        </w:rPr>
        <w:t>。</w:t>
      </w:r>
    </w:p>
    <w:p w:rsidR="00000000" w:rsidRDefault="00BA2B34">
      <w:r>
        <w:tab/>
        <w:t xml:space="preserve">95.  </w:t>
      </w:r>
      <w:r>
        <w:rPr>
          <w:rFonts w:hint="eastAsia"/>
        </w:rPr>
        <w:t>政策和法律的变化对约旦人民的健康状况没有不利的实际影</w:t>
      </w:r>
      <w:r>
        <w:rPr>
          <w:rFonts w:hint="eastAsia"/>
        </w:rPr>
        <w:t>响，但海湾战争的作用不可低估。约有</w:t>
      </w:r>
      <w:r>
        <w:t>350,000</w:t>
      </w:r>
      <w:r>
        <w:rPr>
          <w:rFonts w:hint="eastAsia"/>
        </w:rPr>
        <w:t>人迁移到约旦，增加了服务需求，致使价格上涨，人均用水量减少，贫困和失业现象加重。所有这些都影响到贫困地区的整体卫生保健情况。</w:t>
      </w:r>
    </w:p>
    <w:p w:rsidR="00000000" w:rsidRDefault="00BA2B34">
      <w:r>
        <w:tab/>
        <w:t xml:space="preserve">96.  </w:t>
      </w:r>
      <w:r>
        <w:rPr>
          <w:rFonts w:hint="eastAsia"/>
        </w:rPr>
        <w:t>政府支持和发展社会保障网络的建立，以便消除和减少贫困现象。这方面的主要措施如下：</w:t>
      </w:r>
    </w:p>
    <w:p w:rsidR="00000000" w:rsidRDefault="00BA2B34" w:rsidP="00BA2B34">
      <w:pPr>
        <w:pStyle w:val="a6"/>
        <w:numPr>
          <w:ilvl w:val="0"/>
          <w:numId w:val="3"/>
        </w:numPr>
      </w:pPr>
      <w:r>
        <w:rPr>
          <w:rFonts w:hint="eastAsia"/>
        </w:rPr>
        <w:t>综合医疗保险，将无论贫富的所有公民都纳入其保护之下，有助于改善全体约旦人民的健康状况；</w:t>
      </w:r>
    </w:p>
    <w:p w:rsidR="00000000" w:rsidRDefault="00BA2B34" w:rsidP="00BA2B34">
      <w:pPr>
        <w:pStyle w:val="a6"/>
        <w:numPr>
          <w:ilvl w:val="0"/>
          <w:numId w:val="3"/>
        </w:numPr>
      </w:pPr>
      <w:r>
        <w:rPr>
          <w:rFonts w:hint="eastAsia"/>
        </w:rPr>
        <w:t>经过社会调查后，向穷人发放医疗保险卡；</w:t>
      </w:r>
    </w:p>
    <w:p w:rsidR="00000000" w:rsidRDefault="00BA2B34" w:rsidP="00BA2B34">
      <w:pPr>
        <w:pStyle w:val="a6"/>
        <w:numPr>
          <w:ilvl w:val="0"/>
          <w:numId w:val="3"/>
        </w:numPr>
      </w:pPr>
      <w:r>
        <w:rPr>
          <w:rFonts w:hint="eastAsia"/>
        </w:rPr>
        <w:t>免除患慢性治疗费用大疾病</w:t>
      </w:r>
      <w:r>
        <w:t>(</w:t>
      </w:r>
      <w:r>
        <w:rPr>
          <w:rFonts w:hint="eastAsia"/>
        </w:rPr>
        <w:t>如地中海贫血症、肾衰和癌症</w:t>
      </w:r>
      <w:r>
        <w:t>)</w:t>
      </w:r>
      <w:r>
        <w:rPr>
          <w:rFonts w:hint="eastAsia"/>
        </w:rPr>
        <w:t>患者的医疗费用；</w:t>
      </w:r>
    </w:p>
    <w:p w:rsidR="00000000" w:rsidRDefault="00BA2B34" w:rsidP="00BA2B34">
      <w:pPr>
        <w:pStyle w:val="a6"/>
        <w:numPr>
          <w:ilvl w:val="0"/>
          <w:numId w:val="3"/>
        </w:numPr>
      </w:pPr>
      <w:r>
        <w:rPr>
          <w:rFonts w:hint="eastAsia"/>
        </w:rPr>
        <w:t>发放粮食卡和粮食券；</w:t>
      </w:r>
    </w:p>
    <w:p w:rsidR="00000000" w:rsidRDefault="00BA2B34" w:rsidP="00BA2B34">
      <w:pPr>
        <w:pStyle w:val="a6"/>
        <w:numPr>
          <w:ilvl w:val="0"/>
          <w:numId w:val="3"/>
        </w:numPr>
      </w:pPr>
      <w:r>
        <w:rPr>
          <w:rFonts w:hint="eastAsia"/>
        </w:rPr>
        <w:t>每月发放一定数额的资助</w:t>
      </w:r>
      <w:r>
        <w:rPr>
          <w:rFonts w:hint="eastAsia"/>
        </w:rPr>
        <w:t>；</w:t>
      </w:r>
    </w:p>
    <w:p w:rsidR="00000000" w:rsidRDefault="00BA2B34" w:rsidP="00BA2B34">
      <w:pPr>
        <w:pStyle w:val="a6"/>
        <w:numPr>
          <w:ilvl w:val="0"/>
          <w:numId w:val="3"/>
        </w:numPr>
      </w:pPr>
      <w:r>
        <w:rPr>
          <w:rFonts w:hint="eastAsia"/>
        </w:rPr>
        <w:t>特别接纳贫困地区或学校的学生入大学读书；</w:t>
      </w:r>
    </w:p>
    <w:p w:rsidR="00000000" w:rsidRDefault="00BA2B34" w:rsidP="00BA2B34">
      <w:pPr>
        <w:pStyle w:val="a6"/>
        <w:numPr>
          <w:ilvl w:val="0"/>
          <w:numId w:val="3"/>
        </w:numPr>
      </w:pPr>
      <w:r>
        <w:rPr>
          <w:rFonts w:hint="eastAsia"/>
        </w:rPr>
        <w:t>调节劳动力市场，减少失业，提供尽可能多的机会；</w:t>
      </w:r>
    </w:p>
    <w:p w:rsidR="00000000" w:rsidRDefault="00BA2B34" w:rsidP="00BA2B34">
      <w:pPr>
        <w:pStyle w:val="a6"/>
        <w:numPr>
          <w:ilvl w:val="0"/>
          <w:numId w:val="3"/>
        </w:numPr>
      </w:pPr>
      <w:r>
        <w:rPr>
          <w:rFonts w:hint="eastAsia"/>
        </w:rPr>
        <w:t>修订法律规章，颁布新法律，鼓励投资，增加国民收，减少失业。</w:t>
      </w:r>
    </w:p>
    <w:p w:rsidR="00000000" w:rsidRDefault="00BA2B34">
      <w:r>
        <w:tab/>
        <w:t xml:space="preserve">97.  </w:t>
      </w:r>
      <w:r>
        <w:rPr>
          <w:rFonts w:hint="eastAsia"/>
        </w:rPr>
        <w:t>由于国内、地区和国际出现各种新的因素，情况不断变化，约旦的政治和经济面临巨大挑战。最迫切的是解决失业、贫困和人口不停增长等问题。因大量被迫移民，侨民从海湾国家返回和约旦步入和平阶段，使国力达到难以承受的自然限度。为此，政府采取措施，实现以下目标：振兴国民经济；提高经济和财政管理效率；纠正内外收支的不平衡；合理使用自然资源，提高经济效绩；减少外债</w:t>
      </w:r>
      <w:r>
        <w:rPr>
          <w:rFonts w:hint="eastAsia"/>
        </w:rPr>
        <w:t>、重视自谋职业；与国际社会合作，争取赠款和援助，用于医疗中心和医院的建筑、装备和保险。</w:t>
      </w:r>
    </w:p>
    <w:p w:rsidR="00000000" w:rsidRDefault="00BA2B34">
      <w:r>
        <w:tab/>
        <w:t xml:space="preserve">98.  </w:t>
      </w:r>
      <w:r>
        <w:rPr>
          <w:rFonts w:hint="eastAsia"/>
        </w:rPr>
        <w:t>重视建立综合医疗保险制度，使所有公民藉此得到医疗服务，重视尽可能发挥现有卫生资源和基础设施的作用，重视制订经商定的科学和系统的医疗服务办法。措施之一是提供机会将脆弱贫困阶层及沙漠和帐篷居住区等落后地区也纳入进来。遇到的主要问题是需要很多资金来支付这些费用。卫生部率先在贫困地区发起许多卫生项目，如计划生育项目。</w:t>
      </w:r>
      <w:r>
        <w:t>Nour Al-Hussein</w:t>
      </w:r>
      <w:r>
        <w:rPr>
          <w:rFonts w:hint="eastAsia"/>
        </w:rPr>
        <w:t>基金等国家机构实施的特别方案提高了贫困阶层的生活水准。</w:t>
      </w:r>
    </w:p>
    <w:p w:rsidR="00000000" w:rsidRDefault="00BA2B34">
      <w:pPr>
        <w:rPr>
          <w:spacing w:val="4"/>
        </w:rPr>
      </w:pPr>
      <w:r>
        <w:rPr>
          <w:spacing w:val="4"/>
        </w:rPr>
        <w:tab/>
        <w:t xml:space="preserve">99.  </w:t>
      </w:r>
      <w:r>
        <w:rPr>
          <w:rFonts w:hint="eastAsia"/>
          <w:spacing w:val="4"/>
        </w:rPr>
        <w:t>卫生</w:t>
      </w:r>
      <w:r>
        <w:rPr>
          <w:rFonts w:hint="eastAsia"/>
          <w:spacing w:val="4"/>
        </w:rPr>
        <w:t>部十分重视通过各种儿童保健计划保护和减少婴儿死亡率，其中包括：</w:t>
      </w:r>
    </w:p>
    <w:p w:rsidR="00000000" w:rsidRDefault="00BA2B34" w:rsidP="00BA2B34">
      <w:pPr>
        <w:pStyle w:val="a6"/>
        <w:numPr>
          <w:ilvl w:val="0"/>
          <w:numId w:val="3"/>
        </w:numPr>
      </w:pPr>
      <w:r>
        <w:rPr>
          <w:rFonts w:hint="eastAsia"/>
        </w:rPr>
        <w:t>全国性接种计划，保护儿童免受七种致命疾病的威胁；</w:t>
      </w:r>
    </w:p>
    <w:p w:rsidR="00000000" w:rsidRDefault="00BA2B34" w:rsidP="00BA2B34">
      <w:pPr>
        <w:pStyle w:val="a6"/>
        <w:numPr>
          <w:ilvl w:val="0"/>
          <w:numId w:val="3"/>
        </w:numPr>
      </w:pPr>
      <w:r>
        <w:rPr>
          <w:rFonts w:hint="eastAsia"/>
        </w:rPr>
        <w:t>防治腹泻和霍乱计划，加强管理，对腹泻病进行治疗和控制；</w:t>
      </w:r>
    </w:p>
    <w:p w:rsidR="00000000" w:rsidRDefault="00BA2B34" w:rsidP="00BA2B34">
      <w:pPr>
        <w:pStyle w:val="a6"/>
        <w:numPr>
          <w:ilvl w:val="0"/>
          <w:numId w:val="3"/>
        </w:numPr>
      </w:pPr>
      <w:r>
        <w:rPr>
          <w:rFonts w:hint="eastAsia"/>
        </w:rPr>
        <w:t>减少和控制儿童呼吸道疾病计划；</w:t>
      </w:r>
    </w:p>
    <w:p w:rsidR="00000000" w:rsidRDefault="00BA2B34" w:rsidP="00BA2B34">
      <w:pPr>
        <w:pStyle w:val="a6"/>
        <w:numPr>
          <w:ilvl w:val="0"/>
          <w:numId w:val="3"/>
        </w:numPr>
      </w:pPr>
      <w:r>
        <w:rPr>
          <w:rFonts w:hint="eastAsia"/>
        </w:rPr>
        <w:t>提倡母奶喂养，特别是在六个月之前；</w:t>
      </w:r>
    </w:p>
    <w:p w:rsidR="00000000" w:rsidRDefault="00BA2B34" w:rsidP="00BA2B34">
      <w:pPr>
        <w:pStyle w:val="a6"/>
        <w:numPr>
          <w:ilvl w:val="0"/>
          <w:numId w:val="3"/>
        </w:numPr>
      </w:pPr>
      <w:r>
        <w:rPr>
          <w:rFonts w:hint="eastAsia"/>
        </w:rPr>
        <w:t>为母亲和育龄母亲接种破伤风疫苗，防止传染给儿童；</w:t>
      </w:r>
    </w:p>
    <w:p w:rsidR="00000000" w:rsidRDefault="00BA2B34" w:rsidP="00BA2B34">
      <w:pPr>
        <w:pStyle w:val="a6"/>
        <w:numPr>
          <w:ilvl w:val="0"/>
          <w:numId w:val="3"/>
        </w:numPr>
        <w:spacing w:after="320"/>
        <w:textAlignment w:val="center"/>
      </w:pPr>
      <w:r>
        <w:rPr>
          <w:rFonts w:hint="eastAsia"/>
        </w:rPr>
        <w:t>提倡在医生的监护下生产。</w:t>
      </w:r>
    </w:p>
    <w:p w:rsidR="00000000" w:rsidRDefault="00BA2B34">
      <w:pPr>
        <w:pStyle w:val="Heading4"/>
        <w:spacing w:after="320"/>
        <w:textAlignment w:val="center"/>
      </w:pPr>
      <w:r>
        <w:rPr>
          <w:rFonts w:hint="eastAsia"/>
        </w:rPr>
        <w:t>环境和工业安全</w:t>
      </w:r>
    </w:p>
    <w:p w:rsidR="00000000" w:rsidRDefault="00BA2B34">
      <w:r>
        <w:tab/>
        <w:t xml:space="preserve">100.  </w:t>
      </w:r>
      <w:r>
        <w:rPr>
          <w:rFonts w:hint="eastAsia"/>
        </w:rPr>
        <w:t>卫生部长期以来一直关心环境卫生和安全问题，为此于</w:t>
      </w:r>
      <w:r>
        <w:t>1953</w:t>
      </w:r>
      <w:r>
        <w:rPr>
          <w:rFonts w:hint="eastAsia"/>
        </w:rPr>
        <w:t>年设立了特别环境事务署。从那时起，卫生部竭尽全力培养各环境领域的专门人才，同时依靠自己的力量或与世界卫生组织合作</w:t>
      </w:r>
      <w:r>
        <w:rPr>
          <w:rFonts w:hint="eastAsia"/>
        </w:rPr>
        <w:t>，提供补贴或拨出专款，购买监测环境要素的最新设备和物品。环境事务署还成立专门监测水、空气污染、环境和化学物质的机构。这些机构的技术工作则由专门实验室去做。</w:t>
      </w:r>
    </w:p>
    <w:p w:rsidR="00000000" w:rsidRDefault="00BA2B34">
      <w:pPr>
        <w:spacing w:after="320"/>
        <w:textAlignment w:val="center"/>
      </w:pPr>
      <w:r>
        <w:tab/>
        <w:t xml:space="preserve">101.  </w:t>
      </w:r>
      <w:r>
        <w:rPr>
          <w:rFonts w:hint="eastAsia"/>
        </w:rPr>
        <w:t>卫生部还在一些省卫生厅设立水源监测实验室，目前正大力培训人员，以便以后在全国各地建立环境卫生机构。</w:t>
      </w:r>
    </w:p>
    <w:p w:rsidR="00000000" w:rsidRDefault="00BA2B34">
      <w:pPr>
        <w:pStyle w:val="Heading4"/>
      </w:pPr>
      <w:r>
        <w:rPr>
          <w:rFonts w:hint="eastAsia"/>
        </w:rPr>
        <w:t>预防流行病、地方病和职业病</w:t>
      </w:r>
    </w:p>
    <w:p w:rsidR="00000000" w:rsidRDefault="00BA2B34">
      <w:r>
        <w:tab/>
        <w:t xml:space="preserve">102.  </w:t>
      </w:r>
      <w:r>
        <w:rPr>
          <w:rFonts w:hint="eastAsia"/>
        </w:rPr>
        <w:t>除了已经提到的接种防病和其他计划外，卫生部还采取以下措施预防流行病和地方病：</w:t>
      </w:r>
    </w:p>
    <w:p w:rsidR="00000000" w:rsidRDefault="00BA2B34" w:rsidP="00BA2B34">
      <w:pPr>
        <w:pStyle w:val="a6"/>
        <w:numPr>
          <w:ilvl w:val="0"/>
          <w:numId w:val="3"/>
        </w:numPr>
      </w:pPr>
      <w:r>
        <w:rPr>
          <w:rFonts w:hint="eastAsia"/>
        </w:rPr>
        <w:t>对流行病和地方病实行每周、每月监测，以便掌握疾病传播和分布以及上升情况，同时采取预防措施；</w:t>
      </w:r>
    </w:p>
    <w:p w:rsidR="00000000" w:rsidRDefault="00BA2B34" w:rsidP="00BA2B34">
      <w:pPr>
        <w:pStyle w:val="a6"/>
        <w:numPr>
          <w:ilvl w:val="0"/>
          <w:numId w:val="3"/>
        </w:numPr>
      </w:pPr>
      <w:r>
        <w:rPr>
          <w:rFonts w:hint="eastAsia"/>
        </w:rPr>
        <w:t>对流行病进行调查，发现传染源和</w:t>
      </w:r>
      <w:r>
        <w:rPr>
          <w:rFonts w:hint="eastAsia"/>
        </w:rPr>
        <w:t>渠道，采取适当的措施；</w:t>
      </w:r>
    </w:p>
    <w:p w:rsidR="00000000" w:rsidRDefault="00BA2B34" w:rsidP="00BA2B34">
      <w:pPr>
        <w:pStyle w:val="a6"/>
        <w:numPr>
          <w:ilvl w:val="0"/>
          <w:numId w:val="3"/>
        </w:numPr>
      </w:pPr>
      <w:r>
        <w:rPr>
          <w:rFonts w:hint="eastAsia"/>
        </w:rPr>
        <w:t>消灭害虫和疾病载体；</w:t>
      </w:r>
    </w:p>
    <w:p w:rsidR="00000000" w:rsidRDefault="00BA2B34" w:rsidP="00BA2B34">
      <w:pPr>
        <w:pStyle w:val="a6"/>
        <w:numPr>
          <w:ilvl w:val="0"/>
          <w:numId w:val="3"/>
        </w:numPr>
      </w:pPr>
      <w:r>
        <w:rPr>
          <w:rFonts w:hint="eastAsia"/>
        </w:rPr>
        <w:t>向居民分发有关疾病、传播渠道及预防的指导和教育材料；</w:t>
      </w:r>
    </w:p>
    <w:p w:rsidR="00000000" w:rsidRDefault="00BA2B34" w:rsidP="00BA2B34">
      <w:pPr>
        <w:pStyle w:val="a6"/>
        <w:numPr>
          <w:ilvl w:val="0"/>
          <w:numId w:val="3"/>
        </w:numPr>
      </w:pPr>
      <w:r>
        <w:rPr>
          <w:rFonts w:hint="eastAsia"/>
        </w:rPr>
        <w:t>重视危险群体和边缘地区居民，为他们接种，消除某些疾病，控制其他疾病；</w:t>
      </w:r>
    </w:p>
    <w:p w:rsidR="00000000" w:rsidRDefault="00BA2B34" w:rsidP="00BA2B34">
      <w:pPr>
        <w:pStyle w:val="a6"/>
        <w:numPr>
          <w:ilvl w:val="0"/>
          <w:numId w:val="3"/>
        </w:numPr>
      </w:pPr>
      <w:r>
        <w:rPr>
          <w:rFonts w:hint="eastAsia"/>
        </w:rPr>
        <w:t>对卫生工作者进行不断培训，向他们讲授防病治病的各种战略，并向医生和其他有关人员分发常见病诊治方法指南；</w:t>
      </w:r>
    </w:p>
    <w:p w:rsidR="00000000" w:rsidRDefault="00BA2B34" w:rsidP="00BA2B34">
      <w:pPr>
        <w:pStyle w:val="a6"/>
        <w:numPr>
          <w:ilvl w:val="0"/>
          <w:numId w:val="3"/>
        </w:numPr>
      </w:pPr>
      <w:r>
        <w:rPr>
          <w:rFonts w:hint="eastAsia"/>
        </w:rPr>
        <w:t>监测全世界特别是邻国流行病发病情况，与世界卫生组织合作，防止这些疾病进入约旦；</w:t>
      </w:r>
    </w:p>
    <w:p w:rsidR="00000000" w:rsidRDefault="00BA2B34" w:rsidP="00BA2B34">
      <w:pPr>
        <w:pStyle w:val="a6"/>
        <w:numPr>
          <w:ilvl w:val="0"/>
          <w:numId w:val="3"/>
        </w:numPr>
      </w:pPr>
      <w:r>
        <w:rPr>
          <w:rFonts w:hint="eastAsia"/>
        </w:rPr>
        <w:t>对入境的工人进行检验，发现某些流行病的携带者，此外定期对血库的献血者进行检查，以保持血液安全；</w:t>
      </w:r>
    </w:p>
    <w:p w:rsidR="00000000" w:rsidRDefault="00BA2B34" w:rsidP="00BA2B34">
      <w:pPr>
        <w:pStyle w:val="a6"/>
        <w:numPr>
          <w:ilvl w:val="0"/>
          <w:numId w:val="3"/>
        </w:numPr>
        <w:spacing w:after="320"/>
        <w:textAlignment w:val="center"/>
      </w:pPr>
      <w:r>
        <w:rPr>
          <w:rFonts w:hint="eastAsia"/>
        </w:rPr>
        <w:t>进行或参加研究和调查，增加对疾病发病和传播的了解，掌握防治手段</w:t>
      </w:r>
      <w:r>
        <w:rPr>
          <w:rFonts w:hint="eastAsia"/>
        </w:rPr>
        <w:t>。</w:t>
      </w:r>
    </w:p>
    <w:p w:rsidR="00000000" w:rsidRDefault="00BA2B34">
      <w:pPr>
        <w:pStyle w:val="Heading4"/>
        <w:spacing w:after="320"/>
        <w:textAlignment w:val="center"/>
      </w:pPr>
      <w:r>
        <w:rPr>
          <w:rFonts w:hint="eastAsia"/>
        </w:rPr>
        <w:t>政府采取措施保证人人享有医疗保健</w:t>
      </w:r>
    </w:p>
    <w:p w:rsidR="00000000" w:rsidRDefault="00BA2B34">
      <w:r>
        <w:tab/>
        <w:t xml:space="preserve">103.  </w:t>
      </w:r>
      <w:r>
        <w:rPr>
          <w:rFonts w:hint="eastAsia"/>
        </w:rPr>
        <w:t>政府不遗余力推广基础卫生保健，将其当作到</w:t>
      </w:r>
      <w:r>
        <w:t>2000</w:t>
      </w:r>
      <w:r>
        <w:rPr>
          <w:rFonts w:hint="eastAsia"/>
        </w:rPr>
        <w:t>年实现人人健康目标的第一步。政府致力于公平分配医疗资源，促进持续性健康教育，在各地举行培训班，加强科学研究，审查《医疗保险条例》和《公共卫生法》等法律规章。卫生部还制订计划，以便：满足约旦人民对某些专科医疗的迫切需求；增加护士学校、辅助医疗学校和专科学校的招生人数；向医院和医疗中心提供设备和物品；注意通过各种媒介提高意识和进行健康教育，为卫生领域的投资订立原则和标准；调整医药部门结构，保证主要药品的价格合理；</w:t>
      </w:r>
      <w:r>
        <w:rPr>
          <w:rFonts w:hint="eastAsia"/>
        </w:rPr>
        <w:t>调整治疗和医疗保险费用；制订战略，提高环境和公共卫生；加强政府组织、机构和社团；注意保证人力资源和技术人员的质量；建立卫生部门的信息网络；确保药品、水和可口食物的供给。卫生部还打算在国家计划的范围内通过母婴中心，特别是在边缘地区提供免费母婴保健。</w:t>
      </w:r>
    </w:p>
    <w:p w:rsidR="00000000" w:rsidRDefault="00BA2B34">
      <w:r>
        <w:tab/>
        <w:t xml:space="preserve">104.  </w:t>
      </w:r>
      <w:r>
        <w:rPr>
          <w:rFonts w:hint="eastAsia"/>
        </w:rPr>
        <w:t>基础卫生保健改善了老年人的生活质量，减少了生理和心理疾病发病率。政府改善老年人医疗条件的措施主要有：</w:t>
      </w:r>
    </w:p>
    <w:p w:rsidR="00000000" w:rsidRDefault="00BA2B34" w:rsidP="00BA2B34">
      <w:pPr>
        <w:pStyle w:val="a6"/>
        <w:numPr>
          <w:ilvl w:val="0"/>
          <w:numId w:val="3"/>
        </w:numPr>
      </w:pPr>
      <w:r>
        <w:rPr>
          <w:rFonts w:hint="eastAsia"/>
        </w:rPr>
        <w:t>提高预防生理和心理疾病如老年症和忧郁症的意识和教育；</w:t>
      </w:r>
    </w:p>
    <w:p w:rsidR="00000000" w:rsidRDefault="00BA2B34" w:rsidP="00BA2B34">
      <w:pPr>
        <w:pStyle w:val="a6"/>
        <w:numPr>
          <w:ilvl w:val="0"/>
          <w:numId w:val="3"/>
        </w:numPr>
      </w:pPr>
      <w:r>
        <w:rPr>
          <w:rFonts w:hint="eastAsia"/>
        </w:rPr>
        <w:t>倡导尊重老年人，提供道德、社会和健康支持；</w:t>
      </w:r>
    </w:p>
    <w:p w:rsidR="00000000" w:rsidRDefault="00BA2B34" w:rsidP="00BA2B34">
      <w:pPr>
        <w:pStyle w:val="a6"/>
        <w:numPr>
          <w:ilvl w:val="0"/>
          <w:numId w:val="3"/>
        </w:numPr>
      </w:pPr>
      <w:r>
        <w:rPr>
          <w:rFonts w:hint="eastAsia"/>
        </w:rPr>
        <w:t>进行营养教育，说明展示可防止营养不良和肥胖症的食物</w:t>
      </w:r>
      <w:r>
        <w:rPr>
          <w:rFonts w:hint="eastAsia"/>
        </w:rPr>
        <w:t>种类；</w:t>
      </w:r>
    </w:p>
    <w:p w:rsidR="00000000" w:rsidRDefault="00BA2B34" w:rsidP="00BA2B34">
      <w:pPr>
        <w:pStyle w:val="a6"/>
        <w:numPr>
          <w:ilvl w:val="0"/>
          <w:numId w:val="3"/>
        </w:numPr>
      </w:pPr>
      <w:r>
        <w:rPr>
          <w:rFonts w:hint="eastAsia"/>
        </w:rPr>
        <w:t>讲明吸烟的危害，进行定期检查；</w:t>
      </w:r>
    </w:p>
    <w:p w:rsidR="00000000" w:rsidRDefault="00BA2B34" w:rsidP="00BA2B34">
      <w:pPr>
        <w:pStyle w:val="a6"/>
        <w:numPr>
          <w:ilvl w:val="0"/>
          <w:numId w:val="3"/>
        </w:numPr>
      </w:pPr>
      <w:r>
        <w:rPr>
          <w:rFonts w:hint="eastAsia"/>
        </w:rPr>
        <w:t>保证家庭安全可靠。</w:t>
      </w:r>
    </w:p>
    <w:p w:rsidR="00000000" w:rsidRDefault="00BA2B34">
      <w:r>
        <w:tab/>
        <w:t xml:space="preserve">105.  </w:t>
      </w:r>
      <w:r>
        <w:rPr>
          <w:rFonts w:hint="eastAsia"/>
        </w:rPr>
        <w:t>约旦年逾</w:t>
      </w:r>
      <w:r>
        <w:t>65</w:t>
      </w:r>
      <w:r>
        <w:rPr>
          <w:rFonts w:hint="eastAsia"/>
        </w:rPr>
        <w:t>岁的老年人口占</w:t>
      </w:r>
      <w:r>
        <w:t>35%</w:t>
      </w:r>
      <w:r>
        <w:rPr>
          <w:rFonts w:hint="eastAsia"/>
        </w:rPr>
        <w:t>，但没有治疗老年病</w:t>
      </w:r>
      <w:r>
        <w:t>(</w:t>
      </w:r>
      <w:r>
        <w:rPr>
          <w:rFonts w:hint="eastAsia"/>
        </w:rPr>
        <w:t>多数是慢性病</w:t>
      </w:r>
      <w:r>
        <w:t>)</w:t>
      </w:r>
      <w:r>
        <w:rPr>
          <w:rFonts w:hint="eastAsia"/>
        </w:rPr>
        <w:t>的医院或专门诊所。</w:t>
      </w:r>
    </w:p>
    <w:p w:rsidR="00000000" w:rsidRDefault="00BA2B34">
      <w:pPr>
        <w:spacing w:after="320"/>
        <w:textAlignment w:val="center"/>
      </w:pPr>
      <w:r>
        <w:tab/>
        <w:t xml:space="preserve">106.  </w:t>
      </w:r>
      <w:r>
        <w:rPr>
          <w:rFonts w:hint="eastAsia"/>
        </w:rPr>
        <w:t>老龄委员会提出建议，要求为</w:t>
      </w:r>
      <w:r>
        <w:t>60</w:t>
      </w:r>
      <w:r>
        <w:rPr>
          <w:rFonts w:hint="eastAsia"/>
        </w:rPr>
        <w:t>岁以上的老年人发放保健卡。</w:t>
      </w:r>
    </w:p>
    <w:p w:rsidR="00000000" w:rsidRDefault="00BA2B34">
      <w:pPr>
        <w:pStyle w:val="Heading4"/>
        <w:spacing w:after="320"/>
        <w:textAlignment w:val="center"/>
      </w:pPr>
      <w:r>
        <w:rPr>
          <w:rFonts w:hint="eastAsia"/>
        </w:rPr>
        <w:t>地方社区的参与</w:t>
      </w:r>
    </w:p>
    <w:p w:rsidR="00000000" w:rsidRDefault="00BA2B34">
      <w:r>
        <w:tab/>
        <w:t xml:space="preserve">107.  </w:t>
      </w:r>
      <w:r>
        <w:rPr>
          <w:rFonts w:hint="eastAsia"/>
        </w:rPr>
        <w:t>与政府和非政府部门协调，制订了职能战略和计划，通过以下途径执行卫生保健计划和项目：</w:t>
      </w:r>
    </w:p>
    <w:p w:rsidR="00000000" w:rsidRDefault="00BA2B34" w:rsidP="00BA2B34">
      <w:pPr>
        <w:pStyle w:val="a0"/>
        <w:numPr>
          <w:ilvl w:val="0"/>
          <w:numId w:val="20"/>
        </w:numPr>
        <w:ind w:left="1531" w:hanging="510"/>
      </w:pPr>
      <w:r>
        <w:rPr>
          <w:rFonts w:hint="eastAsia"/>
        </w:rPr>
        <w:t>推动乡村城镇卫生保健计划，要求当地社区参加；</w:t>
      </w:r>
    </w:p>
    <w:p w:rsidR="00000000" w:rsidRDefault="00BA2B34" w:rsidP="00BA2B34">
      <w:pPr>
        <w:pStyle w:val="a0"/>
        <w:numPr>
          <w:ilvl w:val="0"/>
          <w:numId w:val="20"/>
        </w:numPr>
        <w:ind w:left="1531" w:hanging="510"/>
      </w:pPr>
      <w:r>
        <w:rPr>
          <w:rFonts w:hint="eastAsia"/>
        </w:rPr>
        <w:t>强调社会和个人自力更生，参与规划、解决保健问题和监测基础卫生保健计划，通过在全约旦组织社区保健委员会和妇女委员会提高个人</w:t>
      </w:r>
      <w:r>
        <w:rPr>
          <w:rFonts w:hint="eastAsia"/>
        </w:rPr>
        <w:t>和家庭意识，增进自身健康和社区人口健康；</w:t>
      </w:r>
    </w:p>
    <w:p w:rsidR="00000000" w:rsidRDefault="00BA2B34" w:rsidP="00BA2B34">
      <w:pPr>
        <w:pStyle w:val="a0"/>
        <w:numPr>
          <w:ilvl w:val="0"/>
          <w:numId w:val="20"/>
        </w:numPr>
        <w:ind w:left="1531" w:hanging="510"/>
      </w:pPr>
      <w:r>
        <w:rPr>
          <w:rFonts w:hint="eastAsia"/>
        </w:rPr>
        <w:t>在全国各地建立卫生保健机构，将贫困地区列为重点，鼓励慈善机构开设保健中心、母婴中心和诊所。</w:t>
      </w:r>
    </w:p>
    <w:p w:rsidR="00000000" w:rsidRDefault="00BA2B34">
      <w:r>
        <w:tab/>
        <w:t xml:space="preserve">108.  </w:t>
      </w:r>
      <w:r>
        <w:rPr>
          <w:rFonts w:hint="eastAsia"/>
        </w:rPr>
        <w:t>政府采取了以下措施，提高对主要卫生保健问题的认识和加强预防工作：</w:t>
      </w:r>
    </w:p>
    <w:p w:rsidR="00000000" w:rsidRDefault="00BA2B34" w:rsidP="00BA2B34">
      <w:pPr>
        <w:pStyle w:val="a0"/>
        <w:numPr>
          <w:ilvl w:val="0"/>
          <w:numId w:val="21"/>
        </w:numPr>
        <w:ind w:left="1531" w:hanging="510"/>
      </w:pPr>
      <w:r>
        <w:rPr>
          <w:rFonts w:hint="eastAsia"/>
        </w:rPr>
        <w:t>卫生部通过其在各省的工作人员，并与政府和非政府机构合作，规划、评价和实施各种计划，提高对卫生保健问题的意识；</w:t>
      </w:r>
    </w:p>
    <w:p w:rsidR="00000000" w:rsidRDefault="00BA2B34" w:rsidP="00BA2B34">
      <w:pPr>
        <w:pStyle w:val="a0"/>
        <w:numPr>
          <w:ilvl w:val="0"/>
          <w:numId w:val="21"/>
        </w:numPr>
        <w:ind w:left="1531" w:hanging="510"/>
      </w:pPr>
      <w:r>
        <w:rPr>
          <w:rFonts w:hint="eastAsia"/>
        </w:rPr>
        <w:t>进行研究和编制统计资料，查明卫生保健问题，寻找适当的解决办法；</w:t>
      </w:r>
    </w:p>
    <w:p w:rsidR="00000000" w:rsidRDefault="00BA2B34" w:rsidP="00BA2B34">
      <w:pPr>
        <w:pStyle w:val="a0"/>
        <w:numPr>
          <w:ilvl w:val="0"/>
          <w:numId w:val="21"/>
        </w:numPr>
        <w:ind w:left="1531" w:hanging="510"/>
      </w:pPr>
      <w:r>
        <w:rPr>
          <w:rFonts w:hint="eastAsia"/>
        </w:rPr>
        <w:t>通过个人和公众宣传、出版物、视觉手段和其他方式制订和实施计划和方案；</w:t>
      </w:r>
    </w:p>
    <w:p w:rsidR="00000000" w:rsidRDefault="00BA2B34" w:rsidP="00BA2B34">
      <w:pPr>
        <w:pStyle w:val="a0"/>
        <w:numPr>
          <w:ilvl w:val="0"/>
          <w:numId w:val="21"/>
        </w:numPr>
        <w:ind w:left="1531" w:hanging="510"/>
      </w:pPr>
      <w:r>
        <w:rPr>
          <w:rFonts w:hint="eastAsia"/>
        </w:rPr>
        <w:t>与国际和地方机构合作，共同解决主要卫生保健问题；</w:t>
      </w:r>
    </w:p>
    <w:p w:rsidR="00000000" w:rsidRDefault="00BA2B34" w:rsidP="00BA2B34">
      <w:pPr>
        <w:pStyle w:val="a0"/>
        <w:numPr>
          <w:ilvl w:val="0"/>
          <w:numId w:val="21"/>
        </w:numPr>
        <w:ind w:left="1531" w:hanging="510"/>
      </w:pPr>
      <w:r>
        <w:rPr>
          <w:rFonts w:hint="eastAsia"/>
        </w:rPr>
        <w:t>对卫</w:t>
      </w:r>
      <w:r>
        <w:rPr>
          <w:rFonts w:hint="eastAsia"/>
        </w:rPr>
        <w:t>生工作者进行培训；</w:t>
      </w:r>
    </w:p>
    <w:p w:rsidR="00000000" w:rsidRDefault="00BA2B34" w:rsidP="00BA2B34">
      <w:pPr>
        <w:pStyle w:val="a0"/>
        <w:numPr>
          <w:ilvl w:val="0"/>
          <w:numId w:val="21"/>
        </w:numPr>
        <w:spacing w:after="320"/>
        <w:ind w:left="1531" w:hanging="510"/>
        <w:textAlignment w:val="center"/>
      </w:pPr>
      <w:r>
        <w:rPr>
          <w:rFonts w:hint="eastAsia"/>
        </w:rPr>
        <w:t>在各级学校及教学计划中引入卫生保健教育。</w:t>
      </w:r>
    </w:p>
    <w:p w:rsidR="00000000" w:rsidRDefault="00BA2B34">
      <w:pPr>
        <w:pStyle w:val="Heading4"/>
      </w:pPr>
      <w:r>
        <w:rPr>
          <w:rFonts w:hint="eastAsia"/>
        </w:rPr>
        <w:t>国际援助</w:t>
      </w:r>
    </w:p>
    <w:p w:rsidR="00000000" w:rsidRDefault="00BA2B34">
      <w:r>
        <w:tab/>
        <w:t xml:space="preserve">109.  </w:t>
      </w:r>
      <w:r>
        <w:rPr>
          <w:rFonts w:hint="eastAsia"/>
        </w:rPr>
        <w:t>对卫生事业的国际捐助是以物资和技术援助的形式提供的，目的是在各个领域执行计划和项目，如与联合国儿童基金会合作执行的防治急性呼吸道疾病计划，与世界卫生组织合作执行的儿童接种和免疫计划，与美国国际发展署合作执行的计划生育计划。这些计划无疑增加了麻疹、脊髓灰质炎等疾病的免疫率。</w:t>
      </w:r>
    </w:p>
    <w:p w:rsidR="00000000" w:rsidRDefault="00BA2B34">
      <w:r>
        <w:tab/>
        <w:t xml:space="preserve">110.  </w:t>
      </w:r>
      <w:r>
        <w:rPr>
          <w:rFonts w:hint="eastAsia"/>
        </w:rPr>
        <w:t>约旦因与联合国艾滋病方案执行联合项目而受国际协议的约束。联合项目涉及妇科、儿科和产后保健，降低生育率，鼓励约旦妇女使用避孕措施，特别是生育</w:t>
      </w:r>
      <w:r>
        <w:rPr>
          <w:rFonts w:hint="eastAsia"/>
        </w:rPr>
        <w:t>后使用避孕措施，安排怀孕间隔等，具体有：</w:t>
      </w:r>
    </w:p>
    <w:p w:rsidR="00000000" w:rsidRDefault="00BA2B34" w:rsidP="00BA2B34">
      <w:pPr>
        <w:pStyle w:val="a6"/>
        <w:numPr>
          <w:ilvl w:val="0"/>
          <w:numId w:val="3"/>
        </w:numPr>
      </w:pPr>
      <w:r>
        <w:rPr>
          <w:rFonts w:hint="eastAsia"/>
        </w:rPr>
        <w:t>节育和计划生育项目以及加强母婴保健项目；</w:t>
      </w:r>
    </w:p>
    <w:p w:rsidR="00000000" w:rsidRDefault="00BA2B34" w:rsidP="00BA2B34">
      <w:pPr>
        <w:pStyle w:val="a6"/>
        <w:numPr>
          <w:ilvl w:val="0"/>
          <w:numId w:val="3"/>
        </w:numPr>
      </w:pPr>
      <w:r>
        <w:rPr>
          <w:rFonts w:hint="eastAsia"/>
        </w:rPr>
        <w:t>保证质量项目；</w:t>
      </w:r>
    </w:p>
    <w:p w:rsidR="00000000" w:rsidRDefault="00BA2B34" w:rsidP="00BA2B34">
      <w:pPr>
        <w:pStyle w:val="a6"/>
        <w:numPr>
          <w:ilvl w:val="0"/>
          <w:numId w:val="3"/>
        </w:numPr>
      </w:pPr>
      <w:r>
        <w:rPr>
          <w:rFonts w:hint="eastAsia"/>
        </w:rPr>
        <w:t>保护和合理管理环境项目；</w:t>
      </w:r>
    </w:p>
    <w:p w:rsidR="00000000" w:rsidRDefault="00BA2B34" w:rsidP="00BA2B34">
      <w:pPr>
        <w:pStyle w:val="a6"/>
        <w:numPr>
          <w:ilvl w:val="0"/>
          <w:numId w:val="3"/>
        </w:numPr>
      </w:pPr>
      <w:r>
        <w:rPr>
          <w:rFonts w:hint="eastAsia"/>
        </w:rPr>
        <w:t>有利健康的乡村和城镇项目；</w:t>
      </w:r>
    </w:p>
    <w:p w:rsidR="00000000" w:rsidRDefault="00BA2B34" w:rsidP="00BA2B34">
      <w:pPr>
        <w:pStyle w:val="a6"/>
        <w:numPr>
          <w:ilvl w:val="0"/>
          <w:numId w:val="3"/>
        </w:numPr>
      </w:pPr>
      <w:r>
        <w:rPr>
          <w:rFonts w:hint="eastAsia"/>
        </w:rPr>
        <w:t>婚前检查项目；</w:t>
      </w:r>
    </w:p>
    <w:p w:rsidR="00000000" w:rsidRDefault="00BA2B34" w:rsidP="00BA2B34">
      <w:pPr>
        <w:pStyle w:val="a6"/>
        <w:numPr>
          <w:ilvl w:val="0"/>
          <w:numId w:val="3"/>
        </w:numPr>
      </w:pPr>
      <w:r>
        <w:rPr>
          <w:rFonts w:hint="eastAsia"/>
        </w:rPr>
        <w:t>加强化学品安全项目；</w:t>
      </w:r>
    </w:p>
    <w:p w:rsidR="00000000" w:rsidRDefault="00BA2B34" w:rsidP="00BA2B34">
      <w:pPr>
        <w:pStyle w:val="a6"/>
        <w:numPr>
          <w:ilvl w:val="0"/>
          <w:numId w:val="3"/>
        </w:numPr>
      </w:pPr>
      <w:r>
        <w:rPr>
          <w:rFonts w:hint="eastAsia"/>
        </w:rPr>
        <w:t>环境卫生风险管理和评价项目；</w:t>
      </w:r>
    </w:p>
    <w:p w:rsidR="00000000" w:rsidRDefault="00BA2B34" w:rsidP="00BA2B34">
      <w:pPr>
        <w:pStyle w:val="a6"/>
        <w:numPr>
          <w:ilvl w:val="0"/>
          <w:numId w:val="3"/>
        </w:numPr>
        <w:spacing w:after="320"/>
        <w:textAlignment w:val="center"/>
      </w:pPr>
      <w:r>
        <w:rPr>
          <w:rFonts w:hint="eastAsia"/>
        </w:rPr>
        <w:t>供水和环境恢复项目。</w:t>
      </w:r>
    </w:p>
    <w:p w:rsidR="00000000" w:rsidRDefault="00BA2B34">
      <w:pPr>
        <w:pStyle w:val="Heading3"/>
      </w:pPr>
      <w:r>
        <w:rPr>
          <w:rFonts w:hint="eastAsia"/>
        </w:rPr>
        <w:t>第</w:t>
      </w:r>
      <w:r>
        <w:t xml:space="preserve"> 13 </w:t>
      </w:r>
      <w:r>
        <w:rPr>
          <w:rFonts w:hint="eastAsia"/>
        </w:rPr>
        <w:t>条</w:t>
      </w:r>
    </w:p>
    <w:p w:rsidR="00000000" w:rsidRDefault="00BA2B34">
      <w:r>
        <w:tab/>
        <w:t xml:space="preserve">111.  </w:t>
      </w:r>
      <w:r>
        <w:rPr>
          <w:rFonts w:hint="eastAsia"/>
        </w:rPr>
        <w:t>政府履行义务，依照约旦宪法规定及其他法律规章免费提供初级义务教育。初级义务教育年限已增加到</w:t>
      </w:r>
      <w:r>
        <w:t>10</w:t>
      </w:r>
      <w:r>
        <w:rPr>
          <w:rFonts w:hint="eastAsia"/>
        </w:rPr>
        <w:t>年，不收费，向学生免费发放教科书。还建筑校舍，向学生提供充足的空间。</w:t>
      </w:r>
      <w:r>
        <w:t>1996</w:t>
      </w:r>
      <w:r>
        <w:rPr>
          <w:rFonts w:hint="eastAsia"/>
        </w:rPr>
        <w:t>至</w:t>
      </w:r>
      <w:r>
        <w:t>1997</w:t>
      </w:r>
      <w:r>
        <w:rPr>
          <w:rFonts w:hint="eastAsia"/>
        </w:rPr>
        <w:t>年度，入学率为</w:t>
      </w:r>
      <w:r>
        <w:t>94.6%</w:t>
      </w:r>
      <w:r>
        <w:rPr>
          <w:rFonts w:hint="eastAsia"/>
        </w:rPr>
        <w:t>，辍学率降至</w:t>
      </w:r>
      <w:r>
        <w:t>0.9%</w:t>
      </w:r>
      <w:r>
        <w:rPr>
          <w:rFonts w:hint="eastAsia"/>
        </w:rPr>
        <w:t>。</w:t>
      </w:r>
    </w:p>
    <w:p w:rsidR="00000000" w:rsidRDefault="00BA2B34">
      <w:r>
        <w:tab/>
        <w:t xml:space="preserve">112. </w:t>
      </w:r>
      <w:r>
        <w:t xml:space="preserve"> </w:t>
      </w:r>
      <w:r>
        <w:rPr>
          <w:rFonts w:hint="eastAsia"/>
        </w:rPr>
        <w:t>政府为保证中等教育提供一切机会和便利：建筑校舍，委派胜任教学的教师，编写教科书和安排课程表。</w:t>
      </w:r>
      <w:r>
        <w:t>1996</w:t>
      </w:r>
      <w:r>
        <w:rPr>
          <w:rFonts w:hint="eastAsia"/>
        </w:rPr>
        <w:t>至</w:t>
      </w:r>
      <w:r>
        <w:t>1997</w:t>
      </w:r>
      <w:r>
        <w:rPr>
          <w:rFonts w:hint="eastAsia"/>
        </w:rPr>
        <w:t>年度，中学入学率为</w:t>
      </w:r>
      <w:r>
        <w:t>69.9%</w:t>
      </w:r>
      <w:r>
        <w:rPr>
          <w:rFonts w:hint="eastAsia"/>
        </w:rPr>
        <w:t>。</w:t>
      </w:r>
    </w:p>
    <w:p w:rsidR="00000000" w:rsidRDefault="00BA2B34">
      <w:r>
        <w:tab/>
        <w:t xml:space="preserve">113.  </w:t>
      </w:r>
      <w:r>
        <w:rPr>
          <w:rFonts w:hint="eastAsia"/>
        </w:rPr>
        <w:t>政府根据宪法规定和其他法律规章，向所有人提供受教育的机会。约旦宪法规定，人人无论男女、种族、性别或宗教都享有接受各级和各阶段教育的权利。</w:t>
      </w:r>
    </w:p>
    <w:p w:rsidR="00000000" w:rsidRDefault="00BA2B34">
      <w:r>
        <w:tab/>
        <w:t xml:space="preserve">114.  </w:t>
      </w:r>
      <w:r>
        <w:rPr>
          <w:rFonts w:hint="eastAsia"/>
        </w:rPr>
        <w:t>政府通过教育部与各省政府携手采取行动，促使辍学学生返校复读，以保证义务教育权利得到实施。在这方面，政府面临的困难是随着入学率增加教育支出不断上升。</w:t>
      </w:r>
    </w:p>
    <w:p w:rsidR="00000000" w:rsidRDefault="00BA2B34">
      <w:r>
        <w:tab/>
        <w:t xml:space="preserve">115.  </w:t>
      </w:r>
      <w:r>
        <w:rPr>
          <w:rFonts w:hint="eastAsia"/>
        </w:rPr>
        <w:t>附件</w:t>
      </w:r>
      <w:r>
        <w:t>18</w:t>
      </w:r>
      <w:r>
        <w:rPr>
          <w:rFonts w:hint="eastAsia"/>
        </w:rPr>
        <w:t>是农村识字率和入学率的统计。</w:t>
      </w:r>
    </w:p>
    <w:p w:rsidR="00000000" w:rsidRDefault="00BA2B34">
      <w:r>
        <w:tab/>
      </w:r>
      <w:r>
        <w:t xml:space="preserve">116.  </w:t>
      </w:r>
      <w:r>
        <w:rPr>
          <w:rFonts w:hint="eastAsia"/>
        </w:rPr>
        <w:t>教育预算约占国家预算的</w:t>
      </w:r>
      <w:r>
        <w:t>11%</w:t>
      </w:r>
      <w:r>
        <w:rPr>
          <w:rFonts w:hint="eastAsia"/>
        </w:rPr>
        <w:t>。政府建筑新校舍或扩大现有校舍，取决于与国际机构缔结贷款协定的情况。</w:t>
      </w:r>
    </w:p>
    <w:p w:rsidR="00000000" w:rsidRDefault="00BA2B34">
      <w:r>
        <w:tab/>
        <w:t xml:space="preserve">117.  </w:t>
      </w:r>
      <w:r>
        <w:rPr>
          <w:rFonts w:hint="eastAsia"/>
        </w:rPr>
        <w:t>政府为保证人人平等享有接受各级教育的权利采取了各种措施。</w:t>
      </w:r>
    </w:p>
    <w:p w:rsidR="00000000" w:rsidRDefault="00BA2B34">
      <w:r>
        <w:tab/>
        <w:t xml:space="preserve">118.  </w:t>
      </w:r>
      <w:r>
        <w:rPr>
          <w:rFonts w:hint="eastAsia"/>
        </w:rPr>
        <w:t>附件</w:t>
      </w:r>
      <w:r>
        <w:t>19</w:t>
      </w:r>
      <w:r>
        <w:rPr>
          <w:rFonts w:hint="eastAsia"/>
        </w:rPr>
        <w:t>是接受教育的男性公民的比例分布，附件</w:t>
      </w:r>
      <w:r>
        <w:t>20</w:t>
      </w:r>
      <w:r>
        <w:rPr>
          <w:rFonts w:hint="eastAsia"/>
        </w:rPr>
        <w:t>是接受教育的女性公民的比例分布。</w:t>
      </w:r>
    </w:p>
    <w:p w:rsidR="00000000" w:rsidRDefault="00BA2B34">
      <w:r>
        <w:tab/>
        <w:t xml:space="preserve">119.  </w:t>
      </w:r>
      <w:r>
        <w:rPr>
          <w:rFonts w:hint="eastAsia"/>
        </w:rPr>
        <w:t>教育部十分重视学龄阶段失去教育机会的成人的教育。非系统教育</w:t>
      </w:r>
      <w:r>
        <w:t>(</w:t>
      </w:r>
      <w:r>
        <w:rPr>
          <w:rFonts w:hint="eastAsia"/>
        </w:rPr>
        <w:t>成人教育</w:t>
      </w:r>
      <w:r>
        <w:t>)</w:t>
      </w:r>
      <w:r>
        <w:rPr>
          <w:rFonts w:hint="eastAsia"/>
        </w:rPr>
        <w:t>可以从小学一年级读到中学</w:t>
      </w:r>
      <w:r>
        <w:t>(</w:t>
      </w:r>
      <w:r>
        <w:rPr>
          <w:rFonts w:hint="eastAsia"/>
        </w:rPr>
        <w:t>附件</w:t>
      </w:r>
      <w:r>
        <w:t>21)</w:t>
      </w:r>
      <w:r>
        <w:rPr>
          <w:rFonts w:hint="eastAsia"/>
        </w:rPr>
        <w:t>，详见以下计划：</w:t>
      </w:r>
    </w:p>
    <w:p w:rsidR="00000000" w:rsidRDefault="00BA2B34" w:rsidP="00BA2B34">
      <w:pPr>
        <w:pStyle w:val="a0"/>
        <w:numPr>
          <w:ilvl w:val="0"/>
          <w:numId w:val="22"/>
        </w:numPr>
        <w:ind w:left="1531" w:hanging="510"/>
      </w:pPr>
      <w:r>
        <w:rPr>
          <w:rFonts w:hint="eastAsia"/>
        </w:rPr>
        <w:t>识字计划；学生考试合格毕业，可获得相当于六年级文化的结业证书</w:t>
      </w:r>
      <w:r>
        <w:t>(</w:t>
      </w:r>
      <w:r>
        <w:rPr>
          <w:rFonts w:hint="eastAsia"/>
        </w:rPr>
        <w:t>附件</w:t>
      </w:r>
      <w:r>
        <w:t>22)</w:t>
      </w:r>
      <w:r>
        <w:rPr>
          <w:rFonts w:hint="eastAsia"/>
        </w:rPr>
        <w:t>；</w:t>
      </w:r>
    </w:p>
    <w:p w:rsidR="00000000" w:rsidRDefault="00BA2B34" w:rsidP="00BA2B34">
      <w:pPr>
        <w:pStyle w:val="a0"/>
        <w:numPr>
          <w:ilvl w:val="0"/>
          <w:numId w:val="22"/>
        </w:numPr>
        <w:ind w:left="1531" w:hanging="510"/>
      </w:pPr>
      <w:r>
        <w:rPr>
          <w:rFonts w:hint="eastAsia"/>
        </w:rPr>
        <w:t>识字班结束后，开始读</w:t>
      </w:r>
      <w:r>
        <w:rPr>
          <w:rFonts w:hint="eastAsia"/>
        </w:rPr>
        <w:t>夜校和函授学校课程。这两种课程都是为了准备学生参加普通中学考试。</w:t>
      </w:r>
    </w:p>
    <w:p w:rsidR="00000000" w:rsidRDefault="00BA2B34">
      <w:r>
        <w:tab/>
        <w:t xml:space="preserve">120.  </w:t>
      </w:r>
      <w:r>
        <w:rPr>
          <w:rFonts w:hint="eastAsia"/>
        </w:rPr>
        <w:t>政府设法向约旦人民提供接受高等教育的机会，学生自由竞争入学，政府也向某些地区或阿拉伯或外国人居住区分配一定比例的名额。学生承担大学学费和教科书费用，以及其他费用。</w:t>
      </w:r>
    </w:p>
    <w:p w:rsidR="00000000" w:rsidRDefault="00BA2B34">
      <w:r>
        <w:tab/>
        <w:t xml:space="preserve">121.  </w:t>
      </w:r>
      <w:r>
        <w:rPr>
          <w:rFonts w:hint="eastAsia"/>
        </w:rPr>
        <w:t>学校教育使用阿拉伯语。英语是核心科目，从小学五年级开始讲授，一直到中学结束。有些公立学校试教法语，几年后将全面推广。政府不反对私立学校教少数民族语言，但要提出申请。有些私立学校还教其他外语，如德语和希腊语。</w:t>
      </w:r>
    </w:p>
    <w:p w:rsidR="00000000" w:rsidRDefault="00BA2B34">
      <w:r>
        <w:tab/>
        <w:t xml:space="preserve">122.  </w:t>
      </w:r>
      <w:r>
        <w:rPr>
          <w:rFonts w:hint="eastAsia"/>
        </w:rPr>
        <w:t>教师的职位和级别与其他国家公务员</w:t>
      </w:r>
      <w:r>
        <w:rPr>
          <w:rFonts w:hint="eastAsia"/>
        </w:rPr>
        <w:t>没有差别，都受《公务员条例》管辖。工资级别和津贴按服务年限和职称制订，但教师享受</w:t>
      </w:r>
      <w:r>
        <w:t>25%</w:t>
      </w:r>
      <w:r>
        <w:rPr>
          <w:rFonts w:hint="eastAsia"/>
        </w:rPr>
        <w:t>的额外补贴。教师还有机会被借调到阿拉伯姐妹国家特别是海湾工作。</w:t>
      </w:r>
    </w:p>
    <w:p w:rsidR="00000000" w:rsidRDefault="00BA2B34">
      <w:pPr>
        <w:spacing w:after="320"/>
        <w:textAlignment w:val="center"/>
      </w:pPr>
      <w:r>
        <w:tab/>
        <w:t xml:space="preserve">123.  </w:t>
      </w:r>
      <w:r>
        <w:rPr>
          <w:rFonts w:hint="eastAsia"/>
        </w:rPr>
        <w:t>教育部与非政府组织合作扩大成人教育，满</w:t>
      </w:r>
      <w:r>
        <w:t>10</w:t>
      </w:r>
      <w:r>
        <w:rPr>
          <w:rFonts w:hint="eastAsia"/>
        </w:rPr>
        <w:t>人便可设班，也就是说全国所有地区</w:t>
      </w:r>
      <w:r>
        <w:t>(</w:t>
      </w:r>
      <w:r>
        <w:rPr>
          <w:rFonts w:hint="eastAsia"/>
        </w:rPr>
        <w:t>城市、农村和沙漠地带</w:t>
      </w:r>
      <w:r>
        <w:t>)</w:t>
      </w:r>
      <w:r>
        <w:rPr>
          <w:rFonts w:hint="eastAsia"/>
        </w:rPr>
        <w:t>都可开设班级，各阶层人民享有平等机会。需要指出的是计划活动和所有必修科目都是免费。这项计划非常成功，因为它向所有要求接受教育和有权接受教育的人提供教育，对减少各年龄层的文盲率起到了积极作用，已从</w:t>
      </w:r>
      <w:r>
        <w:t>1961</w:t>
      </w:r>
      <w:r>
        <w:rPr>
          <w:rFonts w:hint="eastAsia"/>
        </w:rPr>
        <w:t>年的</w:t>
      </w:r>
      <w:r>
        <w:t>67.6%</w:t>
      </w:r>
      <w:r>
        <w:rPr>
          <w:rFonts w:hint="eastAsia"/>
        </w:rPr>
        <w:t>下降到</w:t>
      </w:r>
      <w:r>
        <w:t>1996</w:t>
      </w:r>
      <w:r>
        <w:rPr>
          <w:rFonts w:hint="eastAsia"/>
        </w:rPr>
        <w:t>年的</w:t>
      </w:r>
      <w:r>
        <w:t>12%</w:t>
      </w:r>
      <w:r>
        <w:rPr>
          <w:rFonts w:hint="eastAsia"/>
        </w:rPr>
        <w:t>，</w:t>
      </w:r>
      <w:r>
        <w:t>15</w:t>
      </w:r>
      <w:r>
        <w:rPr>
          <w:rFonts w:hint="eastAsia"/>
        </w:rPr>
        <w:t>岁到</w:t>
      </w:r>
      <w:r>
        <w:t>45</w:t>
      </w:r>
      <w:r>
        <w:rPr>
          <w:rFonts w:hint="eastAsia"/>
        </w:rPr>
        <w:t>岁年龄组已降低到</w:t>
      </w:r>
      <w:r>
        <w:t>6%</w:t>
      </w:r>
      <w:r>
        <w:rPr>
          <w:rFonts w:hint="eastAsia"/>
        </w:rPr>
        <w:t>，其中男性占</w:t>
      </w:r>
      <w:r>
        <w:t>5%</w:t>
      </w:r>
      <w:r>
        <w:rPr>
          <w:rFonts w:hint="eastAsia"/>
        </w:rPr>
        <w:t>，女性占</w:t>
      </w:r>
      <w:r>
        <w:t>6%</w:t>
      </w:r>
      <w:r>
        <w:rPr>
          <w:rFonts w:hint="eastAsia"/>
        </w:rPr>
        <w:t>。</w:t>
      </w:r>
    </w:p>
    <w:p w:rsidR="00000000" w:rsidRDefault="00BA2B34">
      <w:pPr>
        <w:pStyle w:val="Heading3"/>
      </w:pPr>
      <w:r>
        <w:rPr>
          <w:rFonts w:hint="eastAsia"/>
        </w:rPr>
        <w:t>第</w:t>
      </w:r>
      <w:r>
        <w:t xml:space="preserve"> 15 </w:t>
      </w:r>
      <w:r>
        <w:rPr>
          <w:rFonts w:hint="eastAsia"/>
        </w:rPr>
        <w:t>条</w:t>
      </w:r>
    </w:p>
    <w:p w:rsidR="00000000" w:rsidRDefault="00BA2B34">
      <w:r>
        <w:tab/>
        <w:t xml:space="preserve">124.  </w:t>
      </w:r>
      <w:r>
        <w:rPr>
          <w:rFonts w:hint="eastAsia"/>
        </w:rPr>
        <w:t>约旦虽然资源有限，但还是在教育部预算中拨款用于文化事业：</w:t>
      </w:r>
    </w:p>
    <w:p w:rsidR="00000000" w:rsidRDefault="00BA2B34" w:rsidP="00BA2B34">
      <w:pPr>
        <w:pStyle w:val="a0"/>
        <w:numPr>
          <w:ilvl w:val="0"/>
          <w:numId w:val="23"/>
        </w:numPr>
        <w:ind w:left="1531" w:hanging="510"/>
      </w:pPr>
      <w:r>
        <w:rPr>
          <w:rFonts w:hint="eastAsia"/>
        </w:rPr>
        <w:t>以下述三种方式资助作曲家、作家和创作人员：</w:t>
      </w:r>
    </w:p>
    <w:p w:rsidR="00000000" w:rsidRDefault="00BA2B34">
      <w:pPr>
        <w:pStyle w:val="a5"/>
        <w:ind w:left="2072"/>
      </w:pPr>
      <w:r>
        <w:t>(</w:t>
      </w:r>
      <w:r>
        <w:rPr>
          <w:rFonts w:hint="eastAsia"/>
        </w:rPr>
        <w:t>一</w:t>
      </w:r>
      <w:r>
        <w:t>)</w:t>
      </w:r>
      <w:r>
        <w:tab/>
      </w:r>
      <w:r>
        <w:rPr>
          <w:rFonts w:hint="eastAsia"/>
        </w:rPr>
        <w:t>出版学术著作和创作</w:t>
      </w:r>
      <w:r>
        <w:t>(</w:t>
      </w:r>
      <w:r>
        <w:rPr>
          <w:rFonts w:hint="eastAsia"/>
        </w:rPr>
        <w:t>总费用</w:t>
      </w:r>
      <w:r>
        <w:t>6,000</w:t>
      </w:r>
      <w:r>
        <w:rPr>
          <w:rFonts w:hint="eastAsia"/>
        </w:rPr>
        <w:t>美元</w:t>
      </w:r>
      <w:r>
        <w:t>)</w:t>
      </w:r>
      <w:r>
        <w:rPr>
          <w:rFonts w:hint="eastAsia"/>
        </w:rPr>
        <w:t>；</w:t>
      </w:r>
    </w:p>
    <w:p w:rsidR="00000000" w:rsidRDefault="00BA2B34">
      <w:pPr>
        <w:pStyle w:val="a5"/>
        <w:ind w:left="2072"/>
      </w:pPr>
      <w:r>
        <w:t>(</w:t>
      </w:r>
      <w:r>
        <w:rPr>
          <w:rFonts w:hint="eastAsia"/>
        </w:rPr>
        <w:t>二</w:t>
      </w:r>
      <w:r>
        <w:t>)</w:t>
      </w:r>
      <w:r>
        <w:tab/>
      </w:r>
      <w:r>
        <w:rPr>
          <w:rFonts w:hint="eastAsia"/>
        </w:rPr>
        <w:t>部分补贴出版书籍和著作，约支付</w:t>
      </w:r>
      <w:r>
        <w:t>60%</w:t>
      </w:r>
      <w:r>
        <w:rPr>
          <w:rFonts w:hint="eastAsia"/>
        </w:rPr>
        <w:t>的费用</w:t>
      </w:r>
      <w:r>
        <w:t>(</w:t>
      </w:r>
      <w:r>
        <w:rPr>
          <w:rFonts w:hint="eastAsia"/>
        </w:rPr>
        <w:t>约花费</w:t>
      </w:r>
      <w:r>
        <w:t>50,000</w:t>
      </w:r>
      <w:r>
        <w:rPr>
          <w:rFonts w:hint="eastAsia"/>
        </w:rPr>
        <w:t>美元</w:t>
      </w:r>
      <w:r>
        <w:t>)</w:t>
      </w:r>
      <w:r>
        <w:rPr>
          <w:rFonts w:hint="eastAsia"/>
        </w:rPr>
        <w:t>；</w:t>
      </w:r>
    </w:p>
    <w:p w:rsidR="00000000" w:rsidRDefault="00BA2B34">
      <w:pPr>
        <w:pStyle w:val="a5"/>
        <w:ind w:left="2072"/>
      </w:pPr>
      <w:r>
        <w:t>(</w:t>
      </w:r>
      <w:r>
        <w:rPr>
          <w:rFonts w:hint="eastAsia"/>
        </w:rPr>
        <w:t>三</w:t>
      </w:r>
      <w:r>
        <w:t>)</w:t>
      </w:r>
      <w:r>
        <w:tab/>
      </w:r>
      <w:r>
        <w:rPr>
          <w:rFonts w:hint="eastAsia"/>
        </w:rPr>
        <w:t>购买书籍和著作，协助作者散发，并支付部分印刷费</w:t>
      </w:r>
      <w:r>
        <w:t>(</w:t>
      </w:r>
      <w:r>
        <w:rPr>
          <w:rFonts w:hint="eastAsia"/>
        </w:rPr>
        <w:t>花费</w:t>
      </w:r>
      <w:r>
        <w:t>35,000</w:t>
      </w:r>
      <w:r>
        <w:rPr>
          <w:rFonts w:hint="eastAsia"/>
        </w:rPr>
        <w:t>美元</w:t>
      </w:r>
      <w:r>
        <w:t>)</w:t>
      </w:r>
      <w:r>
        <w:rPr>
          <w:rFonts w:hint="eastAsia"/>
        </w:rPr>
        <w:t>。</w:t>
      </w:r>
    </w:p>
    <w:p w:rsidR="00000000" w:rsidRDefault="00BA2B34">
      <w:pPr>
        <w:pStyle w:val="a5"/>
        <w:ind w:left="1546"/>
      </w:pPr>
      <w:r>
        <w:t>(b)</w:t>
      </w:r>
      <w:r>
        <w:tab/>
      </w:r>
      <w:r>
        <w:rPr>
          <w:rFonts w:hint="eastAsia"/>
        </w:rPr>
        <w:t>资助文化协会、组织和俱乐部，每年对每个组织约补贴</w:t>
      </w:r>
      <w:r>
        <w:t>70,000</w:t>
      </w:r>
      <w:r>
        <w:rPr>
          <w:rFonts w:hint="eastAsia"/>
        </w:rPr>
        <w:t>美元；</w:t>
      </w:r>
    </w:p>
    <w:p w:rsidR="00000000" w:rsidRDefault="00BA2B34">
      <w:pPr>
        <w:pStyle w:val="a5"/>
        <w:ind w:left="1546"/>
      </w:pPr>
      <w:r>
        <w:t>(c)</w:t>
      </w:r>
      <w:r>
        <w:tab/>
      </w:r>
      <w:r>
        <w:rPr>
          <w:rFonts w:hint="eastAsia"/>
        </w:rPr>
        <w:t>与其他文化机构合作，提供它</w:t>
      </w:r>
      <w:r>
        <w:rPr>
          <w:rFonts w:hint="eastAsia"/>
        </w:rPr>
        <w:t>们需要的帮助和便利；</w:t>
      </w:r>
    </w:p>
    <w:p w:rsidR="00000000" w:rsidRDefault="00BA2B34">
      <w:pPr>
        <w:pStyle w:val="a5"/>
        <w:ind w:left="1546"/>
      </w:pPr>
      <w:r>
        <w:t>(d)</w:t>
      </w:r>
      <w:r>
        <w:tab/>
      </w:r>
      <w:r>
        <w:rPr>
          <w:rFonts w:hint="eastAsia"/>
        </w:rPr>
        <w:t>向专门民间剧团、文化中心及手工制作和民间艺术培训中心提供援助和便利；</w:t>
      </w:r>
    </w:p>
    <w:p w:rsidR="00000000" w:rsidRDefault="00BA2B34">
      <w:pPr>
        <w:pStyle w:val="a5"/>
        <w:ind w:left="1546"/>
      </w:pPr>
      <w:r>
        <w:t>(e)</w:t>
      </w:r>
      <w:r>
        <w:tab/>
      </w:r>
      <w:r>
        <w:rPr>
          <w:rFonts w:hint="eastAsia"/>
        </w:rPr>
        <w:t>为国际和国家团体创造条件，让它们在文化部所属的中心和设施中开展文化活动和进行艺术演出，每年大约</w:t>
      </w:r>
      <w:r>
        <w:t>300</w:t>
      </w:r>
      <w:r>
        <w:rPr>
          <w:rFonts w:hint="eastAsia"/>
        </w:rPr>
        <w:t>次。</w:t>
      </w:r>
    </w:p>
    <w:p w:rsidR="00000000" w:rsidRDefault="00BA2B34">
      <w:r>
        <w:tab/>
        <w:t xml:space="preserve">125.  </w:t>
      </w:r>
      <w:r>
        <w:rPr>
          <w:rFonts w:hint="eastAsia"/>
        </w:rPr>
        <w:t>文化部实施一项计划，建立了许多文化中心和设施，其中有皇家文化中心、</w:t>
      </w:r>
      <w:r>
        <w:t>Osama Al-Mashini</w:t>
      </w:r>
      <w:r>
        <w:rPr>
          <w:rFonts w:hint="eastAsia"/>
        </w:rPr>
        <w:t>剧院、</w:t>
      </w:r>
      <w:r>
        <w:t>Karak</w:t>
      </w:r>
      <w:r>
        <w:rPr>
          <w:rFonts w:hint="eastAsia"/>
        </w:rPr>
        <w:t>文化中心、</w:t>
      </w:r>
      <w:r>
        <w:t>Citadel</w:t>
      </w:r>
      <w:r>
        <w:rPr>
          <w:rFonts w:hint="eastAsia"/>
        </w:rPr>
        <w:t>文化中心、伊尔比德省</w:t>
      </w:r>
      <w:r>
        <w:t>Arar</w:t>
      </w:r>
      <w:r>
        <w:rPr>
          <w:rFonts w:hint="eastAsia"/>
        </w:rPr>
        <w:t>馆、</w:t>
      </w:r>
      <w:r>
        <w:t>Ma’an</w:t>
      </w:r>
      <w:r>
        <w:rPr>
          <w:rFonts w:hint="eastAsia"/>
        </w:rPr>
        <w:t>文化中心和政治博物馆，还有在各省省会设立的文化局，设在首都的国家图书馆以及各省分馆。</w:t>
      </w:r>
    </w:p>
    <w:p w:rsidR="00000000" w:rsidRDefault="00BA2B34">
      <w:r>
        <w:tab/>
        <w:t xml:space="preserve">126.  </w:t>
      </w:r>
      <w:r>
        <w:rPr>
          <w:rFonts w:hint="eastAsia"/>
        </w:rPr>
        <w:t>有文</w:t>
      </w:r>
      <w:r>
        <w:rPr>
          <w:rFonts w:hint="eastAsia"/>
        </w:rPr>
        <w:t>化的约旦人认为，他们的文化归属与国家的文化传统联系在一起。他们接受阿拉伯和伊斯兰文化，同时也愿意接触国际文化，施加影响也受其影响。文化部对这种态度是赞成的。文化交流是一种积极作法，约旦文化借此可吸取人文成分，扩展视野。</w:t>
      </w:r>
    </w:p>
    <w:p w:rsidR="00000000" w:rsidRDefault="00BA2B34">
      <w:r>
        <w:tab/>
        <w:t xml:space="preserve">127.  </w:t>
      </w:r>
      <w:r>
        <w:rPr>
          <w:rFonts w:hint="eastAsia"/>
        </w:rPr>
        <w:t>为此，文化部鼓励这种态度，加强与各国的交往。它与各国缔结文化协议，尽量参加国外的会议和研讨会，而且自己也举行各种文化会议、国际会议和研讨会。</w:t>
      </w:r>
    </w:p>
    <w:p w:rsidR="00000000" w:rsidRDefault="00BA2B34">
      <w:r>
        <w:tab/>
        <w:t xml:space="preserve">128.  </w:t>
      </w:r>
      <w:r>
        <w:rPr>
          <w:rFonts w:hint="eastAsia"/>
        </w:rPr>
        <w:t>约旦法律依照民主和多元化原则，确保所有国内团体和少数民族有机会自由表达意见和表现自己的本源文化。例如，锡卡西、德鲁兹和其他</w:t>
      </w:r>
      <w:r>
        <w:rPr>
          <w:rFonts w:hint="eastAsia"/>
        </w:rPr>
        <w:t>民族文化都为繁荣约旦文化作出了贡献。</w:t>
      </w:r>
    </w:p>
    <w:p w:rsidR="00000000" w:rsidRDefault="00BA2B34">
      <w:r>
        <w:tab/>
        <w:t xml:space="preserve">129.  </w:t>
      </w:r>
      <w:r>
        <w:rPr>
          <w:rFonts w:hint="eastAsia"/>
        </w:rPr>
        <w:t>视听和印刷媒介也注重文化生活，通过文化节目及周和日增刊参加文化活动，表达对一切文化事务和不同知识领域的见解。</w:t>
      </w:r>
    </w:p>
    <w:p w:rsidR="00000000" w:rsidRDefault="00BA2B34">
      <w:r>
        <w:tab/>
        <w:t xml:space="preserve">130.  </w:t>
      </w:r>
      <w:r>
        <w:rPr>
          <w:rFonts w:hint="eastAsia"/>
        </w:rPr>
        <w:t>文化部尽最大努力保护文化财产和文化遗产，鼓励人民通过各种形式和目的的展览以及文化集会、俱乐部和会议来参加文化生活，参与文化的发展和传播。在这方面，应该指出的是，文化部在各省设立了文化局，负责管理文化活动，在全国各地发展和传播文化。文化部还管理艺术和民间团体，并设立由其领导的民族遗产小组。然而，这方面的资源短缺，需要增加。</w:t>
      </w:r>
    </w:p>
    <w:p w:rsidR="00000000" w:rsidRDefault="00BA2B34">
      <w:r>
        <w:tab/>
        <w:t xml:space="preserve">131. </w:t>
      </w:r>
      <w:r>
        <w:t xml:space="preserve"> </w:t>
      </w:r>
      <w:r>
        <w:rPr>
          <w:rFonts w:hint="eastAsia"/>
        </w:rPr>
        <w:t>约旦宪法及文化部管理条例保障约旦的文化创作和艺术表演自由。每个人都可依据现行法律自由表达和宣传自己的意见。</w:t>
      </w:r>
    </w:p>
    <w:p w:rsidR="00000000" w:rsidRDefault="00BA2B34">
      <w:r>
        <w:tab/>
        <w:t xml:space="preserve">132.  </w:t>
      </w:r>
      <w:r>
        <w:rPr>
          <w:rFonts w:hint="eastAsia"/>
        </w:rPr>
        <w:t>为了使青年一代能够得到艺术熏陶，增加艺术修养，学习艺术技能和鉴赏力，拥有一定的美感，文化部设立了艺术培训中心，安排音乐和视觉艺术的专门师资授课。</w:t>
      </w:r>
      <w:r>
        <w:t>Yarmouk</w:t>
      </w:r>
      <w:r>
        <w:rPr>
          <w:rFonts w:hint="eastAsia"/>
        </w:rPr>
        <w:t>大学艺术系等学术院校在以科学为基础讲授艺术上发挥了重要作用。</w:t>
      </w:r>
      <w:r>
        <w:t xml:space="preserve"> Nour Al-Hussein</w:t>
      </w:r>
      <w:r>
        <w:rPr>
          <w:rFonts w:hint="eastAsia"/>
        </w:rPr>
        <w:t>学院、国家音乐学院和国家美术学院在艺术培训方面也贡献非浅。</w:t>
      </w:r>
    </w:p>
    <w:p w:rsidR="00000000" w:rsidRDefault="00BA2B34">
      <w:r>
        <w:tab/>
        <w:t xml:space="preserve">133.  </w:t>
      </w:r>
      <w:r>
        <w:rPr>
          <w:rFonts w:hint="eastAsia"/>
        </w:rPr>
        <w:t>约旦加入了联合国教育、科学及文化组织、欧洲与地中海伙伴关系以及《</w:t>
      </w:r>
      <w:r>
        <w:rPr>
          <w:rFonts w:hint="eastAsia"/>
        </w:rPr>
        <w:t>经济、社会、文化权利国际盟约》，文化部借以发展广泛的国际合作，在官方、机构、民间和个人等各个层次实施文化交流计划，参加各种活动。</w:t>
      </w:r>
    </w:p>
    <w:p w:rsidR="00000000" w:rsidRDefault="00BA2B34">
      <w:r>
        <w:tab/>
        <w:t xml:space="preserve">134.  </w:t>
      </w:r>
      <w:r>
        <w:rPr>
          <w:rFonts w:hint="eastAsia"/>
        </w:rPr>
        <w:t>政府采取了立法和其他措施，保证人人有权享受科学进步成果。</w:t>
      </w:r>
    </w:p>
    <w:p w:rsidR="00000000" w:rsidRDefault="00BA2B34">
      <w:r>
        <w:tab/>
        <w:t xml:space="preserve">135.  </w:t>
      </w:r>
      <w:r>
        <w:rPr>
          <w:rFonts w:hint="eastAsia"/>
        </w:rPr>
        <w:t>政府根据</w:t>
      </w:r>
      <w:r>
        <w:t>1987</w:t>
      </w:r>
      <w:r>
        <w:rPr>
          <w:rFonts w:hint="eastAsia"/>
        </w:rPr>
        <w:t>年第</w:t>
      </w:r>
      <w:r>
        <w:t>30</w:t>
      </w:r>
      <w:r>
        <w:rPr>
          <w:rFonts w:hint="eastAsia"/>
        </w:rPr>
        <w:t>号法令设立了最高科学技术委员会，目的是建设国家科学技术基础，实现约旦的社会经济及文化发展目标。</w:t>
      </w:r>
    </w:p>
    <w:p w:rsidR="00000000" w:rsidRDefault="00BA2B34">
      <w:r>
        <w:tab/>
        <w:t>136.  1970</w:t>
      </w:r>
      <w:r>
        <w:rPr>
          <w:rFonts w:hint="eastAsia"/>
        </w:rPr>
        <w:t>年，国王发布命令设立皇家科学协会。协会是一个财政和行政独立的研究机构，宗旨是从事研究工作，发展科学技术事业，促进约旦的发展进程。此外，还增强人们对科学技术</w:t>
      </w:r>
      <w:r>
        <w:rPr>
          <w:rFonts w:hint="eastAsia"/>
        </w:rPr>
        <w:t>在发展上的作用的认识。</w:t>
      </w:r>
    </w:p>
    <w:p w:rsidR="00000000" w:rsidRDefault="00BA2B34">
      <w:r>
        <w:tab/>
        <w:t xml:space="preserve">137.  </w:t>
      </w:r>
      <w:r>
        <w:rPr>
          <w:rFonts w:hint="eastAsia"/>
        </w:rPr>
        <w:t>各大学特别是约旦大学都通过对其适用的《科学研究条例》设法落实人人有权享受科学研究成果和科学应用成果的原则。该条例是约旦大学董事会依照</w:t>
      </w:r>
      <w:r>
        <w:t>1972</w:t>
      </w:r>
      <w:r>
        <w:rPr>
          <w:rFonts w:hint="eastAsia"/>
        </w:rPr>
        <w:t>年《约旦大学法》</w:t>
      </w:r>
      <w:r>
        <w:t>(</w:t>
      </w:r>
      <w:r>
        <w:rPr>
          <w:rFonts w:hint="eastAsia"/>
        </w:rPr>
        <w:t>第</w:t>
      </w:r>
      <w:r>
        <w:t>52</w:t>
      </w:r>
      <w:r>
        <w:rPr>
          <w:rFonts w:hint="eastAsia"/>
        </w:rPr>
        <w:t>号</w:t>
      </w:r>
      <w:r>
        <w:t>)</w:t>
      </w:r>
      <w:r>
        <w:rPr>
          <w:rFonts w:hint="eastAsia"/>
        </w:rPr>
        <w:t>第</w:t>
      </w:r>
      <w:r>
        <w:t>33</w:t>
      </w:r>
      <w:r>
        <w:rPr>
          <w:rFonts w:hint="eastAsia"/>
        </w:rPr>
        <w:t>条</w:t>
      </w:r>
      <w:r>
        <w:t>(b)</w:t>
      </w:r>
      <w:r>
        <w:rPr>
          <w:rFonts w:hint="eastAsia"/>
        </w:rPr>
        <w:t>款颁布的，其中特别是第</w:t>
      </w:r>
      <w:r>
        <w:t>1</w:t>
      </w:r>
      <w:r>
        <w:rPr>
          <w:rFonts w:hint="eastAsia"/>
        </w:rPr>
        <w:t>至第</w:t>
      </w:r>
      <w:r>
        <w:t>12</w:t>
      </w:r>
      <w:r>
        <w:rPr>
          <w:rFonts w:hint="eastAsia"/>
        </w:rPr>
        <w:t>条着重论述了科学研究和发表研究成果的法律措施和法律规章、版权以及大学在为知识和知识进步而进行科学研究方面的作用。这些条款的具体规定如下：</w:t>
      </w:r>
    </w:p>
    <w:p w:rsidR="00000000" w:rsidRDefault="00BA2B34" w:rsidP="00BA2B34">
      <w:pPr>
        <w:pStyle w:val="a0"/>
        <w:numPr>
          <w:ilvl w:val="0"/>
          <w:numId w:val="24"/>
        </w:numPr>
        <w:ind w:left="1531" w:hanging="510"/>
      </w:pPr>
      <w:r>
        <w:rPr>
          <w:rFonts w:hint="eastAsia"/>
        </w:rPr>
        <w:t>根据上述《约旦大学法》第</w:t>
      </w:r>
      <w:r>
        <w:t>33</w:t>
      </w:r>
      <w:r>
        <w:rPr>
          <w:rFonts w:hint="eastAsia"/>
        </w:rPr>
        <w:t>条</w:t>
      </w:r>
      <w:r>
        <w:t>(b)</w:t>
      </w:r>
      <w:r>
        <w:rPr>
          <w:rFonts w:hint="eastAsia"/>
        </w:rPr>
        <w:t>款颁布的《科学研究条例》第</w:t>
      </w:r>
      <w:r>
        <w:t>3</w:t>
      </w:r>
      <w:r>
        <w:rPr>
          <w:rFonts w:hint="eastAsia"/>
        </w:rPr>
        <w:t>条</w:t>
      </w:r>
      <w:r>
        <w:t>(a)</w:t>
      </w:r>
      <w:r>
        <w:rPr>
          <w:rFonts w:hint="eastAsia"/>
        </w:rPr>
        <w:t>、</w:t>
      </w:r>
      <w:r>
        <w:t>(b)</w:t>
      </w:r>
      <w:r>
        <w:rPr>
          <w:rFonts w:hint="eastAsia"/>
        </w:rPr>
        <w:t>和</w:t>
      </w:r>
      <w:r>
        <w:t>(c)</w:t>
      </w:r>
      <w:r>
        <w:rPr>
          <w:rFonts w:hint="eastAsia"/>
        </w:rPr>
        <w:t>款规定，所有措施和办法都应为了鼓励</w:t>
      </w:r>
      <w:r>
        <w:rPr>
          <w:rFonts w:hint="eastAsia"/>
        </w:rPr>
        <w:t>和推动科学研究，造福人类和人类发展，为作为社会基石的个人带来益处。该法规定人人有平等权利进行科学研究。</w:t>
      </w:r>
    </w:p>
    <w:p w:rsidR="00000000" w:rsidRDefault="00BA2B34" w:rsidP="00BA2B34">
      <w:pPr>
        <w:pStyle w:val="a0"/>
        <w:numPr>
          <w:ilvl w:val="0"/>
          <w:numId w:val="24"/>
        </w:numPr>
        <w:ind w:left="1531" w:hanging="510"/>
      </w:pPr>
      <w:r>
        <w:rPr>
          <w:rFonts w:hint="eastAsia"/>
        </w:rPr>
        <w:t>上述法律第</w:t>
      </w:r>
      <w:r>
        <w:t>4</w:t>
      </w:r>
      <w:r>
        <w:rPr>
          <w:rFonts w:hint="eastAsia"/>
        </w:rPr>
        <w:t>条载述约旦大学批准并执行的关于发表研究资料的措施和办法，其中</w:t>
      </w:r>
      <w:r>
        <w:t>(a)</w:t>
      </w:r>
      <w:r>
        <w:rPr>
          <w:rFonts w:hint="eastAsia"/>
        </w:rPr>
        <w:t>款至</w:t>
      </w:r>
      <w:r>
        <w:t>(h)</w:t>
      </w:r>
      <w:r>
        <w:rPr>
          <w:rFonts w:hint="eastAsia"/>
        </w:rPr>
        <w:t>款规定了这些措施的实施步骤；</w:t>
      </w:r>
    </w:p>
    <w:p w:rsidR="00000000" w:rsidRDefault="00BA2B34" w:rsidP="00BA2B34">
      <w:pPr>
        <w:pStyle w:val="a0"/>
        <w:numPr>
          <w:ilvl w:val="0"/>
          <w:numId w:val="24"/>
        </w:numPr>
        <w:ind w:left="1531" w:hanging="510"/>
      </w:pPr>
      <w:r>
        <w:rPr>
          <w:rFonts w:hint="eastAsia"/>
        </w:rPr>
        <w:t>约旦大学对科学研究不加任何限制，除非有违情理，如可能引起民族、宗教或文化狂热的研究。如第</w:t>
      </w:r>
      <w:r>
        <w:t>5</w:t>
      </w:r>
      <w:r>
        <w:rPr>
          <w:rFonts w:hint="eastAsia"/>
        </w:rPr>
        <w:t>条第</w:t>
      </w:r>
      <w:r>
        <w:t>1</w:t>
      </w:r>
      <w:r>
        <w:rPr>
          <w:rFonts w:hint="eastAsia"/>
        </w:rPr>
        <w:t>款和第</w:t>
      </w:r>
      <w:r>
        <w:t>2</w:t>
      </w:r>
      <w:r>
        <w:rPr>
          <w:rFonts w:hint="eastAsia"/>
        </w:rPr>
        <w:t>款所述，遇此情况，通过“由委员组成的体制程序”加以规定，委员由院长委员会挑选的教师推选而成，任期</w:t>
      </w:r>
      <w:r>
        <w:t>2</w:t>
      </w:r>
      <w:r>
        <w:rPr>
          <w:rFonts w:hint="eastAsia"/>
        </w:rPr>
        <w:t>年，可连任。</w:t>
      </w:r>
    </w:p>
    <w:p w:rsidR="00000000" w:rsidRDefault="00BA2B34">
      <w:r>
        <w:tab/>
        <w:t xml:space="preserve">138.  </w:t>
      </w:r>
      <w:r>
        <w:rPr>
          <w:rFonts w:hint="eastAsia"/>
        </w:rPr>
        <w:t>皇家科学协会编写科学技术领域的书籍和出版物，协助充分有效地传</w:t>
      </w:r>
      <w:r>
        <w:rPr>
          <w:rFonts w:hint="eastAsia"/>
        </w:rPr>
        <w:t>播科技信息和概念。协会还与地方、阿拉伯和国际机构合作，交换信息和知识以及进行联合研究。</w:t>
      </w:r>
    </w:p>
    <w:p w:rsidR="00000000" w:rsidRDefault="00BA2B34">
      <w:r>
        <w:tab/>
        <w:t xml:space="preserve">139.  </w:t>
      </w:r>
      <w:r>
        <w:rPr>
          <w:rFonts w:hint="eastAsia"/>
        </w:rPr>
        <w:t>最高科学技术委员会资助科技研究机构和单位，为约旦的科技研究项目、服务和活动提供资金。委员会总秘书处通过举办专门讲习班或发表专题小册子，向私营和公营部门的当事方介绍所资助的科技研究项目成果。</w:t>
      </w:r>
    </w:p>
    <w:p w:rsidR="00000000" w:rsidRDefault="00BA2B34">
      <w:r>
        <w:tab/>
        <w:t xml:space="preserve">140.  </w:t>
      </w:r>
      <w:r>
        <w:rPr>
          <w:rFonts w:hint="eastAsia"/>
        </w:rPr>
        <w:t>还设立了国家信息中心，负责在约旦内外发表信息。</w:t>
      </w:r>
    </w:p>
    <w:p w:rsidR="00000000" w:rsidRDefault="00BA2B34">
      <w:r>
        <w:tab/>
        <w:t xml:space="preserve">141.  </w:t>
      </w:r>
      <w:r>
        <w:rPr>
          <w:rFonts w:hint="eastAsia"/>
        </w:rPr>
        <w:t>鼓励大学和科学院所与经济发展行业建立科学研究联系，传播科技进步成果。</w:t>
      </w:r>
    </w:p>
    <w:p w:rsidR="00000000" w:rsidRDefault="00BA2B34">
      <w:r>
        <w:tab/>
        <w:t xml:space="preserve">142.  </w:t>
      </w:r>
      <w:r>
        <w:rPr>
          <w:rFonts w:hint="eastAsia"/>
        </w:rPr>
        <w:t>出版大学、研究中心和其他有关机构发表的科学杂志和期刊，宣传科</w:t>
      </w:r>
      <w:r>
        <w:rPr>
          <w:rFonts w:hint="eastAsia"/>
        </w:rPr>
        <w:t>技进步趋势，列举具体实例，报道研究成果。</w:t>
      </w:r>
    </w:p>
    <w:p w:rsidR="00000000" w:rsidRDefault="00BA2B34">
      <w:r>
        <w:tab/>
        <w:t xml:space="preserve">143.  </w:t>
      </w:r>
      <w:r>
        <w:rPr>
          <w:rFonts w:hint="eastAsia"/>
        </w:rPr>
        <w:t>还采取立法和其他措施，保证个人创作的科学、文学和技术作品产生之道德和物质利益以及这些活动产生之知识产权得到保护。</w:t>
      </w:r>
    </w:p>
    <w:p w:rsidR="00000000" w:rsidRDefault="00BA2B34">
      <w:r>
        <w:tab/>
        <w:t xml:space="preserve">144.  </w:t>
      </w:r>
      <w:r>
        <w:rPr>
          <w:rFonts w:hint="eastAsia"/>
        </w:rPr>
        <w:t>约旦大学研究了大学校长</w:t>
      </w:r>
      <w:r>
        <w:t>1973</w:t>
      </w:r>
      <w:r>
        <w:rPr>
          <w:rFonts w:hint="eastAsia"/>
        </w:rPr>
        <w:t>年</w:t>
      </w:r>
      <w:r>
        <w:t>11</w:t>
      </w:r>
      <w:r>
        <w:rPr>
          <w:rFonts w:hint="eastAsia"/>
        </w:rPr>
        <w:t>月</w:t>
      </w:r>
      <w:r>
        <w:t>17</w:t>
      </w:r>
      <w:r>
        <w:rPr>
          <w:rFonts w:hint="eastAsia"/>
        </w:rPr>
        <w:t>日发布的第一号《科学研究指令》。第一节第</w:t>
      </w:r>
      <w:r>
        <w:t>1</w:t>
      </w:r>
      <w:r>
        <w:rPr>
          <w:rFonts w:hint="eastAsia"/>
        </w:rPr>
        <w:t>至</w:t>
      </w:r>
      <w:r>
        <w:t>7</w:t>
      </w:r>
      <w:r>
        <w:rPr>
          <w:rFonts w:hint="eastAsia"/>
        </w:rPr>
        <w:t>段和第二节第</w:t>
      </w:r>
      <w:r>
        <w:t>1</w:t>
      </w:r>
      <w:r>
        <w:rPr>
          <w:rFonts w:hint="eastAsia"/>
        </w:rPr>
        <w:t>至</w:t>
      </w:r>
      <w:r>
        <w:t>21</w:t>
      </w:r>
      <w:r>
        <w:rPr>
          <w:rFonts w:hint="eastAsia"/>
        </w:rPr>
        <w:t>段申明约旦大学重视科学研究。该指令还强调，教学人员有义务进行研究，研究人员有权以他认为适宜的方式发表他的科学成果，但要提及学校在这方面提供了支持</w:t>
      </w:r>
      <w:r>
        <w:t>(</w:t>
      </w:r>
      <w:r>
        <w:rPr>
          <w:rFonts w:hint="eastAsia"/>
        </w:rPr>
        <w:t>第二节第</w:t>
      </w:r>
      <w:r>
        <w:t>3</w:t>
      </w:r>
      <w:r>
        <w:rPr>
          <w:rFonts w:hint="eastAsia"/>
        </w:rPr>
        <w:t>段</w:t>
      </w:r>
      <w:r>
        <w:t>)</w:t>
      </w:r>
      <w:r>
        <w:rPr>
          <w:rFonts w:hint="eastAsia"/>
        </w:rPr>
        <w:t>。第二节第</w:t>
      </w:r>
      <w:r>
        <w:t>16</w:t>
      </w:r>
      <w:r>
        <w:rPr>
          <w:rFonts w:hint="eastAsia"/>
        </w:rPr>
        <w:t>段还强调研究人员应得到经济收益。</w:t>
      </w:r>
    </w:p>
    <w:p w:rsidR="00000000" w:rsidRDefault="00BA2B34">
      <w:r>
        <w:tab/>
        <w:t xml:space="preserve">145. </w:t>
      </w:r>
      <w:r>
        <w:t xml:space="preserve"> </w:t>
      </w:r>
      <w:r>
        <w:rPr>
          <w:rFonts w:hint="eastAsia"/>
        </w:rPr>
        <w:t>所有约旦公立和私立大学都准予个人有权享受科学进步和科学应用成果，要求保护、发展和传播科学遗产及成就，认为应当为各阶层人口行使基于教育权的人权应用科学技术进步成果。为加强大学在使用权利和义务上的作用，维护科技和知识自由、条件及作者权，作出努力发布了以下规章和指令：</w:t>
      </w:r>
    </w:p>
    <w:p w:rsidR="00000000" w:rsidRDefault="00BA2B34" w:rsidP="00BA2B34">
      <w:pPr>
        <w:pStyle w:val="a0"/>
        <w:numPr>
          <w:ilvl w:val="0"/>
          <w:numId w:val="25"/>
        </w:numPr>
        <w:ind w:left="1531" w:hanging="510"/>
      </w:pPr>
      <w:r>
        <w:rPr>
          <w:rFonts w:hint="eastAsia"/>
        </w:rPr>
        <w:t>《教学人员条例》；</w:t>
      </w:r>
    </w:p>
    <w:p w:rsidR="00000000" w:rsidRDefault="00BA2B34" w:rsidP="00BA2B34">
      <w:pPr>
        <w:pStyle w:val="a0"/>
        <w:numPr>
          <w:ilvl w:val="0"/>
          <w:numId w:val="25"/>
        </w:numPr>
        <w:ind w:left="1531" w:hanging="510"/>
      </w:pPr>
      <w:r>
        <w:rPr>
          <w:rFonts w:hint="eastAsia"/>
        </w:rPr>
        <w:t>《科研任务条例》，目的是依据包括才能在内的条件和原则提高学术和科研标准；</w:t>
      </w:r>
    </w:p>
    <w:p w:rsidR="00000000" w:rsidRDefault="00BA2B34" w:rsidP="00BA2B34">
      <w:pPr>
        <w:pStyle w:val="a0"/>
        <w:numPr>
          <w:ilvl w:val="0"/>
          <w:numId w:val="25"/>
        </w:numPr>
        <w:ind w:left="1531" w:hanging="510"/>
      </w:pPr>
      <w:r>
        <w:rPr>
          <w:rFonts w:hint="eastAsia"/>
        </w:rPr>
        <w:t>关于进修和进修学员助学金的条例；</w:t>
      </w:r>
    </w:p>
    <w:p w:rsidR="00000000" w:rsidRDefault="00BA2B34" w:rsidP="00BA2B34">
      <w:pPr>
        <w:pStyle w:val="a0"/>
        <w:numPr>
          <w:ilvl w:val="0"/>
          <w:numId w:val="25"/>
        </w:numPr>
        <w:ind w:left="1531" w:hanging="510"/>
      </w:pPr>
      <w:r>
        <w:rPr>
          <w:rFonts w:hint="eastAsia"/>
        </w:rPr>
        <w:t>关于颁发学位、荣誉学位和证书的条例；</w:t>
      </w:r>
    </w:p>
    <w:p w:rsidR="00000000" w:rsidRDefault="00BA2B34" w:rsidP="00BA2B34">
      <w:pPr>
        <w:pStyle w:val="a0"/>
        <w:numPr>
          <w:ilvl w:val="0"/>
          <w:numId w:val="25"/>
        </w:numPr>
        <w:ind w:left="1531" w:hanging="510"/>
      </w:pPr>
      <w:r>
        <w:rPr>
          <w:rFonts w:hint="eastAsia"/>
        </w:rPr>
        <w:t>关于科研的条例以及继而颁发的关于促进科研、发表科研论文、科研报告、专利、科学论著</w:t>
      </w:r>
      <w:r>
        <w:rPr>
          <w:rFonts w:hint="eastAsia"/>
        </w:rPr>
        <w:t>的翻译、为研究人员提供旅费、知识成果的传播和科普知识手稿的出版等方面的指令。</w:t>
      </w:r>
    </w:p>
    <w:p w:rsidR="00000000" w:rsidRDefault="00BA2B34">
      <w:r>
        <w:tab/>
        <w:t xml:space="preserve">146.  </w:t>
      </w:r>
      <w:r>
        <w:rPr>
          <w:rFonts w:hint="eastAsia"/>
        </w:rPr>
        <w:t>各大学重视培训和实地工作，便利于各行业了解它们可以提供的资源。它们还向企业图书馆提供学生撰写的论文，以及工程和理科学生毕业论文，以供其参考。</w:t>
      </w:r>
    </w:p>
    <w:p w:rsidR="00000000" w:rsidRDefault="00BA2B34">
      <w:r>
        <w:tab/>
        <w:t xml:space="preserve">147.  </w:t>
      </w:r>
      <w:r>
        <w:rPr>
          <w:rFonts w:hint="eastAsia"/>
        </w:rPr>
        <w:t>各大学举办关于科学研究的专题研讨会和培训班。科学技术大学举办了全球变化情况下的医药工业、临床医药学、医药的变革、物理和生物医药学以及医药与物理后效应过程等专题研讨会。</w:t>
      </w:r>
    </w:p>
    <w:p w:rsidR="00000000" w:rsidRDefault="00BA2B34">
      <w:r>
        <w:tab/>
        <w:t xml:space="preserve">148.  </w:t>
      </w:r>
      <w:r>
        <w:rPr>
          <w:rFonts w:hint="eastAsia"/>
        </w:rPr>
        <w:t>约旦努力培养创造人才和保护它们的创造力。它认为，需要更多地保护创造人才，通过措施和</w:t>
      </w:r>
      <w:r>
        <w:rPr>
          <w:rFonts w:hint="eastAsia"/>
        </w:rPr>
        <w:t>政策让发明家和创作家继续进行发明创造，因为社会和国家的进步是也只能是这些具有创造力的个人用他们的思想、工作和成果造就的。为了确认这些宗旨和目标，</w:t>
      </w:r>
      <w:r>
        <w:t>1992</w:t>
      </w:r>
      <w:r>
        <w:rPr>
          <w:rFonts w:hint="eastAsia"/>
        </w:rPr>
        <w:t>年</w:t>
      </w:r>
      <w:r>
        <w:t>4</w:t>
      </w:r>
      <w:r>
        <w:rPr>
          <w:rFonts w:hint="eastAsia"/>
        </w:rPr>
        <w:t>月</w:t>
      </w:r>
      <w:r>
        <w:t>16</w:t>
      </w:r>
      <w:r>
        <w:rPr>
          <w:rFonts w:hint="eastAsia"/>
        </w:rPr>
        <w:t>日颁布并实施《版权保护法》。该法律规定，文学、艺术和科学成果受到保护，无论其种类、重要性或创造的动机如何。以书面、声音、插图、照片或动态媒体表达的作品均受保护。法律中列有获保护种类的无限清单，如书籍和小册等书面作品、讲座和讲演等口头作品、戏剧作品、音乐作品、电影作品、艺术作品、插图作品、地图和计算机程序。</w:t>
      </w:r>
    </w:p>
    <w:p w:rsidR="00000000" w:rsidRDefault="00BA2B34">
      <w:r>
        <w:tab/>
        <w:t xml:space="preserve">149.  </w:t>
      </w:r>
      <w:r>
        <w:rPr>
          <w:rFonts w:hint="eastAsia"/>
        </w:rPr>
        <w:t>该法律载有与近期颁布的国家法</w:t>
      </w:r>
      <w:r>
        <w:rPr>
          <w:rFonts w:hint="eastAsia"/>
        </w:rPr>
        <w:t>律共同的条款，涉及文学和金融版权的基本概念、版权持有人、自由使用受保护作品、版权期限和保护版权的方式等问题。其规定适用于在约旦发表的本国和外国作者的作品以及约旦作者在国外发表的作品。如果是外国作者在约旦发表作品，遵行国际协定和互惠原则。</w:t>
      </w:r>
    </w:p>
    <w:p w:rsidR="00000000" w:rsidRDefault="00BA2B34">
      <w:r>
        <w:tab/>
        <w:t xml:space="preserve">150.  </w:t>
      </w:r>
      <w:r>
        <w:rPr>
          <w:rFonts w:hint="eastAsia"/>
        </w:rPr>
        <w:t>各领域的技术发展，特别是通信和交通领域的进步，为创作人员作品的传播提供了便利，使其能够受益于整个人类，在世界任何地方都能看到。约旦充分意识到对创作人员权利的承认和保护应从本国延至可从中受益的其他国家。</w:t>
      </w:r>
    </w:p>
    <w:p w:rsidR="00000000" w:rsidRDefault="00BA2B34">
      <w:r>
        <w:tab/>
        <w:t xml:space="preserve">151.  </w:t>
      </w:r>
      <w:r>
        <w:rPr>
          <w:rFonts w:hint="eastAsia"/>
        </w:rPr>
        <w:t>约旦主管当局对《版权保护法》作了修订，以便与</w:t>
      </w:r>
      <w:r>
        <w:rPr>
          <w:rFonts w:hint="eastAsia"/>
        </w:rPr>
        <w:t>该领域的国际协议接轨。例如增加了新的条款，规定对演出者、唱片制作者和广播组织的权利予以保护，限制自由使用作品，将保护期限延至作者死后</w:t>
      </w:r>
      <w:r>
        <w:t>50</w:t>
      </w:r>
      <w:r>
        <w:rPr>
          <w:rFonts w:hint="eastAsia"/>
        </w:rPr>
        <w:t>年，取消强行保护条件</w:t>
      </w:r>
      <w:r>
        <w:t>(</w:t>
      </w:r>
      <w:r>
        <w:rPr>
          <w:rFonts w:hint="eastAsia"/>
        </w:rPr>
        <w:t>如发明条件</w:t>
      </w:r>
      <w:r>
        <w:t>)</w:t>
      </w:r>
      <w:r>
        <w:rPr>
          <w:rFonts w:hint="eastAsia"/>
        </w:rPr>
        <w:t>等正规措施，增加对侵犯版权行为的处罚。</w:t>
      </w:r>
    </w:p>
    <w:p w:rsidR="00000000" w:rsidRDefault="00BA2B34">
      <w:r>
        <w:tab/>
        <w:t xml:space="preserve">152.  </w:t>
      </w:r>
      <w:r>
        <w:rPr>
          <w:rFonts w:hint="eastAsia"/>
        </w:rPr>
        <w:t>修正案在每个宪法阶段获得批准后，约旦将采取必要步骤加入《伯尔尼保护文学和艺术作品公约》、《保护表演者、唱片制作者和广播组织公约》和《保护唱片制作者防止唱片被擅自复制公约》。</w:t>
      </w:r>
    </w:p>
    <w:p w:rsidR="00000000" w:rsidRDefault="00BA2B34">
      <w:r>
        <w:tab/>
        <w:t xml:space="preserve">153.  </w:t>
      </w:r>
      <w:r>
        <w:rPr>
          <w:rFonts w:hint="eastAsia"/>
        </w:rPr>
        <w:t>约旦期待着获得技术和行政援助，推动版权和邻界权部门、机构和组织的工作，使它们更好地完成所分配的工作。</w:t>
      </w:r>
      <w:r>
        <w:rPr>
          <w:rFonts w:hint="eastAsia"/>
        </w:rPr>
        <w:t>目前需要对这些部门的职员进行培训，让他们熟悉发达国家的作法，向他们提供便利工作和提高效率的设备和物品，如计算机、后续小组的交通工具以及与其他国家伙伴进行联系和交流信息的通信手段。</w:t>
      </w:r>
    </w:p>
    <w:p w:rsidR="00000000" w:rsidRDefault="00BA2B34">
      <w:r>
        <w:tab/>
        <w:t xml:space="preserve">154.  </w:t>
      </w:r>
      <w:r>
        <w:rPr>
          <w:rFonts w:hint="eastAsia"/>
        </w:rPr>
        <w:t>政府还采取措施，维护、发展和传播科学和文化，特别是通过通信媒介在全国教育系统内采取以下宪法措施：</w:t>
      </w:r>
    </w:p>
    <w:p w:rsidR="00000000" w:rsidRDefault="00BA2B34" w:rsidP="00BA2B34">
      <w:pPr>
        <w:pStyle w:val="a0"/>
        <w:numPr>
          <w:ilvl w:val="0"/>
          <w:numId w:val="26"/>
        </w:numPr>
        <w:ind w:left="1531" w:hanging="510"/>
      </w:pPr>
      <w:r>
        <w:t>1993</w:t>
      </w:r>
      <w:r>
        <w:rPr>
          <w:rFonts w:hint="eastAsia"/>
        </w:rPr>
        <w:t>年颁布《教育法》，规定初级阶段教育为义务免费教育，约旦是第一个对所有人实行这项教育权利的阿拉伯国家；</w:t>
      </w:r>
    </w:p>
    <w:p w:rsidR="00000000" w:rsidRDefault="00BA2B34" w:rsidP="00BA2B34">
      <w:pPr>
        <w:pStyle w:val="a0"/>
        <w:numPr>
          <w:ilvl w:val="0"/>
          <w:numId w:val="26"/>
        </w:numPr>
        <w:ind w:left="1531" w:hanging="510"/>
      </w:pPr>
      <w:r>
        <w:rPr>
          <w:rFonts w:hint="eastAsia"/>
        </w:rPr>
        <w:t>对所有学生提供初等和中等教育，不分性别、民族、文化或社会背景，目前入学率与发达国家相似。</w:t>
      </w:r>
    </w:p>
    <w:p w:rsidR="00000000" w:rsidRDefault="00BA2B34">
      <w:r>
        <w:tab/>
        <w:t xml:space="preserve">155.  </w:t>
      </w:r>
      <w:r>
        <w:rPr>
          <w:rFonts w:hint="eastAsia"/>
        </w:rPr>
        <w:t>最高科</w:t>
      </w:r>
      <w:r>
        <w:rPr>
          <w:rFonts w:hint="eastAsia"/>
        </w:rPr>
        <w:t>学技术委员会通过以下措施，在保护科学研究自由和创造活动方面发挥了很大作用：</w:t>
      </w:r>
    </w:p>
    <w:p w:rsidR="00000000" w:rsidRDefault="00BA2B34" w:rsidP="00BA2B34">
      <w:pPr>
        <w:pStyle w:val="a0"/>
        <w:numPr>
          <w:ilvl w:val="0"/>
          <w:numId w:val="27"/>
        </w:numPr>
        <w:ind w:left="1531" w:hanging="510"/>
      </w:pPr>
      <w:r>
        <w:rPr>
          <w:rFonts w:hint="eastAsia"/>
        </w:rPr>
        <w:t>奖励创作人员和发明者；</w:t>
      </w:r>
    </w:p>
    <w:p w:rsidR="00000000" w:rsidRDefault="00BA2B34" w:rsidP="00BA2B34">
      <w:pPr>
        <w:pStyle w:val="a0"/>
        <w:numPr>
          <w:ilvl w:val="0"/>
          <w:numId w:val="27"/>
        </w:numPr>
        <w:ind w:left="1531" w:hanging="510"/>
      </w:pPr>
      <w:r>
        <w:rPr>
          <w:rFonts w:hint="eastAsia"/>
        </w:rPr>
        <w:t>由委员会信息中心开设全国信息系统，通过信息网络与所有国家机构联接，协助决策人、规划人、研究人员和发明者作出有关促进发展的决定。</w:t>
      </w:r>
    </w:p>
    <w:p w:rsidR="00000000" w:rsidRDefault="00BA2B34">
      <w:r>
        <w:tab/>
        <w:t xml:space="preserve">156.  </w:t>
      </w:r>
      <w:r>
        <w:rPr>
          <w:rFonts w:hint="eastAsia"/>
        </w:rPr>
        <w:t>附件</w:t>
      </w:r>
      <w:r>
        <w:t>24</w:t>
      </w:r>
      <w:r>
        <w:rPr>
          <w:rFonts w:hint="eastAsia"/>
        </w:rPr>
        <w:t>《专利法》。</w:t>
      </w:r>
    </w:p>
    <w:p w:rsidR="00000000" w:rsidRDefault="00BA2B34">
      <w:r>
        <w:tab/>
        <w:t xml:space="preserve">157.  </w:t>
      </w:r>
      <w:r>
        <w:rPr>
          <w:rFonts w:hint="eastAsia"/>
        </w:rPr>
        <w:t>皇家科学协会自成立以来始终注意为科学研究活动创造条件，装备和发展科学研究实验室和工作室，补充科学参考资料。</w:t>
      </w:r>
      <w:r>
        <w:t>1997</w:t>
      </w:r>
      <w:r>
        <w:rPr>
          <w:rFonts w:hint="eastAsia"/>
        </w:rPr>
        <w:t>年和以前有大量的研究人员加入协会，参加不同科学领域的研讨会、圆桌会议、讲习会和大会。协会本身也筹备和举办各种科学研讨会，</w:t>
      </w:r>
      <w:r>
        <w:rPr>
          <w:rFonts w:hint="eastAsia"/>
        </w:rPr>
        <w:t>最重要的是科学周。</w:t>
      </w:r>
      <w:r>
        <w:t>1997</w:t>
      </w:r>
      <w:r>
        <w:rPr>
          <w:rFonts w:hint="eastAsia"/>
        </w:rPr>
        <w:t>年，共举行了五次约旦科学周。</w:t>
      </w:r>
    </w:p>
    <w:p w:rsidR="00000000" w:rsidRDefault="00BA2B34">
      <w:r>
        <w:tab/>
        <w:t xml:space="preserve">158.  </w:t>
      </w:r>
      <w:r>
        <w:rPr>
          <w:rFonts w:hint="eastAsia"/>
        </w:rPr>
        <w:t>现行措施和政令保证科学家和研究人员之间在约旦内外自由交换科学信息、见解和专门知识。</w:t>
      </w:r>
    </w:p>
    <w:p w:rsidR="00000000" w:rsidRDefault="00BA2B34">
      <w:r>
        <w:tab/>
        <w:t xml:space="preserve">159.  </w:t>
      </w:r>
      <w:r>
        <w:rPr>
          <w:rFonts w:hint="eastAsia"/>
        </w:rPr>
        <w:t>还采取以下措施，促进从事科研和创新的科学协会、科学院所、专业联盟和工会的发展：</w:t>
      </w:r>
    </w:p>
    <w:p w:rsidR="00000000" w:rsidRDefault="00BA2B34" w:rsidP="00BA2B34">
      <w:pPr>
        <w:pStyle w:val="a0"/>
        <w:numPr>
          <w:ilvl w:val="0"/>
          <w:numId w:val="28"/>
        </w:numPr>
        <w:ind w:left="1531" w:hanging="510"/>
      </w:pPr>
      <w:r>
        <w:rPr>
          <w:rFonts w:hint="eastAsia"/>
        </w:rPr>
        <w:t>建立最高科学技术委员会，协调国家和国际机构之间的科研活动，向各种研究活动提供资金；</w:t>
      </w:r>
    </w:p>
    <w:p w:rsidR="00000000" w:rsidRDefault="00BA2B34" w:rsidP="00BA2B34">
      <w:pPr>
        <w:pStyle w:val="a0"/>
        <w:numPr>
          <w:ilvl w:val="0"/>
          <w:numId w:val="28"/>
        </w:numPr>
        <w:ind w:left="1531" w:hanging="510"/>
      </w:pPr>
      <w:r>
        <w:rPr>
          <w:rFonts w:hint="eastAsia"/>
        </w:rPr>
        <w:t>大学每年拨出一定比例的预算，用于推动科学研究；</w:t>
      </w:r>
    </w:p>
    <w:p w:rsidR="00000000" w:rsidRDefault="00BA2B34" w:rsidP="00BA2B34">
      <w:pPr>
        <w:pStyle w:val="a0"/>
        <w:numPr>
          <w:ilvl w:val="0"/>
          <w:numId w:val="28"/>
        </w:numPr>
        <w:ind w:left="1531" w:hanging="510"/>
      </w:pPr>
      <w:r>
        <w:rPr>
          <w:rFonts w:hint="eastAsia"/>
        </w:rPr>
        <w:t>大学鼓励研究人员参加在约旦境内境外举行的科学会议；</w:t>
      </w:r>
    </w:p>
    <w:p w:rsidR="00000000" w:rsidRDefault="00BA2B34" w:rsidP="00BA2B34">
      <w:pPr>
        <w:pStyle w:val="a0"/>
        <w:numPr>
          <w:ilvl w:val="0"/>
          <w:numId w:val="28"/>
        </w:numPr>
        <w:ind w:left="1531" w:hanging="510"/>
      </w:pPr>
      <w:r>
        <w:rPr>
          <w:rFonts w:hint="eastAsia"/>
        </w:rPr>
        <w:t>公司和机构拨出一定比例的利润和预算推动科学研究；</w:t>
      </w:r>
    </w:p>
    <w:p w:rsidR="00000000" w:rsidRDefault="00BA2B34" w:rsidP="00BA2B34">
      <w:pPr>
        <w:pStyle w:val="a0"/>
        <w:numPr>
          <w:ilvl w:val="0"/>
          <w:numId w:val="28"/>
        </w:numPr>
        <w:ind w:left="1531" w:hanging="510"/>
      </w:pPr>
      <w:r>
        <w:rPr>
          <w:rFonts w:hint="eastAsia"/>
        </w:rPr>
        <w:t>国家机构允许利用年假从事科学和</w:t>
      </w:r>
      <w:r>
        <w:rPr>
          <w:rFonts w:hint="eastAsia"/>
        </w:rPr>
        <w:t>文化领域的重点研究。一些机构和其他组织为研究人员出版作品提供便利和支助。</w:t>
      </w:r>
    </w:p>
    <w:p w:rsidR="00000000" w:rsidRDefault="00BA2B34">
      <w:r>
        <w:tab/>
        <w:t xml:space="preserve">160.  </w:t>
      </w:r>
      <w:r>
        <w:rPr>
          <w:rFonts w:hint="eastAsia"/>
        </w:rPr>
        <w:t>最高科学技术委员会与各国及地区组织和国际组织缔结技术合作协定，开展以下活动：</w:t>
      </w:r>
    </w:p>
    <w:p w:rsidR="00000000" w:rsidRDefault="00BA2B34" w:rsidP="00BA2B34">
      <w:pPr>
        <w:pStyle w:val="a0"/>
        <w:numPr>
          <w:ilvl w:val="0"/>
          <w:numId w:val="29"/>
        </w:numPr>
        <w:ind w:left="1531" w:hanging="510"/>
      </w:pPr>
      <w:r>
        <w:rPr>
          <w:rFonts w:hint="eastAsia"/>
        </w:rPr>
        <w:t>共同进行科学研究；</w:t>
      </w:r>
    </w:p>
    <w:p w:rsidR="00000000" w:rsidRDefault="00BA2B34" w:rsidP="00BA2B34">
      <w:pPr>
        <w:pStyle w:val="a0"/>
        <w:numPr>
          <w:ilvl w:val="0"/>
          <w:numId w:val="29"/>
        </w:numPr>
        <w:ind w:left="1531" w:hanging="510"/>
      </w:pPr>
      <w:r>
        <w:rPr>
          <w:rFonts w:hint="eastAsia"/>
        </w:rPr>
        <w:t>举行讲习会、研讨会和大会；</w:t>
      </w:r>
    </w:p>
    <w:p w:rsidR="00000000" w:rsidRDefault="00BA2B34" w:rsidP="00BA2B34">
      <w:pPr>
        <w:pStyle w:val="a0"/>
        <w:numPr>
          <w:ilvl w:val="0"/>
          <w:numId w:val="29"/>
        </w:numPr>
        <w:ind w:left="1531" w:hanging="510"/>
      </w:pPr>
      <w:r>
        <w:rPr>
          <w:rFonts w:hint="eastAsia"/>
        </w:rPr>
        <w:t>科学交流访问。</w:t>
      </w:r>
    </w:p>
    <w:p w:rsidR="00000000" w:rsidRDefault="00BA2B34">
      <w:r>
        <w:tab/>
        <w:t xml:space="preserve">161.  </w:t>
      </w:r>
      <w:r>
        <w:rPr>
          <w:rFonts w:hint="eastAsia"/>
        </w:rPr>
        <w:t>科学技术领域的国际援助在以下方面产生了直接影响：</w:t>
      </w:r>
    </w:p>
    <w:p w:rsidR="00000000" w:rsidRDefault="00BA2B34" w:rsidP="00BA2B34">
      <w:pPr>
        <w:pStyle w:val="a0"/>
        <w:numPr>
          <w:ilvl w:val="0"/>
          <w:numId w:val="30"/>
        </w:numPr>
        <w:ind w:left="1531" w:hanging="510"/>
      </w:pPr>
      <w:r>
        <w:rPr>
          <w:rFonts w:hint="eastAsia"/>
        </w:rPr>
        <w:t>人的能力特别是研究能力的开发；</w:t>
      </w:r>
    </w:p>
    <w:p w:rsidR="00000000" w:rsidRDefault="00BA2B34" w:rsidP="00BA2B34">
      <w:pPr>
        <w:pStyle w:val="a0"/>
        <w:numPr>
          <w:ilvl w:val="0"/>
          <w:numId w:val="30"/>
        </w:numPr>
        <w:ind w:left="1531" w:hanging="510"/>
      </w:pPr>
      <w:r>
        <w:rPr>
          <w:rFonts w:hint="eastAsia"/>
        </w:rPr>
        <w:t>研究设施如实验室、设备和材料的发展。</w:t>
      </w:r>
    </w:p>
    <w:p w:rsidR="00000000" w:rsidRDefault="00BA2B34">
      <w:r>
        <w:tab/>
        <w:t xml:space="preserve">162.  </w:t>
      </w:r>
      <w:r>
        <w:rPr>
          <w:rFonts w:hint="eastAsia"/>
        </w:rPr>
        <w:t>约旦得到的国际援助微乎其微，不到用于文化活动和推动创作活动总支出的</w:t>
      </w:r>
      <w:r>
        <w:t>2%</w:t>
      </w:r>
      <w:r>
        <w:rPr>
          <w:rFonts w:hint="eastAsia"/>
        </w:rPr>
        <w:t>。它期待着得到物质、道义、技术和行政援助，以增加文化方面的贡献，</w:t>
      </w:r>
      <w:r>
        <w:rPr>
          <w:rFonts w:hint="eastAsia"/>
        </w:rPr>
        <w:t>提高文化活动水平。</w:t>
      </w:r>
    </w:p>
    <w:p w:rsidR="00000000" w:rsidRDefault="00BA2B34"/>
    <w:p w:rsidR="00000000" w:rsidRDefault="00BA2B34">
      <w:pPr>
        <w:jc w:val="center"/>
      </w:pPr>
      <w:r>
        <w:t>--  --  --  --  --</w:t>
      </w:r>
    </w:p>
    <w:sectPr w:rsidR="00000000">
      <w:headerReference w:type="even" r:id="rId7"/>
      <w:headerReference w:type="default" r:id="rId8"/>
      <w:headerReference w:type="first" r:id="rId9"/>
      <w:footerReference w:type="first" r:id="rId10"/>
      <w:endnotePr>
        <w:numFmt w:val="decimal"/>
      </w:endnotePr>
      <w:pgSz w:w="11907" w:h="16840" w:code="9"/>
      <w:pgMar w:top="1985" w:right="851" w:bottom="1985" w:left="1701" w:header="794" w:footer="1588" w:gutter="0"/>
      <w:cols w:space="425"/>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BA2B34">
      <w:pPr>
        <w:keepNext/>
        <w:spacing w:before="320" w:after="240"/>
        <w:jc w:val="center"/>
      </w:pPr>
      <w:r>
        <w:rPr>
          <w:rFonts w:hint="eastAsia"/>
          <w:u w:val="single"/>
        </w:rPr>
        <w:t>注</w:t>
      </w:r>
    </w:p>
  </w:endnote>
  <w:endnote w:type="continuationSeparator" w:id="0">
    <w:p w:rsidR="00000000" w:rsidRDefault="00BA2B3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Courier">
    <w:panose1 w:val="02070409020205020404"/>
    <w:charset w:val="00"/>
    <w:family w:val="modern"/>
    <w:notTrueType/>
    <w:pitch w:val="fixed"/>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长城仿宋">
    <w:charset w:val="86"/>
    <w:family w:val="modern"/>
    <w:pitch w:val="fixed"/>
    <w:sig w:usb0="00000001" w:usb1="080E0000" w:usb2="00000010" w:usb3="00000000" w:csb0="00040000" w:csb1="00000000"/>
  </w:font>
  <w:font w:name="长城楷体">
    <w:charset w:val="86"/>
    <w:family w:val="modern"/>
    <w:pitch w:val="fixed"/>
    <w:sig w:usb0="00000001" w:usb1="080E0000" w:usb2="00000010" w:usb3="00000000" w:csb0="00040000" w:csb1="00000000"/>
  </w:font>
  <w:font w:name="Univers Bold">
    <w:altName w:val="Arial Rounded MT Bold"/>
    <w:panose1 w:val="00000000000000000000"/>
    <w:charset w:val="00"/>
    <w:family w:val="swiss"/>
    <w:notTrueType/>
    <w:pitch w:val="default"/>
    <w:sig w:usb0="00000003" w:usb1="00000000" w:usb2="00000000" w:usb3="00000000" w:csb0="00000001" w:csb1="00000000"/>
  </w:font>
  <w:font w:name="Univers (WN)">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BA2B34">
    <w:pPr>
      <w:pStyle w:val="EndnoteText"/>
      <w:ind w:firstLine="0"/>
    </w:pPr>
    <w:r>
      <w:rPr>
        <w:u w:val="single"/>
      </w:rPr>
      <w:tab/>
    </w:r>
    <w:r>
      <w:rPr>
        <w:u w:val="single"/>
      </w:rPr>
      <w:tab/>
    </w:r>
    <w:r>
      <w:rPr>
        <w:u w:val="single"/>
      </w:rPr>
      <w:tab/>
    </w:r>
    <w:r>
      <w:rPr>
        <w:u w:val="single"/>
      </w:rPr>
      <w:tab/>
    </w:r>
    <w:r>
      <w:rPr>
        <w:u w:val="single"/>
      </w:rPr>
      <w:tab/>
    </w:r>
    <w:r>
      <w:rPr>
        <w:u w:val="single"/>
      </w:rPr>
      <w:tab/>
    </w:r>
  </w:p>
  <w:p w:rsidR="00000000" w:rsidRDefault="00BA2B34">
    <w:pPr>
      <w:pStyle w:val="EndnoteText"/>
    </w:pPr>
    <w:r>
      <w:t xml:space="preserve">*  </w:t>
    </w:r>
    <w:r>
      <w:rPr>
        <w:rFonts w:hint="eastAsia"/>
      </w:rPr>
      <w:t>约旦政府提出的几次初步报告，分别涉及第</w:t>
    </w:r>
    <w:r>
      <w:t>6</w:t>
    </w:r>
    <w:r>
      <w:rPr>
        <w:rFonts w:hint="eastAsia"/>
      </w:rPr>
      <w:t>至第</w:t>
    </w:r>
    <w:r>
      <w:t>9</w:t>
    </w:r>
    <w:r>
      <w:rPr>
        <w:rFonts w:hint="eastAsia"/>
      </w:rPr>
      <w:t>条</w:t>
    </w:r>
    <w:r>
      <w:t>(E/1984/6/Add.15)</w:t>
    </w:r>
    <w:r>
      <w:rPr>
        <w:rFonts w:hint="eastAsia"/>
      </w:rPr>
      <w:t>、第</w:t>
    </w:r>
    <w:r>
      <w:t>10</w:t>
    </w:r>
    <w:r>
      <w:rPr>
        <w:rFonts w:hint="eastAsia"/>
      </w:rPr>
      <w:t>至第</w:t>
    </w:r>
    <w:r>
      <w:t>12</w:t>
    </w:r>
    <w:r>
      <w:rPr>
        <w:rFonts w:hint="eastAsia"/>
      </w:rPr>
      <w:t>条</w:t>
    </w:r>
    <w:r>
      <w:t>(E/1986/3/Add.6)</w:t>
    </w:r>
    <w:r>
      <w:rPr>
        <w:rFonts w:hint="eastAsia"/>
      </w:rPr>
      <w:t>和第</w:t>
    </w:r>
    <w:r>
      <w:t>13</w:t>
    </w:r>
    <w:r>
      <w:rPr>
        <w:rFonts w:hint="eastAsia"/>
      </w:rPr>
      <w:t>至第</w:t>
    </w:r>
    <w:r>
      <w:t>15</w:t>
    </w:r>
    <w:r>
      <w:rPr>
        <w:rFonts w:hint="eastAsia"/>
      </w:rPr>
      <w:t>条</w:t>
    </w:r>
    <w:r>
      <w:t>(E/1982/3/Add.38/Rev.1)</w:t>
    </w:r>
    <w:r>
      <w:rPr>
        <w:rFonts w:hint="eastAsia"/>
      </w:rPr>
      <w:t>范围内的权利，经济、社会和文化权利委员会已在</w:t>
    </w:r>
    <w:r>
      <w:t>1987</w:t>
    </w:r>
    <w:r>
      <w:rPr>
        <w:rFonts w:hint="eastAsia"/>
      </w:rPr>
      <w:t>年第一届会议（见</w:t>
    </w:r>
    <w:r>
      <w:t>E/C.12/1987/SR.6-8)</w:t>
    </w:r>
    <w:r>
      <w:rPr>
        <w:rFonts w:hint="eastAsia"/>
      </w:rPr>
      <w:t>和</w:t>
    </w:r>
    <w:r>
      <w:t>1990</w:t>
    </w:r>
    <w:r>
      <w:rPr>
        <w:rFonts w:hint="eastAsia"/>
      </w:rPr>
      <w:t>年第五届会议（见</w:t>
    </w:r>
    <w:r>
      <w:t>E/C.12/1990/SR.30-32)</w:t>
    </w:r>
    <w:r>
      <w:rPr>
        <w:rFonts w:hint="eastAsia"/>
      </w:rPr>
      <w:t>上审议了这些报告。</w:t>
    </w:r>
  </w:p>
  <w:p w:rsidR="00000000" w:rsidRDefault="00BA2B34">
    <w:pPr>
      <w:pStyle w:val="EndnoteText"/>
    </w:pPr>
    <w:r>
      <w:t xml:space="preserve">**  </w:t>
    </w:r>
    <w:r>
      <w:rPr>
        <w:rFonts w:hint="eastAsia"/>
      </w:rPr>
      <w:t>约旦根据缔约国提交报告第一部分的准则提出的资料，载于核心文件</w:t>
    </w:r>
    <w:r>
      <w:t>(HRI/COR</w:t>
    </w:r>
    <w:r>
      <w:t>E/ 1/Add.18/Rev.1)</w:t>
    </w:r>
    <w:r>
      <w:rPr>
        <w:rFonts w:hint="eastAsia"/>
      </w:rPr>
      <w:t>。</w:t>
    </w:r>
  </w:p>
  <w:p w:rsidR="00000000" w:rsidRDefault="00BA2B34">
    <w:pPr>
      <w:pStyle w:val="Footer"/>
      <w:rPr>
        <w:rFonts w:ascii="Courier" w:hAnsi="Courier"/>
      </w:rPr>
    </w:pPr>
  </w:p>
  <w:p w:rsidR="00000000" w:rsidRDefault="00BA2B34">
    <w:pPr>
      <w:pStyle w:val="Footer"/>
      <w:rPr>
        <w:rFonts w:ascii="Courier" w:hAnsi="Courier"/>
      </w:rPr>
    </w:pPr>
    <w:r>
      <w:rPr>
        <w:rFonts w:ascii="Courier" w:hAnsi="Courier"/>
      </w:rPr>
      <w:t>GE. 98-17117  (C)</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BA2B34">
      <w:pPr>
        <w:spacing w:line="240" w:lineRule="auto"/>
      </w:pPr>
      <w:r>
        <w:separator/>
      </w:r>
    </w:p>
  </w:footnote>
  <w:footnote w:type="continuationSeparator" w:id="0">
    <w:p w:rsidR="00000000" w:rsidRDefault="00BA2B34">
      <w:pPr>
        <w:spacing w:line="240" w:lineRule="auto"/>
      </w:pPr>
      <w:r>
        <w:continuationSeparator/>
      </w:r>
    </w:p>
  </w:footnote>
  <w:footnote w:id="1">
    <w:p w:rsidR="00000000" w:rsidRDefault="00BA2B34">
      <w:pPr>
        <w:pStyle w:val="FootnoteText"/>
      </w:pPr>
      <w:r>
        <w:rPr>
          <w:rStyle w:val="FootnoteReference"/>
          <w:vertAlign w:val="baseline"/>
        </w:rPr>
        <w:t>*</w:t>
      </w:r>
      <w:r>
        <w:t xml:space="preserve">  </w:t>
      </w:r>
      <w:r>
        <w:rPr>
          <w:rFonts w:hint="eastAsia"/>
        </w:rPr>
        <w:t>本报告所指附件可到联合国人权事务高级专员办事处查阅。</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BA2B34">
    <w:pPr>
      <w:pStyle w:val="1R2"/>
      <w:framePr w:w="0" w:hRule="auto" w:hSpace="0" w:wrap="auto" w:vAnchor="margin" w:hAnchor="text" w:xAlign="left" w:yAlign="inline"/>
    </w:pPr>
    <w:r>
      <w:t>E/1990/6/Add.17</w:t>
    </w:r>
  </w:p>
  <w:p w:rsidR="00000000" w:rsidRDefault="00BA2B34">
    <w:pPr>
      <w:pStyle w:val="Header"/>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32</w:t>
    </w:r>
    <w:r>
      <w:rPr>
        <w:rStyle w:val="PageNumber"/>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BA2B34">
    <w:pPr>
      <w:pStyle w:val="1R2"/>
      <w:framePr w:w="0" w:hRule="auto" w:hSpace="0" w:wrap="auto" w:vAnchor="margin" w:hAnchor="text" w:xAlign="left" w:yAlign="inline"/>
    </w:pPr>
    <w:r>
      <w:tab/>
    </w:r>
    <w:r>
      <w:tab/>
    </w:r>
    <w:r>
      <w:tab/>
    </w:r>
    <w:r>
      <w:tab/>
      <w:t>E/1990/6/Add.17</w:t>
    </w:r>
  </w:p>
  <w:p w:rsidR="00000000" w:rsidRDefault="00BA2B34">
    <w:pPr>
      <w:pStyle w:val="Header"/>
    </w:pPr>
    <w:r>
      <w:tab/>
    </w:r>
    <w:r>
      <w:tab/>
    </w:r>
    <w:r>
      <w:tab/>
    </w:r>
    <w: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BA2B34">
    <w:pPr>
      <w:pStyle w:val="a"/>
    </w:pPr>
    <w:r>
      <w:rPr>
        <w:noProof/>
      </w:rPr>
      <w:pict>
        <v:rect id="_x0000_s1025" style="position:absolute;left:0;text-align:left;margin-left:541.05pt;margin-top:59.05pt;width:30.05pt;height:36pt;z-index:-5;mso-position-horizontal-relative:page;mso-position-vertical-relative:page" o:allowincell="f" filled="f" stroked="f" strokeweight="0">
          <v:textbox inset="0,0,0,0">
            <w:txbxContent>
              <w:p w:rsidR="00000000" w:rsidRDefault="00BA2B34">
                <w:pPr>
                  <w:pStyle w:val="1R1"/>
                  <w:rPr>
                    <w:rFonts w:ascii="Univers Bold" w:hAnsi="Univers Bold"/>
                  </w:rPr>
                </w:pPr>
                <w:r>
                  <w:t>E</w:t>
                </w:r>
              </w:p>
            </w:txbxContent>
          </v:textbox>
          <w10:wrap anchorx="page" anchory="page"/>
        </v:rect>
      </w:pict>
    </w:r>
  </w:p>
  <w:p w:rsidR="00000000" w:rsidRDefault="00BA2B34">
    <w:pPr>
      <w:pStyle w:val="a"/>
      <w:spacing w:after="160"/>
    </w:pPr>
    <w:r>
      <w:fldChar w:fldCharType="begin"/>
    </w:r>
    <w:r>
      <w:instrText xml:space="preserve">PRIVATE </w:instrText>
    </w:r>
    <w:r>
      <w:fldChar w:fldCharType="end"/>
    </w:r>
  </w:p>
  <w:p w:rsidR="00000000" w:rsidRDefault="00BA2B34">
    <w:pPr>
      <w:pStyle w:val="1L"/>
      <w:framePr w:w="1438" w:wrap="around"/>
    </w:pPr>
    <w:r>
      <w:rPr>
        <w:noProof/>
      </w:rPr>
      <w:pict>
        <v:rect id="_x0000_s1026" style="position:absolute;left:0;text-align:left;margin-left:-12pt;margin-top:95.45pt;width:492.05pt;height:.95pt;z-index:-4;mso-position-horizontal-relative:margin;mso-position-vertical-relative:page" o:allowincell="f" fillcolor="black" stroked="f" strokeweight=".1pt">
          <v:fill color2="black"/>
          <w10:wrap anchorx="margin" anchory="page"/>
        </v:rect>
      </w:pict>
    </w:r>
    <w:r>
      <w:rPr>
        <w:rFonts w:hint="eastAsia"/>
      </w:rPr>
      <w:t>联合国</w:t>
    </w:r>
  </w:p>
  <w:p w:rsidR="00000000" w:rsidRDefault="00BA2B34">
    <w:pPr>
      <w:pStyle w:val="a"/>
    </w:pPr>
    <w:r>
      <w:pict>
        <v:rect id="_x0000_s1029" style="position:absolute;left:0;text-align:left;margin-left:66.7pt;margin-top:110.5pt;width:65.05pt;height:55.55pt;z-index:-1;mso-position-horizontal-relative:page;mso-position-vertical-relative:page" o:allowincell="f" filled="f" stroked="f" strokeweight="0">
          <v:textbox inset="0,0,0,0">
            <w:txbxContent>
              <w:p w:rsidR="00000000" w:rsidRDefault="00BA2B34">
                <w:pPr>
                  <w:pStyle w:val="UNLOGO"/>
                  <w:rPr>
                    <w:sz w:val="2"/>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5.25pt;height:55.5pt">
                      <v:imagedata r:id="rId1" o:title="" croptop="-108f" cropbottom="-92f" cropleft="-3349f" cropright="-3349f"/>
                    </v:shape>
                  </w:pict>
                </w:r>
              </w:p>
            </w:txbxContent>
          </v:textbox>
          <w10:wrap anchorx="page" anchory="page"/>
        </v:rect>
      </w:pict>
    </w:r>
  </w:p>
  <w:p w:rsidR="00000000" w:rsidRDefault="00BA2B34">
    <w:pPr>
      <w:pStyle w:val="1R2"/>
      <w:framePr w:wrap="around"/>
    </w:pPr>
    <w:r>
      <w:t>Distr.</w:t>
    </w:r>
  </w:p>
  <w:p w:rsidR="00000000" w:rsidRDefault="00BA2B34">
    <w:pPr>
      <w:pStyle w:val="1R2"/>
      <w:framePr w:wrap="around"/>
    </w:pPr>
    <w:r>
      <w:t>GENERAL</w:t>
    </w:r>
  </w:p>
  <w:p w:rsidR="00000000" w:rsidRDefault="00BA2B34">
    <w:pPr>
      <w:pStyle w:val="1R2"/>
      <w:framePr w:wrap="around"/>
    </w:pPr>
  </w:p>
  <w:p w:rsidR="00000000" w:rsidRDefault="00BA2B34">
    <w:pPr>
      <w:pStyle w:val="1R2"/>
      <w:framePr w:wrap="around"/>
    </w:pPr>
    <w:r>
      <w:t>E/1990/6/Add.17</w:t>
    </w:r>
  </w:p>
  <w:p w:rsidR="00000000" w:rsidRDefault="00BA2B34">
    <w:pPr>
      <w:pStyle w:val="1R2"/>
      <w:framePr w:wrap="around"/>
    </w:pPr>
    <w:r>
      <w:t>23 July 1998</w:t>
    </w:r>
  </w:p>
  <w:p w:rsidR="00000000" w:rsidRDefault="00BA2B34">
    <w:pPr>
      <w:pStyle w:val="1R2"/>
      <w:framePr w:wrap="around"/>
    </w:pPr>
    <w:r>
      <w:t>CHINESE</w:t>
    </w:r>
  </w:p>
  <w:p w:rsidR="00000000" w:rsidRDefault="00BA2B34">
    <w:pPr>
      <w:pStyle w:val="1R2"/>
      <w:framePr w:wrap="around"/>
    </w:pPr>
    <w:r>
      <w:t>Original:</w:t>
    </w:r>
    <w:r>
      <w:tab/>
      <w:t>ENGLISH</w:t>
    </w:r>
  </w:p>
  <w:p w:rsidR="00000000" w:rsidRDefault="00BA2B34">
    <w:pPr>
      <w:pStyle w:val="a"/>
    </w:pPr>
  </w:p>
  <w:p w:rsidR="00000000" w:rsidRDefault="00BA2B34">
    <w:pPr>
      <w:pStyle w:val="a"/>
    </w:pPr>
  </w:p>
  <w:p w:rsidR="00000000" w:rsidRDefault="00BA2B34">
    <w:pPr>
      <w:pStyle w:val="a"/>
    </w:pPr>
    <w:r>
      <w:pict>
        <v:rect id="_x0000_s1027" style="position:absolute;left:0;text-align:left;margin-left:151.05pt;margin-top:121.45pt;width:192.05pt;height:31.25pt;z-index:-3;mso-position-horizontal-relative:page;mso-position-vertical-relative:page" o:allowincell="f" filled="f" stroked="f" strokeweight="0">
          <v:textbox inset="0,0,0,0">
            <w:txbxContent>
              <w:p w:rsidR="00000000" w:rsidRDefault="00BA2B34">
                <w:pPr>
                  <w:pStyle w:val="1m1"/>
                </w:pPr>
                <w:r>
                  <w:rPr>
                    <w:rFonts w:hint="eastAsia"/>
                  </w:rPr>
                  <w:t>经济及社会理事会</w:t>
                </w:r>
              </w:p>
            </w:txbxContent>
          </v:textbox>
          <w10:wrap anchorx="page" anchory="page"/>
        </v:rect>
      </w:pict>
    </w:r>
  </w:p>
  <w:p w:rsidR="00000000" w:rsidRDefault="00BA2B34">
    <w:pPr>
      <w:pStyle w:val="a"/>
    </w:pPr>
    <w:r>
      <w:pict>
        <v:rect id="_x0000_s1028" style="position:absolute;left:0;text-align:left;margin-left:-12pt;margin-top:235.85pt;width:492.05pt;height:.05pt;z-index:-2;mso-position-horizontal-relative:margin;mso-position-vertical-relative:page" o:allowincell="f" fillcolor="black" strokeweight="4pt">
          <v:fill color2="black"/>
          <w10:wrap anchorx="margin" anchory="page"/>
        </v:rect>
      </w:pict>
    </w:r>
  </w:p>
  <w:p w:rsidR="00000000" w:rsidRDefault="00BA2B34">
    <w:pPr>
      <w:pStyle w:val="a"/>
    </w:pPr>
  </w:p>
  <w:p w:rsidR="00000000" w:rsidRDefault="00BA2B34">
    <w:pPr>
      <w:pStyle w:val="a"/>
    </w:pPr>
  </w:p>
  <w:p w:rsidR="00000000" w:rsidRDefault="00BA2B34">
    <w:pPr>
      <w:pStyle w:val="a"/>
    </w:pPr>
    <w:r>
      <w:fldChar w:fldCharType="begin"/>
    </w:r>
    <w:r>
      <w:instrText>ADVANCE \Y 252</w:instrText>
    </w:r>
    <w:r>
      <w:instrText>.30</w:instrText>
    </w:r>
    <w:r>
      <w:fldChar w:fldCharType="end"/>
    </w:r>
  </w:p>
  <w:p w:rsidR="00000000" w:rsidRDefault="00BA2B34">
    <w:pPr>
      <w:pStyle w:val="a"/>
    </w:pPr>
  </w:p>
  <w:p w:rsidR="00000000" w:rsidRDefault="00BA2B34">
    <w:pPr>
      <w:pStyle w:val="a"/>
    </w:pPr>
  </w:p>
  <w:p w:rsidR="00000000" w:rsidRDefault="00BA2B34">
    <w:pPr>
      <w:pStyle w:val="a"/>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617E8554"/>
    <w:lvl w:ilvl="0">
      <w:numFmt w:val="bullet"/>
      <w:lvlText w:val="*"/>
      <w:lvlJc w:val="left"/>
    </w:lvl>
  </w:abstractNum>
  <w:abstractNum w:abstractNumId="1">
    <w:nsid w:val="04AD2189"/>
    <w:multiLevelType w:val="singleLevel"/>
    <w:tmpl w:val="FFFFFFFF"/>
    <w:lvl w:ilvl="0">
      <w:start w:val="1"/>
      <w:numFmt w:val="lowerLetter"/>
      <w:lvlText w:val="(%1)"/>
      <w:legacy w:legacy="1" w:legacySpace="0" w:legacyIndent="425"/>
      <w:lvlJc w:val="left"/>
      <w:pPr>
        <w:ind w:left="1446" w:hanging="425"/>
      </w:pPr>
    </w:lvl>
  </w:abstractNum>
  <w:abstractNum w:abstractNumId="2">
    <w:nsid w:val="08292E36"/>
    <w:multiLevelType w:val="singleLevel"/>
    <w:tmpl w:val="FFFFFFFF"/>
    <w:lvl w:ilvl="0">
      <w:start w:val="1"/>
      <w:numFmt w:val="lowerLetter"/>
      <w:lvlText w:val="(%1)"/>
      <w:legacy w:legacy="1" w:legacySpace="0" w:legacyIndent="425"/>
      <w:lvlJc w:val="left"/>
      <w:pPr>
        <w:ind w:left="1446" w:hanging="425"/>
      </w:pPr>
    </w:lvl>
  </w:abstractNum>
  <w:abstractNum w:abstractNumId="3">
    <w:nsid w:val="103F646B"/>
    <w:multiLevelType w:val="singleLevel"/>
    <w:tmpl w:val="FFFFFFFF"/>
    <w:lvl w:ilvl="0">
      <w:start w:val="1"/>
      <w:numFmt w:val="lowerLetter"/>
      <w:lvlText w:val="(%1)"/>
      <w:legacy w:legacy="1" w:legacySpace="0" w:legacyIndent="425"/>
      <w:lvlJc w:val="left"/>
      <w:pPr>
        <w:ind w:left="1446" w:hanging="425"/>
      </w:pPr>
    </w:lvl>
  </w:abstractNum>
  <w:abstractNum w:abstractNumId="4">
    <w:nsid w:val="16E61B63"/>
    <w:multiLevelType w:val="singleLevel"/>
    <w:tmpl w:val="FFFFFFFF"/>
    <w:lvl w:ilvl="0">
      <w:start w:val="1"/>
      <w:numFmt w:val="lowerLetter"/>
      <w:lvlText w:val="(%1)"/>
      <w:legacy w:legacy="1" w:legacySpace="0" w:legacyIndent="425"/>
      <w:lvlJc w:val="left"/>
      <w:pPr>
        <w:ind w:left="1446" w:hanging="425"/>
      </w:pPr>
    </w:lvl>
  </w:abstractNum>
  <w:abstractNum w:abstractNumId="5">
    <w:nsid w:val="1BD03F89"/>
    <w:multiLevelType w:val="singleLevel"/>
    <w:tmpl w:val="FFFFFFFF"/>
    <w:lvl w:ilvl="0">
      <w:start w:val="1"/>
      <w:numFmt w:val="lowerLetter"/>
      <w:lvlText w:val="(%1)"/>
      <w:legacy w:legacy="1" w:legacySpace="0" w:legacyIndent="425"/>
      <w:lvlJc w:val="left"/>
      <w:pPr>
        <w:ind w:left="1446" w:hanging="425"/>
      </w:pPr>
    </w:lvl>
  </w:abstractNum>
  <w:abstractNum w:abstractNumId="6">
    <w:nsid w:val="20273FFB"/>
    <w:multiLevelType w:val="singleLevel"/>
    <w:tmpl w:val="FFFFFFFF"/>
    <w:lvl w:ilvl="0">
      <w:start w:val="1"/>
      <w:numFmt w:val="lowerLetter"/>
      <w:lvlText w:val="(%1)"/>
      <w:legacy w:legacy="1" w:legacySpace="0" w:legacyIndent="425"/>
      <w:lvlJc w:val="left"/>
      <w:pPr>
        <w:ind w:left="1446" w:hanging="425"/>
      </w:pPr>
    </w:lvl>
  </w:abstractNum>
  <w:abstractNum w:abstractNumId="7">
    <w:nsid w:val="23564E6B"/>
    <w:multiLevelType w:val="singleLevel"/>
    <w:tmpl w:val="FFFFFFFF"/>
    <w:lvl w:ilvl="0">
      <w:start w:val="1"/>
      <w:numFmt w:val="chineseCountingThousand"/>
      <w:lvlText w:val="(%1)"/>
      <w:legacy w:legacy="1" w:legacySpace="0" w:legacyIndent="510"/>
      <w:lvlJc w:val="left"/>
      <w:pPr>
        <w:ind w:left="2049" w:hanging="510"/>
      </w:pPr>
    </w:lvl>
  </w:abstractNum>
  <w:abstractNum w:abstractNumId="8">
    <w:nsid w:val="27732FA9"/>
    <w:multiLevelType w:val="singleLevel"/>
    <w:tmpl w:val="FFFFFFFF"/>
    <w:lvl w:ilvl="0">
      <w:start w:val="1"/>
      <w:numFmt w:val="lowerLetter"/>
      <w:lvlText w:val="(%1)"/>
      <w:legacy w:legacy="1" w:legacySpace="0" w:legacyIndent="425"/>
      <w:lvlJc w:val="left"/>
      <w:pPr>
        <w:ind w:left="1446" w:hanging="425"/>
      </w:pPr>
    </w:lvl>
  </w:abstractNum>
  <w:abstractNum w:abstractNumId="9">
    <w:nsid w:val="2C3A566A"/>
    <w:multiLevelType w:val="singleLevel"/>
    <w:tmpl w:val="FFFFFFFF"/>
    <w:lvl w:ilvl="0">
      <w:start w:val="1"/>
      <w:numFmt w:val="lowerLetter"/>
      <w:lvlText w:val="(%1)"/>
      <w:legacy w:legacy="1" w:legacySpace="0" w:legacyIndent="425"/>
      <w:lvlJc w:val="left"/>
      <w:pPr>
        <w:ind w:left="1446" w:hanging="425"/>
      </w:pPr>
    </w:lvl>
  </w:abstractNum>
  <w:abstractNum w:abstractNumId="10">
    <w:nsid w:val="2DFC476C"/>
    <w:multiLevelType w:val="singleLevel"/>
    <w:tmpl w:val="FFFFFFFF"/>
    <w:lvl w:ilvl="0">
      <w:start w:val="1"/>
      <w:numFmt w:val="lowerLetter"/>
      <w:lvlText w:val="(%1)"/>
      <w:legacy w:legacy="1" w:legacySpace="0" w:legacyIndent="425"/>
      <w:lvlJc w:val="left"/>
      <w:pPr>
        <w:ind w:left="1446" w:hanging="425"/>
      </w:pPr>
    </w:lvl>
  </w:abstractNum>
  <w:abstractNum w:abstractNumId="11">
    <w:nsid w:val="30E61FAC"/>
    <w:multiLevelType w:val="singleLevel"/>
    <w:tmpl w:val="FFFFFFFF"/>
    <w:lvl w:ilvl="0">
      <w:start w:val="1"/>
      <w:numFmt w:val="lowerLetter"/>
      <w:lvlText w:val="(%1)"/>
      <w:legacy w:legacy="1" w:legacySpace="0" w:legacyIndent="425"/>
      <w:lvlJc w:val="left"/>
      <w:pPr>
        <w:ind w:left="1446" w:hanging="425"/>
      </w:pPr>
    </w:lvl>
  </w:abstractNum>
  <w:abstractNum w:abstractNumId="12">
    <w:nsid w:val="31901FC9"/>
    <w:multiLevelType w:val="singleLevel"/>
    <w:tmpl w:val="FFFFFFFF"/>
    <w:lvl w:ilvl="0">
      <w:start w:val="1"/>
      <w:numFmt w:val="lowerLetter"/>
      <w:lvlText w:val="(%1)"/>
      <w:legacy w:legacy="1" w:legacySpace="0" w:legacyIndent="425"/>
      <w:lvlJc w:val="left"/>
      <w:pPr>
        <w:ind w:left="1446" w:hanging="425"/>
      </w:pPr>
    </w:lvl>
  </w:abstractNum>
  <w:abstractNum w:abstractNumId="13">
    <w:nsid w:val="327735D0"/>
    <w:multiLevelType w:val="singleLevel"/>
    <w:tmpl w:val="FFFFFFFF"/>
    <w:lvl w:ilvl="0">
      <w:start w:val="1"/>
      <w:numFmt w:val="lowerLetter"/>
      <w:lvlText w:val="(%1)"/>
      <w:legacy w:legacy="1" w:legacySpace="0" w:legacyIndent="425"/>
      <w:lvlJc w:val="left"/>
      <w:pPr>
        <w:ind w:left="1446" w:hanging="425"/>
      </w:pPr>
    </w:lvl>
  </w:abstractNum>
  <w:abstractNum w:abstractNumId="14">
    <w:nsid w:val="338A67B4"/>
    <w:multiLevelType w:val="singleLevel"/>
    <w:tmpl w:val="FFFFFFFF"/>
    <w:lvl w:ilvl="0">
      <w:start w:val="1"/>
      <w:numFmt w:val="chineseCountingThousand"/>
      <w:lvlText w:val="(%1)"/>
      <w:legacy w:legacy="1" w:legacySpace="0" w:legacyIndent="510"/>
      <w:lvlJc w:val="left"/>
      <w:pPr>
        <w:ind w:left="2049" w:hanging="510"/>
      </w:pPr>
    </w:lvl>
  </w:abstractNum>
  <w:abstractNum w:abstractNumId="15">
    <w:nsid w:val="360464D2"/>
    <w:multiLevelType w:val="singleLevel"/>
    <w:tmpl w:val="FFFFFFFF"/>
    <w:lvl w:ilvl="0">
      <w:start w:val="1"/>
      <w:numFmt w:val="lowerLetter"/>
      <w:lvlText w:val="(%1)"/>
      <w:legacy w:legacy="1" w:legacySpace="0" w:legacyIndent="425"/>
      <w:lvlJc w:val="left"/>
      <w:pPr>
        <w:ind w:left="1446" w:hanging="425"/>
      </w:pPr>
    </w:lvl>
  </w:abstractNum>
  <w:abstractNum w:abstractNumId="16">
    <w:nsid w:val="3DDB428C"/>
    <w:multiLevelType w:val="singleLevel"/>
    <w:tmpl w:val="FFFFFFFF"/>
    <w:lvl w:ilvl="0">
      <w:start w:val="1"/>
      <w:numFmt w:val="lowerLetter"/>
      <w:lvlText w:val="(%1)"/>
      <w:legacy w:legacy="1" w:legacySpace="0" w:legacyIndent="425"/>
      <w:lvlJc w:val="left"/>
      <w:pPr>
        <w:ind w:left="1446" w:hanging="425"/>
      </w:pPr>
    </w:lvl>
  </w:abstractNum>
  <w:abstractNum w:abstractNumId="17">
    <w:nsid w:val="3DDE1BB9"/>
    <w:multiLevelType w:val="singleLevel"/>
    <w:tmpl w:val="FFFFFFFF"/>
    <w:lvl w:ilvl="0">
      <w:start w:val="1"/>
      <w:numFmt w:val="lowerLetter"/>
      <w:lvlText w:val="(%1)"/>
      <w:legacy w:legacy="1" w:legacySpace="0" w:legacyIndent="425"/>
      <w:lvlJc w:val="left"/>
      <w:pPr>
        <w:ind w:left="1446" w:hanging="425"/>
      </w:pPr>
    </w:lvl>
  </w:abstractNum>
  <w:abstractNum w:abstractNumId="18">
    <w:nsid w:val="41760231"/>
    <w:multiLevelType w:val="singleLevel"/>
    <w:tmpl w:val="FFFFFFFF"/>
    <w:lvl w:ilvl="0">
      <w:start w:val="1"/>
      <w:numFmt w:val="lowerLetter"/>
      <w:lvlText w:val="(%1)"/>
      <w:legacy w:legacy="1" w:legacySpace="0" w:legacyIndent="425"/>
      <w:lvlJc w:val="left"/>
      <w:pPr>
        <w:ind w:left="1446" w:hanging="425"/>
      </w:pPr>
    </w:lvl>
  </w:abstractNum>
  <w:abstractNum w:abstractNumId="19">
    <w:nsid w:val="461C5FA1"/>
    <w:multiLevelType w:val="singleLevel"/>
    <w:tmpl w:val="FFFFFFFF"/>
    <w:lvl w:ilvl="0">
      <w:start w:val="1"/>
      <w:numFmt w:val="lowerLetter"/>
      <w:lvlText w:val="(%1)"/>
      <w:legacy w:legacy="1" w:legacySpace="0" w:legacyIndent="425"/>
      <w:lvlJc w:val="left"/>
      <w:pPr>
        <w:ind w:left="1446" w:hanging="425"/>
      </w:pPr>
    </w:lvl>
  </w:abstractNum>
  <w:abstractNum w:abstractNumId="20">
    <w:nsid w:val="4B890251"/>
    <w:multiLevelType w:val="singleLevel"/>
    <w:tmpl w:val="FFFFFFFF"/>
    <w:lvl w:ilvl="0">
      <w:start w:val="1"/>
      <w:numFmt w:val="lowerLetter"/>
      <w:lvlText w:val="(%1)"/>
      <w:legacy w:legacy="1" w:legacySpace="0" w:legacyIndent="425"/>
      <w:lvlJc w:val="left"/>
      <w:pPr>
        <w:ind w:left="1446" w:hanging="425"/>
      </w:pPr>
    </w:lvl>
  </w:abstractNum>
  <w:abstractNum w:abstractNumId="21">
    <w:nsid w:val="4D144868"/>
    <w:multiLevelType w:val="singleLevel"/>
    <w:tmpl w:val="FFFFFFFF"/>
    <w:lvl w:ilvl="0">
      <w:start w:val="1"/>
      <w:numFmt w:val="lowerLetter"/>
      <w:lvlText w:val="(%1)"/>
      <w:legacy w:legacy="1" w:legacySpace="0" w:legacyIndent="425"/>
      <w:lvlJc w:val="left"/>
      <w:pPr>
        <w:ind w:left="1446" w:hanging="425"/>
      </w:pPr>
    </w:lvl>
  </w:abstractNum>
  <w:abstractNum w:abstractNumId="22">
    <w:nsid w:val="50CA0CD8"/>
    <w:multiLevelType w:val="singleLevel"/>
    <w:tmpl w:val="FFFFFFFF"/>
    <w:lvl w:ilvl="0">
      <w:start w:val="1"/>
      <w:numFmt w:val="lowerLetter"/>
      <w:lvlText w:val="(%1)"/>
      <w:legacy w:legacy="1" w:legacySpace="0" w:legacyIndent="425"/>
      <w:lvlJc w:val="left"/>
      <w:pPr>
        <w:ind w:left="1446" w:hanging="425"/>
      </w:pPr>
    </w:lvl>
  </w:abstractNum>
  <w:abstractNum w:abstractNumId="23">
    <w:nsid w:val="5D2814A0"/>
    <w:multiLevelType w:val="singleLevel"/>
    <w:tmpl w:val="FFFFFFFF"/>
    <w:lvl w:ilvl="0">
      <w:start w:val="1"/>
      <w:numFmt w:val="lowerLetter"/>
      <w:lvlText w:val="(%1)"/>
      <w:legacy w:legacy="1" w:legacySpace="0" w:legacyIndent="425"/>
      <w:lvlJc w:val="left"/>
      <w:pPr>
        <w:ind w:left="1446" w:hanging="425"/>
      </w:pPr>
    </w:lvl>
  </w:abstractNum>
  <w:abstractNum w:abstractNumId="24">
    <w:nsid w:val="62BF73A1"/>
    <w:multiLevelType w:val="singleLevel"/>
    <w:tmpl w:val="FFFFFFFF"/>
    <w:lvl w:ilvl="0">
      <w:start w:val="1"/>
      <w:numFmt w:val="lowerLetter"/>
      <w:lvlText w:val="(%1)"/>
      <w:legacy w:legacy="1" w:legacySpace="0" w:legacyIndent="425"/>
      <w:lvlJc w:val="left"/>
      <w:pPr>
        <w:ind w:left="1446" w:hanging="425"/>
      </w:pPr>
    </w:lvl>
  </w:abstractNum>
  <w:abstractNum w:abstractNumId="25">
    <w:nsid w:val="653166BC"/>
    <w:multiLevelType w:val="singleLevel"/>
    <w:tmpl w:val="FFFFFFFF"/>
    <w:lvl w:ilvl="0">
      <w:start w:val="1"/>
      <w:numFmt w:val="lowerLetter"/>
      <w:lvlText w:val="(%1)"/>
      <w:legacy w:legacy="1" w:legacySpace="0" w:legacyIndent="425"/>
      <w:lvlJc w:val="left"/>
      <w:pPr>
        <w:ind w:left="1446" w:hanging="425"/>
      </w:pPr>
    </w:lvl>
  </w:abstractNum>
  <w:abstractNum w:abstractNumId="26">
    <w:nsid w:val="6F6B2666"/>
    <w:multiLevelType w:val="singleLevel"/>
    <w:tmpl w:val="FFFFFFFF"/>
    <w:lvl w:ilvl="0">
      <w:start w:val="1"/>
      <w:numFmt w:val="chineseCountingThousand"/>
      <w:lvlText w:val="(%1)"/>
      <w:legacy w:legacy="1" w:legacySpace="0" w:legacyIndent="510"/>
      <w:lvlJc w:val="left"/>
      <w:pPr>
        <w:ind w:left="2049" w:hanging="510"/>
      </w:pPr>
    </w:lvl>
  </w:abstractNum>
  <w:abstractNum w:abstractNumId="27">
    <w:nsid w:val="6F974BC3"/>
    <w:multiLevelType w:val="singleLevel"/>
    <w:tmpl w:val="FFFFFFFF"/>
    <w:lvl w:ilvl="0">
      <w:start w:val="1"/>
      <w:numFmt w:val="lowerLetter"/>
      <w:lvlText w:val="(%1)"/>
      <w:legacy w:legacy="1" w:legacySpace="0" w:legacyIndent="425"/>
      <w:lvlJc w:val="left"/>
      <w:pPr>
        <w:ind w:left="1446" w:hanging="425"/>
      </w:pPr>
    </w:lvl>
  </w:abstractNum>
  <w:abstractNum w:abstractNumId="28">
    <w:nsid w:val="784B1626"/>
    <w:multiLevelType w:val="singleLevel"/>
    <w:tmpl w:val="FFFFFFFF"/>
    <w:lvl w:ilvl="0">
      <w:start w:val="1"/>
      <w:numFmt w:val="lowerLetter"/>
      <w:lvlText w:val="(%1)"/>
      <w:legacy w:legacy="1" w:legacySpace="0" w:legacyIndent="425"/>
      <w:lvlJc w:val="left"/>
      <w:pPr>
        <w:ind w:left="1446" w:hanging="425"/>
      </w:pPr>
    </w:lvl>
  </w:abstractNum>
  <w:abstractNum w:abstractNumId="29">
    <w:nsid w:val="799A4C6E"/>
    <w:multiLevelType w:val="singleLevel"/>
    <w:tmpl w:val="FFFFFFFF"/>
    <w:lvl w:ilvl="0">
      <w:start w:val="3"/>
      <w:numFmt w:val="lowerLetter"/>
      <w:lvlText w:val="(%1)"/>
      <w:legacy w:legacy="1" w:legacySpace="0" w:legacyIndent="425"/>
      <w:lvlJc w:val="left"/>
      <w:pPr>
        <w:ind w:left="1446" w:hanging="425"/>
      </w:pPr>
    </w:lvl>
  </w:abstractNum>
  <w:num w:numId="1">
    <w:abstractNumId w:val="13"/>
  </w:num>
  <w:num w:numId="2">
    <w:abstractNumId w:val="8"/>
  </w:num>
  <w:num w:numId="3">
    <w:abstractNumId w:val="0"/>
    <w:lvlOverride w:ilvl="0">
      <w:lvl w:ilvl="0">
        <w:start w:val="1"/>
        <w:numFmt w:val="bullet"/>
        <w:lvlText w:val=""/>
        <w:legacy w:legacy="1" w:legacySpace="0" w:legacyIndent="510"/>
        <w:lvlJc w:val="left"/>
        <w:pPr>
          <w:ind w:left="1546" w:hanging="510"/>
        </w:pPr>
        <w:rPr>
          <w:rFonts w:ascii="Symbol" w:hAnsi="Symbol" w:hint="default"/>
          <w:sz w:val="24"/>
        </w:rPr>
      </w:lvl>
    </w:lvlOverride>
  </w:num>
  <w:num w:numId="4">
    <w:abstractNumId w:val="18"/>
  </w:num>
  <w:num w:numId="5">
    <w:abstractNumId w:val="10"/>
  </w:num>
  <w:num w:numId="6">
    <w:abstractNumId w:val="12"/>
  </w:num>
  <w:num w:numId="7">
    <w:abstractNumId w:val="2"/>
  </w:num>
  <w:num w:numId="8">
    <w:abstractNumId w:val="1"/>
  </w:num>
  <w:num w:numId="9">
    <w:abstractNumId w:val="16"/>
  </w:num>
  <w:num w:numId="10">
    <w:abstractNumId w:val="19"/>
  </w:num>
  <w:num w:numId="11">
    <w:abstractNumId w:val="29"/>
  </w:num>
  <w:num w:numId="12">
    <w:abstractNumId w:val="24"/>
  </w:num>
  <w:num w:numId="13">
    <w:abstractNumId w:val="17"/>
  </w:num>
  <w:num w:numId="14">
    <w:abstractNumId w:val="21"/>
  </w:num>
  <w:num w:numId="15">
    <w:abstractNumId w:val="27"/>
  </w:num>
  <w:num w:numId="16">
    <w:abstractNumId w:val="14"/>
  </w:num>
  <w:num w:numId="17">
    <w:abstractNumId w:val="7"/>
  </w:num>
  <w:num w:numId="18">
    <w:abstractNumId w:val="9"/>
  </w:num>
  <w:num w:numId="19">
    <w:abstractNumId w:val="26"/>
  </w:num>
  <w:num w:numId="20">
    <w:abstractNumId w:val="20"/>
  </w:num>
  <w:num w:numId="21">
    <w:abstractNumId w:val="5"/>
  </w:num>
  <w:num w:numId="22">
    <w:abstractNumId w:val="11"/>
  </w:num>
  <w:num w:numId="23">
    <w:abstractNumId w:val="22"/>
  </w:num>
  <w:num w:numId="24">
    <w:abstractNumId w:val="25"/>
  </w:num>
  <w:num w:numId="25">
    <w:abstractNumId w:val="3"/>
  </w:num>
  <w:num w:numId="26">
    <w:abstractNumId w:val="6"/>
  </w:num>
  <w:num w:numId="27">
    <w:abstractNumId w:val="15"/>
  </w:num>
  <w:num w:numId="28">
    <w:abstractNumId w:val="4"/>
  </w:num>
  <w:num w:numId="29">
    <w:abstractNumId w:val="23"/>
  </w:num>
  <w:num w:numId="30">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5"/>
  <w:attachedTemplate r:id="rId1"/>
  <w:doNotTrackMoves/>
  <w:defaultTabStop w:val="510"/>
  <w:evenAndOddHeaders/>
  <w:drawingGridHorizontalSpacing w:val="120"/>
  <w:drawingGridVerticalSpacing w:val="104"/>
  <w:displayHorizontalDrawingGridEvery w:val="0"/>
  <w:displayVerticalDrawingGridEvery w:val="3"/>
  <w:characterSpacingControl w:val="compressPunctuation"/>
  <w:noLineBreaksAfter w:lang="ja-JP" w:val="([{·‘“〈《「『【〔〖（．［｛"/>
  <w:noLineBreaksBefore w:lang="ja-JP" w:val="!),.:;?]}¨·ˇˉ—‖’”…∶、。〃々〉》」』】〕〗！＂＇），．：；？］｀｜｝～"/>
  <w:hdrShapeDefaults>
    <o:shapedefaults v:ext="edit" spidmax="1030"/>
    <o:shapelayout v:ext="edit">
      <o:idmap v:ext="edit" data="1"/>
    </o:shapelayout>
  </w:hdrShapeDefaults>
  <w:footnotePr>
    <w:footnote w:id="-1"/>
    <w:footnote w:id="0"/>
  </w:footnotePr>
  <w:endnotePr>
    <w:numFmt w:val="decimal"/>
    <w:endnote w:id="-1"/>
    <w:endnote w:id="0"/>
  </w:endnotePr>
  <w:compat>
    <w:spaceForUL/>
    <w:balanceSingleByteDoubleByteWidth/>
    <w:doNotLeaveBackslashAlone/>
    <w:ulTrailSpace/>
    <w:doNotExpandShiftReturn/>
    <w:usePrinterMetrics/>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A2B34"/>
    <w:rsid w:val="00BA2B34"/>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tabs>
        <w:tab w:val="left" w:pos="510"/>
        <w:tab w:val="left" w:pos="1021"/>
        <w:tab w:val="left" w:pos="1531"/>
        <w:tab w:val="left" w:pos="2041"/>
      </w:tabs>
      <w:adjustRightInd w:val="0"/>
      <w:spacing w:line="336" w:lineRule="auto"/>
      <w:jc w:val="both"/>
      <w:textAlignment w:val="baseline"/>
    </w:pPr>
    <w:rPr>
      <w:spacing w:val="10"/>
      <w:kern w:val="24"/>
      <w:sz w:val="24"/>
      <w:lang w:val="en-US" w:eastAsia="zh-CN"/>
    </w:rPr>
  </w:style>
  <w:style w:type="paragraph" w:styleId="Heading1">
    <w:name w:val="heading 1"/>
    <w:basedOn w:val="Normal"/>
    <w:next w:val="Normal"/>
    <w:qFormat/>
    <w:pPr>
      <w:keepNext/>
      <w:keepLines/>
      <w:widowControl w:val="0"/>
      <w:tabs>
        <w:tab w:val="clear" w:pos="510"/>
        <w:tab w:val="clear" w:pos="1021"/>
        <w:tab w:val="clear" w:pos="1531"/>
        <w:tab w:val="clear" w:pos="2041"/>
      </w:tabs>
      <w:spacing w:after="320" w:line="288" w:lineRule="auto"/>
      <w:jc w:val="center"/>
      <w:outlineLvl w:val="0"/>
    </w:pPr>
    <w:rPr>
      <w:b/>
      <w:color w:val="000000"/>
      <w:kern w:val="32"/>
      <w:sz w:val="30"/>
    </w:rPr>
  </w:style>
  <w:style w:type="paragraph" w:styleId="Heading2">
    <w:name w:val="heading 2"/>
    <w:basedOn w:val="Normal"/>
    <w:next w:val="Normal"/>
    <w:qFormat/>
    <w:pPr>
      <w:keepNext/>
      <w:keepLines/>
      <w:widowControl w:val="0"/>
      <w:tabs>
        <w:tab w:val="clear" w:pos="510"/>
        <w:tab w:val="clear" w:pos="1021"/>
        <w:tab w:val="clear" w:pos="1531"/>
        <w:tab w:val="clear" w:pos="2041"/>
      </w:tabs>
      <w:spacing w:after="320" w:line="288" w:lineRule="auto"/>
      <w:jc w:val="center"/>
      <w:outlineLvl w:val="1"/>
    </w:pPr>
    <w:rPr>
      <w:color w:val="000000"/>
      <w:kern w:val="28"/>
      <w:sz w:val="28"/>
    </w:rPr>
  </w:style>
  <w:style w:type="paragraph" w:styleId="Heading3">
    <w:name w:val="heading 3"/>
    <w:basedOn w:val="Normal"/>
    <w:next w:val="Normal"/>
    <w:qFormat/>
    <w:pPr>
      <w:keepNext/>
      <w:keepLines/>
      <w:widowControl w:val="0"/>
      <w:tabs>
        <w:tab w:val="clear" w:pos="510"/>
        <w:tab w:val="clear" w:pos="1021"/>
        <w:tab w:val="clear" w:pos="1531"/>
        <w:tab w:val="clear" w:pos="2041"/>
      </w:tabs>
      <w:spacing w:after="320"/>
      <w:jc w:val="center"/>
      <w:outlineLvl w:val="2"/>
    </w:pPr>
    <w:rPr>
      <w:color w:val="000000"/>
      <w:kern w:val="28"/>
      <w:u w:val="single"/>
    </w:rPr>
  </w:style>
  <w:style w:type="paragraph" w:styleId="Heading4">
    <w:name w:val="heading 4"/>
    <w:basedOn w:val="Normal"/>
    <w:next w:val="Normal"/>
    <w:qFormat/>
    <w:pPr>
      <w:keepNext/>
      <w:keepLines/>
      <w:widowControl w:val="0"/>
      <w:tabs>
        <w:tab w:val="left" w:pos="510"/>
        <w:tab w:val="left" w:pos="1021"/>
        <w:tab w:val="left" w:pos="1531"/>
        <w:tab w:val="left" w:pos="2041"/>
      </w:tabs>
      <w:spacing w:after="240"/>
      <w:jc w:val="left"/>
      <w:outlineLvl w:val="3"/>
    </w:pPr>
    <w:rPr>
      <w:color w:val="000000"/>
      <w:u w:val="single"/>
    </w:rPr>
  </w:style>
  <w:style w:type="paragraph" w:styleId="Heading5">
    <w:name w:val="heading 5"/>
    <w:basedOn w:val="Normal"/>
    <w:next w:val="Normal"/>
    <w:qFormat/>
    <w:pPr>
      <w:keepNext/>
      <w:keepLines/>
      <w:widowControl w:val="0"/>
      <w:tabs>
        <w:tab w:val="left" w:pos="510"/>
        <w:tab w:val="left" w:pos="1021"/>
        <w:tab w:val="left" w:pos="1531"/>
        <w:tab w:val="left" w:pos="2041"/>
        <w:tab w:val="left" w:pos="2552"/>
      </w:tabs>
      <w:spacing w:after="240"/>
      <w:outlineLvl w:val="4"/>
    </w:pPr>
    <w:rPr>
      <w:rFonts w:eastAsia="SimHei"/>
    </w:rPr>
  </w:style>
  <w:style w:type="paragraph" w:styleId="Heading6">
    <w:name w:val="heading 6"/>
    <w:basedOn w:val="Normal"/>
    <w:next w:val="Normal"/>
    <w:qFormat/>
    <w:pPr>
      <w:keepNext/>
      <w:keepLines/>
      <w:widowControl w:val="0"/>
      <w:spacing w:after="240"/>
      <w:outlineLvl w:val="5"/>
    </w:pPr>
  </w:style>
  <w:style w:type="paragraph" w:styleId="Heading7">
    <w:name w:val="heading 7"/>
    <w:basedOn w:val="Normal"/>
    <w:next w:val="Normal"/>
    <w:qFormat/>
    <w:pPr>
      <w:keepNext/>
      <w:keepLines/>
      <w:tabs>
        <w:tab w:val="clear" w:pos="1531"/>
        <w:tab w:val="clear" w:pos="2041"/>
        <w:tab w:val="left" w:pos="510"/>
        <w:tab w:val="left" w:pos="1021"/>
        <w:tab w:val="left" w:pos="1191"/>
      </w:tabs>
      <w:spacing w:after="200"/>
      <w:outlineLvl w:val="6"/>
    </w:pPr>
    <w:rPr>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lear" w:pos="510"/>
        <w:tab w:val="clear" w:pos="1021"/>
        <w:tab w:val="clear" w:pos="1531"/>
        <w:tab w:val="clear" w:pos="2041"/>
        <w:tab w:val="left" w:pos="1202"/>
        <w:tab w:val="left" w:pos="6124"/>
        <w:tab w:val="left" w:pos="6634"/>
        <w:tab w:val="left" w:pos="7144"/>
        <w:tab w:val="left" w:pos="7655"/>
        <w:tab w:val="left" w:pos="8165"/>
      </w:tabs>
      <w:spacing w:line="288" w:lineRule="auto"/>
      <w:jc w:val="left"/>
    </w:pPr>
    <w:rPr>
      <w:rFonts w:ascii="Courier" w:hAnsi="Courier"/>
      <w:spacing w:val="0"/>
      <w:sz w:val="20"/>
    </w:rPr>
  </w:style>
  <w:style w:type="paragraph" w:styleId="Footer">
    <w:name w:val="footer"/>
    <w:semiHidden/>
    <w:pPr>
      <w:widowControl w:val="0"/>
      <w:adjustRightInd w:val="0"/>
      <w:spacing w:line="288" w:lineRule="auto"/>
      <w:textAlignment w:val="baseline"/>
    </w:pPr>
    <w:rPr>
      <w:rFonts w:ascii="Courier New" w:hAnsi="Courier New"/>
      <w:noProof/>
      <w:lang w:eastAsia="zh-CN"/>
    </w:rPr>
  </w:style>
  <w:style w:type="character" w:styleId="PageNumber">
    <w:name w:val="page number"/>
    <w:semiHidden/>
    <w:rPr>
      <w:rFonts w:ascii="Courier" w:eastAsia="长城仿宋" w:hAnsi="Courier"/>
      <w:sz w:val="20"/>
    </w:rPr>
  </w:style>
  <w:style w:type="paragraph" w:styleId="FootnoteText">
    <w:name w:val="footnote text"/>
    <w:basedOn w:val="Normal"/>
    <w:semiHidden/>
    <w:pPr>
      <w:spacing w:line="288" w:lineRule="auto"/>
      <w:ind w:firstLine="510"/>
    </w:pPr>
    <w:rPr>
      <w:rFonts w:eastAsia="长城楷体"/>
      <w:spacing w:val="0"/>
    </w:rPr>
  </w:style>
  <w:style w:type="character" w:styleId="FootnoteReference">
    <w:name w:val="footnote reference"/>
    <w:semiHidden/>
    <w:rPr>
      <w:vertAlign w:val="superscript"/>
    </w:rPr>
  </w:style>
  <w:style w:type="paragraph" w:customStyle="1" w:styleId="a">
    <w:name w:val="首页页眉"/>
    <w:basedOn w:val="Normal"/>
    <w:pPr>
      <w:tabs>
        <w:tab w:val="clear" w:pos="510"/>
        <w:tab w:val="clear" w:pos="1021"/>
        <w:tab w:val="clear" w:pos="1531"/>
        <w:tab w:val="clear" w:pos="2041"/>
      </w:tabs>
      <w:suppressAutoHyphens/>
      <w:spacing w:line="288" w:lineRule="auto"/>
    </w:pPr>
    <w:rPr>
      <w:rFonts w:ascii="Univers Bold" w:hAnsi="Univers Bold"/>
    </w:rPr>
  </w:style>
  <w:style w:type="paragraph" w:customStyle="1" w:styleId="a0">
    <w:name w:val="悬挂(a)"/>
    <w:basedOn w:val="Normal"/>
    <w:pPr>
      <w:ind w:left="1531" w:hanging="510"/>
    </w:pPr>
  </w:style>
  <w:style w:type="paragraph" w:styleId="NormalIndent">
    <w:name w:val="Normal Indent"/>
    <w:basedOn w:val="Normal"/>
    <w:semiHidden/>
    <w:pPr>
      <w:ind w:firstLine="510"/>
    </w:pPr>
  </w:style>
  <w:style w:type="paragraph" w:customStyle="1" w:styleId="a1">
    <w:name w:val="悬挂(一)"/>
    <w:basedOn w:val="Normal"/>
    <w:pPr>
      <w:ind w:left="1531" w:hanging="510"/>
    </w:pPr>
  </w:style>
  <w:style w:type="paragraph" w:customStyle="1" w:styleId="a2">
    <w:name w:val="目录页次"/>
    <w:pPr>
      <w:widowControl w:val="0"/>
      <w:tabs>
        <w:tab w:val="left" w:pos="510"/>
        <w:tab w:val="left" w:pos="1021"/>
        <w:tab w:val="left" w:pos="1531"/>
        <w:tab w:val="left" w:pos="2041"/>
        <w:tab w:val="right" w:leader="dot" w:pos="8392"/>
        <w:tab w:val="right" w:pos="9185"/>
      </w:tabs>
      <w:adjustRightInd w:val="0"/>
      <w:spacing w:line="336" w:lineRule="auto"/>
      <w:jc w:val="both"/>
      <w:textAlignment w:val="baseline"/>
    </w:pPr>
    <w:rPr>
      <w:noProof/>
      <w:spacing w:val="10"/>
      <w:kern w:val="24"/>
      <w:sz w:val="24"/>
      <w:lang w:eastAsia="zh-CN"/>
    </w:rPr>
  </w:style>
  <w:style w:type="paragraph" w:customStyle="1" w:styleId="1L">
    <w:name w:val="页眉1L"/>
    <w:basedOn w:val="Normal"/>
    <w:pPr>
      <w:framePr w:w="1542" w:h="627" w:hSpace="180" w:wrap="around" w:vAnchor="page" w:hAnchor="page" w:x="1469" w:y="1390"/>
      <w:tabs>
        <w:tab w:val="clear" w:pos="510"/>
        <w:tab w:val="clear" w:pos="1021"/>
        <w:tab w:val="clear" w:pos="1531"/>
        <w:tab w:val="clear" w:pos="2041"/>
      </w:tabs>
      <w:spacing w:line="240" w:lineRule="auto"/>
    </w:pPr>
    <w:rPr>
      <w:rFonts w:ascii="SimHei" w:eastAsia="SimHei"/>
      <w:spacing w:val="60"/>
      <w:sz w:val="32"/>
    </w:rPr>
  </w:style>
  <w:style w:type="paragraph" w:customStyle="1" w:styleId="1R1">
    <w:name w:val="页眉1R1"/>
    <w:basedOn w:val="Normal"/>
    <w:pPr>
      <w:tabs>
        <w:tab w:val="clear" w:pos="510"/>
        <w:tab w:val="clear" w:pos="1021"/>
        <w:tab w:val="clear" w:pos="1531"/>
        <w:tab w:val="clear" w:pos="2041"/>
      </w:tabs>
      <w:suppressAutoHyphens/>
      <w:spacing w:line="240" w:lineRule="auto"/>
    </w:pPr>
    <w:rPr>
      <w:rFonts w:ascii="Univers (WN)" w:hAnsi="Univers (WN)"/>
      <w:b/>
      <w:sz w:val="60"/>
    </w:rPr>
  </w:style>
  <w:style w:type="paragraph" w:customStyle="1" w:styleId="1m2">
    <w:name w:val="页眉1m2"/>
    <w:basedOn w:val="Normal"/>
    <w:pPr>
      <w:tabs>
        <w:tab w:val="clear" w:pos="510"/>
        <w:tab w:val="clear" w:pos="1021"/>
        <w:tab w:val="clear" w:pos="1531"/>
        <w:tab w:val="clear" w:pos="2041"/>
      </w:tabs>
      <w:suppressAutoHyphens/>
      <w:spacing w:line="360" w:lineRule="auto"/>
      <w:jc w:val="left"/>
    </w:pPr>
    <w:rPr>
      <w:rFonts w:ascii="SimHei" w:eastAsia="SimHei"/>
      <w:spacing w:val="60"/>
      <w:sz w:val="40"/>
    </w:rPr>
  </w:style>
  <w:style w:type="paragraph" w:customStyle="1" w:styleId="1m1">
    <w:name w:val="页眉1m1"/>
    <w:basedOn w:val="1m2"/>
    <w:rPr>
      <w:spacing w:val="40"/>
    </w:rPr>
  </w:style>
  <w:style w:type="paragraph" w:customStyle="1" w:styleId="1R2">
    <w:name w:val="页眉1R2"/>
    <w:basedOn w:val="Normal"/>
    <w:pPr>
      <w:framePr w:w="3101" w:h="1977" w:hSpace="180" w:wrap="around" w:vAnchor="page" w:hAnchor="page" w:x="8549" w:y="2638"/>
      <w:tabs>
        <w:tab w:val="clear" w:pos="510"/>
        <w:tab w:val="clear" w:pos="1021"/>
        <w:tab w:val="clear" w:pos="1531"/>
        <w:tab w:val="clear" w:pos="2041"/>
        <w:tab w:val="left" w:pos="1202"/>
        <w:tab w:val="left" w:pos="6124"/>
        <w:tab w:val="left" w:pos="6634"/>
        <w:tab w:val="left" w:pos="7144"/>
        <w:tab w:val="left" w:pos="7655"/>
        <w:tab w:val="left" w:pos="8165"/>
      </w:tabs>
      <w:spacing w:line="288" w:lineRule="auto"/>
      <w:jc w:val="left"/>
    </w:pPr>
    <w:rPr>
      <w:rFonts w:ascii="Courier" w:hAnsi="Courier"/>
      <w:sz w:val="20"/>
    </w:rPr>
  </w:style>
  <w:style w:type="paragraph" w:customStyle="1" w:styleId="a3">
    <w:name w:val="目录段页次"/>
    <w:pPr>
      <w:widowControl w:val="0"/>
      <w:tabs>
        <w:tab w:val="left" w:pos="510"/>
        <w:tab w:val="left" w:pos="1021"/>
        <w:tab w:val="left" w:pos="1531"/>
        <w:tab w:val="left" w:pos="2041"/>
        <w:tab w:val="right" w:leader="dot" w:pos="6804"/>
        <w:tab w:val="right" w:pos="7371"/>
        <w:tab w:val="center" w:pos="7541"/>
        <w:tab w:val="left" w:pos="7711"/>
        <w:tab w:val="right" w:pos="9185"/>
      </w:tabs>
      <w:adjustRightInd w:val="0"/>
      <w:spacing w:line="336" w:lineRule="auto"/>
      <w:jc w:val="both"/>
      <w:textAlignment w:val="baseline"/>
    </w:pPr>
    <w:rPr>
      <w:noProof/>
      <w:spacing w:val="10"/>
      <w:kern w:val="24"/>
      <w:sz w:val="24"/>
      <w:lang w:eastAsia="zh-CN"/>
    </w:rPr>
  </w:style>
  <w:style w:type="paragraph" w:customStyle="1" w:styleId="UNLOGO">
    <w:name w:val="UNLOGO"/>
    <w:basedOn w:val="Normal"/>
    <w:pPr>
      <w:tabs>
        <w:tab w:val="clear" w:pos="510"/>
        <w:tab w:val="clear" w:pos="1021"/>
        <w:tab w:val="clear" w:pos="1531"/>
        <w:tab w:val="clear" w:pos="2041"/>
      </w:tabs>
      <w:suppressAutoHyphens/>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jc w:val="both"/>
      <w:textAlignment w:val="baseline"/>
    </w:pPr>
    <w:rPr>
      <w:kern w:val="24"/>
      <w:sz w:val="24"/>
      <w:lang w:val="en-US" w:eastAsia="zh-CN"/>
    </w:rPr>
  </w:style>
  <w:style w:type="paragraph" w:styleId="EndnoteText">
    <w:name w:val="endnote text"/>
    <w:basedOn w:val="FootnoteText"/>
    <w:semiHidden/>
  </w:style>
  <w:style w:type="paragraph" w:customStyle="1" w:styleId="a4">
    <w:name w:val="居中页眉"/>
    <w:basedOn w:val="Header"/>
    <w:pPr>
      <w:widowControl w:val="0"/>
      <w:tabs>
        <w:tab w:val="clear" w:pos="6124"/>
        <w:tab w:val="clear" w:pos="6634"/>
        <w:tab w:val="clear" w:pos="7144"/>
        <w:tab w:val="clear" w:pos="7655"/>
        <w:tab w:val="clear" w:pos="8165"/>
      </w:tabs>
      <w:jc w:val="center"/>
    </w:pPr>
    <w:rPr>
      <w:rFonts w:ascii="Times New Roman" w:hAnsi="Times New Roman"/>
    </w:rPr>
  </w:style>
  <w:style w:type="paragraph" w:customStyle="1" w:styleId="a5">
    <w:name w:val="悬挂"/>
    <w:basedOn w:val="Normal"/>
    <w:pPr>
      <w:ind w:left="510" w:hanging="510"/>
    </w:pPr>
  </w:style>
  <w:style w:type="paragraph" w:customStyle="1" w:styleId="a6">
    <w:name w:val="悬挂符号－"/>
    <w:basedOn w:val="a5"/>
  </w:style>
  <w:style w:type="paragraph" w:customStyle="1" w:styleId="a7">
    <w:name w:val="目录段次"/>
    <w:pPr>
      <w:widowControl w:val="0"/>
      <w:tabs>
        <w:tab w:val="left" w:pos="510"/>
        <w:tab w:val="left" w:pos="1021"/>
        <w:tab w:val="left" w:pos="1531"/>
        <w:tab w:val="left" w:pos="2041"/>
        <w:tab w:val="right" w:leader="dot" w:pos="7677"/>
        <w:tab w:val="right" w:pos="8335"/>
        <w:tab w:val="center" w:pos="8505"/>
        <w:tab w:val="left" w:pos="8675"/>
      </w:tabs>
      <w:adjustRightInd w:val="0"/>
      <w:spacing w:line="336" w:lineRule="auto"/>
      <w:jc w:val="both"/>
      <w:textAlignment w:val="baseline"/>
    </w:pPr>
    <w:rPr>
      <w:noProof/>
      <w:spacing w:val="10"/>
      <w:kern w:val="24"/>
      <w:sz w:val="24"/>
      <w:lang w:eastAsia="zh-CN"/>
    </w:rPr>
  </w:style>
  <w:style w:type="paragraph" w:customStyle="1" w:styleId="a8">
    <w:name w:val="悬挂符号●"/>
    <w:basedOn w:val="a5"/>
  </w:style>
  <w:style w:type="paragraph" w:customStyle="1" w:styleId="x">
    <w:name w:val="悬挂[(x)"/>
    <w:basedOn w:val="Normal"/>
    <w:pPr>
      <w:ind w:left="1531" w:hanging="595"/>
    </w:pPr>
  </w:style>
  <w:style w:type="paragraph" w:customStyle="1" w:styleId="12cm">
    <w:name w:val="12cm落款"/>
    <w:pPr>
      <w:keepLines/>
      <w:widowControl w:val="0"/>
      <w:tabs>
        <w:tab w:val="left" w:pos="7314"/>
        <w:tab w:val="left" w:pos="7825"/>
        <w:tab w:val="left" w:pos="8335"/>
        <w:tab w:val="left" w:pos="8845"/>
      </w:tabs>
      <w:adjustRightInd w:val="0"/>
      <w:spacing w:before="160" w:after="280" w:line="288" w:lineRule="auto"/>
      <w:ind w:left="6804"/>
      <w:jc w:val="both"/>
      <w:textAlignment w:val="baseline"/>
    </w:pPr>
    <w:rPr>
      <w:noProof/>
      <w:spacing w:val="10"/>
      <w:kern w:val="24"/>
      <w:sz w:val="24"/>
      <w:lang w:eastAsia="zh-CN"/>
    </w:rPr>
  </w:style>
  <w:style w:type="paragraph" w:customStyle="1" w:styleId="9cm">
    <w:name w:val="9cm落款"/>
    <w:basedOn w:val="Normal"/>
    <w:pPr>
      <w:keepLines/>
      <w:widowControl w:val="0"/>
      <w:tabs>
        <w:tab w:val="left" w:pos="6124"/>
        <w:tab w:val="left" w:pos="6634"/>
        <w:tab w:val="left" w:pos="7144"/>
        <w:tab w:val="left" w:pos="7655"/>
        <w:tab w:val="left" w:pos="8165"/>
        <w:tab w:val="left" w:pos="8675"/>
      </w:tabs>
      <w:spacing w:before="160" w:after="280" w:line="288" w:lineRule="auto"/>
      <w:ind w:left="5103"/>
    </w:pPr>
  </w:style>
  <w:style w:type="paragraph" w:customStyle="1" w:styleId="1">
    <w:name w:val="悬挂(1)"/>
    <w:basedOn w:val="Normal"/>
    <w:pPr>
      <w:ind w:left="1531" w:hanging="510"/>
    </w:pPr>
  </w:style>
  <w:style w:type="paragraph" w:customStyle="1" w:styleId="x0">
    <w:name w:val="悬挂“(x)"/>
    <w:basedOn w:val="a0"/>
    <w:pPr>
      <w:ind w:left="1530" w:hanging="765"/>
    </w:pPr>
  </w:style>
  <w:style w:type="character" w:styleId="EndnoteReference">
    <w:name w:val="endnote reference"/>
    <w:semiHidden/>
    <w:rPr>
      <w:color w:val="FF0000"/>
      <w:vertAlign w:val="superscript"/>
    </w:rPr>
  </w:style>
  <w:style w:type="paragraph" w:customStyle="1" w:styleId="a9">
    <w:name w:val="黑体标题"/>
    <w:next w:val="Normal"/>
    <w:pPr>
      <w:keepNext/>
      <w:keepLines/>
      <w:widowControl w:val="0"/>
      <w:adjustRightInd w:val="0"/>
      <w:spacing w:after="320" w:line="336" w:lineRule="auto"/>
      <w:jc w:val="center"/>
      <w:textAlignment w:val="baseline"/>
    </w:pPr>
    <w:rPr>
      <w:rFonts w:eastAsia="SimHei"/>
      <w:noProof/>
      <w:spacing w:val="10"/>
      <w:kern w:val="24"/>
      <w:sz w:val="24"/>
      <w:lang w:eastAsia="zh-CN"/>
    </w:rPr>
  </w:style>
  <w:style w:type="paragraph" w:customStyle="1" w:styleId="aa">
    <w:name w:val="黑体"/>
    <w:basedOn w:val="Normal"/>
    <w:rPr>
      <w:rFonts w:eastAsia="SimHei"/>
    </w:rPr>
  </w:style>
  <w:style w:type="paragraph" w:customStyle="1" w:styleId="ab">
    <w:name w:val="楷体"/>
    <w:basedOn w:val="Normal"/>
    <w:rPr>
      <w:rFonts w:eastAsia="长城楷体"/>
      <w:spacing w:val="0"/>
    </w:rPr>
  </w:style>
  <w:style w:type="paragraph" w:customStyle="1" w:styleId="ac">
    <w:name w:val="目录"/>
    <w:basedOn w:val="Normal"/>
    <w:pPr>
      <w:widowControl w:val="0"/>
      <w:tabs>
        <w:tab w:val="clear" w:pos="1021"/>
        <w:tab w:val="clear" w:pos="1531"/>
        <w:tab w:val="clear" w:pos="2041"/>
        <w:tab w:val="left" w:pos="510"/>
        <w:tab w:val="left" w:pos="7201"/>
        <w:tab w:val="left" w:pos="7711"/>
        <w:tab w:val="left" w:pos="8618"/>
        <w:tab w:val="right" w:pos="9356"/>
      </w:tabs>
      <w:spacing w:line="360" w:lineRule="auto"/>
    </w:pPr>
    <w:rPr>
      <w:rFonts w:eastAsia="长城仿宋"/>
      <w:spacing w:val="0"/>
      <w:kern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3.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_rels/settings.xml.rels><?xml version="1.0" encoding="UTF-8" standalone="yes"?>
<Relationships xmlns="http://schemas.openxmlformats.org/package/2006/relationships"><Relationship Id="rId1" Type="http://schemas.openxmlformats.org/officeDocument/2006/relationships/attachedTemplate" Target="file:///C:\WINDOWS\WINWORD\TEMPLATE\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74</TotalTime>
  <Pages>32</Pages>
  <Words>19625</Words>
  <Characters>21594</Characters>
  <Application>Microsoft Office Word</Application>
  <DocSecurity>4</DocSecurity>
  <Lines>884</Lines>
  <Paragraphs>486</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c:title>
  <dc:subject/>
  <dc:creator>DUY</dc:creator>
  <cp:keywords/>
  <cp:lastModifiedBy>DUY</cp:lastModifiedBy>
  <cp:revision>7</cp:revision>
  <cp:lastPrinted>1998-11-02T13:53:00Z</cp:lastPrinted>
  <dcterms:created xsi:type="dcterms:W3CDTF">1998-11-02T08:03:00Z</dcterms:created>
  <dcterms:modified xsi:type="dcterms:W3CDTF">1998-11-02T13:54:00Z</dcterms:modified>
</cp:coreProperties>
</file>