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658D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658DA" w:rsidP="00A658DA">
            <w:pPr>
              <w:spacing w:after="20"/>
              <w:jc w:val="right"/>
            </w:pPr>
            <w:r w:rsidRPr="00A658DA">
              <w:rPr>
                <w:sz w:val="40"/>
              </w:rPr>
              <w:t>CERD</w:t>
            </w:r>
            <w:r>
              <w:t>/C/SR.1944</w:t>
            </w:r>
          </w:p>
        </w:tc>
      </w:tr>
      <w:tr w:rsidR="002D5AAC" w:rsidTr="00A658D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658DA" w:rsidRDefault="00A658DA" w:rsidP="00A658DA">
            <w:pPr>
              <w:spacing w:before="240"/>
            </w:pPr>
            <w:r>
              <w:t>Distr. general</w:t>
            </w:r>
          </w:p>
          <w:p w:rsidR="00A658DA" w:rsidRDefault="00442DF7" w:rsidP="00A658DA">
            <w:r>
              <w:t>9 de noviembre de</w:t>
            </w:r>
            <w:r w:rsidR="00A658DA">
              <w:t xml:space="preserve"> 2009</w:t>
            </w:r>
          </w:p>
          <w:p w:rsidR="00A658DA" w:rsidRDefault="00A658DA" w:rsidP="00A658DA">
            <w:r>
              <w:t>Español</w:t>
            </w:r>
          </w:p>
          <w:p w:rsidR="002D5AAC" w:rsidRDefault="00A658DA" w:rsidP="00A658DA">
            <w:r>
              <w:t>Original: inglés</w:t>
            </w:r>
          </w:p>
        </w:tc>
      </w:tr>
    </w:tbl>
    <w:p w:rsidR="00A658DA" w:rsidRDefault="00A658DA" w:rsidP="00A658DA">
      <w:pPr>
        <w:spacing w:before="120"/>
        <w:rPr>
          <w:b/>
          <w:sz w:val="24"/>
          <w:szCs w:val="24"/>
          <w:lang w:val="es-ES_tradnl"/>
        </w:rPr>
      </w:pPr>
      <w:r>
        <w:rPr>
          <w:b/>
          <w:sz w:val="24"/>
          <w:szCs w:val="24"/>
          <w:lang w:val="es-ES_tradnl"/>
        </w:rPr>
        <w:t xml:space="preserve">Comité </w:t>
      </w:r>
      <w:r>
        <w:rPr>
          <w:b/>
          <w:sz w:val="24"/>
          <w:szCs w:val="24"/>
        </w:rPr>
        <w:t>para la Eliminación de la Discriminación Racial</w:t>
      </w:r>
    </w:p>
    <w:p w:rsidR="00A658DA" w:rsidRDefault="00A658DA" w:rsidP="00A658DA">
      <w:pPr>
        <w:spacing w:after="120"/>
        <w:rPr>
          <w:b/>
          <w:lang w:val="es-ES_tradnl"/>
        </w:rPr>
      </w:pPr>
      <w:r>
        <w:rPr>
          <w:b/>
          <w:lang w:val="es-ES_tradnl"/>
        </w:rPr>
        <w:t>75º período de sesiones</w:t>
      </w:r>
    </w:p>
    <w:p w:rsidR="00A658DA" w:rsidRDefault="00A658DA" w:rsidP="00A658DA">
      <w:pPr>
        <w:rPr>
          <w:lang w:val="es-ES_tradnl"/>
        </w:rPr>
      </w:pPr>
      <w:r>
        <w:rPr>
          <w:b/>
          <w:lang w:val="es-ES_tradnl"/>
        </w:rPr>
        <w:t>Acta resumida de la 1944ª sesión</w:t>
      </w:r>
      <w:r>
        <w:rPr>
          <w:b/>
          <w:lang w:val="es-ES_tradnl"/>
        </w:rPr>
        <w:br/>
      </w:r>
      <w:r>
        <w:rPr>
          <w:lang w:val="es-ES_tradnl"/>
        </w:rPr>
        <w:t xml:space="preserve">Celebrada en el Palais Wilson, Ginebra, el lunes 10 de agosto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A658DA" w:rsidRDefault="00A658DA" w:rsidP="00A658DA">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A658DA" w:rsidRDefault="00A658DA" w:rsidP="00A658DA">
      <w:pPr>
        <w:pStyle w:val="HChG"/>
        <w:rPr>
          <w:b w:val="0"/>
          <w:lang w:val="es-ES_tradnl"/>
        </w:rPr>
      </w:pPr>
      <w:r>
        <w:rPr>
          <w:b w:val="0"/>
          <w:lang w:val="es-ES_tradnl"/>
        </w:rPr>
        <w:t>Sumario</w:t>
      </w:r>
    </w:p>
    <w:p w:rsidR="00A658DA" w:rsidRPr="00064C16" w:rsidRDefault="00A658DA" w:rsidP="00A658DA">
      <w:pPr>
        <w:pStyle w:val="SingleTxtG"/>
        <w:rPr>
          <w:i/>
          <w:lang w:val="es-ES_tradnl"/>
        </w:rPr>
      </w:pPr>
      <w:r>
        <w:rPr>
          <w:lang w:val="es-ES_tradnl"/>
        </w:rPr>
        <w:t xml:space="preserve">Examen de los informes, observaciones e información presentados por los Estados partes de conformidad con el artículo 9 de la Convención </w:t>
      </w:r>
      <w:r w:rsidRPr="00A24965">
        <w:rPr>
          <w:i/>
          <w:lang w:val="es-ES_tradnl"/>
        </w:rPr>
        <w:t>(</w:t>
      </w:r>
      <w:r>
        <w:rPr>
          <w:i/>
          <w:lang w:val="es-ES_tradnl"/>
        </w:rPr>
        <w:t>continuación)</w:t>
      </w:r>
    </w:p>
    <w:p w:rsidR="00A658DA" w:rsidRPr="000F58E8" w:rsidRDefault="00A658DA" w:rsidP="00A658DA">
      <w:pPr>
        <w:pStyle w:val="SingleTxtG"/>
        <w:rPr>
          <w:i/>
          <w:lang w:val="es-ES_tradnl"/>
        </w:rPr>
      </w:pPr>
      <w:r>
        <w:rPr>
          <w:lang w:val="es-ES_tradnl"/>
        </w:rPr>
        <w:tab/>
      </w:r>
      <w:r w:rsidRPr="000F58E8">
        <w:rPr>
          <w:i/>
          <w:lang w:val="es-ES_tradnl"/>
        </w:rPr>
        <w:t>Informes periódicos 16º a 19º de Grecia</w:t>
      </w:r>
    </w:p>
    <w:p w:rsidR="00A658DA" w:rsidRDefault="00A658DA" w:rsidP="00A658DA">
      <w:pPr>
        <w:pStyle w:val="SingleTxtG"/>
        <w:rPr>
          <w:lang w:val="es-ES_tradnl"/>
        </w:rPr>
      </w:pPr>
    </w:p>
    <w:p w:rsidR="00A658DA" w:rsidRDefault="00A658DA" w:rsidP="00A658DA">
      <w:pPr>
        <w:pStyle w:val="SingleTxtG"/>
        <w:rPr>
          <w:lang w:val="es-ES_tradnl"/>
        </w:rPr>
      </w:pPr>
    </w:p>
    <w:p w:rsidR="00A658DA" w:rsidRPr="00A24965" w:rsidRDefault="00A658DA" w:rsidP="00A658DA">
      <w:pPr>
        <w:rPr>
          <w:lang w:val="es-ES_tradnl"/>
        </w:rPr>
      </w:pPr>
    </w:p>
    <w:p w:rsidR="00A658DA" w:rsidRPr="00A24965" w:rsidRDefault="00A658DA" w:rsidP="00A658DA">
      <w:pPr>
        <w:rPr>
          <w:lang w:val="es-ES_tradnl"/>
        </w:rPr>
      </w:pPr>
    </w:p>
    <w:p w:rsidR="00A658DA" w:rsidRPr="00A24965" w:rsidRDefault="00A658DA" w:rsidP="00A658DA">
      <w:pPr>
        <w:rPr>
          <w:lang w:val="es-ES_tradnl"/>
        </w:rPr>
      </w:pPr>
    </w:p>
    <w:p w:rsidR="00A658DA" w:rsidRPr="00A24965" w:rsidRDefault="00A658DA" w:rsidP="00A658DA">
      <w:pPr>
        <w:rPr>
          <w:lang w:val="es-ES_tradnl"/>
        </w:rPr>
      </w:pPr>
    </w:p>
    <w:p w:rsidR="00A658DA" w:rsidRPr="00A24965" w:rsidRDefault="00A658DA" w:rsidP="00A658DA">
      <w:pPr>
        <w:rPr>
          <w:lang w:val="es-ES_tradnl"/>
        </w:rPr>
      </w:pPr>
    </w:p>
    <w:p w:rsidR="00A658DA" w:rsidRDefault="00A658DA" w:rsidP="00A658DA">
      <w:pPr>
        <w:rPr>
          <w:lang w:val="es-ES_tradnl"/>
        </w:rPr>
      </w:pPr>
    </w:p>
    <w:p w:rsidR="00A658DA" w:rsidRDefault="00A658DA" w:rsidP="00A658DA">
      <w:pPr>
        <w:rPr>
          <w:lang w:val="es-ES_tradnl"/>
        </w:rPr>
      </w:pPr>
    </w:p>
    <w:p w:rsidR="00A658DA" w:rsidRDefault="00A658DA" w:rsidP="00A658DA">
      <w:pPr>
        <w:rPr>
          <w:lang w:val="es-ES_tradnl"/>
        </w:rPr>
      </w:pPr>
    </w:p>
    <w:p w:rsidR="00A658DA" w:rsidRDefault="00A658DA" w:rsidP="00A658DA">
      <w:pPr>
        <w:pStyle w:val="SingleTxtG"/>
        <w:rPr>
          <w:lang w:val="es-ES_tradnl"/>
        </w:rPr>
      </w:pPr>
    </w:p>
    <w:p w:rsidR="00A658DA" w:rsidRDefault="00A658DA" w:rsidP="00A658DA">
      <w:pPr>
        <w:pStyle w:val="SingleTxtG"/>
        <w:rPr>
          <w:lang w:val="es-ES_tradnl"/>
        </w:rPr>
      </w:pPr>
      <w:r w:rsidRPr="00A24965">
        <w:rPr>
          <w:lang w:val="es-ES_tradnl"/>
        </w:rPr>
        <w:br w:type="page"/>
      </w:r>
      <w:r>
        <w:rPr>
          <w:i/>
          <w:lang w:val="es-ES_tradnl"/>
        </w:rPr>
        <w:t>Se declara abierta la sesión a las 15.10 horas.</w:t>
      </w:r>
    </w:p>
    <w:p w:rsidR="00A658DA" w:rsidRPr="00FC3E5B" w:rsidRDefault="00A658DA" w:rsidP="00A658DA">
      <w:pPr>
        <w:pStyle w:val="H23G"/>
        <w:rPr>
          <w:b w:val="0"/>
          <w:lang w:val="es-ES_tradnl"/>
        </w:rPr>
      </w:pPr>
      <w:r>
        <w:rPr>
          <w:lang w:val="es-ES_tradnl"/>
        </w:rPr>
        <w:tab/>
      </w:r>
      <w:r>
        <w:rPr>
          <w:lang w:val="es-ES_tradnl"/>
        </w:rPr>
        <w:tab/>
        <w:t xml:space="preserve">Examen de los informes, observaciones e información presentados por los Estados partes de conformidad con el artículo 9 de la Convención </w:t>
      </w:r>
      <w:r>
        <w:rPr>
          <w:b w:val="0"/>
          <w:i/>
          <w:lang w:val="es-ES_tradnl"/>
        </w:rPr>
        <w:t>(continuación)</w:t>
      </w:r>
    </w:p>
    <w:p w:rsidR="00A658DA" w:rsidRDefault="00A658DA" w:rsidP="00A658DA">
      <w:pPr>
        <w:pStyle w:val="H23G"/>
        <w:rPr>
          <w:b w:val="0"/>
        </w:rPr>
      </w:pPr>
      <w:r>
        <w:tab/>
      </w:r>
      <w:r>
        <w:tab/>
      </w:r>
      <w:r w:rsidRPr="00FC3E5B">
        <w:rPr>
          <w:b w:val="0"/>
          <w:i/>
        </w:rPr>
        <w:t>Informes periódicos 16º a 19º de Grecia</w:t>
      </w:r>
      <w:r w:rsidRPr="00FC3E5B">
        <w:rPr>
          <w:b w:val="0"/>
        </w:rPr>
        <w:t xml:space="preserve"> (CERD/C/GRC/16-19; CERD/C/GRC/Q/19; HRI/CORE/1/Add</w:t>
      </w:r>
      <w:r>
        <w:rPr>
          <w:b w:val="0"/>
        </w:rPr>
        <w:t>.</w:t>
      </w:r>
      <w:r w:rsidRPr="00FC3E5B">
        <w:rPr>
          <w:b w:val="0"/>
        </w:rPr>
        <w:t>121</w:t>
      </w:r>
      <w:r>
        <w:rPr>
          <w:b w:val="0"/>
        </w:rPr>
        <w:t>)</w:t>
      </w:r>
    </w:p>
    <w:p w:rsidR="00A658DA" w:rsidRPr="00C81B4A" w:rsidRDefault="00A658DA" w:rsidP="00A658DA">
      <w:pPr>
        <w:pStyle w:val="SingleTxtG"/>
      </w:pPr>
      <w:r w:rsidRPr="00C81B4A">
        <w:t>1.</w:t>
      </w:r>
      <w:r w:rsidRPr="00C81B4A">
        <w:tab/>
      </w:r>
      <w:r w:rsidRPr="0043344A">
        <w:rPr>
          <w:i/>
        </w:rPr>
        <w:t xml:space="preserve">Por invitación de </w:t>
      </w:r>
      <w:smartTag w:uri="urn:schemas-microsoft-com:office:smarttags" w:element="PersonName">
        <w:smartTagPr>
          <w:attr w:name="ProductID" w:val="㒴甦ᇒ䞡က❚떙ཤ⋏谀&#10;&#10;la Convenci￳nonར⋏蠀la Constituci￳nམ⋏谀䷤㳧ᒈ0䷤㳧叓䵴莋ᭃ⠸厺བ⋏蠀薨ࠔ开(Ṁߥ薏幬ย䝠ﺚ㏪똗獱က秀ͨཌ⋏蠀Número de teléfonoཊ⋏踀A&amp;brir contactoཀ⋏谀&amp;Add to Contacts྾⋏踀&amp;Insert Addressྴ⋏谀&#10;la Convenci￳n觨ͪྲ⋏踀XML DOM Documentྨ⋏谀뾐⤳ව0뾐⤳笶ᇒາ쀀顏怾Mྦ⋏谀ᜌ梹戨ͩ㽠梹Mྜ⋏谀ੈ)鸁篒Ⴈ0鸁篒盁ᇏ킝ꀀω㍉Mྚ⋏谀句聵ຸ0句聵兆ᇕ犦뀀⋐䗩ྐ⋏蠀NT Authority\SYSTEMྎ⋏谀ⶔ箊ྰ0ⶔ箊ૉᇑ沉쀀뙏쒿྄⋏踀Security Managerྂ⋏谀&#10;la Convenci￳n&#10;࿸⋏谀&#10;la Presidentaͨ࿶⋏谀&#10;la Communaut￩࿬⋏谀&#10;la Pr￩sidente࿪⋏谀&#10;la Convenci￳n覅䌲퓛ဇ번͡⒨͡타༼⋏踀3C:\PROGRA~1\COMMON~1\MICROS~1\SMARTT~1\INTLNAME.DLLs༭⋏言C:\Program Files\Microsoft Office\OFFICE11\GdiPlus.DLL༢⋏蠀&gt;C:\Windows\system32\stdole2.tlbARTT~1\METCONV.DLL೓⋏蠀`el lunes 3 de agosto de 2009, a las 15.00 horas&#10;Nameೀ⋏踀3C:\PROGRA~1\COMMON~1\MICROS~1\SMARTT~1\INTLNAME.DLLೱ⋏言C:\PROGRA~1\COMMON~1\MICROS~1\SMARTT~1\3082\stintl.dll೦⋏谀yo꥘ԸĈԾ胈͡㉘͢귰͡⣰͢䯰͢Oce\Commn\Smart䜀͢ಗ⋏谀yꦐԸ⤰Ծ肨͡궐͡聨͡䯠͢䜀͢಄⋏蠀dC:\PROGRA~1\COMMON~1\MICROS~1\SMARTT~1\FPERSON.DLLͨᅐͨವ⋏蠀dC:\PROGRA~1\COMMON~1\MICROS~1\SMARTT~1\FPERSON.DLLͨ表ԫಪ⋏谀￹:㡰͢췸Շﹰͨ\ol\DRIVRS\W32X䜀͢l౛⋏谀°:퇨ԼꆨԾ㇠͢꺰͡퇐Լ1CROS~1\MARTT~1䜀͢ై⋏谀ÀC⮐͢禀Ծ㐸͢꽰͡툀Լ~ICROS~1SMARTT~䜀͢Ի౹⋏谀Ð툰ԼԽ㒰͢꿐͡툘Լs-com:ofice:off䜀͢౮⋏谀àu∐ͣ兘Ծ㔨͢뀰͡⊐ͣocom:offce:smar䜀͢Զట⋏蠀C:\Windows\system32\spool\DRIVERS\W32X86\3\UNIDRVUI.DLLఌ⋏谀C:\Windows\system32\spool\DRIVERS\W32X86\3\UNIDRV.DLLఽ⋏蠀C:\Windows\system32\spool\DRIVERS\W32X86\3\hpz3r4xl.dllల⋏蠀C:\Windows\system32\spool\DRIVERS\W32X86\3\HPFIE4xl.dllణ⋏谀ĩ㭀͢뉰͡Լ@䜀͢ැ⋏谀:㟸͢춘ՇԼ\ol\DRIVRS\W32X䜀͢lශ⋏蠀C:\Windows\system32\spool\DRIVERS\W32X86\3\hpzle4xl.dll෶⋏蠀C:\Windows\system32\spool\DRIVERS\W32X86\3\hpoj3603.xml෧⋏蠀C:\Windows\system32\spool\DRIVERS\W32X86\3\hpoj3603.xmlඔ⋏蠀C:\Windows\system32\spool\DRIVERS\W32X86\3\hpoj3603.xmlඅ⋏蠀C:\Windows\system32\spool\DRIVERS\W32X86\3\hpz3r4xl.dllය⋏谀ę2㖠͢눐͡Լ먻눤uModel䜀͢ණ⋏蠀C:\Windows\system32\spool\DRIVERS\W32X86\3\hpzsc4xl.dtd൘⋏蠀C:\Windows\system32\spool\DRIVERS\W32X86\3\hpoj3603.xml൉⋏蠀C:\Windows\system32\spool\DRIVERS\W32X86\3\hpzsc4xl.dtdൾ⋏蠀C:\Windows\system32\spool\DRIVERS\W32X86\3\hpzsc4xl.dtd൯⋏蠀C:\Windows\system32\spool\DRIVERS\W32X86\3\hpzsc4xl.dtdജ⋏蠀C:\Windows\system32\spool\DRIVERS\W32X86\3\hpzsc4xl.dtd誄䄲ퟚࠇ밨͡␰͡타ඟ⋏踀AppUpdatesFolderඕ⋏谀'Ḱ͡'캙ꌅ䤫᪋百飺ሠ͢ඓ⋏踀AppData\LocalLowඉ⋏蠀S:(ML;OICI;NW;;;LW)ඇ⋏谀ࣰ͡࢐͡䂘͢ꆤꔠក俶ᢽ猖앃ᚯነ͢ɽ⋏谀଀͡ठ͡䁨͢ꆤꔠក俶ᢽ猖앃ᚯ觐͡ɻ⋏谀'䂘͢'䶪뢏䦩䶷蠂嵚旇ጀ͢ɱ⋏谀鞘'䀈͢䃈͢䶪뢏䦩䶷蠂嵚旇襠͡ɯ⋏谀䀸͢㿘͢䃸͢삪ⰶ堒䮇킿큌뇟㦛፰͢ɥ⋏谀鞘'䁨͢鞘'삪ⰶ堒䮇킿큌뇟㦛計͡ɣ⋏谀'䂘͢䄨͢暬鉴䡧喍혻ⶇᏠ͢ə⋏谀'䃸͢'䦭嬷뒟䧁㜕봏艈ᑐ͢ɗ⋏踀Sample Playlists32ɍ⋏谀'ஐ͡'榳ᗊヮ䧁幫狃떯ᓀ͢ɋ⋏谀鞘'ீ͡鞘'榳ᗊヮ䧁幫狃떯誰͡Ɂ⋏谀'돐͡'買ﴢ긑䫣䲆ઑﺸᔰ͢ȿ⋏谀鞘'됀͡鞘'買ﴢ긑䫣䲆ઑﺸἐ͢ȵ⋏谀'䋘͢'參扛ꭈ仁Ὰ䙁᧼ᖠ͢ȳ⋏谀鞘'ࠀ͡鞘'參扛ꭈ仁Ὰ䙁᧼詸͡ȩ⋏蠀NetworkPlacesFolderȧ⋏谀䉈͢ਐ͡ߐ͡툋岨䤅㮮▿ꀞ厛ᘐ͢ȝ⋏谀'ߐ͡'糐Ⴠ䕧傸譄쭷路 ͢ț⋏谀鞘'ࠀ͡鞘'糐Ⴠ䕧傸譄쭷路ᾀ͢ȑ⋏谀'䏸͢'솺ჟ䌴ꉺ∋鵺ᛰ͢ȏ⋏谀鞘'ࡠ͡鞘'솺ჟ䌴ꉺ∋鵺Ᾰ͢ȅ⋏踀SearchHomeFolderȃ⋏谀䍨͢䑘͢࠰͡㟑ᤃ룊䄡㦦䝭ᘭ⪗ᝠ͢˹⋏言SystemCertificates˷⋏谀䏸͢䩐3ܘ)틠哮俛䢑䈏⥇靖័͢˭⋏谀鞘'䓨͢鞘'틠哮俛䢑䈏⥇靖῰͢˫⋏谀'ܘ)䕈͢헠뾹용䁌늲涮꾶桉ᡀ͢ˡ⋏谀䒈͢ࡠ͡䕸͢헠뾹용䁌늲涮꾶桉 ͢˟⋏踀Common Templates˕⋏谀'䒸͢'㟧륂垬䍇冑貰㉬ᢰ͢˓⋏谀鞘'䓨͢鞘'㟧륂垬䍇冑貰㉬⃐͢ˉ⋏谀'데͡䘸͢鏨꘲晎䣛禠痟֞ᤠ͢ˇ⋏谀鞘'뎠͡鞘'鏨꘲晎䣛禠痟֞⁠͢ʽ⋏言ControlPanelFolderʻ⋏谀'䖨͢'䫫芧꺴䙜ᒠ韐㓮捭ᦐ͢ʱ⋏踀SyncCenterFolderʯ⋏谀'✐͢'诸䍦셎䦲즗睴힄랄ᨀ͢ʥ⋏谀CredentialManager謏쌺퓛ࠇ켈忂&amp;徬ఊĀ筏〻灏獵灁pWord.Application.11䮀͢䮠͢䭰͢徠)൨ഄϨżϘϠϜϤŰ╠͡൨Ǭⓨ͡┸͡м鳀͡鱰͡丠͢㏀͢佰͢鳨͡┐͡䱐͢䱀͢謄쀲핐ࠇ볨͡䈰0&#10;타ϐ⋏谀釨͠e攀ϒ⋏谀⍀ࠊό⋏蠀ώ⋏깤谀朸͢ψ⋏큨谀鄌͢궡瘎ϊ⋏谀dτ⋏茷谀鄌͢φ⋏谀癤ࠀπ⋏%谀ς⋏谀ꆰ̼ͩ⋏耀*䲰̾͢⋏ﾜ耀.*̸ͨ⋏Ɛ谀ࠠ-䀇ሀ̺⋏m蠀䰰̴͢⋏R蠀䲠̶͢⋏耀,*䲀̰͢⋏耀&amp;*䱠̲͢⋏耀*䰠̬͢⋏耀d*̮⋏谀࣐-̨⋏⚈耀*ꖨ̪ͨ⋏碏耀V*̤⋏ň耀03à̦⋏耀23竰̠͡⋏耀4є ̢⋏耀63̜⋏耀83궷瘎̞⋏ 耀:3̘̀⋏큨耀&lt;3̚⋏耀&gt;3̔⋏⚐耀@3̖⋏贍耀B3⚊є̐⋏⚋耀D3є̒⋏耀F3̌⋏%耀H3耀̎⋏耀J3R̈⋏耀L3̊⋏耀N3̄⋏S耀P3em̆⋏鄡耀R3瓠臦̀⋏耀T3矬臦̂⋏⩨耀$3砱臦ͼ⋏耀&quot;*큠ѝ;⋏谀㳘ͩՠ͸⋏ầ耀 ԭ껬ͺ⋏谀홸Ԯ껬ʹ⋏燦谀ԹєͶ⋏Ƽ耀hԭ궡瘎Ͱ⋏Ÿ耀`ԭňєͲ⋏]耀lԭňєͬ⋏耀bԭ2ͮ⋏ķ耀pͩͨ⋏耀fԭͪ⋏㐰耀jԭ鷈љͤ⋏耀rԭՠͦ⋏ｸ耀nԭ͠⋏큨耀tͩ큧ѝ͢⋏耀vͩꕮ͜⋏癤耀xͩ%͞⋏耀zͩ͘⋏(耀|͚ͩ⋏耀*ͩ&quot;覄䈲핛ࠇ봈͡䈰0타ʰ⋏䎄蠀턀忂咰͢䀤徸ͨ█͡Ǆ佰͢㾀㾀耀耀䜀͢ʦ⋏䀬蠀2C:\PROGRA~1\COMMON~1\MICROS~1\SMARTT~1\METCONV.DLLŔ⋏䀡言C:\PROGRA~1\COMMON~1\MICROS~1\SMARTT~1\METCONV.DLL耀Ŋ⋏䀪蠀儰͢᭐͢儸͢᭘͢删͢兀͢က펀ခ䀀df偐͢傞͢䀄而콬͢3桎䇾儐͢儐͢儘͢儘͢泀͢铨͡Ÿ⋏䃸蠀刐͢僀͢刘͢僈͢僐͢᭠͢猓ᑰ猓&gt;@俈͡俰͡䀖耈㬄Ոᮌ͢㡑䧠冀͢冀͢冈͢冈͢沨͢氘͢Ů⋏蒀蠀C:\PROGRA~1\COMMON~1\MICROS~1\SMARTT~1\INTLNAME.DLLĜ⋏ౣ蠀叐͢儰͢变͢儸͢叠͢僐҅͢㬐҇퀀fh冠͢凮͢䀄耬͢Ꚅ'僟䗚剠͢剠͢剨͢剨͢涘͢洠͢Ē⋏踀/C:\PROGRA~1\COMMON~1\MICROS~1\SMARTT~1\MOFL.DLL畝鶧Ā⋏鯰谀0C:\PROGRA~1\COMMON~1\MICROS~1\SMARTT~1\FNAME.DLLꚶ鍊Ķ⋏踀C:\PROGRA~1\COMMON~1\MICROS~1\SMARTT~1\FNAME.DLL䰷ූĤ⋏ᥡ蠀呀͢刐͢呈͢刘͢呐͢删͢梛ᒰ梛　`b占͢厮͢䀔耈퉼͢弨睸갅䘧吠͢吠͢吨͢吨͢滐͢淸͢ǚ⋏ᯃ蠀켰͢叐͢켸͢变͢콀͢叠͢瑁怀lnㅨ͢㇀͢䀔耀㯤Ո3逰䘀咐͢咐͢咘͢咘͢咠͢咠͢ǈ⋏蠀턀忂탰͢佰͢퐸ͨ徸䜸/蠘ࠐ咰͢卜污⁮㤰㐭〴㤲䜀͢搮捯Ǿ⋏殜蠀Ђ㯲Y㯲Y䳴X㨔Y⭰ԫᑰԫǬ⋏鮃蠀Ѓ㲐Y㲐Y两X㨔Y⬀ԫὠԫǢ⋏某蠀Є䭎Y䭎Y佔X㨔YⱐԫƐ⋏㴷蠀Ѕ㲼Y㲼Y啄X㨔Y⯠ԫᶠԫƆ⋏䶋蠀І㳨Y㳨Y噴X㨔Yⴰԫᗀԫƴ⋏렷蠀Ї㴚Y㴚Y垤X㨔YⳀԫ㴰ԫƪ⋏蠀Ј㶎Y㶎Y嶔X㨔Yㄠԫ婠͢X⋏ᷡ蠀Ћ䀌Y䀌Y藴X㨔Y㆐ԫ夐͢N⋏〷蠀Ќ䁼Y䁼Y蜤X㨔Y㈀ԫ|⋏恖蠀Ў䆪Y䆪Y轴X㨔Y㉰ԫr⋏微蠀Џ䈴Y䈴Y邤X㨔Yῐԫ`⋏斻蠀А䉘Y䉘Y釔X㨔Y촀͢⋏깙蠀Б䊦Y䊦Y鐴X㨔Y⿐ԫᯠԫ⋏ﺐ蠀В䍢Y䍢Y镤X㨔Y぀ԫᣐԫ:⋏䆅蠀Г䔌Y䔌Y隔X㨔Y㽠ԫ㡠ԫ(⋏습蠀Д䓒Y䓒Y飴X㨔YグԫÞ⋏궄蠀Е䖔Y䖔Y魔X㨔Y㐀ԫÌ⋏蠀Ж䗚Y䗚Y鲄X㨔Y싐͢Â⋏叧蠀З䚒Y䚒YৄY㨔Y㦰ԫð⋏鹩蠀И䚨Y䚨Y黤X㨔Y═ԫæ⋏閚蠀Й䚾Y䚾YꀔX㨔Y⺀ԫ⌠ԫ⋏霬蠀К䅺Y䅺YꅄX㨔Y◀ԫ⋏ㆊ蠀Л䝢Y䝢YꦔX㨔Y䌠ԫᦰԫ飱跇撩윯첣廝㻡㑖Დꀖ炿쫗䨾鋿訲ꪲ샑譸됺ퟛఇ䈰0䱵ퟵඋ痉柦뤮䃞젶祼肰烋츔쥠烵㺧莠؆㷴蝮獩豗崲⳻텖줉쀍㒅伏宸讴ꩲ耬쪟茘㮒쏳鑬茪규総昔ㅗⲔ阹ر䗉㣉͠븽᷀鹓ṑȖ鱞ြ駊鈎໋⍷㼃෌鷄뾓猳輽柸䷡屒렧㑙娖憹潽䮸彚懦캁烾ഏ瞧⽜鮹苠῏䮹뮟礬灘⹣慳꙽蒂芨䮖ᆸ璹ꔉѼ穓ᒓ䐗蠣騉⻤깝昈༦嘋채㻗혗幫⍱볦⹐䢙ꪇᢸ࿐궺䊰ෛ᫗湘Պ铴쌻⺌䨁沧屐ᇚᵳᝲﷅ鷆㩕㕥㴷ㅸ뇓ਣ裆꧜遠㪄犵櫊헮㿿렯衮끤熞礱凂룝ᆼ뷍￺졧␝గ瀖ệⴷ晉ⰱ일팽劜ﵳ줐佲ఈ∬䭑搮㮖嗮俲殐췔惉헴휒ﲚ擙奣뢔棭텰춚䜸⋎렩㭥↗ﲰ蠫륬᷌䌅嫄뀕ꜝ湛뢅爫笗巏橵莓㍲狞㞥膆㿏锐ⶌ凮뵱対㩮潣苈ㄍ끮훌ẑ꽠嗬闁뺑끚逡⩫Ʈ種萒屵湩ᒙ핹⯓㸅씩뤦潹θ༣େ楟룊땫짡␬呜⳪ꈚා㨣᰼릭⫔䜟䜽⟊Ӛ਷훮仦翨尔튺⨎篞溈㷌㻁밬☋眩郪⎇楚᤮ꕢ恽ꛮ㟓熞苽熎鳞慶鲰䟮勦먓䒉䃃떤뗋瓳윯杢崱尨苜㓫쑷蠟뚻ᢹ츥륹剌裴峇}ꠧﻸ箜尖㶚匧啫䇄㙡帒໢疢癤셐烝ᙧ⊛霫ﱉ숐ฤ휥䍊瀙ᷣﻥ暅껉竢䱓謾༡赤㲹정딸輹٭셫ꇍ錏驒퀺쳹஥飝⼗閸്鄽B㙎ᇾ뮾嫥䧐哩ᗋ쎚큻㭜ꎪ䤃㔤凷矃㲃菇벸ǁꚸ苢濏曢鋛ࡑ䣂摣貉վ㰊跈Ԉ⬗룀屢溂嶣靗눱鎛褑⒇宻㨮樚ﰮ☃㑹뤒쵉舆㻹䁹ᖹ뮀쾝箸š桧ቴ領姻姭迱ꏈ雭즛꩑け篚埱ꞑ覌⮪懕ﾓꞀᒴ뽈ಉ췜凒㤴硆坱㸆줏䰙敔鑮샿ᮜ컔睹ꆬ竐᠞僒ꌂⷜ᫗྽᢭ȟᣤꅡ쮉煏᛾莰懩铦ៜ稌ᐃ㏗⯘ᮮ鞸甃Ḟ욫軙䎗൯凛썲犌煓棚Ⴛ덳욝艌茥ᮐ攌底竕佰왩献☓띲ᜲ궷뫁鉭㉜냶暛ퟙന열쟝嗌䳋屇쟴⹦槙檜絜鎘團卬풟㹰뉖㭎㯬泡髲孋륹㍛堗씷ᑵ┿鼯㕽懘퓰Ọ辗짫ᑜ娏堿⁏퀷瀴㷈绠ⷰ痮剾ᒺ騇헌묋꥔羼ἂ嘊✁꫘弼૎ꮁ⟌臜⚵җ닼禅⑨ŝ麭䤂嵧⎮꼮ꃧ沚茯釹쳘岌ꨇ댷ﯘꁬý祂뢴ഴൌ옴튼䬻ꥻ禎ʞ묌㈘‷㘷⮹䥲ⷡ鮯禗䆂드쟩胁퓋雺濷쎿෍伯寧ꫨ皁禲ꀞꖱ䍒珁妈㷅냉䳦芘뾅겤邩㮒ɀ蝘⤋譽勢嫕㵇휲䮲ᠬᕪ沼킁앢恝핢횼평ᙢ搮揸變챫ࣛ殐瀱灐ᆓ뢼⿔쵧馝ល찦圍켂ⴌṑ裦ぜᶡ䣮졲ꯓꢏ͎⾢쯷犟἟䷍鉜ᖹﵤ煬퐆ᙺ寣懮ࡆ躟ᄏꀺ䨷籮ׂ㆏墖ⷙ∕⹤ᔥ䎞岤첦큝ṙ쫑譜꟎訡鵩춸ʥ荏䉇尔蛘쓂牿劆ૺ뢮㭖Ɠ఼辚ꘓ匯㔚룯朗ﳰ攅Ɪ・르雱뎋峘刽첟쌕샎傅釭茯暐㶳祱瀞릶⃁蜎뎥髤鬴热㉧규ઔᦦ廉ཱﻤ첀㜪ꥫ㩏ꡈ䦎鋘嵸꠿胮﫵끥䔔ꚹ㴒㢮䬌齤뿓㮨眓༨悮秮霄׍᳎徯⩾ꤴϚ衍쥬ᑽ徸ⓐ몆ἳ㋜ᆿ஻﹖䘻绢䲥讋቉퍰ⅼ촆螥骦娽솲Ꮔ捔쫎煫䐝鋙㤀䶞䕭㺋혖뀢屃讒麴㮒葾螛ޅ旔媝讹町픧ఇ\က⇨͢곐͡俠͢⣀͢嶢㋘܋䦠憒藧坄횦嶢㋘܋䦠憒藧坄횦ఊ괜Ѹ҅⌸͢䯀͢ヰ͢⍰͢ઝ䰛䙁꾤旒ઝ䰛䙁꾤旒ఊ⴬ӨⴰӨę劀͢汩撫됎䂯羛棵䡻뛢汩撫됎䂯羛棵䡻뛢ఊ梛聰3뤀͢勰͢ꀈ͢᳾蟯凊乫皌盥銪表᳾蟯凊乫皌盥銪表ఊ᥈ð᥌ð巈讼瀺헦ࠇ'兜͠鮒쯁ᇓⶌꀀ㟌醵'ߌ-аÀ䘀'ꏜ͠皘콠ⅅ俶疑鵱ꢜ貉͢㍌͢ෟ䧄ᬄ䡨떳鿤ฒ碑͢৤0䂑㭑婩䙐ꎇ籠р͢૜0㸮魼◕䢘薝칱늨Ն닼ԷअÀ䘀츠Ձ厼͠ӯÀ䘀 풘Ձ琬ͩ朕ᇍ㎛㌫ᑯ ሸՈ夔͠큌ⷸ寺ရꨀ䐀勞讑尻헣蒸*ﱸ3Windows\System32\Wbem;C:\hp\bin\Python;C:\Program Files\QuickTime\QTSystem\謄쀲헎ࠇ봨͡ﭨ3&#10;타؎⋏塕蠀销͡殸͢⺈$؋⋏甶蠀殠͢毐͢默'؄⋏䮫蠀殸͢毨͢㊸$؁⋏蠀毐͢氀͢鲨'؂⋏玟蠀毨͢泀͢骰'ۿ⋏￰蠀冐͢氰͢㍰$۸⋏屛蠀氘͢汈͢骰'۵⋏犋蠀氰͢池͢⺈$۶⋏䣼蠀汈͢汸͢ὠ$۳⋏劷蠀池͢沐͢ᱸ$۬⋏שּׂ蠀汸͢沨͢ば$۩⋏鬘蠀沐͢冐͢ㅰ$۪⋏릜蠀氀͢儠͢儰ۧ͢⋏ꔳ蠀泜͢泜۠͢⋏붔蠀Name۝⋏렠蠀Desc渖۞⋏⨮蠀剰͢洸͢ὠ$ۛ⋏䭋蠀洠͢浐͢ば$۔⋏蠀洸͢浨͢⺈$ۑ⋏ׯ蠀浐͢涀͢㊸$ے⋏拧蠀浨͢涘͢鲨'ۏ⋏䔵蠀涀͢剰͢骰'ۈ⋏瀯蠀Name೼ۅ⋏죮蠀Desc岗ۆ⋏蠀Name勦ۃ⋏耸蠀吰͢渐͢ὠ$ڼ⋏ऌ蠀淸͢渨͢ば$ڹ⋏眮蠀渐͢湀͢⺈$ں⋏렗蠀渨͢湘͢骰'ڷ⋏獯蠀湀͢湰͢㊸$ڰ⋏롬蠀湘͢溈͢鲨'ڭ⋏繽蠀湰͢溠͢㍰$ڮ⋏ꎦ蠀溈͢溸͢⾈$ګ⋏湨蠀溠͢滐͢ꒈ'ڤ⋏콳蠀溸͢吰͢鴘'ڡ⋏뮑蠀ᾔ梛钨͠ڢ⋏箓蠀Descڟ⋏렅蠀l㊸$ژ⋏벽谀ꈸ眡䳔眡柲獮ڕ⋏蠀噰㒴甦ᇒ䞡က❚떙ږ⋏㗇蠀’鲨'ළ뮙杞㨟誄䄲핛ࠇ落/ﭨ3타䊾ↁ킸蠀陀င濐͢⢈͡랮䊵ↁﵻ蠀陘င濸͢澨͢뎗䊰ↁ슞蠀陰င瀠͢濐͢獁䅏ↁ왧蠀隈င灈͢濸͢Н䅊ↁ蠀隠င灰͢瀠͢䅁ↁ㫪蠀隸င炘͢灈͢뒞䅜ↁ宙蠀雐င烀͢灰͢휳䅛ↁ蠀鑠င烨͢炘͢䅖ↁ㗹蠀锼င焐͢烀͢렍䅭ↁ鮸蠀鎴င焸͢烨͢㜀䅨ↁЛ蠀鐨င煠͢焐͢談䅧ↁ荜蠀Ⳁҍ熈͢焸͢⿷䅢ↁ껢蠀ⴈҍ熰͢煠͢꽳䅹ↁꪹ蠀ཨҍ燘͢熈͢岚䅴ↁ蠀㵨ѵ爀͢熰͢౳䅳ↁ蠀쪠Ѹ爨͢燘͢뗗䄎ↁꛧ蠀쪼Ѹ牸͢爀͢卼䄅ↁ谀眆ЄЈщщ㒄홷鳜䄀ↁ湽蠀'狰͢爨͢۳䄟ↁઑ蠀AddRef棡䄚ↁ䈗谀眆ЌАъʰъ㽐箄䄑ↁ蠀'瑘͢牸͢䄬ↁ̅蠀Release屻릓쩴㕿ঊ䄫ↁ샗蠀GetTypeInfo埮룏䄦ↁꝂ蠀GetIDsOfNames䄽ↁ黢蠀Invoke崾⛧洦ኤө嚕䄸ↁꐟ蠀ProgId狕症㪊쳏郝䄷ↁ뀉蠀SmartTagCount䄲ↁ选蠀SmartTagNameﻴ䇉ↁ蠀Recognize㇨落퇦敲䇄ↁ힛蠀İӨ璀͢狰͢䕀䇃ↁ쭰蠀啘Ҋ璨͢瑘͢狞䇞ↁ뮀蠀啰Ҋ瓐͢璀͢ℨ䇕ↁ꠽蠀喈Ҋ瓸͢璨͢ꮹ䇐ↁ毳蠀喠Ҋ甠͢瓐͢흰䇯ↁ蠀喸Ҋ畈͢瓸͢䇪ↁ廦蠀嗐Ҋ異͢甠͢䇡ↁ撚蠀嗨Ҋ疘͢畈͢檱䇼ↁ㬝蠀嘀Ҋ痀͢異͢☖䇻ↁ㼿蠀嘘Ҋ痨͢疘͢㥜䇶ↁክ蠀嘰Ҋ瘐͢痀͢됲䆍ↁᗴ蠀噈Ҋ瘸͢痨͢㈋䆈ↁ⛽蠀噠Ҋ癠͢瘐͢䆇ↁ䮛蠀噸Ҋ皈͢瘸͢᜚䆂ↁ蠀嚐Ҋ皰͢癠͢䆙ↁ鸆蠀吐Ҋ盘͢皈͢ꦹ䆔ↁ蠀哬Ҋ眀͢皰͢偔䆓ↁ栮蠀協Ҋ眨͢盘͢액䆮ↁ罳蠀厴Ҋ睐͢眀͢䆥ↁ蠀ⳈӨ顨͢眨͢쉻ⓕ렬豲煆鋏餻쿭梨㏿譍脺퓛ࠇ∴᭐Ő᭔щᲤщ᳀щ᳜щxᅀ8緐͢Ω᳸Ę纀͢℠᳸ƠĈĬ纬͢∴ᶼÐÀᅀǸ$绘͢∴Ṅ̀ƨ¨ᅀȜ0∴ὨɘὬщ⇄щ⇰щ∜щÀᅀΠH耸͢∴≈ð≌щ⌼щ⍌щ⍜щØᅀӄ,縨͢∴⍬ðᅀӤ(Ĭ 缰͢∴⏐À ĈᅀԼ$羈͢∴ ⑀ŀĠĠᅀ՜,∴&#10;┄ƀŐĸᅀ֌,∴◬Ƙ◰щ➈щ➜щ➰щŐᅀټ0翠͢∴⟄̀ƨŨᅀܸ0∴&#10;⣨ကමƀᅀݘΩ㊠ࣜ°℠㊠̀ʔࣰ话ᄺ픒ࠇ䲀眆䯨眆ა眇'緼͢䲀眆䯨眆ა眇'e\緐͢䲀眆䯨眆ა眇ɘ'織͢䲀眆䯨眆ა眇ɘ';.縨͢䲀眆䯨眆ა眇d'䲀眆䯨眆ა眇È'䲀眆䯨眆ა眇Ĭ'缄͢䲀眆䯨眆ა眇Ĭ'RO绘͢䲀眆䯨眆ა眇ʼ'罜͢䲀眆䯨眆ა眇ʼ'St缰͢䲀眆䯨眆ა眇̠'羴͢䲀眆䯨眆ა眇̠'PR羈͢䲀眆䯨眆ა眇ь'而͢䲀眆䯨眆ა眇ь'am翠͢䲀眆䯨眆ა眇Ǵ'聤͢䲀眆䯨眆ა眇Ǵ'C:耸͢覊䐺햂ࠇ∡⦜∡⨠Ȁ$∡⪤ Ȁ&lt; ∣⯈`⹼ъ⻜ъ⻨ъ⻴ъT鄴͢∣ⱐĬ⼄ъ〰ъ぀ъぐъ0ȀhĬ鄈͢∣ⶰHĬ∦⺀`耓∦⺀x°考∦⺀Ì考∦ ⺀¨è考∦&#10;⺀ÀĄ考∦⺀ØĠ考∦⺀ðŀ考∦&#10;⺀ĈŠ考∦⺀Ġƀ考∦⺀ĸƠ耄∦⺀Őǀ耄∦⺀ŨǠ耄∦⺀ƀȀ耄∦⺀ƘȠ考ሦ⺀ưȸ耋ሦ⺀ǈɔ耋ሦ⺀Ǡɰ耋∠⺀Ǹʔ∦⻤Ȑʬ耈䈦⻤Ȩˀ耆ሦ⻤ɀ˔耋ሦ⻤ɘ˨耋ሦ⻤ɰ̀耋ሦ⻤ʈ̜耋∣⻤ʠ̼dĬ∤㌔ʸက͐∦ 㐘͠Ø∥!㐘ː͸∣&quot;㐘˨Ό HĬ∤#㝼̀ကΠ∦$㢼δĘ∥%㢼̘ό0∠&amp;㢼̰Ϥਢ'㥀͈Є0❵∤(㨌͠တМT∦)㩀дŀ譬ꀺퟕࠇ䲀眆䯨眆ა眇Ɛ'䲀眆䯨眆ა眇Ĭ'쌑۱랷房醌͢ﳜ譸⻛譸㖻㾿휶쓵濧෌䮽醸͢茁컵ﾸ컇蘃䏈ῶᰰ۟⏷쑾絠첏뺰釤͢楤귶헤鷿諤ಢ㧟﷗ｳ똓྿Ϸ侟⟮鏷짻牾뤿鈐͢ﮓ﷉绤㽲龹俜⟮鏷￻ǿ玧࿖ॖ뾮䕉䑎鈼͢䀈ࠁ$ဂ䀛鉨͢4耀쀀䑬䀀䑞耀耀銔͢耀耀䏲䀈Ђဂက䀴鋀͢䀩䀦䀪鋬͢㾀㾀Ld錘͢;:&lt;;)ª㾀鍄͢㾀鍰͢F䵅⭆䀂鎜͢Ƒᙳ攀ﳀͥ䈰0Ɣ鏈͢ƕƖƗƘƙ鏴͢ƛƜƝƞƟ鐠͢ƠơƢƣƤ鑌͢ƦƧƨƩƪ鑸͢ƫƬƭƮƯ钤͢ƱƲƳƴƵ铐͢ƶƷƸƹƺ铼͢Ƽƽƾƿǀ锨͢ǁǂǃǄǅ镔͢ǇǈǉǊǋ門͢ǌǍǎǏǐ閬͢ǒǓǔǕǖ闘͢ǗǘǙǚǛ阄͢ǝǞǟǠǡ阰͢ǢǣǤǥǦ陜͢ǨǩǪǫǬ隈͢ǭǮǯǰǱ隴͢ǳǴǵǶǷ雠͢ǸǹǺǻǼ霌͢ǾǿȀȁȂ霸͢ȃȄȅȆȇ靤͢ȉȊȋȌȍ鞐͢ȎȏȐȑȒ鞼͢ȔȕȖȗȘ韨͢șȚțȜȝ頔͢ȟȠȡȢȣȤȥȦȧ誄䄲픳ࠇ뵨͡ﭨ3타ᠶ⋏ 蠀ⳤӨ颐͢睐͢Oᠭ⋏i蠀Hӎ餈͢顨͢iᠨ⋏o蠀AddRefiᠧ⋏o蠀Release滰ы癰ndᠢ⋏s蠀ꄠ梜魠͢颐͢᠙⋏\蠀GetTypeInfoe\᠔⋏F蠀GetIDsOfNames᠓⋏L蠀Invoke\Local\᠎⋏o蠀Recognize2lic᠅⋏i蠀PropertyPages᠀⋏m蠀AddRef\᡿⋏n蠀Release滰ы癰be᡺⋏C蠀GetTypeInfo;Cᡱ⋏P蠀GetIDsOfNamesᡬ⋏i蠀Invokem\ᖐ蔀햖ᡫ⋏ﭨ蠀ProgId:\Progrᡦ⋏ 蠀SmartTagCountᡝ⋏l蠀SmartTagNamerᡘ⋏蠀RecognizeERSPᡗ⋏F蠀ꅈ梜鮈͢餈͢tᡒ⋏A蠀ꅰ梜鮰͢魠͢Cᡉ⋏L蠀ꆘ梜鯘͢鮈͢nᡄ⋏C蠀곀梜鰀͢鮰͢oᡃ⋏e蠀곴梜鰨͢鯘͢oᢾ⋏l蠀ꕸ梜鱐͢鰀͢aᢵ⋏.蠀Ɡ梜鱸͢鰨͢aᢰ⋏|蠀ꠌ梜鲠͢鱐͢R᢯⋏E蠀ꦨ梜鳈͢鱸͢.ᢪ⋏蠀꠨梜鳰͢鲠͢rᢡ⋏r蠀ᤈð鴘͢鳈͢eᢜ⋏l蠀ᤤð鵨͢鳰͢pᢛ⋏o谀眆МРыꙈы夐s=ᢖ⋏\蠀礼'몘͢鴘͢mᢍ⋏n蠀AddRefAᢈ⋏=蠀ReleaseSpec=Cᢇ⋏W蠀GetTypeInfo\cᢂ⋏.蠀GetIDsOfNames᣹⋏L蠀InvokeOST_CHEᣴ⋏=蠀Recognize2:Hᣳ⋏E蠀PropertyPageOᣮ⋏L蠀AddRefsᣥ⋏s蠀ReleaseData\Lᣠ⋏a蠀GetTypeInfo\Cᣟ⋏L蠀GetIDsOfNamesᣚ⋏S蠀InvokeineServᣑ⋏e蠀ProgIdervicesᣌ⋏S蠀SmartTagCountᣋ⋏\蠀SmartTagNamecᣆ⋏s蠀RecognizeFICEἽ⋏\蠀FName.SmartTagAppData\Loca论瘺퓛ఇ䲀眆䯨眆ა眇ɘ'ꁴ͢䲀眆䯨眆ა眇ɘ'-6ꁈ͢䲀眆䯨眆ა眇d'ꃌ͢䲀眆䯨眆ა眇d'F6ꂠ͢䲀眆䯨眆ა眇È'䲀眆䯨眆ა眇Ĭ'䲀眆䯨眆ა眇ʼ'ꅼ͢䲀眆䯨眆ა眇ʼ'逨͠ꅐ͢䲀眆䯨眆ა眇̠'ꇔ͢䲀眆䯨眆ა眇̠'m3ꆨ͢dows;CWindows\System32讋䘻헥ౘ3ᐰࠔ㣐˘纠˙绠˙缠˙罠˙羠˙翀˙耠˙\覔娺헔ఇ℘梛꓈梜梛梛辀Ïꑼ梜謏쌺ퟋఇ∥ᄘH∴ᄘŐ띤ы뢴ы룐ы룬ыᅀ,,8ꂠ͢ΩዀŰꃸ͢℠ዀƠĈƄꄤ͢∴ᎄÐÀ¨ᅀɐ$∴ᐌ̀ƨÀᅀɴ0∴ᔰð뭼ы뱬ы뱼ы벌ыØᅀЄH,ꁈ͢∴ᙔðᅀР(Ɛ ꅐ͢∴ᚸÀ ĈᅀѸ$ꆨ͢∴ ᜨŀĠĠᅀҘ,∴&#10;៬ƀŐĸᅀӘ,认怲핐ࠇﻘߥ牠Ԯ타幾♋튈谀ࠐ패԰幸♋폈谀ࠐ푨԰幺♋픈谀ࠐ햨԰年♋홰谀ࠐ휸԰并♋ퟘ谀ࠐ԰幰♋谀ࠐ԰干♋谀ࠐ԰後♋谀ࠐ԰徎♋谀ࠐ԰很♋谀ࠐ԰徊♋谀ࠐ԰径♋谀ࠐ԰徆♋谀ࠐ԰往♋谀ࠐ԰԰԰讃伺헻ࠇ艈͡ꑸ*芈͡芨͡艈͡苈͡ꑸ*脈͡讌䄻헜素ͨ릈,नԪ㸐߸㶐߸㻐߸㺰߸ꮸ*갸*Ć讫机헓ง³Reconoce los nombres de las personas a las que ha enviado mensajes de correo electrónico recientemente. Esta operación se combina con las acciones asociadas a nombres de personas.\Ap誄䄲헴ࠇ붨͡逨͠타Წ⋏o蠀깄Ā묐͢鵨͢Ძ⋏i蠀퇀忂䜀͢㊴ͣ唠͡Ღ⋏m蠀İ֙뵨͢ೈ߾Ო⋏n蠀Ā뺨͢몘͢Ი⋏C蠀㺌߼뵀͢삈͢Თ⋏P蠀퇀忂䜀͢N賔߷䀘߼Გ⋏i蠀médiasᲉ⋏逨蠀㿴߼൨߾밨͢ᲄ⋏蠀퇀忂䜀͢G뮄͢㿐߼ᲃ⋏蠀nombreux᱾⋏蠀㾬߼뮰͢뱸͢ᱵ⋏蠀퇀忂䜀͢&gt;민͢㾈߼ᱰ⋏蠀㽤߼밨͢볈͢ᱯ⋏蠀퇀忂䜀͢;ꛔ߻㽀߼ᱪ⋏蠀㼜߼뱸͢뵀͢ᱡ⋏蠀퇀忂䜀͢7ꛬ߻㻸߼ᱜ⋏蠀constaterᱛ⋏蠀㻔߼볈͢문͢᱖⋏蠀ﺠ‷붐͢뫨͢ᱍ⋏蠀ﺸ‷붸͢뵨͢᱈⋏蠀ﻐ‷뷠͢붐͢᱇⋏蠀ﻨ‷빘͢붸͢᱂⋏蠀Ｐ‷뿨͢븰͢᰹⋏蠀８‷븈͢빘͢ᰴ⋏蠀＀‷븰͢뷠͢ᰳ⋏蠀퇀忂䜀͢- 봔͢㺰߼ᰮ⋏蠀ːР뻐͢묐͢ᰥ⋏蠀İЫ뻸͢뺨͢ᰠ⋏蠀厰偽뼠͢뻐͢ᰟ⋏蠀叠偽뽈͢뻸͢ᰚ⋏蠀又偽뽰͢뼠͢ᰑ⋏蠀厘偽뾘͢뽈͢ᰌ⋏蠀ƀ֛뿀͢뽰͢ᰋ⋏蠀ҠР又ԫ뾘͢ᰆ⋏蠀ｈ‷팈߷븈͢ᏽ⋏耀忊ꊘ*ͨ䜀͢ᏸ⋏蠀퇀忂䜀͢*ꜜ߻㹨߼᏷⋏蠀atterréᏲ⋏蠀㹄߼문͢샘͢Ꮹ⋏蠀퇀忂䜀͢&quot;쁜͢㸠߼Ꮴ⋏蠀㷼߼삈͢섨͢Ꮳ⋏蠀퇀忂䜀͢꜄߻㷘߼Ꮮ⋏蠀㶴߼샘͢셸͢Ꮥ⋏蠀퇀忂䜀͢೬߾㶐߼Ꮠ⋏蠀㵬߼섨͢쇈͢Ꮟ⋏蠀퇀忂䜀഼͢߾㵈߼Ꮚ⋏蠀㴤߼셸͢,Ꮑ⋏蠀퇀忂䜀͢Ꚍ߻㴀߼Ꮌ⋏蠀퇀忂䜀ꙴ͢߻㲸߼Ꮋ⋏蠀퇀忂䜀͢∔߻㱰߼讀䰺퓛ࠇ祋藹䴙䃘撈瑎煳润讀䰺헟ࠇ噰㒴甦ᇒ䞡က❚떙誄䄲헟ࠇ뷈͡逨͠타Ꮔ⋏ 蠀М䟮Y䟮Y꫄X㨔Y⻰ԫᏺ⋏h蠀Н䡺Y䡺Y꯴X㨔Y쒐͢Ꮸ⋏o蠀П䥎Y䥎Y꾄X㨔Y⽠ԫᚠԫጞ⋏k蠀С䇲Y䇲Y뇤X㨔Y㶠ԫ䄠ԫጌ⋏O蠀Т䧐Y䧐Y댔X㨔Y㸐ԫጂ⋏s蠀У㯜Y㯜Y둄X㨔Y㓠ԫ᎐ԫጰ⋏\蠀Ф䝸Y䝸Y땴X㨔Y㕐ԫ왐͢ጦ⋏w蠀Х㿊Y㿊Y뚤X㨔Yፔ⋏n蠀Ц䏪Y䏪Y럔X㨔Y㗀ԫᓠԫፊ⋏蠀Ч䏔Y䏔Y뤄X㨔Y䂰ԫ㬀ԫ፸⋏蠀Ш䣬Y䣬Y﷤X㨔Y㳀ԫ፮⋏蠀Ы䇜Y䇜Y범X㨔Y㭰ԫኜ⋏蠀Ь㮀Y㮀Y뷄X㨔Y㳀ԫ⎐ԫኒ⋏蠀Э㿠Y㿠Y쀤X㨔Y䥀ԫኀ⋏蠀Ю䆒Y䆒YᩤY㨔Y᥀ԫ኶⋏蠀Я䐖Y䐖Y셔X㨔Y㴰ԫ⚠ԫኤ⋏蠀в䤸Y䤸Y슄X㨔Y㻰ԫ㎐ԫዚ⋏蠀д䩺Y䩺Y쎴X㨔Y㐀ԫẀԫ覄䈲퓛ࠇ빨͡匈ԫ타ᅤ⋏蠀䀁㫪Y㫪Y䯄X㨔Y찠͢찠͢ᅚ⋏蠀䀉㷺Y㷺Y穀X㨔Yᅈ⋏蠀䀊㺜Y㺜Y耄X㨔Yᆾ⋏蠀䐉㸖Y㸖YϔY㨔Yᆬ⋏蠀䐊㾊Y㾊Y脴X㨔Yᆢ⋏蠀䠉㹀Y㹀YԄY㨔Yᆐ⋏깄蠀䠊㼨Y㼨Y艤X㨔Yᆆ⋏늈蠀䰊㽄Y㽄Y莔X㨔Yᇴ⋏蠀倊㽮Y㽮Y蓄X㨔Yᇪ⋏蠀吊㾘Y㾘YᤴY㨔Yᇘ⋏?蠀퀐͢呀͢퀘͢呈͢퀠͢呐͢偼偼䀀|~牠2狊2䀄而큌͢僼͢뗉㙁쾀͢쾀͢쾈͢쾈͢ㅠͣ㄰ͣᇎ⋏癤蠀㥸Ո㠨Ո㦀Ո㠰Ո㦈Ո㠸Ո‰깕‱뀀⬀͡⭪͡䀄而㦴Ո㡤Ո캎䓦쿰͢쿰͢쿸͢쿸͢ㄘͣㅸͣሼ⋏n蠀퉀͢켰͢퉈͢켸͢퉐͢콀͢㾃꓂㾞倀_匠͠厔͠䀄而퍜͢콬͢`䃕큠͢큠͢큨͢큨͢㈸ͣㆨͣሲ⋏踀/C:\PROGRA~1\COMMON~1\MICROS~1\SMARTT~1\MOFL.DLLԭLሠ⋏蠀턀忂㆘Ո咰͢퓸ͨ徸池ࠌ葘ࠐ탰͢-029 (S).䜀͢Āሖ⋏R蠀2C:\PROGRA~1\COMMON~1\MICROS~1\SMARTT~1\FPERSON.DLLሄ⋏늀言C:\PROGRA~1\COMMON~1\MICROS~1\SMARTT~1\FPERSON.DLLቺ⋏ň蠀팠͢퀐͢패͢퀘͢팰͢퀠͢梕梕df퇐͢툞͢䀔耈픜͢同͢강䘧튐͢튐͢튘͢튘͢翐ͨ纰ͨቨ⋏늇蠀2C:\PROGRA~1\COMMON~1\MICROS~1\SMARTT~1\METCONV.DLL቞⋏蠀퐀͢퉀͢퐈͢퉈͢퐐͢퉐͢挂蘺挃뀀^`莰3菾3䀔耈퐼͢큌͢갾䘧퍰͢퍰͢퍸͢퍸͢⦨Ԯ⢸Ԯቌ⋏%谀0C:\PROGRA~1\COMMON~1\MICROS~1\SMARTT~1\FDATE.DLLLቂ⋏⩨蠀퓠͢팠͢퓨͢패͢퓰͢팰͢碀喖碅쀀ⷐ͡⹀͡䀄耈ힼ͢퍜͢桫䢻푐͢푐͢푘͢푘꧀͢԰ꤰ԰ኰ⋏Ŭ踀C:\PROGRA~1\COMMON~1\MICROS~1\SMARTT~1\FDATE.DLLԼLኦ⋏활蠀핐͢퐀͢하͢퐈͢할͢퐐͢梼쯫梼က`b푰͢풾͢䀔耈弨睸퉼͢꯴䘧픰͢픰͢픸͢픸͢텘Լ큨Լኔ⋏蠀횠͢퓠͢효͢퓨͢횰͢퓰͢爷ᕡ爷ꀀnp㘘͢㙮͢䀔耈훜͢ꤤ'㞈䧠ῴ睮햠͢햠͢햨͢햨͢ԼԼኊ⋏蠀͢͢͢͢͢͢㼀䲢㼀倀゠͡ㄊ͡䀄而͢͢ꜟ㱭혐͢혐͢혘͢혘͢ԼԼዸ⋏蠀턀忂㆘Ո궘ࠓ徸隘ͨ儠Շ൨혰͢䞑횀͢횀͢횈͢䜀͢ĀԼዮ⋏蠀힀͢핐͢히͢하͢힐͢할͢戌ዱ戌jl㚐͢㛦͢䀔耈徠睸햌͢㠈䧠훰͢훰͢훸͢훸͢ԼԼዜ⋏蠀ퟰ͢͢ퟸ͢͢͢͢幹幻쀀np㜈͢㝞͢䀔耈͢͢읻䜥흠͢흠͢흨͢흨͢ԼԼዒ⋏蠀͢횠͢"/>
        </w:smartTagPr>
        <w:r w:rsidRPr="0043344A">
          <w:rPr>
            <w:i/>
          </w:rPr>
          <w:t>la Presidenta</w:t>
        </w:r>
      </w:smartTag>
      <w:r w:rsidRPr="0043344A">
        <w:rPr>
          <w:i/>
        </w:rPr>
        <w:t>, los miembros de la delegación de Grecia toman asiento a la mesa del Comité</w:t>
      </w:r>
      <w:r>
        <w:rPr>
          <w:i/>
        </w:rPr>
        <w:t>.</w:t>
      </w:r>
    </w:p>
    <w:p w:rsidR="00A658DA" w:rsidRPr="00C81B4A" w:rsidRDefault="00A658DA" w:rsidP="00A658DA">
      <w:pPr>
        <w:pStyle w:val="SingleTxtG"/>
      </w:pPr>
      <w:r w:rsidRPr="00C81B4A">
        <w:t>2.</w:t>
      </w:r>
      <w:r w:rsidRPr="00C81B4A">
        <w:tab/>
        <w:t xml:space="preserve">El </w:t>
      </w:r>
      <w:r w:rsidRPr="00377F75">
        <w:rPr>
          <w:b/>
        </w:rPr>
        <w:t>Sr.</w:t>
      </w:r>
      <w:r>
        <w:rPr>
          <w:b/>
        </w:rPr>
        <w:t xml:space="preserve"> </w:t>
      </w:r>
      <w:r w:rsidRPr="00377F75">
        <w:rPr>
          <w:b/>
        </w:rPr>
        <w:t>Verros</w:t>
      </w:r>
      <w:r w:rsidRPr="00C81B4A">
        <w:t xml:space="preserve"> (Grecia) dice que el Comité desempeña un papel determinante en los esfuerzos de la comunidad internacional por eliminar la discriminación racial.</w:t>
      </w:r>
      <w:r>
        <w:t xml:space="preserve"> </w:t>
      </w:r>
      <w:smartTag w:uri="urn:schemas-microsoft-com:office:smarttags" w:element="PersonName">
        <w:smartTagPr>
          <w:attr w:name="ProductID" w:val="La Convenci￳n"/>
        </w:smartTagPr>
        <w:r w:rsidRPr="00C81B4A">
          <w:t>La Convención</w:t>
        </w:r>
      </w:smartTag>
      <w:r w:rsidRPr="00C81B4A">
        <w:t xml:space="preserve"> es el instrumento internacional fundamental en la lucha contra la discriminación racial y la intolerancia conexa, un instrumento clave para hacer frente a las formas de racismo nuevas y contemporáneas.</w:t>
      </w:r>
      <w:r>
        <w:t xml:space="preserve"> </w:t>
      </w:r>
      <w:r w:rsidRPr="00C81B4A">
        <w:t xml:space="preserve">Su delegación acoge con satisfacción la oportunidad de entablar un diálogo con el Comité y otros órganos creados en virtud de tratados, y atribuye gran importancia a la aplicación de las recomendaciones dimanantes de ese intercambio. </w:t>
      </w:r>
    </w:p>
    <w:p w:rsidR="00A658DA" w:rsidRPr="00C81B4A" w:rsidRDefault="00A658DA" w:rsidP="00A658DA">
      <w:pPr>
        <w:pStyle w:val="SingleTxtG"/>
      </w:pPr>
      <w:r w:rsidRPr="00C81B4A">
        <w:t>3.</w:t>
      </w:r>
      <w:r w:rsidRPr="00C81B4A">
        <w:tab/>
        <w:t xml:space="preserve">La </w:t>
      </w:r>
      <w:r w:rsidRPr="0043344A">
        <w:rPr>
          <w:b/>
        </w:rPr>
        <w:t>Sra. Telalian</w:t>
      </w:r>
      <w:r w:rsidRPr="00C81B4A">
        <w:t xml:space="preserve"> (Grecia) pide disculpas por la demora en la presentación, y dice que el informe periódico de su país (CERD/C/GRC/16-19) ha sido redactado por el Departamento Jurídico del Ministerio de Relaciones Exteriores, en estrecha cooperación con algunos otros ministerios, e incluye observaciones y aportaciones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w:t>
      </w:r>
    </w:p>
    <w:p w:rsidR="00A658DA" w:rsidRPr="00C81B4A" w:rsidRDefault="00A658DA" w:rsidP="00A658DA">
      <w:pPr>
        <w:pStyle w:val="SingleTxtG"/>
      </w:pPr>
      <w:r w:rsidRPr="00C81B4A">
        <w:t>4.</w:t>
      </w:r>
      <w:r w:rsidRPr="00C81B4A">
        <w:tab/>
        <w:t xml:space="preserve">En 2005 el Parlamento aprobó </w:t>
      </w:r>
      <w:smartTag w:uri="urn:schemas-microsoft-com:office:smarttags" w:element="PersonName">
        <w:smartTagPr>
          <w:attr w:name="ProductID" w:val="la Ley N"/>
        </w:smartTagPr>
        <w:r w:rsidRPr="00C81B4A">
          <w:t>la Ley N</w:t>
        </w:r>
      </w:smartTag>
      <w:r w:rsidRPr="00C81B4A">
        <w:t>° 3304/2005 sobre la aplicación del principio de la igualdad de trato indistintamente del origen racial o étnico, de las creencias religiosas o de otra índole, de la discapacidad, la edad o la orientación sexual.</w:t>
      </w:r>
      <w:r>
        <w:t xml:space="preserve"> </w:t>
      </w:r>
      <w:r w:rsidRPr="00C81B4A">
        <w:t xml:space="preserve">La </w:t>
      </w:r>
      <w:r>
        <w:t>ley</w:t>
      </w:r>
      <w:r w:rsidRPr="00C81B4A">
        <w:t xml:space="preserve"> prohíbe tanto la discriminación directa como la indirecta y el acoso.</w:t>
      </w:r>
      <w:r>
        <w:t xml:space="preserve"> </w:t>
      </w:r>
      <w:r w:rsidRPr="00C81B4A">
        <w:t xml:space="preserve">El capítulo II de la </w:t>
      </w:r>
      <w:r>
        <w:t>ley</w:t>
      </w:r>
      <w:r w:rsidRPr="00C81B4A">
        <w:t xml:space="preserve"> tiene que ver con la igualdad de trato indistintamente del origen racial o étnico y contiene disposiciones relativas, entre otras cosas, al empleo y el acceso a los bienes y servicios públicos, incluida la vivienda.</w:t>
      </w:r>
      <w:r>
        <w:t xml:space="preserve"> </w:t>
      </w:r>
      <w:r w:rsidRPr="00C81B4A">
        <w:t xml:space="preserve">En el artículo 6 de la </w:t>
      </w:r>
      <w:r>
        <w:t>ley</w:t>
      </w:r>
      <w:r w:rsidRPr="00C81B4A">
        <w:t xml:space="preserve"> se prevé la adopción de medidas de acción afirmativa para prevenir o contrarrestar las desventajas causadas por el origen racial o étnico.</w:t>
      </w:r>
      <w:r>
        <w:t xml:space="preserve"> </w:t>
      </w:r>
      <w:r w:rsidRPr="00C81B4A">
        <w:t>El capítulo III tiene que ver con la igualdad de trato indistintamente de las creencias religiosas o de otra índole, la discapacidad, la edad o la orientación sexual; su alcance es más limitado que el del capítulo II, puesto que se aplica únicamente al empleo y a la educación.</w:t>
      </w:r>
      <w:r>
        <w:t xml:space="preserve"> </w:t>
      </w:r>
      <w:r w:rsidRPr="00C81B4A">
        <w:t>El capítulo IV tiene que ver con la protección de las víctimas de la discriminación y su representación legal, la mutación de la carga de la prueba en casos civiles y administrativos, y la protección del denunciante, entre otras cosas.</w:t>
      </w:r>
      <w:r>
        <w:t xml:space="preserve"> </w:t>
      </w:r>
      <w:r w:rsidRPr="00C81B4A">
        <w:t xml:space="preserve">En el apartado 1) del artículo 16 se tipifica como delito penal la discriminación en la prestación de bienes o servicios públicos. </w:t>
      </w:r>
    </w:p>
    <w:p w:rsidR="00A658DA" w:rsidRPr="00C81B4A" w:rsidRDefault="00A658DA" w:rsidP="00A658DA">
      <w:pPr>
        <w:pStyle w:val="SingleTxtG"/>
      </w:pPr>
      <w:r w:rsidRPr="00C81B4A">
        <w:t>5.</w:t>
      </w:r>
      <w:r w:rsidRPr="00C81B4A">
        <w:tab/>
        <w:t xml:space="preserve">En </w:t>
      </w:r>
      <w:smartTag w:uri="urn:schemas-microsoft-com:office:smarttags" w:element="PersonName">
        <w:smartTagPr>
          <w:attr w:name="ProductID" w:val="la Ley N"/>
        </w:smartTagPr>
        <w:r w:rsidRPr="00C81B4A">
          <w:t>la Ley N</w:t>
        </w:r>
      </w:smartTag>
      <w:r w:rsidRPr="00C81B4A">
        <w:t>° 3304/2005 también se prevé el establecimiento o la designación de órganos encargados de la aplicación de disposiciones relativas a la igualdad de trato.</w:t>
      </w:r>
      <w:r>
        <w:t xml:space="preserve"> </w:t>
      </w:r>
      <w:r w:rsidRPr="00C81B4A">
        <w:t xml:space="preserve">El Defensor del Ciudadano griego examina las quejas de discriminación cometida por autoridades públicas; </w:t>
      </w:r>
      <w:smartTag w:uri="urn:schemas-microsoft-com:office:smarttags" w:element="PersonName">
        <w:smartTagPr>
          <w:attr w:name="ProductID" w:val="la Inspector￭a"/>
        </w:smartTagPr>
        <w:r w:rsidRPr="00C81B4A">
          <w:t>la Inspectoría</w:t>
        </w:r>
      </w:smartTag>
      <w:r w:rsidRPr="00C81B4A">
        <w:t xml:space="preserve"> del Trabajo se ocupa de las denuncias de discriminación en la esfera del empleo; y el Comité para </w:t>
      </w:r>
      <w:smartTag w:uri="urn:schemas-microsoft-com:office:smarttags" w:element="PersonName">
        <w:smartTagPr>
          <w:attr w:name="ProductID" w:val="la Igualdad"/>
        </w:smartTagPr>
        <w:r w:rsidRPr="00C81B4A">
          <w:t>la Igualdad</w:t>
        </w:r>
      </w:smartTag>
      <w:r w:rsidRPr="00C81B4A">
        <w:t xml:space="preserve"> de Trato se encarga de los casos que implican a particulares. </w:t>
      </w:r>
    </w:p>
    <w:p w:rsidR="00A658DA" w:rsidRPr="00C81B4A" w:rsidRDefault="00A658DA" w:rsidP="00A658DA">
      <w:pPr>
        <w:pStyle w:val="SingleTxtG"/>
      </w:pPr>
      <w:r w:rsidRPr="00C81B4A">
        <w:t>6.</w:t>
      </w:r>
      <w:r w:rsidRPr="00C81B4A">
        <w:tab/>
        <w:t>No existe un órgano único responsable de luchar contra todas las formas de discriminación, puesto que las instituciones mencionadas ya han desarrollado medios de acción eficaces en sus respectivas esferas de competencia.</w:t>
      </w:r>
      <w:r>
        <w:t xml:space="preserve"> </w:t>
      </w:r>
      <w:r w:rsidRPr="00C81B4A">
        <w:t>Se ha estimado innecesario el establecimiento de una autoridad independiente para tramitar quejas que no entrañen controversias entre particulares y autoridades públicas.</w:t>
      </w:r>
      <w:r>
        <w:t xml:space="preserve"> </w:t>
      </w:r>
      <w:r w:rsidRPr="00C81B4A">
        <w:t xml:space="preserve">A la fecha, </w:t>
      </w:r>
      <w:smartTag w:uri="urn:schemas-microsoft-com:office:smarttags" w:element="PersonName">
        <w:smartTagPr>
          <w:attr w:name="ProductID" w:val="la Inspector￭a"/>
        </w:smartTagPr>
        <w:r w:rsidRPr="00C81B4A">
          <w:t>la Inspectoría</w:t>
        </w:r>
      </w:smartTag>
      <w:r w:rsidRPr="00C81B4A">
        <w:t xml:space="preserve"> del Trabajo o el Comité para </w:t>
      </w:r>
      <w:smartTag w:uri="urn:schemas-microsoft-com:office:smarttags" w:element="PersonName">
        <w:smartTagPr>
          <w:attr w:name="ProductID" w:val="la Igualdad"/>
        </w:smartTagPr>
        <w:r w:rsidRPr="00C81B4A">
          <w:t>la Igualdad</w:t>
        </w:r>
      </w:smartTag>
      <w:r w:rsidRPr="00C81B4A">
        <w:t xml:space="preserve"> de Trato han recibido pocas quejas.</w:t>
      </w:r>
      <w:r>
        <w:t xml:space="preserve"> </w:t>
      </w:r>
      <w:r w:rsidRPr="00C81B4A">
        <w:t>Por el contrario, el Defensor del Ciudadano ha investigado un considerable número de quejas, la mayoría de las cuales tienen que ver con personas de origen romaní, y ha iniciado una iniciativa estratégica coordinada para los asentamientos romaníes.</w:t>
      </w:r>
      <w:r>
        <w:t xml:space="preserve"> </w:t>
      </w:r>
      <w:r w:rsidRPr="00C81B4A">
        <w:t xml:space="preserve">Es preciso redoblar los esfuerzos para concienciar al público respecto de </w:t>
      </w:r>
      <w:smartTag w:uri="urn:schemas-microsoft-com:office:smarttags" w:element="PersonName">
        <w:smartTagPr>
          <w:attr w:name="ProductID" w:val="la Ley N"/>
        </w:smartTagPr>
        <w:r w:rsidRPr="00C81B4A">
          <w:t>la Ley N</w:t>
        </w:r>
      </w:smartTag>
      <w:r w:rsidRPr="00C81B4A">
        <w:t>° 33</w:t>
      </w:r>
      <w:r>
        <w:t>0</w:t>
      </w:r>
      <w:r w:rsidRPr="00C81B4A">
        <w:t xml:space="preserve">4/2005 y mejorar así su aplicación. </w:t>
      </w:r>
    </w:p>
    <w:p w:rsidR="00A658DA" w:rsidRPr="00C81B4A" w:rsidRDefault="00A658DA" w:rsidP="00A658DA">
      <w:pPr>
        <w:pStyle w:val="SingleTxtG"/>
      </w:pPr>
      <w:r w:rsidRPr="00C81B4A">
        <w:t>7.</w:t>
      </w:r>
      <w:r w:rsidRPr="00C81B4A">
        <w:tab/>
        <w:t>En relación con la minoría musulmana en Tracia,</w:t>
      </w:r>
      <w:r>
        <w:t xml:space="preserve"> </w:t>
      </w:r>
      <w:r w:rsidRPr="00C81B4A">
        <w:t>informa al Comité de que la aplicación de una cuota del 0,5</w:t>
      </w:r>
      <w:r>
        <w:t>%</w:t>
      </w:r>
      <w:r w:rsidRPr="00C81B4A">
        <w:t xml:space="preserve"> para la admisión de estudiantes de la minoría musulmana en las universidades y escuelas técnicas superiores ha incrementado significativamente el número de estudiantes musulmanes en la enseñanza superior.</w:t>
      </w:r>
      <w:r>
        <w:t xml:space="preserve"> </w:t>
      </w:r>
      <w:r w:rsidRPr="00C81B4A">
        <w:t>En 2008 se aprobó legislación para establecer la misma cuota para la contratación de musulmanes en el sector público mediante exámenes estatales.</w:t>
      </w:r>
      <w:r>
        <w:t xml:space="preserve"> </w:t>
      </w:r>
      <w:r w:rsidRPr="00C81B4A">
        <w:t xml:space="preserve">Se ha iniciado el dictado de cursos facultativos de idioma turco en las escuelas estatales griegas de Tracia; se ofrece a los padres musulmanes programas de lengua y civilización griegas; y el Ministerio de Educación y Culto ha contratado a </w:t>
      </w:r>
      <w:r>
        <w:t>2</w:t>
      </w:r>
      <w:r w:rsidRPr="00C81B4A">
        <w:t xml:space="preserve">40 docentes religiosos musulmanes desde 2007. </w:t>
      </w:r>
    </w:p>
    <w:p w:rsidR="00A658DA" w:rsidRPr="00C81B4A" w:rsidRDefault="00A658DA" w:rsidP="00A658DA">
      <w:pPr>
        <w:pStyle w:val="SingleTxtG"/>
      </w:pPr>
      <w:r w:rsidRPr="00C81B4A">
        <w:t>8.</w:t>
      </w:r>
      <w:r w:rsidRPr="00C81B4A">
        <w:tab/>
        <w:t>En atención a una inveterada aspiración de la minoría musulmana, se han adoptado disposiciones para facilitar la elección de los miembros de los comités de administración de las instituciones de beneficencia musulmanas (</w:t>
      </w:r>
      <w:r w:rsidRPr="006E4EFD">
        <w:rPr>
          <w:i/>
        </w:rPr>
        <w:t>habices</w:t>
      </w:r>
      <w:r w:rsidRPr="00C81B4A">
        <w:t>) en Tracia por la propia minoría.</w:t>
      </w:r>
      <w:r>
        <w:t xml:space="preserve"> </w:t>
      </w:r>
      <w:r w:rsidRPr="00C81B4A">
        <w:t>El establecimiento de consejos de la juventud locales promueve la participación de los jóvenes musulmanes en los asuntos públicos y ha repercutido positivamente sobre las relaciones entre los jóvenes musulmanes y cristianos.</w:t>
      </w:r>
      <w:r>
        <w:t xml:space="preserve"> </w:t>
      </w:r>
      <w:r w:rsidRPr="00C81B4A">
        <w:t xml:space="preserve">También se están desplegando esfuerzos para realzar la participación de los musulmanes, en especial las mujeres y los jóvenes, en toda Grecia en programas patrocinados por </w:t>
      </w:r>
      <w:smartTag w:uri="urn:schemas-microsoft-com:office:smarttags" w:element="PersonName">
        <w:smartTagPr>
          <w:attr w:name="ProductID" w:val="la Uni￳n Europea"/>
        </w:smartTagPr>
        <w:r w:rsidRPr="00C81B4A">
          <w:t>la Unión Europea</w:t>
        </w:r>
      </w:smartTag>
      <w:r w:rsidRPr="00C81B4A">
        <w:t xml:space="preserve"> relativos a los grupos vulnerables, la igualdad de género, la igualdad de oportunidades, la acción contra el racismo y el diálogo intercultural. </w:t>
      </w:r>
    </w:p>
    <w:p w:rsidR="00A658DA" w:rsidRDefault="00A658DA" w:rsidP="00A658DA">
      <w:pPr>
        <w:pStyle w:val="SingleTxtG"/>
      </w:pPr>
      <w:r w:rsidRPr="00C81B4A">
        <w:t>9.</w:t>
      </w:r>
      <w:r w:rsidRPr="00C81B4A">
        <w:tab/>
        <w:t>En respuesta a las denuncias relativas al no reconocimiento por parte del Gobierno de Grecia de la identidad "turca" de los musulmanes de Tracia, dice que la minoría musulmana está integrada por personas de origen turco, pomak y romaní.</w:t>
      </w:r>
      <w:r>
        <w:t xml:space="preserve"> </w:t>
      </w:r>
      <w:r w:rsidRPr="00C81B4A">
        <w:t>Cada grupo tiene su propio idioma, cultura y patrimonio.</w:t>
      </w:r>
      <w:r>
        <w:t xml:space="preserve"> </w:t>
      </w:r>
      <w:r w:rsidRPr="00C81B4A">
        <w:t xml:space="preserve">No obstante los incesantes intentos de los musulmanes de etnia turca de Tracia de imponer sus características y tradiciones culturales sobre los otros dos componentes de la minoría musulmana, no se puede incluir a </w:t>
      </w:r>
      <w:r>
        <w:t>e</w:t>
      </w:r>
      <w:r w:rsidRPr="00C81B4A">
        <w:t>stos en el grupo turco.</w:t>
      </w:r>
    </w:p>
    <w:p w:rsidR="00A658DA" w:rsidRPr="00C81B4A" w:rsidRDefault="00A658DA" w:rsidP="00A658DA">
      <w:pPr>
        <w:pStyle w:val="SingleTxtG"/>
      </w:pPr>
      <w:r w:rsidRPr="00C81B4A">
        <w:t>10.</w:t>
      </w:r>
      <w:r w:rsidRPr="00C81B4A">
        <w:tab/>
        <w:t>El hecho de que el documento básico para la protección de la minoría musulmana en Tracia sea el Tratado bilateral de Lausana de 1923, suele considerarse como un intento por parte del Estado griego de vincular esa protección con las opciones políticas y las relaciones interestatales.</w:t>
      </w:r>
      <w:r>
        <w:t xml:space="preserve"> </w:t>
      </w:r>
      <w:r w:rsidRPr="00C81B4A">
        <w:t>Esas suposiciones son infundadas.</w:t>
      </w:r>
      <w:r>
        <w:t xml:space="preserve"> </w:t>
      </w:r>
      <w:r w:rsidRPr="00C81B4A">
        <w:t xml:space="preserve">En algunas zonas, el Tratado de Lausana ofrece aún más protección que los instrumentos de derechos humanos contemporáneos y, además, los </w:t>
      </w:r>
      <w:r>
        <w:t>g</w:t>
      </w:r>
      <w:r w:rsidRPr="00C81B4A">
        <w:t>obiernos sucesivos de Grecia han adoptado legislación y prácticas en relación con la minoría musulmana de Tracia que armonizan con las normas de derechos humanos contemporáneas.</w:t>
      </w:r>
      <w:r>
        <w:t xml:space="preserve"> </w:t>
      </w:r>
      <w:r w:rsidRPr="00C81B4A">
        <w:t xml:space="preserve">Como todos los ciudadanos griegos, los musulmanes de Tracia gozan de los derechos establecidos en </w:t>
      </w:r>
      <w:smartTag w:uri="urn:schemas-microsoft-com:office:smarttags" w:element="PersonName">
        <w:smartTagPr>
          <w:attr w:name="ProductID" w:val="la Constituci￳n"/>
        </w:smartTagPr>
        <w:r w:rsidRPr="00C81B4A">
          <w:t>la Constitución</w:t>
        </w:r>
      </w:smartTag>
      <w:r w:rsidRPr="00C81B4A">
        <w:t xml:space="preserve"> y en los instrumentos de derechos humanos internacionales y regionales en los que el país es parte.</w:t>
      </w:r>
      <w:r>
        <w:t xml:space="preserve"> </w:t>
      </w:r>
      <w:r w:rsidRPr="00C81B4A">
        <w:t>Las políticas del Gobierno están orientadas hacia integrar a la minoría musulmana en la sociedad griega, salvaguardando al mismo tiempo su identidad cultural y religiosa.</w:t>
      </w:r>
      <w:r>
        <w:t xml:space="preserve"> </w:t>
      </w:r>
      <w:r w:rsidRPr="00C81B4A">
        <w:t xml:space="preserve">El Gobierno también se ha empeñado en prevenir la explotación de cuestiones relativas a los musulmanes de Tracia por parte de sectores radicales que procuran mantener a la minoría marginada y ensimismada. </w:t>
      </w:r>
    </w:p>
    <w:p w:rsidR="00A658DA" w:rsidRPr="00C81B4A" w:rsidRDefault="00A658DA" w:rsidP="00A658DA">
      <w:pPr>
        <w:pStyle w:val="SingleTxtG"/>
      </w:pPr>
      <w:r w:rsidRPr="00C81B4A">
        <w:t>11.</w:t>
      </w:r>
      <w:r w:rsidRPr="00C81B4A">
        <w:tab/>
        <w:t>Con respecto a las reclamaciones presentadas por otras minorías, dice que las reclamaciones subjetivas formuladas por un pequeño número de personas pertenecientes a determinado grupo étnico o cultural, de no estar vinculadas con criterios objetivos pertinentes, no son suficientes para imponer al Estado la obligación de reconocer a ese grupo oficialmente como minoría y brindarle la protección pertinente.</w:t>
      </w:r>
      <w:r>
        <w:t xml:space="preserve"> </w:t>
      </w:r>
      <w:r w:rsidRPr="00C81B4A">
        <w:t>Las diferencias étnicas, culturales, lingüísticas o religiosas por sí solas no convierten a un grupo en una minoría nacional o étnica.</w:t>
      </w:r>
      <w:r>
        <w:t xml:space="preserve"> </w:t>
      </w:r>
      <w:r w:rsidRPr="00C81B4A">
        <w:t>En consecuencia, las denuncias de que el Gobierno de Grecia no reconoce a los "macedonios" como minoría nacional o lingüística son infundadas y amenazan con generar tensión entre las identidades existentes en la región.</w:t>
      </w:r>
      <w:r>
        <w:t xml:space="preserve"> </w:t>
      </w:r>
      <w:r w:rsidRPr="00C81B4A">
        <w:t>También causa confusión en relación con el gentilicio "macedonio", usado por centenares de miles de macedonios griegos residentes en el norte de Grecia.</w:t>
      </w:r>
      <w:r>
        <w:t xml:space="preserve"> </w:t>
      </w:r>
      <w:r w:rsidRPr="00C81B4A">
        <w:t>Todo intento de declarar "macedonios" a un grupo pequeño en la región amenaza con distorsionar el patrimonio cultural de los 2,5 millones de macedonios griegos.</w:t>
      </w:r>
      <w:r>
        <w:t xml:space="preserve"> </w:t>
      </w:r>
      <w:r w:rsidRPr="00C81B4A">
        <w:t xml:space="preserve">En ese contexto, el no reconocimiento de un grupo de esa índole como minoría nacional no implica un trato discriminatorio o la creación de un defecto en materia de protección. </w:t>
      </w:r>
    </w:p>
    <w:p w:rsidR="00A658DA" w:rsidRPr="00C81B4A" w:rsidRDefault="00A658DA" w:rsidP="00A658DA">
      <w:pPr>
        <w:pStyle w:val="SingleTxtG"/>
      </w:pPr>
      <w:r w:rsidRPr="00C81B4A">
        <w:t>12.</w:t>
      </w:r>
      <w:r w:rsidRPr="00C81B4A">
        <w:tab/>
        <w:t>Se ha identificado a los romaníes griegos como un grupo vulnerable, sujeto a medidas y planes de acción especiales.</w:t>
      </w:r>
      <w:r>
        <w:t xml:space="preserve"> </w:t>
      </w:r>
      <w:r w:rsidR="0091018C">
        <w:rPr>
          <w:kern w:val="20"/>
        </w:rPr>
        <w:t>En el informe</w:t>
      </w:r>
      <w:r w:rsidRPr="000F42D9">
        <w:rPr>
          <w:kern w:val="20"/>
        </w:rPr>
        <w:t xml:space="preserve"> y en</w:t>
      </w:r>
      <w:r w:rsidRPr="00C81B4A">
        <w:t xml:space="preserve"> las respuestas escritas se proporciona amplia información sobre el Programa de acción integrada para la integración social de los romaníes griegos.</w:t>
      </w:r>
      <w:r>
        <w:t xml:space="preserve"> </w:t>
      </w:r>
      <w:r w:rsidRPr="00C81B4A">
        <w:t>El Programa de acción incluye la concesión de préstamos de vivienda de 60.000 euros cada uno a familias romaníes que carecen de una vivienda adecuada, de las cuales 7.772 han resultado beneficiadas por el plan hasta ahora.</w:t>
      </w:r>
      <w:r>
        <w:t xml:space="preserve"> </w:t>
      </w:r>
      <w:r w:rsidRPr="00C81B4A">
        <w:t>Desde 2007 el número de beneficiarios y el número de viviendas construidas o en construcción ha aumentado un 22,4 y un 14,5</w:t>
      </w:r>
      <w:r>
        <w:t>%</w:t>
      </w:r>
      <w:r w:rsidRPr="00C81B4A">
        <w:t xml:space="preserve"> respectivamente.</w:t>
      </w:r>
      <w:r>
        <w:t xml:space="preserve"> </w:t>
      </w:r>
      <w:r w:rsidRPr="00C81B4A">
        <w:t xml:space="preserve">El Programa se está aplicando de manera global, participatoria y socialmente sensible y el marco jurídico para su aplicación se examinó en 2006, teniéndose en cuenta </w:t>
      </w:r>
      <w:smartTag w:uri="urn:schemas-microsoft-com:office:smarttags" w:element="PersonName">
        <w:smartTagPr>
          <w:attr w:name="ProductID" w:val="la Recomendaci￳n N"/>
        </w:smartTagPr>
        <w:r w:rsidRPr="00C81B4A">
          <w:t>la Recomendación N</w:t>
        </w:r>
      </w:smartTag>
      <w:r w:rsidRPr="00C81B4A">
        <w:t>° XXVII del Comité sobre la discriminación contra los romaníes.</w:t>
      </w:r>
      <w:r>
        <w:t xml:space="preserve"> </w:t>
      </w:r>
      <w:r w:rsidRPr="00C81B4A">
        <w:t>Los préstamos de vivienda se conceden sobre la base de criterios de evaluación social vinculados con las condiciones de vida y el estilo de vida de las personas de que se trata.</w:t>
      </w:r>
      <w:r>
        <w:t xml:space="preserve"> </w:t>
      </w:r>
      <w:r w:rsidRPr="00C81B4A">
        <w:t>La evaluación de las solicitudes de préstamo se ha descentralizado; se han establecido comités de evaluación a nivel municipal en que participan romaníes y no romaníes.</w:t>
      </w:r>
      <w:r>
        <w:t xml:space="preserve"> </w:t>
      </w:r>
      <w:r w:rsidRPr="00C81B4A">
        <w:t>Se da prioridad a los proyectos de vivienda ejecutados por organismos locales apoyados por los propios romaníes.</w:t>
      </w:r>
    </w:p>
    <w:p w:rsidR="00A658DA" w:rsidRPr="00C81B4A" w:rsidRDefault="00A658DA" w:rsidP="00A658DA">
      <w:pPr>
        <w:pStyle w:val="SingleTxtG"/>
      </w:pPr>
      <w:r w:rsidRPr="00C81B4A">
        <w:t>13.</w:t>
      </w:r>
      <w:r w:rsidRPr="00C81B4A">
        <w:tab/>
        <w:t>Entre los beneficios secundarios del programa de préstamos de vivienda se incluyen la expedición de documentos de identidad a los romaníes; una mayor interacción entre la comunidad romaní y las autoridades públicas; la promoción de la mujer en el marco del programa; y la asistencia a las familias numerosas.</w:t>
      </w:r>
    </w:p>
    <w:p w:rsidR="00A658DA" w:rsidRPr="00C81B4A" w:rsidRDefault="00A658DA" w:rsidP="00A658DA">
      <w:pPr>
        <w:pStyle w:val="SingleTxtG"/>
      </w:pPr>
      <w:r w:rsidRPr="00C81B4A">
        <w:t>14.</w:t>
      </w:r>
      <w:r w:rsidRPr="00C81B4A">
        <w:tab/>
        <w:t>El programa para la educación de alumnos romaníes griegos está orientado a promover su integración en el sistema de educación, reducir los índices de deserción y prevenir la segregación de los estudiantes romaníes.</w:t>
      </w:r>
      <w:r>
        <w:t xml:space="preserve"> </w:t>
      </w:r>
      <w:r w:rsidRPr="00C81B4A">
        <w:t>Apoya una red de escuelas que ofrecen una gama de servicios a los alumnos romaníes.</w:t>
      </w:r>
      <w:r>
        <w:t xml:space="preserve"> </w:t>
      </w:r>
      <w:r w:rsidRPr="00C81B4A">
        <w:t xml:space="preserve">Las escuelas están obligadas a matricular a los niños romaníes y cooperar con las instituciones de salud pública y bienestar social. </w:t>
      </w:r>
    </w:p>
    <w:p w:rsidR="00A658DA" w:rsidRPr="00C81B4A" w:rsidRDefault="00A658DA" w:rsidP="00A658DA">
      <w:pPr>
        <w:pStyle w:val="SingleTxtG"/>
      </w:pPr>
      <w:r w:rsidRPr="00C81B4A">
        <w:t>15.</w:t>
      </w:r>
      <w:r w:rsidRPr="00C81B4A">
        <w:tab/>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desempeña un papel importante en la promoción de los derechos de los romaníes.</w:t>
      </w:r>
      <w:r>
        <w:t xml:space="preserve"> </w:t>
      </w:r>
      <w:r w:rsidRPr="00C81B4A">
        <w:t xml:space="preserve">En enero de 2009 </w:t>
      </w:r>
      <w:smartTag w:uri="urn:schemas-microsoft-com:office:smarttags" w:element="PersonName">
        <w:smartTagPr>
          <w:attr w:name="ProductID" w:val="la Comisi￳n"/>
        </w:smartTagPr>
        <w:r w:rsidRPr="00C81B4A">
          <w:t>la Comisión</w:t>
        </w:r>
      </w:smartTag>
      <w:r w:rsidRPr="00C81B4A">
        <w:t xml:space="preserve"> publicó un informe detallado que incluye un conjunto de recomendaciones sobre la situación de los romaníes griegos.</w:t>
      </w:r>
      <w:r>
        <w:t xml:space="preserve"> </w:t>
      </w:r>
      <w:r w:rsidRPr="00C81B4A">
        <w:t xml:space="preserve">La oradora dice que el Gobierno de su país es plenamente consciente de la urgencia de encontrar soluciones para sus problemas. </w:t>
      </w:r>
    </w:p>
    <w:p w:rsidR="00A658DA" w:rsidRPr="00C81B4A" w:rsidRDefault="00A658DA" w:rsidP="00A658DA">
      <w:pPr>
        <w:pStyle w:val="SingleTxtG"/>
      </w:pPr>
      <w:r w:rsidRPr="00C81B4A">
        <w:t>16.</w:t>
      </w:r>
      <w:r w:rsidRPr="00C81B4A">
        <w:tab/>
      </w:r>
      <w:smartTag w:uri="urn:schemas-microsoft-com:office:smarttags" w:element="PersonName">
        <w:smartTagPr>
          <w:attr w:name="ProductID" w:val="la Ley N"/>
        </w:smartTagPr>
        <w:r w:rsidRPr="00C81B4A">
          <w:t>La Ley N</w:t>
        </w:r>
      </w:smartTag>
      <w:r w:rsidRPr="00C81B4A">
        <w:t>° 927/1979 sanciona la incitación a actos que podrían degenerar en discriminación, odio o violencia contra particulares o grupos de personas por motivos de su origen racial o nacional o por motivos religiosos.</w:t>
      </w:r>
      <w:r>
        <w:t xml:space="preserve"> </w:t>
      </w:r>
      <w:r w:rsidRPr="00C81B4A">
        <w:t>También penaliza la expresión de ideas racial o religiosamente ofensivas y la creación de organizaciones que promuevan la discriminación racial o participen en ella, o la participación en esas organizaciones.</w:t>
      </w:r>
      <w:r>
        <w:t xml:space="preserve"> </w:t>
      </w:r>
      <w:r w:rsidRPr="00C81B4A">
        <w:t xml:space="preserve">La aplicación limitada de la </w:t>
      </w:r>
      <w:r>
        <w:t>ley</w:t>
      </w:r>
      <w:r w:rsidRPr="00C81B4A">
        <w:t xml:space="preserve"> en el pasado se ha debido en parte a la renuencia de los tribunales a limitar la libertad de expresión, pero también a la falta de movimientos extremistas organizados o de tensiones entre los diferentes grupos de la sociedad griega.</w:t>
      </w:r>
      <w:r>
        <w:t xml:space="preserve"> </w:t>
      </w:r>
      <w:r w:rsidRPr="00C81B4A">
        <w:t>Desde el decenio de 1990 la sociedad griega ha adquirido características cada vez más diversas, y se ha tomado cada vez más conciencia de la importancia de la legislación antirracista como instrumento para preservar la paz social y proteger a los grupos vulnerables.</w:t>
      </w:r>
      <w:r>
        <w:t xml:space="preserve"> </w:t>
      </w:r>
      <w:smartTag w:uri="urn:schemas-microsoft-com:office:smarttags" w:element="PersonName">
        <w:smartTagPr>
          <w:attr w:name="ProductID" w:val="la Ley N"/>
        </w:smartTagPr>
        <w:r w:rsidRPr="00C81B4A">
          <w:t>La Ley N</w:t>
        </w:r>
      </w:smartTag>
      <w:r w:rsidRPr="00C81B4A">
        <w:t xml:space="preserve">° 2910/2001 permite a los fiscales formular denuncias de oficio en el caso de actos racistas o discriminatorios. </w:t>
      </w:r>
    </w:p>
    <w:p w:rsidR="00A658DA" w:rsidRPr="00C81B4A" w:rsidRDefault="00A658DA" w:rsidP="00A658DA">
      <w:pPr>
        <w:pStyle w:val="SingleTxtG"/>
      </w:pPr>
      <w:r w:rsidRPr="00C81B4A">
        <w:t>17.</w:t>
      </w:r>
      <w:r w:rsidRPr="00C81B4A">
        <w:tab/>
        <w:t xml:space="preserve">En 2007 y 2008 se incoaron procedimientos penales en cuatro casos de violaciones de </w:t>
      </w:r>
      <w:smartTag w:uri="urn:schemas-microsoft-com:office:smarttags" w:element="PersonName">
        <w:smartTagPr>
          <w:attr w:name="ProductID" w:val="la Ley N"/>
        </w:smartTagPr>
        <w:r w:rsidRPr="00C81B4A">
          <w:t>la Ley N</w:t>
        </w:r>
      </w:smartTag>
      <w:r w:rsidRPr="00C81B4A">
        <w:t>° 927/1979, con el resultado de un fallo condenatorio, una exculpación en primera instancia y dos exculpaciones por apelación.</w:t>
      </w:r>
      <w:r>
        <w:t xml:space="preserve"> </w:t>
      </w:r>
      <w:r w:rsidRPr="00C81B4A">
        <w:t xml:space="preserve">El fiscal de </w:t>
      </w:r>
      <w:smartTag w:uri="urn:schemas-microsoft-com:office:smarttags" w:element="PersonName">
        <w:smartTagPr>
          <w:attr w:name="ProductID" w:val="la Corte Suprema"/>
        </w:smartTagPr>
        <w:r w:rsidRPr="00C81B4A">
          <w:t>la Corte Suprema</w:t>
        </w:r>
      </w:smartTag>
      <w:r w:rsidRPr="00C81B4A">
        <w:t xml:space="preserve"> ha interpuesto recientemente un recurso en interés de la ley en relación con un caso que recibió mucha publicidad y que terminó en una exculpación por parte del tribunal de segunda instancia.</w:t>
      </w:r>
      <w:r>
        <w:t xml:space="preserve"> </w:t>
      </w:r>
      <w:r w:rsidRPr="00C81B4A">
        <w:t xml:space="preserve">La revisión del caso dará a </w:t>
      </w:r>
      <w:smartTag w:uri="urn:schemas-microsoft-com:office:smarttags" w:element="PersonName">
        <w:smartTagPr>
          <w:attr w:name="ProductID" w:val="la Corte Suprema"/>
        </w:smartTagPr>
        <w:r w:rsidRPr="00C81B4A">
          <w:t>la Corte Suprema</w:t>
        </w:r>
      </w:smartTag>
      <w:r w:rsidRPr="00C81B4A">
        <w:t xml:space="preserve"> la oportunidad de ofrecer orientaciones sobre la aplicación de </w:t>
      </w:r>
      <w:smartTag w:uri="urn:schemas-microsoft-com:office:smarttags" w:element="PersonName">
        <w:smartTagPr>
          <w:attr w:name="ProductID" w:val="la Ley N"/>
        </w:smartTagPr>
        <w:r w:rsidRPr="00C81B4A">
          <w:t>la Ley N</w:t>
        </w:r>
      </w:smartTag>
      <w:r w:rsidRPr="00C81B4A">
        <w:t xml:space="preserve">° 927/1979, facilitando así el desarrollo de una jurisprudencia coherente. </w:t>
      </w:r>
    </w:p>
    <w:p w:rsidR="00A658DA" w:rsidRPr="00C81B4A" w:rsidRDefault="00A658DA" w:rsidP="00A658DA">
      <w:pPr>
        <w:pStyle w:val="SingleTxtG"/>
      </w:pPr>
      <w:r w:rsidRPr="00C81B4A">
        <w:t>18.</w:t>
      </w:r>
      <w:r w:rsidRPr="00C81B4A">
        <w:tab/>
        <w:t>Aunque la penalización de las declaraciones racistas es un instrumento importante para contrarrestar los intentos de grupos marginales de explotar inquietudes legítimas de sectores amplios de la población con fines racistas, el recurso a la legislación antirracista debe hacerse de manera cautelosa y equilibrada para identificar y enjuiciar con éxito los comentarios auténticamente racistas.</w:t>
      </w:r>
      <w:r>
        <w:t xml:space="preserve"> </w:t>
      </w:r>
      <w:r w:rsidRPr="00C81B4A">
        <w:t>Las disposiciones penales adoptadas en noviembre de 2008 establecen como circunstancia agravante las motivaciones de odio étnico, racial o religioso.</w:t>
      </w:r>
      <w:r>
        <w:t xml:space="preserve"> </w:t>
      </w:r>
      <w:r w:rsidRPr="00C81B4A">
        <w:t xml:space="preserve">Aparte de la legislación penal, la condena de las declaraciones o actos discriminatorios por personalidades públicas o dirigentes políticos constituye también un valioso instrumento en la lucha contra la intolerancia. </w:t>
      </w:r>
    </w:p>
    <w:p w:rsidR="00A658DA" w:rsidRPr="00C81B4A" w:rsidRDefault="00A658DA" w:rsidP="00A658DA">
      <w:pPr>
        <w:pStyle w:val="SingleTxtG"/>
      </w:pPr>
      <w:r w:rsidRPr="00C81B4A">
        <w:t>19.</w:t>
      </w:r>
      <w:r w:rsidRPr="00C81B4A">
        <w:tab/>
        <w:t>Además de las disposiciones legales contra la incitación al odio, se promueve la autorreglamentación en los medios electrónicos, entre otras cosas, mediante la adopción y aplicación de códigos deontológicos.</w:t>
      </w:r>
      <w:r>
        <w:t xml:space="preserve"> </w:t>
      </w:r>
      <w:r w:rsidRPr="00C81B4A">
        <w:t>El Código Deontológico del Consejo Nacional de Radio y Televisión prohíbe las presentaciones degradantes, racistas, xenófobas o sexistas de personas que podrían discriminar contra ellas por motivos raciales, nacionales y lingüísticos, entre otros.</w:t>
      </w:r>
      <w:r>
        <w:t xml:space="preserve"> </w:t>
      </w:r>
      <w:r w:rsidRPr="00C81B4A">
        <w:t>Desde 2002, el Consejo Nacional de Radio y Televisión, que es una autoridad independiente, ha adoptado varias decisiones que imponen sanciones administrativas a las estaciones públicas y privadas de radio y televisión que propagan comentarios degradantes sobre personas pertenecientes a grupos sociales vulnerables.</w:t>
      </w:r>
      <w:r>
        <w:t xml:space="preserve"> </w:t>
      </w:r>
      <w:r w:rsidRPr="00C81B4A">
        <w:t xml:space="preserve">Las autoridades estatales no vigilan la prensa, pero aplican códigos deontológicos que prohíben toda distinción por motivos del origen, el género, la raza y otros factores. </w:t>
      </w:r>
    </w:p>
    <w:p w:rsidR="00A658DA" w:rsidRPr="00C81B4A" w:rsidRDefault="00A658DA" w:rsidP="00A658DA">
      <w:pPr>
        <w:pStyle w:val="SingleTxtG"/>
      </w:pPr>
      <w:r w:rsidRPr="00C81B4A">
        <w:t>20.</w:t>
      </w:r>
      <w:r w:rsidRPr="00C81B4A">
        <w:tab/>
        <w:t>El Gobierno reconoce plenamente la importancia de garantizar la responsabilidad del personal encargado de hacer cumplir la ley sin excepción alguna.</w:t>
      </w:r>
      <w:r>
        <w:t xml:space="preserve"> </w:t>
      </w:r>
      <w:r w:rsidRPr="00C81B4A">
        <w:t>Ha expresado y demostrado reiteradamente su determinación de no permitir el desarrollo de la xenofobia o la discriminación entre el personal de policía, vigilando estrechamente y sancionando eficazmente a cualesquiera agentes del orden que participen en actividades ilegales, antisociales o reñidas con la ética.</w:t>
      </w:r>
      <w:r>
        <w:t xml:space="preserve"> </w:t>
      </w:r>
      <w:r w:rsidRPr="00C81B4A">
        <w:t>Las quejas de malos tratos por parte de la policía se registran y se investigan cabalmente.</w:t>
      </w:r>
      <w:r>
        <w:t xml:space="preserve"> </w:t>
      </w:r>
      <w:r w:rsidRPr="00C81B4A">
        <w:t>Se notifica e investiga de oficio el uso de armas de fuego por parte de agentes del orden.</w:t>
      </w:r>
      <w:r>
        <w:t xml:space="preserve"> </w:t>
      </w:r>
      <w:r w:rsidRPr="00C81B4A">
        <w:t>Se adoptan medidas disciplinarias apropiadas en todos los casos de denuncias fundadas, que pueden incluir sanciones severas como la separación del servicio o la suspensión.</w:t>
      </w:r>
      <w:r>
        <w:t xml:space="preserve"> </w:t>
      </w:r>
      <w:r w:rsidRPr="00C81B4A">
        <w:t>Las autoridades policiales tienen el deber de investigar la existencia de motivos racistas en los casos penales y administrativos que entrañen a ciudadanos extranjeros o personas pertenecientes a grupos vulnerables.</w:t>
      </w:r>
      <w:r>
        <w:t xml:space="preserve"> </w:t>
      </w:r>
      <w:r w:rsidRPr="00C81B4A">
        <w:t>En varias circulares sobre la protección de los derechos humanos y la conducta general de la policía se hace hincapié en la lucha contra la discriminación racial.</w:t>
      </w:r>
      <w:r>
        <w:t xml:space="preserve"> </w:t>
      </w:r>
      <w:r w:rsidRPr="00C81B4A">
        <w:t>Se vigila el cumplimiento de las circulares y se adoptan medidas ulteriores de ser necesario.</w:t>
      </w:r>
      <w:r>
        <w:t xml:space="preserve"> </w:t>
      </w:r>
      <w:r w:rsidRPr="00C81B4A">
        <w:t xml:space="preserve">El Código Deontológico para agentes del orden público </w:t>
      </w:r>
      <w:r>
        <w:t xml:space="preserve">de 2004 </w:t>
      </w:r>
      <w:r w:rsidRPr="00C81B4A">
        <w:t>contiene normas sobre el respeto de los derechos humanos y la protección de las personas y grupos sociales vulnerables.</w:t>
      </w:r>
      <w:r>
        <w:t xml:space="preserve"> </w:t>
      </w:r>
      <w:r w:rsidRPr="00C81B4A">
        <w:t>Se recalca la ausencia de prejuicios por motivos de color, género, origen étnico, ideología y religión, entre otras cosas, como uno de los parámetros fundamentales del comportamiento de los agentes de policía.</w:t>
      </w:r>
    </w:p>
    <w:p w:rsidR="00A658DA" w:rsidRPr="00C81B4A" w:rsidRDefault="00A658DA" w:rsidP="00A658DA">
      <w:pPr>
        <w:pStyle w:val="SingleTxtG"/>
      </w:pPr>
      <w:r w:rsidRPr="00C81B4A">
        <w:t>21.</w:t>
      </w:r>
      <w:r w:rsidRPr="00C81B4A">
        <w:tab/>
        <w:t>Se distribuye a todos los servicios de policía para su estudio y aplicación sentencias del Tribunal Europeo de Derechos Humanos dictadas en casos de violación por parte de agentes del orden de derechos amparados por el Convenio Europeo de Derechos Humanos.</w:t>
      </w:r>
      <w:r>
        <w:t xml:space="preserve"> </w:t>
      </w:r>
      <w:r w:rsidRPr="00C81B4A">
        <w:t xml:space="preserve">Los derechos humanos, la eliminación de la discriminación racial, el racismo y la xenofobia y las relaciones con personas pertenecientes a grupos sociales vulnerables constituyen parte del plan de estudios de </w:t>
      </w:r>
      <w:smartTag w:uri="urn:schemas-microsoft-com:office:smarttags" w:element="PersonName">
        <w:smartTagPr>
          <w:attr w:name="ProductID" w:val="la Academia"/>
        </w:smartTagPr>
        <w:r w:rsidRPr="00C81B4A">
          <w:t>la Academia</w:t>
        </w:r>
      </w:smartTag>
      <w:r w:rsidRPr="00C81B4A">
        <w:t xml:space="preserve"> de Policía.</w:t>
      </w:r>
      <w:r>
        <w:t xml:space="preserve"> </w:t>
      </w:r>
      <w:r w:rsidRPr="00C81B4A">
        <w:t>Además, se da prioridad a la formación permanente para concienciar más a los agentes de policía sobre la necesidad de proteger los derechos humanos de los grupos sociales vulnerables.</w:t>
      </w:r>
      <w:r>
        <w:t xml:space="preserve"> </w:t>
      </w:r>
      <w:r w:rsidRPr="00C81B4A">
        <w:t xml:space="preserve">En una circular de 2008 del Fiscal General de </w:t>
      </w:r>
      <w:smartTag w:uri="urn:schemas-microsoft-com:office:smarttags" w:element="PersonName">
        <w:smartTagPr>
          <w:attr w:name="ProductID" w:val="la Corte Suprema"/>
        </w:smartTagPr>
        <w:r w:rsidRPr="00C81B4A">
          <w:t>la Corte Suprema</w:t>
        </w:r>
      </w:smartTag>
      <w:r w:rsidRPr="00C81B4A">
        <w:t xml:space="preserve"> se informa a los fiscales que todos los actos de malos tratos a ciudadanos griegos o extranjeros por agentes del Estado deberán procesarse de inmediato y que, de ser necesario, se realizarán exámenes forenses. </w:t>
      </w:r>
    </w:p>
    <w:p w:rsidR="00A658DA" w:rsidRPr="00C81B4A" w:rsidRDefault="00A658DA" w:rsidP="00A658DA">
      <w:pPr>
        <w:pStyle w:val="SingleTxtG"/>
      </w:pPr>
      <w:r w:rsidRPr="00C81B4A">
        <w:t>22.</w:t>
      </w:r>
      <w:r w:rsidRPr="00C81B4A">
        <w:tab/>
        <w:t>Las autoridades de educación reconocen la importancia de asistir a las personas de antecedentes diferentes para preservar y desarrollar todos los aspectos de su identidad, promoviendo al mismo tiempo su integración armoniosa en la sociedad de acogida.</w:t>
      </w:r>
      <w:r>
        <w:t xml:space="preserve"> </w:t>
      </w:r>
      <w:r w:rsidRPr="00C81B4A">
        <w:t>La enseñanza de los derechos humanos ocupa un lugar prominente en todo el sistema de educación, y se han adoptado elementos de educación intercultural en las escuelas.</w:t>
      </w:r>
      <w:r>
        <w:t xml:space="preserve"> </w:t>
      </w:r>
      <w:r w:rsidRPr="00C81B4A">
        <w:t>En los nuevos libros de texto se promueven los aspectos multilingües y multiculturales del aprendizaje permanente, realzándose así la aceptación religiosa y cultural de los demás.</w:t>
      </w:r>
      <w:r>
        <w:t xml:space="preserve"> </w:t>
      </w:r>
      <w:r w:rsidRPr="00C81B4A">
        <w:t xml:space="preserve">Más de 40 escuelas están participando en el proyecto de Educación para </w:t>
      </w:r>
      <w:smartTag w:uri="urn:schemas-microsoft-com:office:smarttags" w:element="PersonName">
        <w:smartTagPr>
          <w:attr w:name="ProductID" w:val="la Ciudadan￭a Democr￡tica"/>
        </w:smartTagPr>
        <w:smartTag w:uri="urn:schemas-microsoft-com:office:smarttags" w:element="PersonName">
          <w:smartTagPr>
            <w:attr w:name="ProductID" w:val="la Ciudadan￭a"/>
          </w:smartTagPr>
          <w:r w:rsidRPr="00C81B4A">
            <w:t>la Ciudadanía</w:t>
          </w:r>
        </w:smartTag>
        <w:r w:rsidRPr="00C81B4A">
          <w:t xml:space="preserve"> Democrática</w:t>
        </w:r>
      </w:smartTag>
      <w:r w:rsidRPr="00C81B4A">
        <w:t xml:space="preserve"> del Consejo de Europa, y han producido materiales relativos a los derechos humanos, la inclusión social y el entendimiento intercultural.</w:t>
      </w:r>
      <w:r>
        <w:t xml:space="preserve"> </w:t>
      </w:r>
      <w:r w:rsidRPr="00C81B4A">
        <w:t xml:space="preserve">Todos los niños residentes en Grecia gozan del derecho a la educación, indistintamente de la condición jurídica de sus padres o tutores; los niños extranjeros residentes en Grecia están sujetos a la enseñanza obligatoria mínima en las mismas condiciones que los niños griegos. </w:t>
      </w:r>
    </w:p>
    <w:p w:rsidR="00A658DA" w:rsidRPr="00C81B4A" w:rsidRDefault="00A658DA" w:rsidP="00A658DA">
      <w:pPr>
        <w:pStyle w:val="SingleTxtG"/>
      </w:pPr>
      <w:r w:rsidRPr="00C81B4A">
        <w:t>23.</w:t>
      </w:r>
      <w:r w:rsidRPr="00C81B4A">
        <w:tab/>
        <w:t>La capacitación de los agentes del orden</w:t>
      </w:r>
      <w:r>
        <w:t xml:space="preserve"> </w:t>
      </w:r>
      <w:r w:rsidRPr="00C81B4A">
        <w:t>en materia de derechos humanos es de primordial importancia para la prevención de la discriminación racial.</w:t>
      </w:r>
      <w:r>
        <w:t xml:space="preserve"> </w:t>
      </w:r>
      <w:r w:rsidRPr="00C81B4A">
        <w:t>Se han organizado programas de formación de docentes para hacer frente a los grupos de alumnos cada vez más diversos.</w:t>
      </w:r>
      <w:r>
        <w:t xml:space="preserve"> </w:t>
      </w:r>
      <w:r w:rsidRPr="00C81B4A">
        <w:t>En los programas de estudios de los magistrados se incluyen cursos sobre derechos humanos, y se han organizado varios seminarios para miembros activos del poder judicial.</w:t>
      </w:r>
      <w:r>
        <w:t xml:space="preserve"> </w:t>
      </w:r>
      <w:r w:rsidRPr="00C81B4A">
        <w:t>Así pues, se ha incorporado en la formación de todos los funcionarios públicos la enseñanza de los derechos humanos, con hincapié en la eliminación de toda forma de discriminación.</w:t>
      </w:r>
    </w:p>
    <w:p w:rsidR="00A658DA" w:rsidRPr="00C81B4A" w:rsidRDefault="00A658DA" w:rsidP="00A658DA">
      <w:pPr>
        <w:pStyle w:val="SingleTxtG"/>
      </w:pPr>
      <w:r w:rsidRPr="00C81B4A">
        <w:t>24.</w:t>
      </w:r>
      <w:r w:rsidRPr="00C81B4A">
        <w:tab/>
        <w:t>En 2005 se enmendó el marco jurídico que rige la inmigración para superar dificultades y defectos administrativos.</w:t>
      </w:r>
      <w:r>
        <w:t xml:space="preserve"> </w:t>
      </w:r>
      <w:r w:rsidRPr="00C81B4A">
        <w:t>Lo prioritario es tramitar las corrientes migratorias con eficiencia y no burocráticamente y promover y proteger los derechos de los inmigrantes en Grecia.</w:t>
      </w:r>
      <w:r>
        <w:t xml:space="preserve"> </w:t>
      </w:r>
      <w:r w:rsidRPr="00C81B4A">
        <w:t>Se han simplificado los procedimientos para facilitar la reunificación familiar y proteger a los menores y otros grupos vulnerables, incluidas las víctimas de la trata de personas.</w:t>
      </w:r>
      <w:r>
        <w:t xml:space="preserve"> </w:t>
      </w:r>
      <w:r w:rsidRPr="00C81B4A">
        <w:t>Todas las personas residentes legalmente en Grecia gozan de los mismos derechos a la seguridad social que los ciudadanos griegos, del derecho a la protección social, la igualdad de acceso a los servicios, y el derecho a ser admitido en hospitales y clínicas estatales.</w:t>
      </w:r>
      <w:r>
        <w:t xml:space="preserve"> </w:t>
      </w:r>
      <w:r w:rsidRPr="00C81B4A">
        <w:t>En la legislación se establecen las condiciones para la obtención de la condición de residente a largo plazo, ampliándose aún más el principio de la igualdad de trato con los nacionales.</w:t>
      </w:r>
      <w:r>
        <w:t xml:space="preserve"> </w:t>
      </w:r>
      <w:r w:rsidRPr="00C81B4A">
        <w:t>Los hijos de ciudadanos de terceros países nacidos en Grecia pueden solicitar el estatuto de residentes a largo plazo en condiciones preferenciales.</w:t>
      </w:r>
    </w:p>
    <w:p w:rsidR="00A658DA" w:rsidRPr="00C81B4A" w:rsidRDefault="00A658DA" w:rsidP="00A658DA">
      <w:pPr>
        <w:pStyle w:val="SingleTxtG"/>
      </w:pPr>
      <w:r w:rsidRPr="00C81B4A">
        <w:t>25.</w:t>
      </w:r>
      <w:r w:rsidRPr="00C81B4A">
        <w:tab/>
        <w:t xml:space="preserve">Un plan de acción para la integración de nacionales de terceros países con residencia legal en Grecia, que abarca el período de </w:t>
      </w:r>
      <w:smartTag w:uri="urn:schemas-microsoft-com:office:smarttags" w:element="metricconverter">
        <w:smartTagPr>
          <w:attr w:name="ProductID" w:val="2007 a"/>
        </w:smartTagPr>
        <w:r w:rsidRPr="00C81B4A">
          <w:t>2007 a</w:t>
        </w:r>
      </w:smartTag>
      <w:r w:rsidRPr="00C81B4A">
        <w:t xml:space="preserve"> 2013, incluye la prestación de asistencia en materia de información y servicios, el empleo, la educación, la vivienda, la salud y la cultura.</w:t>
      </w:r>
      <w:r>
        <w:t xml:space="preserve"> </w:t>
      </w:r>
      <w:r w:rsidRPr="00C81B4A">
        <w:t xml:space="preserve">Financiado conjuntamente por el Fondo Europeo para </w:t>
      </w:r>
      <w:smartTag w:uri="urn:schemas-microsoft-com:office:smarttags" w:element="PersonName">
        <w:smartTagPr>
          <w:attr w:name="ProductID" w:val="la Integraci￳n"/>
        </w:smartTagPr>
        <w:r w:rsidRPr="00C81B4A">
          <w:t>la Integración</w:t>
        </w:r>
      </w:smartTag>
      <w:r w:rsidRPr="00C81B4A">
        <w:t xml:space="preserve"> de Nacionales de Terceros Países, la financiación total para el período superará los 26 millones de euros.</w:t>
      </w:r>
      <w:r>
        <w:t xml:space="preserve"> </w:t>
      </w:r>
      <w:r w:rsidRPr="00C81B4A">
        <w:t>En el plan se hace hincapié en un enfoque intercultural, la promoción de la tolerancia y la erradicación de perjuicios y estereotipos negativos.</w:t>
      </w:r>
    </w:p>
    <w:p w:rsidR="00A658DA" w:rsidRPr="00C81B4A" w:rsidRDefault="00A658DA" w:rsidP="00A658DA">
      <w:pPr>
        <w:pStyle w:val="SingleTxtG"/>
      </w:pPr>
      <w:r w:rsidRPr="00C81B4A">
        <w:t>26.</w:t>
      </w:r>
      <w:r w:rsidRPr="00C81B4A">
        <w:tab/>
        <w:t>La inmigración ilegal plantea varios desafíos significativos para Grecia, habida cuenta de que en 2008 ingresaron ilegalmente en el país unos 150.000 extranjeros.</w:t>
      </w:r>
      <w:r>
        <w:t xml:space="preserve"> </w:t>
      </w:r>
      <w:r w:rsidRPr="00C81B4A">
        <w:t>Esas personas por lo general huyen de la pobreza en sus países de origen y se encaminan hacia otros países europeos.</w:t>
      </w:r>
      <w:r>
        <w:t xml:space="preserve"> </w:t>
      </w:r>
      <w:r w:rsidRPr="00C81B4A">
        <w:t xml:space="preserve">Por lo tanto, Grecia hace frente a una presión migratoria cada vez mayor y desproporcionada debido a su posición geográfica en la frontera exterior de </w:t>
      </w:r>
      <w:smartTag w:uri="urn:schemas-microsoft-com:office:smarttags" w:element="PersonName">
        <w:smartTagPr>
          <w:attr w:name="ProductID" w:val="la Uni￳n Europea"/>
        </w:smartTagPr>
        <w:r w:rsidRPr="00C81B4A">
          <w:t>la Unión Europea</w:t>
        </w:r>
      </w:smartTag>
      <w:r w:rsidRPr="00C81B4A">
        <w:t>, sus extensas fronteras terrestres y marítimas y su proximidad a países de origen de la inmigración ilegal.</w:t>
      </w:r>
      <w:r>
        <w:t xml:space="preserve"> </w:t>
      </w:r>
      <w:r w:rsidRPr="00C81B4A">
        <w:t>La situación es particularmente aguda en las islas del Egeo oriental, donde las familias de acogida son insuficientes para hacer frente al elevado número de migrantes ilegales.</w:t>
      </w:r>
      <w:r>
        <w:t xml:space="preserve"> </w:t>
      </w:r>
      <w:r w:rsidRPr="00C81B4A">
        <w:t xml:space="preserve">La única solución es la adopción de medidas eficaces para una genuina solidaridad y una repartición equitativa de la carga entre los Estados miembros de </w:t>
      </w:r>
      <w:smartTag w:uri="urn:schemas-microsoft-com:office:smarttags" w:element="PersonName">
        <w:smartTagPr>
          <w:attr w:name="ProductID" w:val="la Uni￳n Europea"/>
        </w:smartTagPr>
        <w:r w:rsidRPr="00C81B4A">
          <w:t>la Unión Europea</w:t>
        </w:r>
      </w:smartTag>
      <w:r w:rsidRPr="00C81B4A">
        <w:t>, conjuntamente con la suscripción de acuerdos de readmisión en la Unión Europea.</w:t>
      </w:r>
      <w:r>
        <w:t xml:space="preserve"> </w:t>
      </w:r>
      <w:r w:rsidRPr="00C81B4A">
        <w:t>La mayoría de los problemas actuales se atribuyen al incumplimiento de los acuerdos bilaterales de readmisión existentes con terceros países.</w:t>
      </w:r>
      <w:r>
        <w:t xml:space="preserve"> </w:t>
      </w:r>
      <w:r w:rsidRPr="00C81B4A">
        <w:t xml:space="preserve">Las inquietudes de Grecia a ese respecto se abordaron en las Conclusiones de </w:t>
      </w:r>
      <w:smartTag w:uri="urn:schemas-microsoft-com:office:smarttags" w:element="PersonName">
        <w:smartTagPr>
          <w:attr w:name="ProductID" w:val="la Presidencia"/>
        </w:smartTagPr>
        <w:r w:rsidRPr="00C81B4A">
          <w:t>la Presidencia</w:t>
        </w:r>
      </w:smartTag>
      <w:r w:rsidRPr="00C81B4A">
        <w:t xml:space="preserve"> del Consejo de Europa de Bruselas en junio de 2009.</w:t>
      </w:r>
      <w:r>
        <w:t xml:space="preserve"> </w:t>
      </w:r>
      <w:r w:rsidRPr="00C81B4A">
        <w:t>Se prevén nuevos centros de acogida para migrantes ilegales que cumplan con las normas contemporáneas de derechos humanos.</w:t>
      </w:r>
      <w:r>
        <w:t xml:space="preserve"> </w:t>
      </w:r>
      <w:r w:rsidRPr="00C81B4A">
        <w:t>Las autoridades seguirán salvaguardando los derechos de los solicitantes de asilo y observarán el principio de no devolución.</w:t>
      </w:r>
      <w:r>
        <w:t xml:space="preserve"> </w:t>
      </w:r>
      <w:r w:rsidRPr="00C81B4A">
        <w:t>El objetivo del nuevo procedimiento de asilo, establecido con arreglo a legislación adoptada en 2009, es descentralizar el sistema para que sea más eficiente y equitativo, con plena protección judicial.</w:t>
      </w:r>
      <w:r>
        <w:t xml:space="preserve"> </w:t>
      </w:r>
      <w:r w:rsidRPr="00C81B4A">
        <w:t>Se espera despejar el actual cúmulo de casos de solicitudes de asilo pendientes y expeditar el procedimiento para el examen de esas solicitudes.</w:t>
      </w:r>
    </w:p>
    <w:p w:rsidR="00A658DA" w:rsidRPr="00C81B4A" w:rsidRDefault="00A658DA" w:rsidP="00A658DA">
      <w:pPr>
        <w:pStyle w:val="SingleTxtG"/>
      </w:pPr>
      <w:r w:rsidRPr="00C81B4A">
        <w:t>27.</w:t>
      </w:r>
      <w:r w:rsidRPr="00C81B4A">
        <w:tab/>
        <w:t>Por último, señala que las observaciones finales del Comité se traducirán al griego y se remitirán a todas las autoridades pertinentes con carácter prioritario.</w:t>
      </w:r>
      <w:r>
        <w:t xml:space="preserve"> </w:t>
      </w:r>
      <w:r w:rsidRPr="00C81B4A">
        <w:t>También se publicarán en griego en los sitios web del Gobierno, y se les dará amplia divulgación en otros lugares.</w:t>
      </w:r>
    </w:p>
    <w:p w:rsidR="00A658DA" w:rsidRPr="00C81B4A" w:rsidRDefault="00A658DA" w:rsidP="00A658DA">
      <w:pPr>
        <w:pStyle w:val="SingleTxtG"/>
      </w:pPr>
      <w:r w:rsidRPr="00C81B4A">
        <w:t>28.</w:t>
      </w:r>
      <w:r w:rsidRPr="00C81B4A">
        <w:tab/>
        <w:t xml:space="preserve">El </w:t>
      </w:r>
      <w:r w:rsidRPr="006E4EFD">
        <w:rPr>
          <w:b/>
        </w:rPr>
        <w:t>Sr. Lindgren Alves</w:t>
      </w:r>
      <w:r w:rsidRPr="00C81B4A">
        <w:t xml:space="preserve"> (Relator para el país) felicita a la delegación por su declaración introductoria informativa.</w:t>
      </w:r>
      <w:r>
        <w:t xml:space="preserve"> </w:t>
      </w:r>
      <w:r w:rsidRPr="00C81B4A">
        <w:t xml:space="preserve">El Comité habría apreciado la participación de un miembro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en la delegación.</w:t>
      </w:r>
      <w:r>
        <w:t xml:space="preserve"> </w:t>
      </w:r>
      <w:r w:rsidRPr="00C81B4A">
        <w:t>Aunque el tiempo y las presiones de trabajo a que están sometidos los miembros del Comité dificultan el estudio y la asimilación de todos los documentos pertinentes, las respuestas del Estado parte a la lista de cuestiones (documento sin signatura, distribuido en la sala de reuniones en inglés solamente) constituyen una valiosa contribución.</w:t>
      </w:r>
      <w:r>
        <w:t xml:space="preserve"> </w:t>
      </w:r>
      <w:r w:rsidRPr="00C81B4A">
        <w:t xml:space="preserve">La delegación debe tener presente que los miembros del Comité no siempre están de acuerdo sobre las cuestiones que plantean los Estados partes, ni sobre sus recomendaciones finales. </w:t>
      </w:r>
    </w:p>
    <w:p w:rsidR="00A658DA" w:rsidRPr="00C81B4A" w:rsidRDefault="00A658DA" w:rsidP="00A658DA">
      <w:pPr>
        <w:pStyle w:val="SingleTxtG"/>
      </w:pPr>
      <w:r w:rsidRPr="00C81B4A">
        <w:t>29.</w:t>
      </w:r>
      <w:r w:rsidRPr="00C81B4A">
        <w:tab/>
        <w:t>Es consciente de que, sobre la base del Tratado de Lausana de 1923, el Estado parte reconoce únicamente a las minorías religiosas, en el presente caso a la minoría musulmana de Tracia occidental.</w:t>
      </w:r>
      <w:r>
        <w:t xml:space="preserve"> </w:t>
      </w:r>
      <w:r w:rsidRPr="00C81B4A">
        <w:t xml:space="preserve">Sin embargo, ha usado la expresión "minoría étnica" en la lista de cuestiones para preguntar acerca de cualesquiera grupos vulnerables, puesto que el alcance de esa expresión es lo suficientemente amplio para incluir a las minorías religiosas y a los romaníes griegos, los romaníes procedentes de otras zonas de los Balcanes y a los extranjeros actualmente residentes en el Estado parte. </w:t>
      </w:r>
    </w:p>
    <w:p w:rsidR="00A658DA" w:rsidRPr="00C81B4A" w:rsidRDefault="00A658DA" w:rsidP="00A658DA">
      <w:pPr>
        <w:pStyle w:val="SingleTxtG"/>
      </w:pPr>
      <w:r w:rsidRPr="00C81B4A">
        <w:t>30.</w:t>
      </w:r>
      <w:r w:rsidRPr="00C81B4A">
        <w:tab/>
        <w:t>Toma nota de la posición expresada por el Estado parte, y coincide totalmente con ella, sobre la necesidad de enfoques especialmente adaptados en lugar de soluciones únicas en referencia al Convenio Marco para la protección de las minorías nacionales del Consejo de Europa.</w:t>
      </w:r>
      <w:r>
        <w:t xml:space="preserve"> </w:t>
      </w:r>
      <w:r w:rsidRPr="00C81B4A">
        <w:t xml:space="preserve">Esa afirmación es aún más pertinente cuando se aplica al resto del mundo. </w:t>
      </w:r>
    </w:p>
    <w:p w:rsidR="00A658DA" w:rsidRPr="00C81B4A" w:rsidRDefault="00A658DA" w:rsidP="00A658DA">
      <w:pPr>
        <w:pStyle w:val="SingleTxtG"/>
      </w:pPr>
      <w:r w:rsidRPr="00C81B4A">
        <w:t>31.</w:t>
      </w:r>
      <w:r w:rsidRPr="00C81B4A">
        <w:tab/>
        <w:t>Toma nota de las novedades legislativas en el Estado parte durante el período de que se informa, como se detalla en el párrafo 5 del informe periódico y se explica con más pormenores en la declaración preliminar de la delegación.</w:t>
      </w:r>
      <w:r>
        <w:t xml:space="preserve"> </w:t>
      </w:r>
      <w:r w:rsidRPr="00C81B4A">
        <w:t xml:space="preserve">En los párrafos </w:t>
      </w:r>
      <w:smartTag w:uri="urn:schemas-microsoft-com:office:smarttags" w:element="metricconverter">
        <w:smartTagPr>
          <w:attr w:name="ProductID" w:val="6 a"/>
        </w:smartTagPr>
        <w:r w:rsidRPr="00C81B4A">
          <w:t>6 a</w:t>
        </w:r>
      </w:smartTag>
      <w:r w:rsidRPr="00C81B4A">
        <w:t xml:space="preserve"> 11 del informe se proporcionan estadísticas sobre la composición demográfica del país, con referencia a la minoría reconocida de los musulmanes de Tracia, grupo integrado por unas 100.000 personas que reúne a ciudadanos griegos de origen turco, pomak y romaní.</w:t>
      </w:r>
      <w:r>
        <w:t xml:space="preserve"> </w:t>
      </w:r>
      <w:r w:rsidRPr="00C81B4A">
        <w:t>A los romaníes, cuyo número varía entre 250.000 y 300.000, no se les considera una minoría, sino un "grupo social vulnerable".</w:t>
      </w:r>
      <w:r>
        <w:t xml:space="preserve"> </w:t>
      </w:r>
      <w:r w:rsidRPr="00C81B4A">
        <w:t>Además de esos grupos, el informe contiene estadísticas desglosadas para los extranjeros solamente, siendo el grupo más grande el de los albaneses.</w:t>
      </w:r>
      <w:r>
        <w:t xml:space="preserve"> </w:t>
      </w:r>
      <w:r w:rsidRPr="00C81B4A">
        <w:t>Habida cuenta de que la mayoría de las iniciativas, programas y medidas especiales para mejorar la situación de grupos específicos se aplican a los romaníes, los musulmanes y los extranjeros en general, las estadísticas presentadas parecen ser satisfactorias.</w:t>
      </w:r>
      <w:r>
        <w:t xml:space="preserve"> </w:t>
      </w:r>
      <w:r w:rsidRPr="00C81B4A">
        <w:t>El Programa de acción integrada para la integración social de los romaníes griegos y el plan de acción para la integración de ciudadanos de terceros países tienen el inequívoco objetivo de integrar a esos grupos sin asimilarlos.</w:t>
      </w:r>
      <w:r>
        <w:t xml:space="preserve"> </w:t>
      </w:r>
      <w:r w:rsidRPr="00C81B4A">
        <w:t>Aunque a su entender es un objetivo legítimo, el Comité y el Consejo de Europa no comparten necesariamente su opinión.</w:t>
      </w:r>
    </w:p>
    <w:p w:rsidR="00A658DA" w:rsidRPr="00C81B4A" w:rsidRDefault="00A658DA" w:rsidP="00A658DA">
      <w:pPr>
        <w:pStyle w:val="SingleTxtG"/>
      </w:pPr>
      <w:r w:rsidRPr="00C81B4A">
        <w:t>32.</w:t>
      </w:r>
      <w:r w:rsidRPr="00C81B4A">
        <w:tab/>
        <w:t xml:space="preserve">Acoge con agrado la libertad concedida a la minoría musulmana de Tracia para aplicar la </w:t>
      </w:r>
      <w:r w:rsidRPr="000F42D9">
        <w:rPr>
          <w:i/>
        </w:rPr>
        <w:t>sharia</w:t>
      </w:r>
      <w:r w:rsidRPr="00C81B4A">
        <w:t xml:space="preserve"> islámica en casos judiciales donde no estuviera reñida con los valores fundamentales de la sociedad del Estado parte y su ordenamiento jurídico y constitucional.</w:t>
      </w:r>
      <w:r>
        <w:t xml:space="preserve"> </w:t>
      </w:r>
      <w:r w:rsidRPr="00C81B4A">
        <w:t>Sin embargo, el Comité ha recibido informes de observadores griegos y extranjeros descontentos con la participación política de los muft</w:t>
      </w:r>
      <w:r>
        <w:t>í</w:t>
      </w:r>
      <w:r w:rsidRPr="00C81B4A">
        <w:t>s y la prohibición de la palabra "turco" en el título de las asociaciones.</w:t>
      </w:r>
      <w:r>
        <w:t xml:space="preserve"> </w:t>
      </w:r>
      <w:r w:rsidRPr="00C81B4A">
        <w:t>Pregunta si los hijos de inmigrantes musulmanes de diferentes regiones son en efecto ciudadanos griegos o extranjeros.</w:t>
      </w:r>
      <w:r>
        <w:t xml:space="preserve"> </w:t>
      </w:r>
      <w:r w:rsidRPr="00C81B4A">
        <w:t>Sería conveniente saber cómo un hijo de padres extranjeros puede acceder a la ciudadanía griega.</w:t>
      </w:r>
      <w:r>
        <w:t xml:space="preserve"> </w:t>
      </w:r>
      <w:r w:rsidRPr="00C81B4A">
        <w:t>Si se les acepta como ciudadanos, ¿se considera a los hijos de padres musulmanes parte de la minoría musulmana?</w:t>
      </w:r>
      <w:r>
        <w:t xml:space="preserve"> </w:t>
      </w:r>
      <w:r w:rsidRPr="00C81B4A">
        <w:t>Solicita una actualización respecto del proyecto de construir una mezquita en Atenas.</w:t>
      </w:r>
      <w:r>
        <w:t xml:space="preserve"> </w:t>
      </w:r>
      <w:r w:rsidRPr="00C81B4A">
        <w:t>Desea saber si los musulmanes que viven fuera de Tracia siempre tienen que enterrar a sus muertos en el extranjero.</w:t>
      </w:r>
    </w:p>
    <w:p w:rsidR="00A658DA" w:rsidRPr="00C81B4A" w:rsidRDefault="00A658DA" w:rsidP="00A658DA">
      <w:pPr>
        <w:pStyle w:val="SingleTxtG"/>
      </w:pPr>
      <w:r w:rsidRPr="00C81B4A">
        <w:t>33.</w:t>
      </w:r>
      <w:r w:rsidRPr="00C81B4A">
        <w:tab/>
        <w:t>Aunque entiende la posición del Estado parte respecto de quienes insisten en referirse a una minoría macedonia eslava, lo esencial es proteger los derechos humanos de la población de que se trata, incluido su derecho al uso de su dialecto o idioma materno.</w:t>
      </w:r>
      <w:r>
        <w:t xml:space="preserve"> </w:t>
      </w:r>
      <w:r w:rsidRPr="00C81B4A">
        <w:t>Le sorprende que un partido político esté promoviendo las reclamaciones de los macedonios eslavos y su libre participación en elecciones parlamentarias.</w:t>
      </w:r>
    </w:p>
    <w:p w:rsidR="00A658DA" w:rsidRPr="00C81B4A" w:rsidRDefault="00A658DA" w:rsidP="00A658DA">
      <w:pPr>
        <w:pStyle w:val="SingleTxtG"/>
      </w:pPr>
      <w:r w:rsidRPr="00C81B4A">
        <w:t>34.</w:t>
      </w:r>
      <w:r w:rsidRPr="00C81B4A">
        <w:tab/>
        <w:t>En el informe periódico se proporciona información detallada sobre el principio de la igualdad de trato.</w:t>
      </w:r>
      <w:r>
        <w:t xml:space="preserve"> </w:t>
      </w:r>
      <w:r w:rsidRPr="00C81B4A">
        <w:t>Se ocupa extensamente de la cuestión de la discriminación, incluida la prohibición de la discriminación directa e indirecta, que abarca a los sectores público y privado, aclarándose el significado de "medidas especiales" y definiéndose a los órganos responsables de aplicarlas.</w:t>
      </w:r>
      <w:r>
        <w:t xml:space="preserve"> </w:t>
      </w:r>
      <w:r w:rsidRPr="00C81B4A">
        <w:t>Se proporciona información detallada sobre el Programa de acción integrada para los romaníes griegos y las leyes y reglamentaciones que afectan los derechos de los migrantes y las medidas para promover su integración social.</w:t>
      </w:r>
    </w:p>
    <w:p w:rsidR="00A658DA" w:rsidRPr="00C81B4A" w:rsidRDefault="00A658DA" w:rsidP="00A658DA">
      <w:pPr>
        <w:pStyle w:val="SingleTxtG"/>
      </w:pPr>
      <w:r w:rsidRPr="00C81B4A">
        <w:t>35.</w:t>
      </w:r>
      <w:r w:rsidRPr="00C81B4A">
        <w:tab/>
        <w:t>Tomando nota de que el Estado parte se ha transformado en un país de destino de víctimas de la trata de personas, pregunta si es un lugar de destino para migrantes ilegales en busca de trabajo, y para posibles prostitutas para la industria del turismo.</w:t>
      </w:r>
      <w:r>
        <w:t xml:space="preserve"> </w:t>
      </w:r>
      <w:r w:rsidRPr="00C81B4A">
        <w:t>Le interesaría saber si ello ha sido un efecto secundario natural del desarroll</w:t>
      </w:r>
      <w:r>
        <w:t>o</w:t>
      </w:r>
      <w:r w:rsidRPr="00C81B4A">
        <w:t xml:space="preserve"> general reciente de Grecia.</w:t>
      </w:r>
      <w:r>
        <w:t xml:space="preserve"> </w:t>
      </w:r>
      <w:r w:rsidRPr="00C81B4A">
        <w:t xml:space="preserve">Celebra la legislación aprobada por el Estado parte y las medidas que está adoptando para hacer frente al problema, en particular las que mejoran la situación de las víctimas. </w:t>
      </w:r>
    </w:p>
    <w:p w:rsidR="00A658DA" w:rsidRPr="00C81B4A" w:rsidRDefault="00A658DA" w:rsidP="00A658DA">
      <w:pPr>
        <w:pStyle w:val="SingleTxtG"/>
      </w:pPr>
      <w:r w:rsidRPr="00C81B4A">
        <w:t>36.</w:t>
      </w:r>
      <w:r w:rsidRPr="00C81B4A">
        <w:tab/>
        <w:t>En cuanto a la respuesta a la pregunta 4 de la lista de cuestiones, pregunta si el Estado parte ha proscrito a algunas organizaciones o grupos, incluidos los grupos neonazis, que según parece son cada vez más activos en Europa.</w:t>
      </w:r>
      <w:r>
        <w:t xml:space="preserve"> </w:t>
      </w:r>
      <w:r w:rsidRPr="00C81B4A">
        <w:t>A la luz de informes sobre la frecuencia de manifestaciones antisemitas y otras manifestaciones que recuerdan al régimen nazi en publicaciones griegas no oficiales y en las declaraciones de algunas personalidades públicas, insta al Estado parte a que mantenga la actitud firme a que se refiere en el párrafo 134 del informe periódico, a fin de contrarrestar esas tendencias.</w:t>
      </w:r>
      <w:r>
        <w:t xml:space="preserve"> </w:t>
      </w:r>
      <w:r w:rsidRPr="00C81B4A">
        <w:t xml:space="preserve">Aunque los jueces suelen mostrarse reacios a aplicar normas que limiten la libertad de expresión, es obligación del Estado parte formar a todos los miembros del </w:t>
      </w:r>
      <w:r>
        <w:t>poder</w:t>
      </w:r>
      <w:r w:rsidRPr="00C81B4A">
        <w:t xml:space="preserve"> judicial en las disposiciones de </w:t>
      </w:r>
      <w:smartTag w:uri="urn:schemas-microsoft-com:office:smarttags" w:element="PersonName">
        <w:smartTagPr>
          <w:attr w:name="ProductID" w:val="La Convenci￳n"/>
        </w:smartTagPr>
        <w:r w:rsidRPr="00C81B4A">
          <w:t>la Convención</w:t>
        </w:r>
      </w:smartTag>
      <w:r w:rsidRPr="00C81B4A">
        <w:t>, y, a ese respecto, en particular las del artículo 4.</w:t>
      </w:r>
    </w:p>
    <w:p w:rsidR="00A658DA" w:rsidRPr="00C81B4A" w:rsidRDefault="00A658DA" w:rsidP="00A658DA">
      <w:pPr>
        <w:pStyle w:val="SingleTxtG"/>
      </w:pPr>
      <w:r w:rsidRPr="00C81B4A">
        <w:t>37.</w:t>
      </w:r>
      <w:r w:rsidRPr="00C81B4A">
        <w:tab/>
      </w:r>
      <w:r w:rsidRPr="00377F75">
        <w:t xml:space="preserve">La </w:t>
      </w:r>
      <w:r w:rsidRPr="00377F75">
        <w:rPr>
          <w:b/>
        </w:rPr>
        <w:t>Presidenta</w:t>
      </w:r>
      <w:r w:rsidRPr="00C81B4A">
        <w:t xml:space="preserve"> hace suyo el pesar del Sr. Lind</w:t>
      </w:r>
      <w:r>
        <w:t>gr</w:t>
      </w:r>
      <w:r w:rsidRPr="00C81B4A">
        <w:t xml:space="preserve">en Alves ante la ausencia de un representante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de Grecia. </w:t>
      </w:r>
    </w:p>
    <w:p w:rsidR="00A658DA" w:rsidRPr="00C81B4A" w:rsidRDefault="00A658DA" w:rsidP="00A658DA">
      <w:pPr>
        <w:pStyle w:val="SingleTxtG"/>
      </w:pPr>
      <w:r w:rsidRPr="00C81B4A">
        <w:t>38.</w:t>
      </w:r>
      <w:r w:rsidRPr="00C81B4A">
        <w:tab/>
        <w:t xml:space="preserve">El </w:t>
      </w:r>
      <w:r w:rsidRPr="00377F75">
        <w:rPr>
          <w:b/>
        </w:rPr>
        <w:t>Sr. Kemal</w:t>
      </w:r>
      <w:r w:rsidRPr="00C81B4A">
        <w:t xml:space="preserve"> solicita información sobre la experiencia del Estado parte en la aplicación de </w:t>
      </w:r>
      <w:smartTag w:uri="urn:schemas-microsoft-com:office:smarttags" w:element="PersonName">
        <w:smartTagPr>
          <w:attr w:name="ProductID" w:val="la Ley N"/>
        </w:smartTagPr>
        <w:r w:rsidRPr="00C81B4A">
          <w:t>la Ley N</w:t>
        </w:r>
      </w:smartTag>
      <w:r w:rsidRPr="00C81B4A">
        <w:t>° 3304/2005 en el período relativamente breve transcurrido desde su adopción.</w:t>
      </w:r>
      <w:r>
        <w:t xml:space="preserve"> </w:t>
      </w:r>
      <w:r w:rsidRPr="00C81B4A">
        <w:t>¿Se considera eficaz?</w:t>
      </w:r>
      <w:r>
        <w:t xml:space="preserve"> </w:t>
      </w:r>
      <w:r w:rsidRPr="00C81B4A">
        <w:t>De no ser así, ¿qué puede hacerse para que lo sea?</w:t>
      </w:r>
    </w:p>
    <w:p w:rsidR="00A658DA" w:rsidRPr="00C81B4A" w:rsidRDefault="00A658DA" w:rsidP="00A658DA">
      <w:pPr>
        <w:pStyle w:val="SingleTxtG"/>
      </w:pPr>
      <w:r w:rsidRPr="00C81B4A">
        <w:t>39.</w:t>
      </w:r>
      <w:r w:rsidRPr="00C81B4A">
        <w:tab/>
        <w:t>Acoge con agrado las medidas especiales adoptadas para beneficiar a los grupos minoritarios, incluida las cuotas para la admisión de miembros de la minoría musulmana en la educación superior y en la administración pública.</w:t>
      </w:r>
      <w:r>
        <w:t xml:space="preserve"> </w:t>
      </w:r>
      <w:r w:rsidRPr="00C81B4A">
        <w:t>Con relación a los préstamos de vivienda concedidos a familias romaníes, pregunta acerca de la cifra de 60.000 euros mencionada y si se concede préstamos similares a otros grupos minoritarios.</w:t>
      </w:r>
    </w:p>
    <w:p w:rsidR="00A658DA" w:rsidRPr="00C81B4A" w:rsidRDefault="00A658DA" w:rsidP="00A658DA">
      <w:pPr>
        <w:pStyle w:val="SingleTxtG"/>
      </w:pPr>
      <w:r w:rsidRPr="00C81B4A">
        <w:t>40.</w:t>
      </w:r>
      <w:r w:rsidRPr="00C81B4A">
        <w:tab/>
        <w:t>En relación con las prolongadas moras de que se informa en el sistema de las solicitudes de asilo y la mala calidad de las instalaciones de acogida para inmigrantes, sugiere que el Gobierno expedite el proceso para aliviar el sufrimiento de los solicitantes.</w:t>
      </w:r>
      <w:r>
        <w:t xml:space="preserve"> </w:t>
      </w:r>
      <w:r w:rsidRPr="00C81B4A">
        <w:t xml:space="preserve">Puesto que la responsabilidad de ese proceso se comparte con </w:t>
      </w:r>
      <w:smartTag w:uri="urn:schemas-microsoft-com:office:smarttags" w:element="PersonName">
        <w:smartTagPr>
          <w:attr w:name="ProductID" w:val="la Uni￳n Europea"/>
        </w:smartTagPr>
        <w:r w:rsidRPr="00C81B4A">
          <w:t>la Unión Europea</w:t>
        </w:r>
      </w:smartTag>
      <w:r w:rsidRPr="00C81B4A">
        <w:t xml:space="preserve">, pregunta qué está haciendo el Estado parte para incrementar la participación de </w:t>
      </w:r>
      <w:smartTag w:uri="urn:schemas-microsoft-com:office:smarttags" w:element="PersonName">
        <w:smartTagPr>
          <w:attr w:name="ProductID" w:val="la Uni￳n Europea"/>
        </w:smartTagPr>
        <w:r w:rsidRPr="00C81B4A">
          <w:t>la Unión Europea</w:t>
        </w:r>
      </w:smartTag>
      <w:r w:rsidRPr="00C81B4A">
        <w:t xml:space="preserve"> en la repartición de la carga.</w:t>
      </w:r>
      <w:r>
        <w:t xml:space="preserve"> </w:t>
      </w:r>
      <w:r w:rsidRPr="00C81B4A">
        <w:t xml:space="preserve">A la luz de las nuevas tendencias hacia el extremismo en Grecia, compartida con otros países europeos, pregunta cómo se propone el Gobierno mejorar su legislación sobre la incitación a actos de discriminación racial, al odio y la violencia, y lograr la aplicación efectiva de </w:t>
      </w:r>
      <w:smartTag w:uri="urn:schemas-microsoft-com:office:smarttags" w:element="PersonName">
        <w:smartTagPr>
          <w:attr w:name="ProductID" w:val="la Ley N"/>
        </w:smartTagPr>
        <w:r w:rsidRPr="00C81B4A">
          <w:t>la Ley N</w:t>
        </w:r>
      </w:smartTag>
      <w:r w:rsidRPr="00C81B4A">
        <w:t xml:space="preserve">° 927/1979. </w:t>
      </w:r>
    </w:p>
    <w:p w:rsidR="00A658DA" w:rsidRPr="00C81B4A" w:rsidRDefault="00A658DA" w:rsidP="00A658DA">
      <w:pPr>
        <w:pStyle w:val="SingleTxtG"/>
      </w:pPr>
      <w:r w:rsidRPr="00C81B4A">
        <w:t>41.</w:t>
      </w:r>
      <w:r w:rsidRPr="00C81B4A">
        <w:tab/>
        <w:t xml:space="preserve">El </w:t>
      </w:r>
      <w:r w:rsidRPr="00377F75">
        <w:rPr>
          <w:b/>
        </w:rPr>
        <w:t>Sr. Huang Yong</w:t>
      </w:r>
      <w:r>
        <w:rPr>
          <w:b/>
        </w:rPr>
        <w:t>'</w:t>
      </w:r>
      <w:r w:rsidRPr="00377F75">
        <w:rPr>
          <w:b/>
        </w:rPr>
        <w:t>an</w:t>
      </w:r>
      <w:r w:rsidRPr="00C81B4A">
        <w:t xml:space="preserve"> acoge con satisfacción las medidas positivas adoptadas por el Estado parte para proteger los derechos de sus ciudadanos, incluidos los pertenecientes a la minoría musulmana en Tracia y a miembros de la comunidad romaní, y a nacionales de otros países residentes en Grecia, pero con todo señala a la atención el silencio del Estado parte respecto de</w:t>
      </w:r>
      <w:r>
        <w:t>l</w:t>
      </w:r>
      <w:r w:rsidRPr="00C81B4A">
        <w:t xml:space="preserve"> llamamiento hecho por el Comité en sus observaciones finales anteriores sobre su Recomendación general N° VIII, sobre el derecho de cada persona a la autoidentificación.</w:t>
      </w:r>
      <w:r>
        <w:t xml:space="preserve"> </w:t>
      </w:r>
      <w:r w:rsidRPr="00C81B4A">
        <w:t>Aunque la población griega es mayormente homogénea en términos de su origen, religión, idioma y cultura, pregunta cómo las autoridades harán frente a las solicitudes de miembros de determinado grupo étnico, cultural o lingüístico para su reconocimiento oficial como tal.</w:t>
      </w:r>
      <w:r>
        <w:t xml:space="preserve"> </w:t>
      </w:r>
      <w:r w:rsidRPr="00C81B4A">
        <w:t>Si la política del Gobierno es no reconocer a nuevos grupos minoritarios, ¿cómo podrán las personas disfrutar de medidas especiales similares a las concedidas a otras minorías?</w:t>
      </w:r>
      <w:r>
        <w:t xml:space="preserve"> </w:t>
      </w:r>
      <w:r w:rsidRPr="00C81B4A">
        <w:t>¿Son efectivamente inútiles esas solicitudes?</w:t>
      </w:r>
    </w:p>
    <w:p w:rsidR="00A658DA" w:rsidRPr="00C81B4A" w:rsidRDefault="00A658DA" w:rsidP="00A658DA">
      <w:pPr>
        <w:pStyle w:val="SingleTxtG"/>
      </w:pPr>
      <w:r w:rsidRPr="00C81B4A">
        <w:t>42.</w:t>
      </w:r>
      <w:r w:rsidRPr="00C81B4A">
        <w:tab/>
        <w:t>En relación con la</w:t>
      </w:r>
      <w:r>
        <w:t>s</w:t>
      </w:r>
      <w:r w:rsidRPr="00C81B4A">
        <w:t xml:space="preserve"> medidas especiales en favor de los estudiantes pertenecientes a la minoría musulmana en Tracia, solicita más información sobre los beneficios que obtienen de ellas.</w:t>
      </w:r>
    </w:p>
    <w:p w:rsidR="00A658DA" w:rsidRPr="00C81B4A" w:rsidRDefault="00A658DA" w:rsidP="00A658DA">
      <w:pPr>
        <w:pStyle w:val="SingleTxtG"/>
      </w:pPr>
      <w:r w:rsidRPr="00C81B4A">
        <w:t>43.</w:t>
      </w:r>
      <w:r w:rsidRPr="00C81B4A">
        <w:tab/>
        <w:t xml:space="preserve">El </w:t>
      </w:r>
      <w:r w:rsidRPr="00377F75">
        <w:rPr>
          <w:b/>
        </w:rPr>
        <w:t>Sr. Aboul</w:t>
      </w:r>
      <w:r>
        <w:rPr>
          <w:b/>
        </w:rPr>
        <w:t>-</w:t>
      </w:r>
      <w:r w:rsidRPr="00377F75">
        <w:rPr>
          <w:b/>
        </w:rPr>
        <w:t>Nasr</w:t>
      </w:r>
      <w:r w:rsidRPr="00C81B4A">
        <w:t xml:space="preserve"> observa que existe cierta confusión en el informe entre grupos religiosos y raciales.</w:t>
      </w:r>
      <w:r>
        <w:t xml:space="preserve"> </w:t>
      </w:r>
      <w:r w:rsidRPr="00C81B4A">
        <w:t>Los términos "turco" y "musulmán" parecen usarse alternativamente, sin ser sinónimos.</w:t>
      </w:r>
      <w:r>
        <w:t xml:space="preserve"> </w:t>
      </w:r>
      <w:r w:rsidRPr="00C81B4A">
        <w:t>No se puede hablar de un idioma común a todos los musulmanes o de una región específica de todos los romaníes.</w:t>
      </w:r>
      <w:r>
        <w:t xml:space="preserve"> </w:t>
      </w:r>
      <w:r w:rsidRPr="00C81B4A">
        <w:t>Sugiere que, para que el Gobierno determine quiénes son los romaníes, lo mejor será preguntárselo a los romaníes directamente</w:t>
      </w:r>
      <w:r>
        <w:t>.</w:t>
      </w:r>
    </w:p>
    <w:p w:rsidR="00A658DA" w:rsidRPr="00C81B4A" w:rsidRDefault="00A658DA" w:rsidP="00A658DA">
      <w:pPr>
        <w:pStyle w:val="SingleTxtG"/>
      </w:pPr>
      <w:r w:rsidRPr="00C81B4A">
        <w:t>44.</w:t>
      </w:r>
      <w:r w:rsidRPr="00C81B4A">
        <w:tab/>
        <w:t xml:space="preserve">El </w:t>
      </w:r>
      <w:r w:rsidRPr="00377F75">
        <w:rPr>
          <w:b/>
        </w:rPr>
        <w:t>Sr. Avtonomov</w:t>
      </w:r>
      <w:r>
        <w:t xml:space="preserve"> </w:t>
      </w:r>
      <w:r w:rsidRPr="00C81B4A">
        <w:t>solicita una aclaración del criterio del Estado parte en relación con la cuestión de la etnia y cómo los grupos étnicos difieren de otros grupos.</w:t>
      </w:r>
      <w:r>
        <w:t xml:space="preserve"> </w:t>
      </w:r>
      <w:r w:rsidRPr="00C81B4A">
        <w:t>Los grupos étnicos deben ser reconocidos como tales para velar por el respeto de sus derechos y evitar la discriminación, aun cuando no sean una minoría.</w:t>
      </w:r>
      <w:r>
        <w:t xml:space="preserve"> </w:t>
      </w:r>
      <w:r w:rsidRPr="00C81B4A">
        <w:t>Se hace eco de las observaciones del Sr. Aboul-Nasr sobre la diferencia entre grupos religiosos y étnicos, en particular en relación con la minoría en Grecia designada como "musulmana" pero integrada por personas de diversos antecedentes étnicos.</w:t>
      </w:r>
      <w:r>
        <w:t xml:space="preserve"> </w:t>
      </w:r>
      <w:r w:rsidRPr="00C81B4A">
        <w:t>No existe ninguna contradicción en el hecho de que, según el informe periódico, los romaníes de Grecia se identifican como ciudadanos griegos: es común que las personas se consideren pertenecientes a más de un grupo en esas circunstancias.</w:t>
      </w:r>
      <w:r>
        <w:t xml:space="preserve"> </w:t>
      </w:r>
      <w:r w:rsidRPr="00C81B4A">
        <w:t>Pregunta con qué criterios se designa a los romaníes como</w:t>
      </w:r>
      <w:r>
        <w:t xml:space="preserve"> </w:t>
      </w:r>
      <w:r w:rsidRPr="00C81B4A">
        <w:t>grupo vulnerable y cómo repercute ello en sus derechos.</w:t>
      </w:r>
      <w:r>
        <w:t xml:space="preserve"> </w:t>
      </w:r>
      <w:r w:rsidRPr="00C81B4A">
        <w:t>¿Su condición está vinculada con sus antecedentes étnicos o únicamente con indicadores económicos?</w:t>
      </w:r>
    </w:p>
    <w:p w:rsidR="00A658DA" w:rsidRPr="00C81B4A" w:rsidRDefault="00A658DA" w:rsidP="00A658DA">
      <w:pPr>
        <w:pStyle w:val="SingleTxtG"/>
      </w:pPr>
      <w:r w:rsidRPr="00C81B4A">
        <w:t>45.</w:t>
      </w:r>
      <w:r w:rsidRPr="00C81B4A">
        <w:tab/>
        <w:t>En relación con el no reconocimiento de una minoría macedonia de lengua eslava, reconoce el carácter complejo de la situación pero insiste en la existencia de un idioma eslavo hablado en algunas partes de Grecia.</w:t>
      </w:r>
      <w:r>
        <w:t xml:space="preserve"> </w:t>
      </w:r>
      <w:r w:rsidRPr="00C81B4A">
        <w:t>Si la minoría que lo habla adopta una forma escrita de su idioma, ¿se reconocería oficialmente?</w:t>
      </w:r>
      <w:r>
        <w:t xml:space="preserve"> </w:t>
      </w:r>
      <w:r w:rsidRPr="00C81B4A">
        <w:t>Aunque el grupo está representado por un partido político, opina que es más importante que pueda garantizar el respeto de sus derechos lingüísticos y culturales</w:t>
      </w:r>
      <w:r>
        <w:t>.</w:t>
      </w:r>
    </w:p>
    <w:p w:rsidR="00A658DA" w:rsidRPr="00C81B4A" w:rsidRDefault="00A658DA" w:rsidP="00A658DA">
      <w:pPr>
        <w:pStyle w:val="SingleTxtG"/>
      </w:pPr>
      <w:r w:rsidRPr="00C81B4A">
        <w:t>46.</w:t>
      </w:r>
      <w:r w:rsidRPr="00C81B4A">
        <w:tab/>
        <w:t xml:space="preserve">El </w:t>
      </w:r>
      <w:r w:rsidRPr="00377F75">
        <w:rPr>
          <w:b/>
        </w:rPr>
        <w:t>Sr. Thornberry</w:t>
      </w:r>
      <w:r w:rsidRPr="00377F75">
        <w:t>,</w:t>
      </w:r>
      <w:r w:rsidRPr="00C81B4A">
        <w:t xml:space="preserve"> refiriéndose al párrafo 25 del informe periódico pregunta, habida cuenta del deseo del Estado parte de evitar que todas las identidades representadas en la minoría musulmana en Tracia se incluyan bajo el rubro de "turcos",</w:t>
      </w:r>
      <w:r>
        <w:t xml:space="preserve"> </w:t>
      </w:r>
      <w:r w:rsidRPr="00C81B4A">
        <w:t>si la libertad de los miembros de esa minoría para declarar su origen, ejercer su religión y observar sus costumbres y tradiciones se aplicaría a todos, aún a quienes deseen identificarse a sí mismos como turcos.</w:t>
      </w:r>
      <w:r>
        <w:t xml:space="preserve"> </w:t>
      </w:r>
      <w:r w:rsidRPr="00C81B4A">
        <w:t>Según parece el Estado parte ha adoptado un criterio cauteloso para permitir el uso del término "turco" en los títulos de las asociaciones.</w:t>
      </w:r>
      <w:r>
        <w:t xml:space="preserve"> </w:t>
      </w:r>
      <w:r w:rsidRPr="00C81B4A">
        <w:t>Reconociendo el argumento expuesto en el párrafo 26 del informe sobre los criterios subjetivos y objetivos para determinar la pertenencia a un grupo étnico, pregunta a quién incumbe formular finalmente esas decisiones.</w:t>
      </w:r>
      <w:r>
        <w:t xml:space="preserve"> </w:t>
      </w:r>
      <w:r w:rsidRPr="00C81B4A">
        <w:t xml:space="preserve">En </w:t>
      </w:r>
      <w:smartTag w:uri="urn:schemas-microsoft-com:office:smarttags" w:element="PersonName">
        <w:smartTagPr>
          <w:attr w:name="ProductID" w:val="la Recomendaci￳n"/>
        </w:smartTagPr>
        <w:r w:rsidRPr="00C81B4A">
          <w:t>la Recomendación</w:t>
        </w:r>
      </w:smartTag>
      <w:r w:rsidRPr="00C81B4A">
        <w:t xml:space="preserve"> general N° VIII del Comité se hace hincapié en la autoidentificación.</w:t>
      </w:r>
      <w:r>
        <w:t xml:space="preserve"> </w:t>
      </w:r>
      <w:r w:rsidRPr="00C81B4A">
        <w:t>¿Interrogará el Estado parte a quienes afirmen pertenecer a una identidad aparentemente en conflicto con el Estado parte?</w:t>
      </w:r>
      <w:r>
        <w:t xml:space="preserve"> </w:t>
      </w:r>
      <w:r w:rsidRPr="00C81B4A">
        <w:t>Tal vez sería una alternativa preferible hacer que un número excesivo de personas se identifique con determinado grupo.</w:t>
      </w:r>
      <w:r>
        <w:t xml:space="preserve"> </w:t>
      </w:r>
      <w:r w:rsidRPr="00C81B4A">
        <w:t>Al Comité le preocupan menos las designaciones específicas de los grupos que garantizar el respeto de los derechos de los particulares o grupos con arreglo a la legislación nacional e internacional, aunque en general sea deseable reflejar los deseos de los grupos de que se trata en cuanto a su propia identificación, antes que imponerles etiquetas no deseadas.</w:t>
      </w:r>
      <w:r>
        <w:t xml:space="preserve"> Además</w:t>
      </w:r>
      <w:r w:rsidRPr="00C81B4A">
        <w:t>, observa ciertas incoherencias en el uso griego con el tiempo, en particular en relación con los términos "turco" y "musulmán".</w:t>
      </w:r>
    </w:p>
    <w:p w:rsidR="00A658DA" w:rsidRPr="00C81B4A" w:rsidRDefault="00A658DA" w:rsidP="00A658DA">
      <w:pPr>
        <w:pStyle w:val="SingleTxtG"/>
      </w:pPr>
      <w:r w:rsidRPr="00C81B4A">
        <w:t>47.</w:t>
      </w:r>
      <w:r w:rsidRPr="00C81B4A">
        <w:tab/>
        <w:t>En diciembre de 2008 el Foro de las Naciones Unidas sobre Cuestiones de las Minorías publicó varias recomendaciones sobre el derecho a la educación (A/HRC/10/11/Add.1).</w:t>
      </w:r>
      <w:r>
        <w:t xml:space="preserve"> </w:t>
      </w:r>
      <w:r w:rsidRPr="00C81B4A">
        <w:t xml:space="preserve">El orador dice que se le ha informado de que la enseñanza preescolar es obligatoria en Grecia desde 2007 para los niños pertenecientes al grupo de 4 y 5 años de edad, pero que </w:t>
      </w:r>
      <w:r>
        <w:t>solo</w:t>
      </w:r>
      <w:r w:rsidRPr="00C81B4A">
        <w:t xml:space="preserve"> se imparte la enseñanza en idioma griego.</w:t>
      </w:r>
      <w:r>
        <w:t xml:space="preserve"> </w:t>
      </w:r>
      <w:r w:rsidRPr="00C81B4A">
        <w:t>Desde un punto de vista pedagógico, es preferible que los niños tengan su primera experiencia educacional en su idioma materno o el idioma de sus antecedentes culturales.</w:t>
      </w:r>
      <w:r>
        <w:t xml:space="preserve"> </w:t>
      </w:r>
      <w:r w:rsidRPr="00C81B4A">
        <w:t>La delegación ha hecho referencia en su declaración introductoria a un programa para la educación de los alumnos romaníes griegos con miras a fomentar la integración de los estudiantes romaníes en el sistema de educación y reducir los índices de deserción.</w:t>
      </w:r>
      <w:r>
        <w:t xml:space="preserve"> </w:t>
      </w:r>
      <w:r w:rsidRPr="00C81B4A">
        <w:t>Pregunta acerca del plan de estudios en la red de escuelas de intervención y de vigilancia.</w:t>
      </w:r>
      <w:r>
        <w:t xml:space="preserve"> </w:t>
      </w:r>
      <w:r w:rsidRPr="00C81B4A">
        <w:t>En el Foro sobre Cuestiones de las Minorías se ha debatido, por ejemplo, la forma en que se presenta a los grupos minoritarios en los planes de estudios.</w:t>
      </w:r>
      <w:r>
        <w:t xml:space="preserve"> </w:t>
      </w:r>
      <w:r w:rsidRPr="00C81B4A">
        <w:t>También pregunta acerca de la actitud de los alumnos y familias romaníes frente al proceso de educación y sobre la actitud frente a ellos del personal y los demás alumnos.</w:t>
      </w:r>
      <w:r>
        <w:t xml:space="preserve"> </w:t>
      </w:r>
      <w:r w:rsidRPr="00C81B4A">
        <w:t>Acogería con agrado más detalles sobre el concepto de educación intercultural.</w:t>
      </w:r>
    </w:p>
    <w:p w:rsidR="00A658DA" w:rsidRPr="00C81B4A" w:rsidRDefault="00A658DA" w:rsidP="00A658DA">
      <w:pPr>
        <w:pStyle w:val="SingleTxtG"/>
      </w:pPr>
      <w:r w:rsidRPr="00C81B4A">
        <w:t>48.</w:t>
      </w:r>
      <w:r w:rsidRPr="00C81B4A">
        <w:tab/>
        <w:t>Señalando que Grecia ha conservado un sentido firme y casi monolítico de su identidad griega y cristiana, se pregunta cómo podría afectar esto a otros grupos que se identifican como griegos no cristianos.</w:t>
      </w:r>
    </w:p>
    <w:p w:rsidR="00A658DA" w:rsidRPr="00C81B4A" w:rsidRDefault="00A658DA" w:rsidP="00A658DA">
      <w:pPr>
        <w:pStyle w:val="SingleTxtG"/>
      </w:pPr>
      <w:r w:rsidRPr="00C81B4A">
        <w:t>49.</w:t>
      </w:r>
      <w:r w:rsidRPr="00C81B4A">
        <w:tab/>
        <w:t>En relación con las medidas especiales en favor de las minorías, el Comité está redactando una recomendación general sobre medidas especiales y ya ha convenido en que debe trazarse una distinción entre esas medidas, de plazo y alcance limitados, y las obligaciones generales en virtud de la Convención.</w:t>
      </w:r>
    </w:p>
    <w:p w:rsidR="00A658DA" w:rsidRPr="00C81B4A" w:rsidRDefault="00A658DA" w:rsidP="00A658DA">
      <w:pPr>
        <w:pStyle w:val="SingleTxtG"/>
      </w:pPr>
      <w:r w:rsidRPr="00C81B4A">
        <w:t>50.</w:t>
      </w:r>
      <w:r w:rsidRPr="00C81B4A">
        <w:tab/>
        <w:t xml:space="preserve">El </w:t>
      </w:r>
      <w:r w:rsidRPr="006A77FF">
        <w:rPr>
          <w:b/>
        </w:rPr>
        <w:t>Sr. Peter</w:t>
      </w:r>
      <w:r w:rsidRPr="00C81B4A">
        <w:t>, refiriéndose a las medidas adoptadas en pro de la minoría musulmana, toma nota de que el Ministerio de Educación y Culto se encarga de la contratación de los maestros religiosos o imanes, y de su remuneración.</w:t>
      </w:r>
      <w:r>
        <w:t xml:space="preserve"> </w:t>
      </w:r>
      <w:r w:rsidRPr="00C81B4A">
        <w:t>Sin embargo, se pregunta con qué derecho el Estado nombra a dirigentes espirituales musulmanes o muft</w:t>
      </w:r>
      <w:r>
        <w:t>í</w:t>
      </w:r>
      <w:r w:rsidRPr="00C81B4A">
        <w:t>s, que deberían ser elegidos por los miembros de la propia comunidad musulmana.</w:t>
      </w:r>
      <w:r>
        <w:t xml:space="preserve"> </w:t>
      </w:r>
      <w:r w:rsidRPr="00C81B4A">
        <w:t>Podría estimarse que esa conducta constituye una violación de varios tratados en que Grecia es parte, como el Tratado de Estambul, el Tratado de Atenas, el Tratado de Sevres y el Tratado de Lausana.</w:t>
      </w:r>
      <w:r>
        <w:t xml:space="preserve"> </w:t>
      </w:r>
      <w:r w:rsidRPr="00C81B4A">
        <w:t>También es contraria al concepto de un Estado secular, que no debe ingerir en asuntos religiosos.</w:t>
      </w:r>
      <w:r>
        <w:t xml:space="preserve"> </w:t>
      </w:r>
      <w:r w:rsidRPr="00C81B4A">
        <w:t xml:space="preserve">En 1997 el Tribunal Europeo de Derechos Humanos dictaminó en el caso </w:t>
      </w:r>
      <w:r w:rsidRPr="00E81896">
        <w:rPr>
          <w:i/>
        </w:rPr>
        <w:t>Serif c. Grecia</w:t>
      </w:r>
      <w:r w:rsidRPr="00C81B4A">
        <w:t xml:space="preserve"> que la práctica constituye una violación del artículo 9 del Convenio Europeo para </w:t>
      </w:r>
      <w:smartTag w:uri="urn:schemas-microsoft-com:office:smarttags" w:element="PersonName">
        <w:smartTagPr>
          <w:attr w:name="ProductID" w:val="la Protecci￳n"/>
        </w:smartTagPr>
        <w:r w:rsidRPr="00C81B4A">
          <w:t>la Protección</w:t>
        </w:r>
      </w:smartTag>
      <w:r w:rsidRPr="00C81B4A">
        <w:t xml:space="preserve"> de los Derechos Humanos.</w:t>
      </w:r>
      <w:r>
        <w:t xml:space="preserve"> </w:t>
      </w:r>
      <w:r w:rsidRPr="00C81B4A">
        <w:t xml:space="preserve">Sin embargo, algunas comunidades que eligieron a sus propios </w:t>
      </w:r>
      <w:r>
        <w:t>muftís</w:t>
      </w:r>
      <w:r w:rsidRPr="00C81B4A">
        <w:t xml:space="preserve"> han sido procesadas por presunta usurpación de autoridad religiosa.</w:t>
      </w:r>
    </w:p>
    <w:p w:rsidR="00A658DA" w:rsidRPr="00C81B4A" w:rsidRDefault="00A658DA" w:rsidP="00A658DA">
      <w:pPr>
        <w:pStyle w:val="SingleTxtG"/>
      </w:pPr>
      <w:r w:rsidRPr="00C81B4A">
        <w:t>51.</w:t>
      </w:r>
      <w:r w:rsidRPr="00C81B4A">
        <w:tab/>
        <w:t>Con respecto a la cuestión de los niños migrantes no acompañados, que sumaban aproximadamente 3.000 en 2008, señala a la atención dos declaraciones hechas por niños del Afganistán.</w:t>
      </w:r>
      <w:r>
        <w:t xml:space="preserve"> </w:t>
      </w:r>
      <w:r w:rsidRPr="00C81B4A">
        <w:t>En el primer caso, un niño de 16 años detenido por la policía en el puerto de Patras afirma haber sido golpeado reiteradamente y arrojado al mar.</w:t>
      </w:r>
      <w:r>
        <w:t xml:space="preserve"> </w:t>
      </w:r>
      <w:r w:rsidRPr="00C81B4A">
        <w:t xml:space="preserve">En el segundo caso, una niña de 12 años sometida a prisión preventiva en Evros durante 11 días afirma que no se le proporcionó una cama dónde dormir, </w:t>
      </w:r>
      <w:r>
        <w:t>solo</w:t>
      </w:r>
      <w:r w:rsidRPr="00C81B4A">
        <w:t xml:space="preserve"> una manta sucia, y que estuvo recluida en una celda infestada de insectos.</w:t>
      </w:r>
    </w:p>
    <w:p w:rsidR="00A658DA" w:rsidRPr="00C81B4A" w:rsidRDefault="00A658DA" w:rsidP="00A658DA">
      <w:pPr>
        <w:pStyle w:val="SingleTxtG"/>
      </w:pPr>
      <w:r w:rsidRPr="00C81B4A">
        <w:t>52.</w:t>
      </w:r>
      <w:r w:rsidRPr="00C81B4A">
        <w:tab/>
        <w:t xml:space="preserve">El </w:t>
      </w:r>
      <w:r w:rsidRPr="006A77FF">
        <w:rPr>
          <w:b/>
        </w:rPr>
        <w:t>Sr. Prosper</w:t>
      </w:r>
      <w:r w:rsidRPr="00C81B4A">
        <w:t xml:space="preserve"> toma nota de que, según la respuesta del Estado parte a la pregunta 4 de la lista de cuestiones, no existe ningún movimiento neonazi organizado en Grecia.</w:t>
      </w:r>
      <w:r>
        <w:t xml:space="preserve"> </w:t>
      </w:r>
      <w:r w:rsidRPr="00C81B4A">
        <w:t>Sin embargo, se pregunta si existen grupos no organizados, puesto que el Comité ha recibido informes de órganos de derechos humanos sobre extremistas de ideas xenófobas que se oponen virulentamente a los migrantes, los judíos y otras minorías.</w:t>
      </w:r>
      <w:r>
        <w:t xml:space="preserve"> </w:t>
      </w:r>
      <w:r w:rsidRPr="00C81B4A">
        <w:t>Pregunta acerca de la magnitud del problema y si existe alguna tendencia perceptible.</w:t>
      </w:r>
    </w:p>
    <w:p w:rsidR="00A658DA" w:rsidRPr="00C81B4A" w:rsidRDefault="00A658DA" w:rsidP="00A658DA">
      <w:pPr>
        <w:pStyle w:val="SingleTxtG"/>
      </w:pPr>
      <w:r w:rsidRPr="00C81B4A">
        <w:t>53.</w:t>
      </w:r>
      <w:r w:rsidRPr="00C81B4A">
        <w:tab/>
        <w:t xml:space="preserve">Refiriéndose a </w:t>
      </w:r>
      <w:smartTag w:uri="urn:schemas-microsoft-com:office:smarttags" w:element="PersonName">
        <w:smartTagPr>
          <w:attr w:name="ProductID" w:val="la Ley N"/>
        </w:smartTagPr>
        <w:r w:rsidRPr="00C81B4A">
          <w:t>la Ley N</w:t>
        </w:r>
      </w:smartTag>
      <w:r w:rsidRPr="00C81B4A">
        <w:t>° 927/1979, dice que aunque aprecia que los tribunales sean reacios a limitar la libertad de expresión, se plantea la pregunta de si la libertad de expresión puede rebasar los límites en algún momento para transformarse en una peligrosa incitación a alguna forma de intervención oficial.</w:t>
      </w:r>
      <w:r>
        <w:t xml:space="preserve"> </w:t>
      </w:r>
      <w:r w:rsidRPr="00C81B4A">
        <w:t>Si no existe actualmente ninguna disposición legal para hacer frente a esas circunstancias, ¿considera el Estado parte la posibilidad de adoptar alguna?</w:t>
      </w:r>
    </w:p>
    <w:p w:rsidR="00A658DA" w:rsidRPr="00C81B4A" w:rsidRDefault="00A658DA" w:rsidP="00A658DA">
      <w:pPr>
        <w:pStyle w:val="SingleTxtG"/>
      </w:pPr>
      <w:r w:rsidRPr="00C81B4A">
        <w:t>54.</w:t>
      </w:r>
      <w:r w:rsidRPr="00C81B4A">
        <w:tab/>
        <w:t xml:space="preserve">El </w:t>
      </w:r>
      <w:r w:rsidRPr="006A77FF">
        <w:rPr>
          <w:b/>
        </w:rPr>
        <w:t>Sr. Diaconu</w:t>
      </w:r>
      <w:r w:rsidRPr="00C81B4A">
        <w:t xml:space="preserve"> pregunta si Grecia se propone ratificar el Protocolo N° 12 del Convenio Europeo para </w:t>
      </w:r>
      <w:smartTag w:uri="urn:schemas-microsoft-com:office:smarttags" w:element="PersonName">
        <w:smartTagPr>
          <w:attr w:name="ProductID" w:val="la Protecci￳n"/>
        </w:smartTagPr>
        <w:r w:rsidRPr="00C81B4A">
          <w:t>la Protección</w:t>
        </w:r>
      </w:smartTag>
      <w:r w:rsidRPr="00C81B4A">
        <w:t xml:space="preserve"> de los Derechos Humanos sobre la prohibición general de la discriminación.</w:t>
      </w:r>
      <w:r>
        <w:t xml:space="preserve"> </w:t>
      </w:r>
      <w:r w:rsidRPr="00C81B4A">
        <w:t xml:space="preserve">Observando que en el artículo 3 de </w:t>
      </w:r>
      <w:smartTag w:uri="urn:schemas-microsoft-com:office:smarttags" w:element="PersonName">
        <w:smartTagPr>
          <w:attr w:name="ProductID" w:val="la Ley N"/>
        </w:smartTagPr>
        <w:r w:rsidRPr="00C81B4A">
          <w:t>la Ley N</w:t>
        </w:r>
      </w:smartTag>
      <w:r w:rsidRPr="00C81B4A">
        <w:t xml:space="preserve">° 3304/2005 se define "discriminación directa" como el hecho de que se trate a una persona menos favorablemente que a otra, señala que en </w:t>
      </w:r>
      <w:smartTag w:uri="urn:schemas-microsoft-com:office:smarttags" w:element="PersonName">
        <w:smartTagPr>
          <w:attr w:name="ProductID" w:val="La Convenci￳n"/>
        </w:smartTagPr>
        <w:r w:rsidRPr="00C81B4A">
          <w:t>la Convención</w:t>
        </w:r>
      </w:smartTag>
      <w:r w:rsidRPr="00C81B4A">
        <w:t xml:space="preserve"> también se prohíbe un trato más favorable.</w:t>
      </w:r>
      <w:r>
        <w:t xml:space="preserve"> </w:t>
      </w:r>
      <w:r w:rsidRPr="00C81B4A">
        <w:t xml:space="preserve">En cuanto al alcance de la </w:t>
      </w:r>
      <w:r>
        <w:t>l</w:t>
      </w:r>
      <w:r w:rsidRPr="00C81B4A">
        <w:t>ey, sospecha, a la luz de la declaración introductoria de la delegación, que deberían insertarse las palabras "entre otras cosas" en la segunda oración del párrafo 16.</w:t>
      </w:r>
      <w:r>
        <w:t xml:space="preserve"> </w:t>
      </w:r>
      <w:r w:rsidRPr="00C81B4A">
        <w:t>De otra manera las esferas de aplicación enumeradas podrían considerarse indebidamente restrictivas.</w:t>
      </w:r>
      <w:r>
        <w:t xml:space="preserve"> </w:t>
      </w:r>
      <w:r w:rsidRPr="00C81B4A">
        <w:t xml:space="preserve">Conforme al párrafo 17, la </w:t>
      </w:r>
      <w:r>
        <w:t>ley</w:t>
      </w:r>
      <w:r w:rsidRPr="00C81B4A">
        <w:t xml:space="preserve"> no se aplica a nacionales de terceros países o a personas apátridas, pero en el párrafo 89 se afirma que se garantiza los derechos civiles, culturales, económicos y sociales tanto a los nacionales como a los no nacionales.</w:t>
      </w:r>
      <w:r>
        <w:t xml:space="preserve"> </w:t>
      </w:r>
      <w:r w:rsidRPr="00C81B4A">
        <w:t>Pide a la delegación que aclare la discrepancia.</w:t>
      </w:r>
    </w:p>
    <w:p w:rsidR="00A658DA" w:rsidRPr="00C81B4A" w:rsidRDefault="00A658DA" w:rsidP="00A658DA">
      <w:pPr>
        <w:pStyle w:val="SingleTxtG"/>
      </w:pPr>
      <w:r w:rsidRPr="00C81B4A">
        <w:t>55.</w:t>
      </w:r>
      <w:r w:rsidRPr="00C81B4A">
        <w:tab/>
        <w:t>Conforme al párrafo 24 del informe, la minoría de Tracia está integrada</w:t>
      </w:r>
      <w:r>
        <w:t xml:space="preserve"> </w:t>
      </w:r>
      <w:r w:rsidRPr="00C81B4A">
        <w:t>por tres grupos distintos, cuyos miembros son de origen turco, pomak o romaní, aunque se ha designado al grupo en general como "musulmán" únicamente conforme al Tratado de Lausana de 1923.</w:t>
      </w:r>
      <w:r>
        <w:t xml:space="preserve"> </w:t>
      </w:r>
      <w:r w:rsidRPr="00C81B4A">
        <w:t>La delegación ha aceptado que no debe permitirse que los miembros turcos impongan su idioma a los romaníes.</w:t>
      </w:r>
      <w:r>
        <w:t xml:space="preserve"> </w:t>
      </w:r>
      <w:r w:rsidRPr="00C81B4A">
        <w:t>Pregunta si hay ciudadanos griegos de origen albanés en la región noroccidental del país.</w:t>
      </w:r>
      <w:r>
        <w:t xml:space="preserve"> </w:t>
      </w:r>
      <w:r w:rsidRPr="00C81B4A">
        <w:t>Aunque es bien consciente de la existencia de sensibilidades regionales en relación con la cuestión de las minorías, señala que todos los países al norte de Grecia reconocen un elevado número de minorías diferentes.</w:t>
      </w:r>
      <w:r>
        <w:t xml:space="preserve"> </w:t>
      </w:r>
      <w:r w:rsidRPr="00C81B4A">
        <w:t>En todo caso, estima que Grecia debe tomar la decisión de avanzar, dejando atrás la situación creada por el Tratado de Lausana.</w:t>
      </w:r>
    </w:p>
    <w:p w:rsidR="00A658DA" w:rsidRPr="00C81B4A" w:rsidRDefault="00A658DA" w:rsidP="00A658DA">
      <w:pPr>
        <w:pStyle w:val="SingleTxtG"/>
      </w:pPr>
      <w:r w:rsidRPr="00C81B4A">
        <w:t>56.</w:t>
      </w:r>
      <w:r w:rsidRPr="00C81B4A">
        <w:tab/>
        <w:t xml:space="preserve">Toma nota con satisfacción del artículo 26 de </w:t>
      </w:r>
      <w:smartTag w:uri="urn:schemas-microsoft-com:office:smarttags" w:element="PersonName">
        <w:smartTagPr>
          <w:attr w:name="ProductID" w:val="la Ley N"/>
        </w:smartTagPr>
        <w:smartTag w:uri="urn:schemas-microsoft-com:office:smarttags" w:element="PersonName">
          <w:smartTagPr>
            <w:attr w:name="ProductID" w:val="La Ley"/>
          </w:smartTagPr>
          <w:r w:rsidRPr="00C81B4A">
            <w:t>la Ley</w:t>
          </w:r>
        </w:smartTag>
        <w:r w:rsidRPr="00C81B4A">
          <w:t xml:space="preserve"> N</w:t>
        </w:r>
      </w:smartTag>
      <w:r w:rsidRPr="00C81B4A">
        <w:t>° 3304/2005, según el cual toda disposición inclu</w:t>
      </w:r>
      <w:r>
        <w:t>i</w:t>
      </w:r>
      <w:r w:rsidRPr="00C81B4A">
        <w:t>da en un contrato individual o colectivo queda anulada si es contraria al principio de la igualdad de trato.</w:t>
      </w:r>
    </w:p>
    <w:p w:rsidR="00A658DA" w:rsidRPr="00C81B4A" w:rsidRDefault="00A658DA" w:rsidP="00A658DA">
      <w:pPr>
        <w:pStyle w:val="SingleTxtG"/>
      </w:pPr>
      <w:r w:rsidRPr="00C81B4A">
        <w:t>57.</w:t>
      </w:r>
      <w:r w:rsidRPr="00C81B4A">
        <w:tab/>
        <w:t>Aunque le impresiona el programa de vivienda que viene aplicándose en favor del grupo minoritario romaní y el reconocimiento de un partido político creado por romaníes griegos, observa que el Tribunal Europeo de Derechos Humanos ha adoptado varias decisiones en que se critica el trato a</w:t>
      </w:r>
      <w:r>
        <w:t xml:space="preserve"> </w:t>
      </w:r>
      <w:r w:rsidRPr="00C81B4A">
        <w:t xml:space="preserve">miembros de la comunidad, en especial por parte de la policía. </w:t>
      </w:r>
    </w:p>
    <w:p w:rsidR="00A658DA" w:rsidRPr="00C81B4A" w:rsidRDefault="00A658DA" w:rsidP="00A658DA">
      <w:pPr>
        <w:pStyle w:val="SingleTxtG"/>
      </w:pPr>
      <w:r w:rsidRPr="00C81B4A">
        <w:t>58.</w:t>
      </w:r>
      <w:r w:rsidRPr="00C81B4A">
        <w:tab/>
        <w:t xml:space="preserve">El Tribunal Europeo de Derechos Humanos ha fallado en contra de la negativa de Grecia de permitir la inscripción de una asociación denominada "Hogar de la civilización macedonia" en el caso </w:t>
      </w:r>
      <w:r w:rsidRPr="0018626A">
        <w:rPr>
          <w:i/>
        </w:rPr>
        <w:t>Sidiropoulos y otros c. Grecia</w:t>
      </w:r>
      <w:r w:rsidRPr="00C81B4A">
        <w:t>.</w:t>
      </w:r>
      <w:r>
        <w:t xml:space="preserve"> </w:t>
      </w:r>
      <w:r w:rsidRPr="00C81B4A">
        <w:t>Conforme al párrafo 230 del informe, el Comité de Ministros del Consejo de Europa ha determinado que Grecia ha cumplido con la decisión del Tribunal, pero el caso sigue pendiente ante los tribunales nacionales.</w:t>
      </w:r>
      <w:r>
        <w:t xml:space="preserve"> </w:t>
      </w:r>
      <w:r w:rsidRPr="00C81B4A">
        <w:t>Pide a la delegación que explique la aparente discrepancia.</w:t>
      </w:r>
    </w:p>
    <w:p w:rsidR="00A658DA" w:rsidRPr="00C81B4A" w:rsidRDefault="00A658DA" w:rsidP="00A658DA">
      <w:pPr>
        <w:pStyle w:val="SingleTxtG"/>
      </w:pPr>
      <w:r w:rsidRPr="00C81B4A">
        <w:t>59.</w:t>
      </w:r>
      <w:r w:rsidRPr="00C81B4A">
        <w:tab/>
        <w:t>Subraya la importancia de garantizar que se brinde a los grupos minoritarios la oportunidad de estudiar su idioma materno en su propio país.</w:t>
      </w:r>
    </w:p>
    <w:p w:rsidR="00A658DA" w:rsidRPr="00C81B4A" w:rsidRDefault="00A658DA" w:rsidP="00A658DA">
      <w:pPr>
        <w:pStyle w:val="SingleTxtG"/>
      </w:pPr>
      <w:r w:rsidRPr="00C81B4A">
        <w:t>60.</w:t>
      </w:r>
      <w:r w:rsidRPr="00C81B4A">
        <w:tab/>
        <w:t xml:space="preserve">Celebra el hecho de que ahora se permita a las </w:t>
      </w:r>
      <w:r>
        <w:t>organizaciones no gubernamentales</w:t>
      </w:r>
      <w:r w:rsidRPr="00C81B4A">
        <w:t xml:space="preserve"> defender a las víctimas ante los tribunales nacionales y que se haya invertido la carga de la prueba en favor de los denunciantes.</w:t>
      </w:r>
    </w:p>
    <w:p w:rsidR="00A658DA" w:rsidRPr="00C81B4A" w:rsidRDefault="00A658DA" w:rsidP="00A658DA">
      <w:pPr>
        <w:pStyle w:val="SingleTxtG"/>
      </w:pPr>
      <w:r w:rsidRPr="00C81B4A">
        <w:t>61.</w:t>
      </w:r>
      <w:r w:rsidRPr="00C81B4A">
        <w:tab/>
        <w:t xml:space="preserve">Tomando nota de que el Ministerio de Educación y Culto ha decidido autorizar que los alumnos no griegos matriculados un mínimo de dos años en las escuelas estatales sean portaestandartes en los desfiles escolares, </w:t>
      </w:r>
      <w:r>
        <w:t xml:space="preserve">en </w:t>
      </w:r>
      <w:r w:rsidRPr="00C81B4A">
        <w:t>caso de haber obtenido las notas más altas de su clase, pregunta si a otros alumnos no griegos no se les permite llevar la bandera, y de ser así, por qué no.</w:t>
      </w:r>
    </w:p>
    <w:p w:rsidR="00A658DA" w:rsidRPr="00C81B4A" w:rsidRDefault="00A658DA" w:rsidP="00A658DA">
      <w:pPr>
        <w:pStyle w:val="SingleTxtG"/>
      </w:pPr>
      <w:r w:rsidRPr="00C81B4A">
        <w:t>62.</w:t>
      </w:r>
      <w:r w:rsidRPr="00C81B4A">
        <w:tab/>
        <w:t xml:space="preserve">El </w:t>
      </w:r>
      <w:r w:rsidRPr="0018626A">
        <w:rPr>
          <w:b/>
        </w:rPr>
        <w:t>Sr. de Gouttes</w:t>
      </w:r>
      <w:r w:rsidRPr="00C81B4A">
        <w:t xml:space="preserve"> dice que el informe de Grecia es loablemente sincero, en especial cuando se refiere a ciertas recomendaciones y juicios críticos por parte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y el Tribunal Europeo de Derechos Humanos.</w:t>
      </w:r>
    </w:p>
    <w:p w:rsidR="00A658DA" w:rsidRPr="00C81B4A" w:rsidRDefault="00A658DA" w:rsidP="00A658DA">
      <w:pPr>
        <w:pStyle w:val="SingleTxtG"/>
      </w:pPr>
      <w:r w:rsidRPr="00C81B4A">
        <w:t>63.</w:t>
      </w:r>
      <w:r w:rsidRPr="00C81B4A">
        <w:tab/>
        <w:t xml:space="preserve">Con referencia a </w:t>
      </w:r>
      <w:smartTag w:uri="urn:schemas-microsoft-com:office:smarttags" w:element="PersonName">
        <w:smartTagPr>
          <w:attr w:name="ProductID" w:val="la Ley N"/>
        </w:smartTagPr>
        <w:r w:rsidRPr="00C81B4A">
          <w:t>la Ley N</w:t>
        </w:r>
      </w:smartTag>
      <w:r w:rsidRPr="00C81B4A">
        <w:t xml:space="preserve">° 927/1979 sobre la represión de actos o actividades de discriminación racial y </w:t>
      </w:r>
      <w:smartTag w:uri="urn:schemas-microsoft-com:office:smarttags" w:element="PersonName">
        <w:smartTagPr>
          <w:attr w:name="ProductID" w:val="la Ley N"/>
        </w:smartTagPr>
        <w:r w:rsidRPr="00C81B4A">
          <w:t>la Ley N</w:t>
        </w:r>
      </w:smartTag>
      <w:r w:rsidRPr="00C81B4A">
        <w:t>° 3004/2005, por la que se adoptan medidas legales eficaces de protección y reparación, pregunta a la delegación si puede explicar la aplicación limitada de la legislación vigente y la ausencia de condenas penales.</w:t>
      </w:r>
      <w:r>
        <w:t xml:space="preserve"> </w:t>
      </w:r>
      <w:r w:rsidRPr="00C81B4A">
        <w:t xml:space="preserve">A este respecto señala a la atención </w:t>
      </w:r>
      <w:smartTag w:uri="urn:schemas-microsoft-com:office:smarttags" w:element="PersonName">
        <w:smartTagPr>
          <w:attr w:name="ProductID" w:val="la Recomendaci￳n"/>
        </w:smartTagPr>
        <w:r w:rsidRPr="00C81B4A">
          <w:t>la Recomendación</w:t>
        </w:r>
      </w:smartTag>
      <w:r w:rsidRPr="00C81B4A">
        <w:t xml:space="preserve"> general N° XXXI del Comité sobre la prevención de la discriminación racial en la administración y el funcionamiento del sistema de justicia penal.</w:t>
      </w:r>
    </w:p>
    <w:p w:rsidR="00A658DA" w:rsidRPr="00C81B4A" w:rsidRDefault="00A658DA" w:rsidP="00A658DA">
      <w:pPr>
        <w:pStyle w:val="SingleTxtG"/>
      </w:pPr>
      <w:r w:rsidRPr="00C81B4A">
        <w:t>64.</w:t>
      </w:r>
      <w:r w:rsidRPr="00C81B4A">
        <w:tab/>
        <w:t>Aunque se ha sometido a muchos agentes de policía a sanciones disciplinarias e incluso penales por malos tratos, las decisiones de suspender las actuaciones y las exculpaciones parecen ser mucho más comunes que los fallos condenatorios.</w:t>
      </w:r>
    </w:p>
    <w:p w:rsidR="00A658DA" w:rsidRPr="00C81B4A" w:rsidRDefault="00A658DA" w:rsidP="00A658DA">
      <w:pPr>
        <w:pStyle w:val="SingleTxtG"/>
      </w:pPr>
      <w:r w:rsidRPr="00C81B4A">
        <w:t>65.</w:t>
      </w:r>
      <w:r w:rsidRPr="00C81B4A">
        <w:tab/>
        <w:t xml:space="preserve">El Comité Europeo para </w:t>
      </w:r>
      <w:smartTag w:uri="urn:schemas-microsoft-com:office:smarttags" w:element="PersonName">
        <w:smartTagPr>
          <w:attr w:name="ProductID" w:val="la Prevenci￳n"/>
        </w:smartTagPr>
        <w:r w:rsidRPr="00C81B4A">
          <w:t>la Prevención</w:t>
        </w:r>
      </w:smartTag>
      <w:r w:rsidRPr="00C81B4A">
        <w:t xml:space="preserve"> de </w:t>
      </w:r>
      <w:smartTag w:uri="urn:schemas-microsoft-com:office:smarttags" w:element="PersonName">
        <w:smartTagPr>
          <w:attr w:name="ProductID" w:val="la Tortura"/>
        </w:smartTagPr>
        <w:r w:rsidRPr="00C81B4A">
          <w:t>la Tortura</w:t>
        </w:r>
      </w:smartTag>
      <w:r w:rsidRPr="00C81B4A">
        <w:t xml:space="preserv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y el Tribunal Europeo de Derechos Humanos (caso </w:t>
      </w:r>
      <w:r w:rsidRPr="0018626A">
        <w:rPr>
          <w:i/>
        </w:rPr>
        <w:t>Kaja c. Grecia</w:t>
      </w:r>
      <w:r w:rsidRPr="000016E5">
        <w:t xml:space="preserve">, </w:t>
      </w:r>
      <w:r w:rsidRPr="0018626A">
        <w:t>2006</w:t>
      </w:r>
      <w:r w:rsidRPr="00C81B4A">
        <w:t>) han expresado preocupación por las condiciones de detención de los extranjeros en espera de su expulsión.</w:t>
      </w:r>
      <w:r>
        <w:t xml:space="preserve"> </w:t>
      </w:r>
      <w:r w:rsidRPr="00C81B4A">
        <w:t>Invita a la delegación a que comente al respecto.</w:t>
      </w:r>
    </w:p>
    <w:p w:rsidR="00A658DA" w:rsidRPr="00C81B4A" w:rsidRDefault="00A658DA" w:rsidP="00A658DA">
      <w:pPr>
        <w:pStyle w:val="SingleTxtG"/>
      </w:pPr>
      <w:r w:rsidRPr="00C81B4A">
        <w:t>66.</w:t>
      </w:r>
      <w:r w:rsidRPr="00C81B4A">
        <w:tab/>
        <w:t xml:space="preserve">En el informe se menciona que se han suscitado preocupaciones en relación con la aplicación de la </w:t>
      </w:r>
      <w:r w:rsidRPr="000016E5">
        <w:rPr>
          <w:i/>
        </w:rPr>
        <w:t>sharia</w:t>
      </w:r>
      <w:r w:rsidRPr="00C81B4A">
        <w:t xml:space="preserve"> islámica a asuntos relativos a la familia y la herencia en la comunidad musulmana en Tracia.</w:t>
      </w:r>
      <w:r>
        <w:t xml:space="preserve"> </w:t>
      </w:r>
      <w:r w:rsidRPr="00C81B4A">
        <w:t xml:space="preserve">El recurso a la </w:t>
      </w:r>
      <w:r w:rsidRPr="000016E5">
        <w:rPr>
          <w:i/>
        </w:rPr>
        <w:t>sharia</w:t>
      </w:r>
      <w:r w:rsidRPr="00C81B4A">
        <w:t xml:space="preserve"> islámica es permisible salvo que sus normas estén reñidas con los valores fundamentales de la sociedad griega o con el ordenamiento jurídico y constitucional de Grecia.</w:t>
      </w:r>
      <w:r>
        <w:t xml:space="preserve"> </w:t>
      </w:r>
      <w:r w:rsidRPr="00C81B4A">
        <w:t>Al Comité le interesaría conocer casos en que se haya identificado esos conflictos en la práctica.</w:t>
      </w:r>
    </w:p>
    <w:p w:rsidR="00A658DA" w:rsidRPr="00C81B4A" w:rsidRDefault="00A658DA" w:rsidP="00A658DA">
      <w:pPr>
        <w:pStyle w:val="SingleTxtG"/>
      </w:pPr>
      <w:r w:rsidRPr="00C81B4A">
        <w:t>67.</w:t>
      </w:r>
      <w:r w:rsidRPr="00C81B4A">
        <w:tab/>
        <w:t>Solicita información adicional sobre la "tarjeta de estudiante itinerante", iniciativa interesante que facilita la matrícula de niños romaníes en escuelas de diferentes partes del país.</w:t>
      </w:r>
    </w:p>
    <w:p w:rsidR="00A658DA" w:rsidRPr="00C81B4A" w:rsidRDefault="00A658DA" w:rsidP="00A658DA">
      <w:pPr>
        <w:pStyle w:val="SingleTxtG"/>
      </w:pPr>
      <w:r w:rsidRPr="00C81B4A">
        <w:t>68.</w:t>
      </w:r>
      <w:r w:rsidRPr="00C81B4A">
        <w:tab/>
        <w:t xml:space="preserve">También desea conocer más acerca del papel específico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C81B4A">
            <w:t>la Comisión</w:t>
          </w:r>
        </w:smartTag>
        <w:r w:rsidRPr="00C81B4A">
          <w:t xml:space="preserve"> Nacional</w:t>
        </w:r>
      </w:smartTag>
      <w:r w:rsidRPr="00C81B4A">
        <w:t xml:space="preserve"> de Derechos Humanos en la lucha contra la discriminación racial.</w:t>
      </w:r>
    </w:p>
    <w:p w:rsidR="00A658DA" w:rsidRPr="00C81B4A" w:rsidRDefault="00A658DA" w:rsidP="00A658DA">
      <w:pPr>
        <w:pStyle w:val="SingleTxtG"/>
      </w:pPr>
      <w:r w:rsidRPr="00C81B4A">
        <w:t>69.</w:t>
      </w:r>
      <w:r w:rsidRPr="00C81B4A">
        <w:tab/>
        <w:t xml:space="preserve">El </w:t>
      </w:r>
      <w:r w:rsidRPr="006A77FF">
        <w:rPr>
          <w:b/>
        </w:rPr>
        <w:t>Sr. Cali Tzay</w:t>
      </w:r>
      <w:r w:rsidRPr="00C81B4A">
        <w:t xml:space="preserve"> pregunta si el Programa de acción integrada para la integración social de los romaníes griegos incluye un programa de educación especial y la instrucción en el idioma romaní, puesto que el programa de educación mencionado en la declaración introductoria de la delegación </w:t>
      </w:r>
      <w:r>
        <w:t>solo</w:t>
      </w:r>
      <w:r w:rsidRPr="00C81B4A">
        <w:t xml:space="preserve"> está referido a los niños.</w:t>
      </w:r>
      <w:r>
        <w:t xml:space="preserve"> </w:t>
      </w:r>
      <w:r w:rsidRPr="00C81B4A">
        <w:t>Le inquieta la implicación en el párrafo 52 de que la cultura de una minoría o grupo vulnerable constituye un problema desde el punto de vista de su integración en la sociedad.</w:t>
      </w:r>
      <w:r>
        <w:t xml:space="preserve"> </w:t>
      </w:r>
      <w:r w:rsidRPr="00C81B4A">
        <w:t>Más bien, lo que constituye un problema es la forma en que esos grupos son percibidos por la sociedad y el Estado.</w:t>
      </w:r>
    </w:p>
    <w:p w:rsidR="00A658DA" w:rsidRPr="00C81B4A" w:rsidRDefault="00A658DA" w:rsidP="00A658DA">
      <w:pPr>
        <w:pStyle w:val="SingleTxtG"/>
      </w:pPr>
      <w:r w:rsidRPr="00C81B4A">
        <w:t>70.</w:t>
      </w:r>
      <w:r w:rsidRPr="00C81B4A">
        <w:tab/>
        <w:t>Pregunta si las autoridades griegas basan su definición de una minoría o grupo vulnerable en el número de individuos pertenecientes al grupo.</w:t>
      </w:r>
      <w:r>
        <w:t xml:space="preserve"> </w:t>
      </w:r>
      <w:r w:rsidRPr="00C81B4A">
        <w:t xml:space="preserve">Por ejemplo, se ha hecho referencia a unos 100.000 árabes y unos 150.000 romaníes. </w:t>
      </w:r>
    </w:p>
    <w:p w:rsidR="00A658DA" w:rsidRPr="006E4EFD" w:rsidRDefault="00A658DA" w:rsidP="00A658DA">
      <w:pPr>
        <w:pStyle w:val="SingleTxtG"/>
        <w:rPr>
          <w:i/>
        </w:rPr>
      </w:pPr>
      <w:r w:rsidRPr="006E4EFD">
        <w:rPr>
          <w:i/>
        </w:rPr>
        <w:t>Se levanta la sesión a las 18.05 horas.</w:t>
      </w:r>
    </w:p>
    <w:p w:rsidR="00A658DA" w:rsidRDefault="00A658DA" w:rsidP="00A658DA">
      <w:pPr>
        <w:spacing w:after="240" w:line="240" w:lineRule="auto"/>
      </w:pPr>
    </w:p>
    <w:p w:rsidR="00381C24" w:rsidRPr="001075E9" w:rsidRDefault="00381C24" w:rsidP="001075E9"/>
    <w:sectPr w:rsidR="00381C24" w:rsidRPr="001075E9" w:rsidSect="00A658D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D1B" w:rsidRDefault="00A05D1B">
      <w:r>
        <w:separator/>
      </w:r>
    </w:p>
  </w:endnote>
  <w:endnote w:type="continuationSeparator" w:id="0">
    <w:p w:rsidR="00A05D1B" w:rsidRDefault="00A0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8DA" w:rsidRPr="00A658DA" w:rsidRDefault="00A658DA" w:rsidP="00A658DA">
    <w:pPr>
      <w:pStyle w:val="Footer"/>
      <w:tabs>
        <w:tab w:val="right" w:pos="9598"/>
      </w:tabs>
    </w:pPr>
    <w:r w:rsidRPr="00A658DA">
      <w:rPr>
        <w:b/>
        <w:sz w:val="18"/>
      </w:rPr>
      <w:fldChar w:fldCharType="begin"/>
    </w:r>
    <w:r w:rsidRPr="00A658DA">
      <w:rPr>
        <w:b/>
        <w:sz w:val="18"/>
      </w:rPr>
      <w:instrText xml:space="preserve"> PAGE  \* MERGEFORMAT </w:instrText>
    </w:r>
    <w:r w:rsidRPr="00A658DA">
      <w:rPr>
        <w:b/>
        <w:sz w:val="18"/>
      </w:rPr>
      <w:fldChar w:fldCharType="separate"/>
    </w:r>
    <w:r w:rsidR="006A7647">
      <w:rPr>
        <w:b/>
        <w:noProof/>
        <w:sz w:val="18"/>
      </w:rPr>
      <w:t>12</w:t>
    </w:r>
    <w:r w:rsidRPr="00A658DA">
      <w:rPr>
        <w:b/>
        <w:sz w:val="18"/>
      </w:rPr>
      <w:fldChar w:fldCharType="end"/>
    </w:r>
    <w:r>
      <w:rPr>
        <w:b/>
        <w:sz w:val="18"/>
      </w:rPr>
      <w:tab/>
    </w:r>
    <w:r>
      <w:t>GE.09-44144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8DA" w:rsidRPr="00A658DA" w:rsidRDefault="00A658DA" w:rsidP="00A658DA">
    <w:pPr>
      <w:pStyle w:val="Footer"/>
      <w:tabs>
        <w:tab w:val="right" w:pos="9598"/>
      </w:tabs>
      <w:rPr>
        <w:b/>
        <w:sz w:val="18"/>
      </w:rPr>
    </w:pPr>
    <w:r>
      <w:t>GE.09-44144</w:t>
    </w:r>
    <w:r>
      <w:tab/>
    </w:r>
    <w:r w:rsidRPr="00A658DA">
      <w:rPr>
        <w:b/>
        <w:sz w:val="18"/>
      </w:rPr>
      <w:fldChar w:fldCharType="begin"/>
    </w:r>
    <w:r w:rsidRPr="00A658DA">
      <w:rPr>
        <w:b/>
        <w:sz w:val="18"/>
      </w:rPr>
      <w:instrText xml:space="preserve"> PAGE  \* MERGEFORMAT </w:instrText>
    </w:r>
    <w:r w:rsidRPr="00A658DA">
      <w:rPr>
        <w:b/>
        <w:sz w:val="18"/>
      </w:rPr>
      <w:fldChar w:fldCharType="separate"/>
    </w:r>
    <w:r w:rsidR="006A7647">
      <w:rPr>
        <w:b/>
        <w:noProof/>
        <w:sz w:val="18"/>
      </w:rPr>
      <w:t>13</w:t>
    </w:r>
    <w:r w:rsidRPr="00A658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61D" w:rsidRPr="00C05764" w:rsidRDefault="0011561D" w:rsidP="0011561D">
    <w:pPr>
      <w:pStyle w:val="Footer"/>
      <w:pBdr>
        <w:bottom w:val="single" w:sz="4" w:space="1" w:color="auto"/>
      </w:pBdr>
      <w:rPr>
        <w:sz w:val="20"/>
      </w:rPr>
    </w:pPr>
  </w:p>
  <w:p w:rsidR="0011561D" w:rsidRPr="00C05764" w:rsidRDefault="0011561D" w:rsidP="0011561D">
    <w:pPr>
      <w:pStyle w:val="FootnoteText"/>
      <w:rPr>
        <w:sz w:val="20"/>
      </w:rPr>
    </w:pPr>
    <w:r w:rsidRPr="00C05764">
      <w:rPr>
        <w:sz w:val="20"/>
        <w:lang w:val="es-ES_tradnl"/>
      </w:rPr>
      <w:tab/>
    </w:r>
    <w:r w:rsidRPr="00C05764">
      <w:rPr>
        <w:sz w:val="20"/>
        <w:lang w:val="es-ES_tradnl"/>
      </w:rPr>
      <w:tab/>
    </w:r>
    <w:r w:rsidRPr="00C05764">
      <w:rPr>
        <w:sz w:val="20"/>
      </w:rPr>
      <w:t>La presente acta podrá ser objeto de correcciones.</w:t>
    </w:r>
  </w:p>
  <w:p w:rsidR="0011561D" w:rsidRPr="00C05764" w:rsidRDefault="0011561D" w:rsidP="0011561D">
    <w:pPr>
      <w:pStyle w:val="FootnoteText"/>
      <w:rPr>
        <w:sz w:val="20"/>
      </w:rPr>
    </w:pPr>
    <w:r w:rsidRPr="00C05764">
      <w:rPr>
        <w:sz w:val="20"/>
      </w:rPr>
      <w:tab/>
    </w:r>
    <w:r w:rsidRPr="00C05764">
      <w:rPr>
        <w:sz w:val="20"/>
      </w:rPr>
      <w:tab/>
      <w:t xml:space="preserve">Las correcciones deberán redactarse en uno de los idiomas de trabajo. Deberán presentarse en forma de memorando, incorporarse en un ejemplar del acta y enviarse, </w:t>
    </w:r>
    <w:r w:rsidRPr="00C05764">
      <w:rPr>
        <w:b/>
        <w:sz w:val="20"/>
      </w:rPr>
      <w:t>dentro del plazo de una semana a partir de la fecha del presente documento</w:t>
    </w:r>
    <w:r w:rsidRPr="00C05764">
      <w:rPr>
        <w:sz w:val="20"/>
      </w:rPr>
      <w:t>, a la Dependencia de Edición, oficina E.4108, Palacio de las Naciones, Ginebra.</w:t>
    </w:r>
  </w:p>
  <w:p w:rsidR="0011561D" w:rsidRPr="0011561D" w:rsidRDefault="0011561D" w:rsidP="000846BB">
    <w:pPr>
      <w:pStyle w:val="FootnoteText"/>
      <w:spacing w:after="600"/>
      <w:rPr>
        <w:szCs w:val="18"/>
      </w:rPr>
    </w:pPr>
    <w:r w:rsidRPr="00C05764">
      <w:rPr>
        <w:sz w:val="20"/>
      </w:rPr>
      <w:tab/>
    </w:r>
    <w:r w:rsidRPr="00C05764">
      <w:rPr>
        <w:sz w:val="20"/>
      </w:rPr>
      <w:tab/>
      <w:t>Las correcciones que se introduzcan en las actas de las sesiones del Comité se reunirán en un documento único que se publicará poco después del período de sesiones</w:t>
    </w:r>
    <w:r w:rsidRPr="00C05764">
      <w:rPr>
        <w:rFonts w:cs="TimesNewRoman"/>
        <w:sz w:val="20"/>
      </w:rPr>
      <w:t>.</w:t>
    </w:r>
  </w:p>
  <w:p w:rsidR="00036E15" w:rsidRDefault="00A658DA">
    <w:pPr>
      <w:pStyle w:val="Footer"/>
    </w:pPr>
    <w:r>
      <w:rPr>
        <w:sz w:val="20"/>
      </w:rPr>
      <w:t>GE.09-44144</w:t>
    </w:r>
    <w:r w:rsidR="00036E1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846BB">
      <w:rPr>
        <w:sz w:val="20"/>
      </w:rPr>
      <w:t xml:space="preserve">    031109    091109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D1B" w:rsidRPr="001075E9" w:rsidRDefault="00A05D1B" w:rsidP="001075E9">
      <w:pPr>
        <w:tabs>
          <w:tab w:val="right" w:pos="2155"/>
        </w:tabs>
        <w:spacing w:after="80" w:line="240" w:lineRule="auto"/>
        <w:ind w:left="680"/>
        <w:rPr>
          <w:u w:val="single"/>
        </w:rPr>
      </w:pPr>
      <w:r>
        <w:rPr>
          <w:u w:val="single"/>
        </w:rPr>
        <w:tab/>
      </w:r>
    </w:p>
  </w:footnote>
  <w:footnote w:type="continuationSeparator" w:id="0">
    <w:p w:rsidR="00A05D1B" w:rsidRDefault="00A05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8DA" w:rsidRPr="00A658DA" w:rsidRDefault="00A658DA" w:rsidP="00A658DA">
    <w:pPr>
      <w:pStyle w:val="Header"/>
    </w:pPr>
    <w:r w:rsidRPr="00A658DA">
      <w:t>CERD/C/SR.1944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8DA" w:rsidRPr="00A658DA" w:rsidRDefault="00A658DA" w:rsidP="00A658DA">
    <w:pPr>
      <w:pStyle w:val="Header"/>
      <w:jc w:val="right"/>
    </w:pPr>
    <w:r w:rsidRPr="00A658DA">
      <w:t>CERD/C/SR.1944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E15"/>
    <w:rsid w:val="00006BB9"/>
    <w:rsid w:val="000107A1"/>
    <w:rsid w:val="0002339D"/>
    <w:rsid w:val="00036733"/>
    <w:rsid w:val="00036E15"/>
    <w:rsid w:val="00080656"/>
    <w:rsid w:val="000846BB"/>
    <w:rsid w:val="000851CE"/>
    <w:rsid w:val="000B57E7"/>
    <w:rsid w:val="000F09DF"/>
    <w:rsid w:val="000F61B2"/>
    <w:rsid w:val="001075E9"/>
    <w:rsid w:val="0011561D"/>
    <w:rsid w:val="00126BE0"/>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42DF7"/>
    <w:rsid w:val="00454E07"/>
    <w:rsid w:val="00471CB3"/>
    <w:rsid w:val="0050108D"/>
    <w:rsid w:val="00572E19"/>
    <w:rsid w:val="005E1BA7"/>
    <w:rsid w:val="005F0B42"/>
    <w:rsid w:val="00634841"/>
    <w:rsid w:val="00655A21"/>
    <w:rsid w:val="006725B3"/>
    <w:rsid w:val="006808A9"/>
    <w:rsid w:val="006A7647"/>
    <w:rsid w:val="006F35EE"/>
    <w:rsid w:val="007021FF"/>
    <w:rsid w:val="007076CB"/>
    <w:rsid w:val="007967DF"/>
    <w:rsid w:val="007D01E4"/>
    <w:rsid w:val="00834B71"/>
    <w:rsid w:val="0086445C"/>
    <w:rsid w:val="00865FAC"/>
    <w:rsid w:val="008728CD"/>
    <w:rsid w:val="008A08D7"/>
    <w:rsid w:val="008A13F9"/>
    <w:rsid w:val="008C0F65"/>
    <w:rsid w:val="00906890"/>
    <w:rsid w:val="0091018C"/>
    <w:rsid w:val="00951972"/>
    <w:rsid w:val="00954E65"/>
    <w:rsid w:val="00A05D1B"/>
    <w:rsid w:val="00A17DFD"/>
    <w:rsid w:val="00A4674B"/>
    <w:rsid w:val="00A658DA"/>
    <w:rsid w:val="00A917B3"/>
    <w:rsid w:val="00AB4B51"/>
    <w:rsid w:val="00B10CC7"/>
    <w:rsid w:val="00B62458"/>
    <w:rsid w:val="00BB36EA"/>
    <w:rsid w:val="00BD1FF6"/>
    <w:rsid w:val="00BD33EE"/>
    <w:rsid w:val="00C05764"/>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658DA"/>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11561D"/>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7316</Words>
  <Characters>40238</Characters>
  <Application>Microsoft Office Word</Application>
  <DocSecurity>4</DocSecurity>
  <Lines>335</Lines>
  <Paragraphs>94</Paragraphs>
  <ScaleCrop>false</ScaleCrop>
  <HeadingPairs>
    <vt:vector size="2" baseType="variant">
      <vt:variant>
        <vt:lpstr>Título</vt:lpstr>
      </vt:variant>
      <vt:variant>
        <vt:i4>1</vt:i4>
      </vt:variant>
    </vt:vector>
  </HeadingPairs>
  <TitlesOfParts>
    <vt:vector size="1" baseType="lpstr">
      <vt:lpstr>CERD/C/SR.1944</vt:lpstr>
    </vt:vector>
  </TitlesOfParts>
  <Company/>
  <LinksUpToDate>false</LinksUpToDate>
  <CharactersWithSpaces>47460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CERD/C/SR.1944</dc:title>
  <dc:subject>09-44144 FINAL</dc:subject>
  <dc:creator>Luz ZAPATA</dc:creator>
  <cp:keywords/>
  <dc:description/>
  <cp:lastModifiedBy>Admieng</cp:lastModifiedBy>
  <cp:revision>2</cp:revision>
  <cp:lastPrinted>2009-11-09T14:19:00Z</cp:lastPrinted>
  <dcterms:created xsi:type="dcterms:W3CDTF">2009-11-09T14:32:00Z</dcterms:created>
  <dcterms:modified xsi:type="dcterms:W3CDTF">2009-11-09T14:32:00Z</dcterms:modified>
</cp:coreProperties>
</file>