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D04BD4E" w14:textId="77777777" w:rsidTr="004C4D99">
        <w:trPr>
          <w:trHeight w:hRule="exact" w:val="851"/>
        </w:trPr>
        <w:tc>
          <w:tcPr>
            <w:tcW w:w="1276" w:type="dxa"/>
            <w:tcBorders>
              <w:bottom w:val="single" w:sz="4" w:space="0" w:color="auto"/>
            </w:tcBorders>
          </w:tcPr>
          <w:p w14:paraId="278717C6" w14:textId="77777777" w:rsidR="00392B1D" w:rsidRPr="00DB58B5" w:rsidRDefault="00392B1D" w:rsidP="00DD14DB"/>
        </w:tc>
        <w:tc>
          <w:tcPr>
            <w:tcW w:w="2268" w:type="dxa"/>
            <w:tcBorders>
              <w:bottom w:val="single" w:sz="4" w:space="0" w:color="auto"/>
            </w:tcBorders>
            <w:vAlign w:val="bottom"/>
          </w:tcPr>
          <w:p w14:paraId="04A7C37A"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02C9CE" w14:textId="752D39F8" w:rsidR="00392B1D" w:rsidRPr="00DB58B5" w:rsidRDefault="00DD14DB" w:rsidP="00DD14DB">
            <w:pPr>
              <w:jc w:val="right"/>
            </w:pPr>
            <w:r w:rsidRPr="00DD14DB">
              <w:rPr>
                <w:sz w:val="40"/>
              </w:rPr>
              <w:t>CED</w:t>
            </w:r>
            <w:r>
              <w:t>/C/27/2</w:t>
            </w:r>
          </w:p>
        </w:tc>
      </w:tr>
      <w:tr w:rsidR="00392B1D" w:rsidRPr="00DB58B5" w14:paraId="4C7F8F17" w14:textId="77777777" w:rsidTr="004C4D99">
        <w:trPr>
          <w:trHeight w:hRule="exact" w:val="2835"/>
        </w:trPr>
        <w:tc>
          <w:tcPr>
            <w:tcW w:w="1276" w:type="dxa"/>
            <w:tcBorders>
              <w:top w:val="single" w:sz="4" w:space="0" w:color="auto"/>
              <w:bottom w:val="single" w:sz="12" w:space="0" w:color="auto"/>
            </w:tcBorders>
          </w:tcPr>
          <w:p w14:paraId="09DF082B" w14:textId="77777777" w:rsidR="00392B1D" w:rsidRPr="00DB58B5" w:rsidRDefault="00392B1D" w:rsidP="004C4D99">
            <w:pPr>
              <w:spacing w:before="120"/>
              <w:jc w:val="center"/>
            </w:pPr>
            <w:r>
              <w:rPr>
                <w:noProof/>
                <w:lang w:eastAsia="fr-CH"/>
              </w:rPr>
              <w:drawing>
                <wp:inline distT="0" distB="0" distL="0" distR="0" wp14:anchorId="760DBEFB" wp14:editId="0864893D">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492141"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68B8F52" w14:textId="33CD0B2E" w:rsidR="00392B1D" w:rsidRDefault="00DD14DB" w:rsidP="004C4D99">
            <w:pPr>
              <w:spacing w:before="240"/>
            </w:pPr>
            <w:proofErr w:type="spellStart"/>
            <w:r>
              <w:t>Distr</w:t>
            </w:r>
            <w:proofErr w:type="spellEnd"/>
            <w:r w:rsidR="00237A3B" w:rsidRPr="00237A3B">
              <w:t>.</w:t>
            </w:r>
            <w:r>
              <w:t xml:space="preserve"> générale</w:t>
            </w:r>
          </w:p>
          <w:p w14:paraId="3DD0CB5D" w14:textId="77777777" w:rsidR="00DD14DB" w:rsidRDefault="00DD14DB" w:rsidP="00DD14DB">
            <w:pPr>
              <w:spacing w:line="240" w:lineRule="exact"/>
            </w:pPr>
            <w:r>
              <w:t>1</w:t>
            </w:r>
            <w:r w:rsidRPr="00DD14DB">
              <w:rPr>
                <w:vertAlign w:val="superscript"/>
              </w:rPr>
              <w:t>er</w:t>
            </w:r>
            <w:r>
              <w:t xml:space="preserve"> novembre 2024</w:t>
            </w:r>
          </w:p>
          <w:p w14:paraId="3F04E6D8" w14:textId="77777777" w:rsidR="00DD14DB" w:rsidRDefault="00DD14DB" w:rsidP="00DD14DB">
            <w:pPr>
              <w:spacing w:line="240" w:lineRule="exact"/>
            </w:pPr>
            <w:r>
              <w:t>Français</w:t>
            </w:r>
          </w:p>
          <w:p w14:paraId="2C8D86F7" w14:textId="65AD1D27" w:rsidR="00DD14DB" w:rsidRPr="00DB58B5" w:rsidRDefault="00DD14DB" w:rsidP="00DD14DB">
            <w:pPr>
              <w:spacing w:line="240" w:lineRule="exact"/>
            </w:pPr>
            <w:r>
              <w:t>Original : anglais</w:t>
            </w:r>
          </w:p>
        </w:tc>
      </w:tr>
    </w:tbl>
    <w:p w14:paraId="54A14BA2" w14:textId="77777777" w:rsidR="00392B1D" w:rsidRPr="00D55CFF" w:rsidRDefault="00392B1D" w:rsidP="00392B1D">
      <w:pPr>
        <w:spacing w:before="120"/>
        <w:rPr>
          <w:b/>
          <w:sz w:val="24"/>
          <w:szCs w:val="24"/>
        </w:rPr>
      </w:pPr>
      <w:r w:rsidRPr="00D55CFF">
        <w:rPr>
          <w:b/>
          <w:sz w:val="24"/>
          <w:szCs w:val="24"/>
        </w:rPr>
        <w:t>Comité des disparitions forcées</w:t>
      </w:r>
    </w:p>
    <w:p w14:paraId="521580A3" w14:textId="7718E49E" w:rsidR="00DD14DB" w:rsidRPr="00AF0C1E" w:rsidRDefault="00DD14DB" w:rsidP="00B20DAA">
      <w:pPr>
        <w:pStyle w:val="HChG"/>
        <w:rPr>
          <w:lang w:val="fr-FR"/>
        </w:rPr>
      </w:pPr>
      <w:r>
        <w:rPr>
          <w:lang w:val="fr-FR"/>
        </w:rPr>
        <w:tab/>
      </w:r>
      <w:r>
        <w:rPr>
          <w:lang w:val="fr-FR"/>
        </w:rPr>
        <w:tab/>
        <w:t xml:space="preserve">Rapport sur les demandes d’action en urgence soumises </w:t>
      </w:r>
      <w:r w:rsidR="00B20DAA">
        <w:rPr>
          <w:lang w:val="fr-FR"/>
        </w:rPr>
        <w:br/>
      </w:r>
      <w:r>
        <w:rPr>
          <w:lang w:val="fr-FR"/>
        </w:rPr>
        <w:t>au titre de l’article 30 de la Convention</w:t>
      </w:r>
      <w:r w:rsidRPr="00F82037">
        <w:rPr>
          <w:rStyle w:val="Appelnotedebasdep"/>
          <w:b w:val="0"/>
          <w:sz w:val="20"/>
          <w:vertAlign w:val="baseline"/>
          <w:lang w:val="fr-FR"/>
        </w:rPr>
        <w:footnoteReference w:customMarkFollows="1" w:id="2"/>
        <w:t>*</w:t>
      </w:r>
      <w:bookmarkStart w:id="0" w:name="_Hlk177406036"/>
      <w:bookmarkEnd w:id="0"/>
    </w:p>
    <w:p w14:paraId="1DF4C170" w14:textId="7F7DA9DC" w:rsidR="00DD14DB" w:rsidRPr="00AF0C1E" w:rsidRDefault="00DD14DB" w:rsidP="00B20DAA">
      <w:pPr>
        <w:pStyle w:val="H1G"/>
        <w:rPr>
          <w:lang w:val="fr-FR"/>
        </w:rPr>
      </w:pPr>
      <w:r>
        <w:rPr>
          <w:lang w:val="fr-FR"/>
        </w:rPr>
        <w:tab/>
        <w:t>A</w:t>
      </w:r>
      <w:r w:rsidR="00237A3B" w:rsidRPr="00237A3B">
        <w:rPr>
          <w:lang w:val="fr-FR"/>
        </w:rPr>
        <w:t>.</w:t>
      </w:r>
      <w:r>
        <w:rPr>
          <w:lang w:val="fr-FR"/>
        </w:rPr>
        <w:tab/>
        <w:t>Introduction</w:t>
      </w:r>
      <w:r w:rsidR="00676DCC">
        <w:rPr>
          <w:lang w:val="fr-FR"/>
        </w:rPr>
        <w:t xml:space="preserve"> </w:t>
      </w:r>
    </w:p>
    <w:p w14:paraId="51AD9F75" w14:textId="03755DD4" w:rsidR="00DD14DB" w:rsidRPr="00AF0C1E" w:rsidRDefault="00DD14DB" w:rsidP="00B20DAA">
      <w:pPr>
        <w:pStyle w:val="SingleTxtG"/>
        <w:rPr>
          <w:lang w:val="fr-FR"/>
        </w:rPr>
      </w:pPr>
      <w:r>
        <w:rPr>
          <w:lang w:val="fr-FR"/>
        </w:rPr>
        <w:t>1</w:t>
      </w:r>
      <w:r w:rsidR="00237A3B" w:rsidRPr="00237A3B">
        <w:rPr>
          <w:lang w:val="fr-FR"/>
        </w:rPr>
        <w:t>.</w:t>
      </w:r>
      <w:r>
        <w:rPr>
          <w:lang w:val="fr-FR"/>
        </w:rPr>
        <w:tab/>
        <w:t>En application des articles 57 et 58 du Règlement intérieur du Comité sont portées à l’attention du Comité toutes les demandes d’action en urgence soumises à l’examen de celui</w:t>
      </w:r>
      <w:r w:rsidR="00B20DAA">
        <w:rPr>
          <w:lang w:val="fr-FR"/>
        </w:rPr>
        <w:noBreakHyphen/>
      </w:r>
      <w:r>
        <w:rPr>
          <w:lang w:val="fr-FR"/>
        </w:rPr>
        <w:t>ci au titre de l’article 30 de la Convention</w:t>
      </w:r>
      <w:r w:rsidR="00237A3B" w:rsidRPr="00237A3B">
        <w:rPr>
          <w:lang w:val="fr-FR"/>
        </w:rPr>
        <w:t>.</w:t>
      </w:r>
      <w:r>
        <w:rPr>
          <w:lang w:val="fr-FR"/>
        </w:rPr>
        <w:t xml:space="preserve"> Le présent rapport résume les principales questions soulevées à propos des demandes d’action en urgence reçues par le Comité et dans le contexte de la suite donnée aux demandes enregistrées, pendant la période allant du 27 février 2024 au 9 septembre 2024</w:t>
      </w:r>
      <w:r w:rsidR="00237A3B" w:rsidRPr="00237A3B">
        <w:rPr>
          <w:lang w:val="fr-FR"/>
        </w:rPr>
        <w:t>.</w:t>
      </w:r>
      <w:bookmarkStart w:id="1" w:name="_Hlk109051135"/>
      <w:bookmarkStart w:id="2" w:name="_Hlk109051126"/>
      <w:bookmarkEnd w:id="1"/>
      <w:bookmarkEnd w:id="2"/>
    </w:p>
    <w:p w14:paraId="0CCB2712" w14:textId="1A74D2BC" w:rsidR="00DD14DB" w:rsidRPr="00AF0C1E" w:rsidRDefault="00DD14DB" w:rsidP="00DD14DB">
      <w:pPr>
        <w:pStyle w:val="H1G"/>
        <w:rPr>
          <w:lang w:val="fr-FR"/>
        </w:rPr>
      </w:pPr>
      <w:r>
        <w:rPr>
          <w:bCs/>
          <w:lang w:val="fr-FR"/>
        </w:rPr>
        <w:tab/>
        <w:t>B</w:t>
      </w:r>
      <w:r w:rsidR="00237A3B" w:rsidRPr="00237A3B">
        <w:rPr>
          <w:bCs/>
          <w:lang w:val="fr-FR"/>
        </w:rPr>
        <w:t>.</w:t>
      </w:r>
      <w:r>
        <w:rPr>
          <w:lang w:val="fr-FR"/>
        </w:rPr>
        <w:tab/>
      </w:r>
      <w:r>
        <w:rPr>
          <w:bCs/>
          <w:lang w:val="fr-FR"/>
        </w:rPr>
        <w:t>Demandes d’action en urgence reçues et enregistrées</w:t>
      </w:r>
    </w:p>
    <w:p w14:paraId="68A68FAA" w14:textId="3F043E6D" w:rsidR="00DD14DB" w:rsidRPr="00AF0C1E" w:rsidRDefault="00DD14DB" w:rsidP="00DD14DB">
      <w:pPr>
        <w:pStyle w:val="SingleTxtG"/>
        <w:rPr>
          <w:lang w:val="fr-FR"/>
        </w:rPr>
      </w:pPr>
      <w:bookmarkStart w:id="3" w:name="_Hlk176981603"/>
      <w:r>
        <w:rPr>
          <w:lang w:val="fr-FR"/>
        </w:rPr>
        <w:t>2</w:t>
      </w:r>
      <w:r w:rsidR="00237A3B" w:rsidRPr="00237A3B">
        <w:rPr>
          <w:lang w:val="fr-FR"/>
        </w:rPr>
        <w:t>.</w:t>
      </w:r>
      <w:r>
        <w:rPr>
          <w:lang w:val="fr-FR"/>
        </w:rPr>
        <w:tab/>
        <w:t>Dans son précédent rapport sur les demandes d’action en urgence</w:t>
      </w:r>
      <w:r w:rsidRPr="001B3B5A">
        <w:rPr>
          <w:rStyle w:val="Appelnotedebasdep"/>
        </w:rPr>
        <w:footnoteReference w:id="3"/>
      </w:r>
      <w:r>
        <w:rPr>
          <w:lang w:val="fr-FR"/>
        </w:rPr>
        <w:t>, le Comité a rendu compte des tendances observées au sujet des demandes enregistrées concernant les personnes disparues au 27 février 2024</w:t>
      </w:r>
      <w:r w:rsidR="00237A3B" w:rsidRPr="00237A3B">
        <w:rPr>
          <w:lang w:val="fr-FR"/>
        </w:rPr>
        <w:t>.</w:t>
      </w:r>
      <w:r>
        <w:rPr>
          <w:lang w:val="fr-FR"/>
        </w:rPr>
        <w:t xml:space="preserve"> Entre cette date et le 9 septembre 2024, il a reçu 170 nouvelles demandes d’action en urgence (contre 97 au cours de la période précédente)</w:t>
      </w:r>
      <w:r w:rsidR="00237A3B" w:rsidRPr="00237A3B">
        <w:rPr>
          <w:lang w:val="fr-FR"/>
        </w:rPr>
        <w:t>.</w:t>
      </w:r>
      <w:r>
        <w:rPr>
          <w:lang w:val="fr-FR"/>
        </w:rPr>
        <w:t xml:space="preserve"> Il a décidé d’en enregistrer 118 (contre 88 au cours de la période précédente)</w:t>
      </w:r>
      <w:r w:rsidR="00237A3B" w:rsidRPr="00237A3B">
        <w:rPr>
          <w:lang w:val="fr-FR"/>
        </w:rPr>
        <w:t>.</w:t>
      </w:r>
    </w:p>
    <w:p w14:paraId="58E25A74" w14:textId="760C6F4D" w:rsidR="00DD14DB" w:rsidRPr="00AF0C1E" w:rsidRDefault="00DD14DB" w:rsidP="00DD14DB">
      <w:pPr>
        <w:pStyle w:val="SingleTxtG"/>
        <w:rPr>
          <w:lang w:val="fr-FR"/>
        </w:rPr>
      </w:pPr>
      <w:r>
        <w:rPr>
          <w:lang w:val="fr-FR"/>
        </w:rPr>
        <w:t>3</w:t>
      </w:r>
      <w:r w:rsidR="00237A3B" w:rsidRPr="00237A3B">
        <w:rPr>
          <w:lang w:val="fr-FR"/>
        </w:rPr>
        <w:t>.</w:t>
      </w:r>
      <w:r>
        <w:rPr>
          <w:lang w:val="fr-FR"/>
        </w:rPr>
        <w:tab/>
        <w:t>Les 52 demandes restantes n’ont pas été enregistrées pour différents motifs</w:t>
      </w:r>
      <w:r w:rsidR="00237A3B" w:rsidRPr="00237A3B">
        <w:rPr>
          <w:lang w:val="fr-FR"/>
        </w:rPr>
        <w:t>.</w:t>
      </w:r>
    </w:p>
    <w:p w14:paraId="7EB4EAFB" w14:textId="3E9CD9AA" w:rsidR="00DD14DB" w:rsidRPr="00AF0C1E" w:rsidRDefault="00DD14DB" w:rsidP="00DD14DB">
      <w:pPr>
        <w:pStyle w:val="Bullet1G"/>
        <w:kinsoku/>
        <w:overflowPunct/>
        <w:autoSpaceDE/>
        <w:autoSpaceDN/>
        <w:adjustRightInd/>
        <w:snapToGrid/>
        <w:rPr>
          <w:lang w:val="fr-FR"/>
        </w:rPr>
      </w:pPr>
      <w:r>
        <w:rPr>
          <w:lang w:val="fr-FR"/>
        </w:rPr>
        <w:t>Des renseignements supplémentaires ont été demandés aux auteurs de 33 demandes mais n’avaient pas encore été reçus à la date d’établissement du présent rapport</w:t>
      </w:r>
      <w:r w:rsidR="00F311C6">
        <w:rPr>
          <w:lang w:val="fr-FR"/>
        </w:rPr>
        <w:t> ;</w:t>
      </w:r>
    </w:p>
    <w:p w14:paraId="7DA78D06" w14:textId="3793F6FF" w:rsidR="00DD14DB" w:rsidRPr="00AF0C1E" w:rsidRDefault="00DD14DB" w:rsidP="00DD14DB">
      <w:pPr>
        <w:pStyle w:val="Bullet1G"/>
        <w:kinsoku/>
        <w:overflowPunct/>
        <w:autoSpaceDE/>
        <w:autoSpaceDN/>
        <w:adjustRightInd/>
        <w:snapToGrid/>
        <w:rPr>
          <w:lang w:val="fr-FR"/>
        </w:rPr>
      </w:pPr>
      <w:r>
        <w:rPr>
          <w:lang w:val="fr-FR"/>
        </w:rPr>
        <w:t xml:space="preserve">Dans six demandes, </w:t>
      </w:r>
      <w:r w:rsidRPr="00294D0E">
        <w:rPr>
          <w:lang w:val="fr-FR"/>
        </w:rPr>
        <w:t>les éléments constitutifs d</w:t>
      </w:r>
      <w:r>
        <w:rPr>
          <w:lang w:val="fr-FR"/>
        </w:rPr>
        <w:t>’</w:t>
      </w:r>
      <w:r w:rsidRPr="00294D0E">
        <w:rPr>
          <w:lang w:val="fr-FR"/>
        </w:rPr>
        <w:t>une disparition ou d</w:t>
      </w:r>
      <w:r>
        <w:rPr>
          <w:lang w:val="fr-FR"/>
        </w:rPr>
        <w:t>’</w:t>
      </w:r>
      <w:r w:rsidRPr="00294D0E">
        <w:rPr>
          <w:lang w:val="fr-FR"/>
        </w:rPr>
        <w:t>une disparition forcée au sens des articles 2 et 3 de la Convention ne ressortaient pas des allégations formulées</w:t>
      </w:r>
      <w:r w:rsidR="00F311C6">
        <w:rPr>
          <w:lang w:val="fr-FR"/>
        </w:rPr>
        <w:t> ;</w:t>
      </w:r>
    </w:p>
    <w:p w14:paraId="1FDA2A79" w14:textId="519B30E9" w:rsidR="00DD14DB" w:rsidRPr="00AF0C1E" w:rsidRDefault="00DD14DB" w:rsidP="00DD14DB">
      <w:pPr>
        <w:pStyle w:val="Bullet1G"/>
        <w:kinsoku/>
        <w:overflowPunct/>
        <w:autoSpaceDE/>
        <w:autoSpaceDN/>
        <w:adjustRightInd/>
        <w:snapToGrid/>
        <w:rPr>
          <w:lang w:val="fr-FR"/>
        </w:rPr>
      </w:pPr>
      <w:r>
        <w:rPr>
          <w:lang w:val="fr-FR"/>
        </w:rPr>
        <w:t>Deux demandes concernaient des disparitions qui avaient déjà cessé et dans lesquelles la lumière avait été faite sur le sort réservé aux personnes disparues et le lieu où elles se trouvaient</w:t>
      </w:r>
      <w:r w:rsidR="00F311C6">
        <w:rPr>
          <w:lang w:val="fr-FR"/>
        </w:rPr>
        <w:t> ;</w:t>
      </w:r>
    </w:p>
    <w:p w14:paraId="0F9C3136" w14:textId="44EDE794" w:rsidR="00DD14DB" w:rsidRPr="00AF0C1E" w:rsidRDefault="00DD14DB" w:rsidP="00DD14DB">
      <w:pPr>
        <w:pStyle w:val="Bullet1G"/>
        <w:kinsoku/>
        <w:overflowPunct/>
        <w:autoSpaceDE/>
        <w:autoSpaceDN/>
        <w:adjustRightInd/>
        <w:snapToGrid/>
        <w:rPr>
          <w:lang w:val="fr-FR"/>
        </w:rPr>
      </w:pPr>
      <w:r>
        <w:rPr>
          <w:lang w:val="fr-FR"/>
        </w:rPr>
        <w:t>Quatre demandes portaient sur des cas de « disparition forcée de courte durée », dans lesquels les personnes disparues avaient été libérées et retrouvées avant que le Comité ne puisse enregistrer la demande d’action en urgence (deux concernaient Cuba, une le Bénin et une le Togo (voir par</w:t>
      </w:r>
      <w:r w:rsidR="00237A3B" w:rsidRPr="00237A3B">
        <w:rPr>
          <w:lang w:val="fr-FR"/>
        </w:rPr>
        <w:t>.</w:t>
      </w:r>
      <w:r>
        <w:rPr>
          <w:lang w:val="fr-FR"/>
        </w:rPr>
        <w:t xml:space="preserve"> 38, 39 et 57 ci-après))</w:t>
      </w:r>
      <w:r w:rsidR="00F311C6">
        <w:rPr>
          <w:lang w:val="fr-FR"/>
        </w:rPr>
        <w:t> ;</w:t>
      </w:r>
    </w:p>
    <w:p w14:paraId="7618A281" w14:textId="51F521D9" w:rsidR="00DD14DB" w:rsidRPr="00AF0C1E" w:rsidRDefault="00DD14DB" w:rsidP="00DD14DB">
      <w:pPr>
        <w:pStyle w:val="Bullet1G"/>
        <w:kinsoku/>
        <w:overflowPunct/>
        <w:autoSpaceDE/>
        <w:autoSpaceDN/>
        <w:adjustRightInd/>
        <w:snapToGrid/>
        <w:rPr>
          <w:lang w:val="fr-FR"/>
        </w:rPr>
      </w:pPr>
      <w:r>
        <w:rPr>
          <w:lang w:val="fr-FR"/>
        </w:rPr>
        <w:t>Dans cinq demandes, les faits se rapportaient à une disparition survenue dans un État non partie à la Convention (une concernait le Royaume-Uni de Grande-Bretagne et d’Irlande du Nord, une Haïti et trois l’Arabie saoudite)</w:t>
      </w:r>
      <w:r w:rsidR="00F311C6">
        <w:rPr>
          <w:lang w:val="fr-FR"/>
        </w:rPr>
        <w:t> ;</w:t>
      </w:r>
    </w:p>
    <w:p w14:paraId="2A1F306A" w14:textId="466508A9" w:rsidR="00DD14DB" w:rsidRPr="00AF0C1E" w:rsidRDefault="00DD14DB" w:rsidP="00DD14DB">
      <w:pPr>
        <w:pStyle w:val="Bullet1G"/>
        <w:kinsoku/>
        <w:overflowPunct/>
        <w:autoSpaceDE/>
        <w:autoSpaceDN/>
        <w:adjustRightInd/>
        <w:snapToGrid/>
        <w:rPr>
          <w:lang w:val="fr-FR"/>
        </w:rPr>
      </w:pPr>
      <w:r>
        <w:rPr>
          <w:lang w:val="fr-FR"/>
        </w:rPr>
        <w:lastRenderedPageBreak/>
        <w:t>Deux demandes avaient trait à des disparitions survenues avant l’entrée en vigueur de la Convention (l’une en Colombie, l’autre au Mexique)</w:t>
      </w:r>
      <w:r w:rsidR="00237A3B" w:rsidRPr="00237A3B">
        <w:rPr>
          <w:lang w:val="fr-FR"/>
        </w:rPr>
        <w:t>.</w:t>
      </w:r>
      <w:r>
        <w:rPr>
          <w:lang w:val="fr-FR"/>
        </w:rPr>
        <w:t xml:space="preserve"> </w:t>
      </w:r>
    </w:p>
    <w:p w14:paraId="09912E99" w14:textId="6B169E24" w:rsidR="00DD14DB" w:rsidRPr="00AF0C1E" w:rsidRDefault="00DD14DB" w:rsidP="00DD14DB">
      <w:pPr>
        <w:pStyle w:val="SingleTxtG"/>
        <w:rPr>
          <w:lang w:val="fr-FR"/>
        </w:rPr>
      </w:pPr>
      <w:r>
        <w:rPr>
          <w:lang w:val="fr-FR"/>
        </w:rPr>
        <w:t>4</w:t>
      </w:r>
      <w:r w:rsidR="00237A3B" w:rsidRPr="00237A3B">
        <w:rPr>
          <w:lang w:val="fr-FR"/>
        </w:rPr>
        <w:t>.</w:t>
      </w:r>
      <w:r>
        <w:rPr>
          <w:lang w:val="fr-FR"/>
        </w:rPr>
        <w:tab/>
        <w:t>Les demandes concernant des États qui ne sont pas parties à la Convention et des disparitions survenues avant l’entrée en vigueur de celle-ci ont été transmises pour examen au Groupe de travail sur les disparitions forcées ou involontaires, conformément au principe de complémentarité des mandats des deux mécanismes et à la pratique établie</w:t>
      </w:r>
      <w:r w:rsidR="00237A3B" w:rsidRPr="00237A3B">
        <w:rPr>
          <w:lang w:val="fr-FR"/>
        </w:rPr>
        <w:t>.</w:t>
      </w:r>
    </w:p>
    <w:bookmarkEnd w:id="3"/>
    <w:p w14:paraId="21B56020" w14:textId="70527C35" w:rsidR="00DD14DB" w:rsidRPr="00AF0C1E" w:rsidRDefault="00DD14DB" w:rsidP="00B20DAA">
      <w:pPr>
        <w:pStyle w:val="SingleTxtG"/>
        <w:rPr>
          <w:lang w:val="fr-FR"/>
        </w:rPr>
      </w:pPr>
      <w:r>
        <w:rPr>
          <w:lang w:val="fr-FR"/>
        </w:rPr>
        <w:t>5</w:t>
      </w:r>
      <w:r w:rsidR="00237A3B" w:rsidRPr="00237A3B">
        <w:rPr>
          <w:lang w:val="fr-FR"/>
        </w:rPr>
        <w:t>.</w:t>
      </w:r>
      <w:r>
        <w:rPr>
          <w:lang w:val="fr-FR"/>
        </w:rPr>
        <w:tab/>
        <w:t>Au 9 septembre 2024, le Comité avait enregistré 1 835 demandes sur la base du lieu de la disparition présumée</w:t>
      </w:r>
      <w:r w:rsidR="00237A3B" w:rsidRPr="00237A3B">
        <w:rPr>
          <w:lang w:val="fr-FR"/>
        </w:rPr>
        <w:t>.</w:t>
      </w:r>
      <w:r>
        <w:rPr>
          <w:lang w:val="fr-FR"/>
        </w:rPr>
        <w:t xml:space="preserve"> Cinquante-sept de ces demandes ont fait l’objet d’un enregistrement parallèle, car il a été jugé, au vu des circonstances (par exemple, le lieu de la commission de l’infraction, l’endroit où des éléments de preuve ont été localisés, la nationalité des auteurs présumés, le pays de nationalité des auteurs présumés ou de la personne disparue et des autres victimes, le pays de transit, etc</w:t>
      </w:r>
      <w:r w:rsidR="00237A3B" w:rsidRPr="00237A3B">
        <w:rPr>
          <w:lang w:val="fr-FR"/>
        </w:rPr>
        <w:t>.</w:t>
      </w:r>
      <w:r>
        <w:rPr>
          <w:lang w:val="fr-FR"/>
        </w:rPr>
        <w:t xml:space="preserve">), que des mécanismes d’entraide judiciaire et de coopération entre différents États parties étaient nécessaires, afin d’augmenter les chances que des informations utiles à la recherche de la personne disparue et à l’enquête sur la disparition présumée soient recueillies (voir </w:t>
      </w:r>
      <w:hyperlink r:id="rId8" w:history="1">
        <w:r w:rsidRPr="00B20DAA">
          <w:rPr>
            <w:rStyle w:val="Lienhypertexte"/>
            <w:lang w:val="fr-FR"/>
          </w:rPr>
          <w:t>CED/C/26/2</w:t>
        </w:r>
      </w:hyperlink>
      <w:r>
        <w:rPr>
          <w:lang w:val="fr-FR"/>
        </w:rPr>
        <w:t>, par</w:t>
      </w:r>
      <w:r w:rsidR="00237A3B" w:rsidRPr="00237A3B">
        <w:rPr>
          <w:lang w:val="fr-FR"/>
        </w:rPr>
        <w:t>.</w:t>
      </w:r>
      <w:r>
        <w:rPr>
          <w:lang w:val="fr-FR"/>
        </w:rPr>
        <w:t xml:space="preserve"> 56 à 58, et par</w:t>
      </w:r>
      <w:r w:rsidR="00237A3B" w:rsidRPr="00237A3B">
        <w:rPr>
          <w:lang w:val="fr-FR"/>
        </w:rPr>
        <w:t>.</w:t>
      </w:r>
      <w:r>
        <w:rPr>
          <w:lang w:val="fr-FR"/>
        </w:rPr>
        <w:t xml:space="preserve"> 31, 34 et 35 ci-après)</w:t>
      </w:r>
      <w:r w:rsidR="00237A3B" w:rsidRPr="00237A3B">
        <w:rPr>
          <w:lang w:val="fr-FR"/>
        </w:rPr>
        <w:t>.</w:t>
      </w:r>
      <w:r>
        <w:rPr>
          <w:lang w:val="fr-FR"/>
        </w:rPr>
        <w:t xml:space="preserve"> Sur les 57 demandes ayant fait l’objet d’un enregistrement parallèle au 9 septembre 2024, trois ont été transmises à l’autre ou aux autres État(s) partie(s) concerné(s) pour information (pratique suivie jusqu’en 2022), et 54 ont été enregistrées sous un numéro d’enregistrement spécial de manière à faciliter le suivi des mesures prises par chacun des États concernés</w:t>
      </w:r>
      <w:r w:rsidR="00237A3B" w:rsidRPr="00237A3B">
        <w:rPr>
          <w:lang w:val="fr-FR"/>
        </w:rPr>
        <w:t>.</w:t>
      </w:r>
      <w:r>
        <w:rPr>
          <w:lang w:val="fr-FR"/>
        </w:rPr>
        <w:t xml:space="preserve"> Au total, 1 892 demandes d’action en urgence avaient été enregistrées au 9 septembre 2024</w:t>
      </w:r>
      <w:r w:rsidR="00237A3B" w:rsidRPr="00237A3B">
        <w:rPr>
          <w:lang w:val="fr-FR"/>
        </w:rPr>
        <w:t>.</w:t>
      </w:r>
    </w:p>
    <w:p w14:paraId="0CF5076D" w14:textId="3575B476" w:rsidR="00DD14DB" w:rsidRPr="00B20DAA" w:rsidRDefault="00DD14DB" w:rsidP="00B20DAA">
      <w:pPr>
        <w:pStyle w:val="H23G"/>
        <w:spacing w:before="0"/>
        <w:ind w:right="0" w:firstLine="0"/>
        <w:rPr>
          <w:b w:val="0"/>
          <w:lang w:val="fr-FR"/>
        </w:rPr>
      </w:pPr>
      <w:r w:rsidRPr="00A60E17">
        <w:rPr>
          <w:b w:val="0"/>
          <w:lang w:val="fr-FR"/>
        </w:rPr>
        <w:t>Tableau 1</w:t>
      </w:r>
      <w:r w:rsidR="00B20DAA">
        <w:rPr>
          <w:b w:val="0"/>
          <w:lang w:val="fr-FR"/>
        </w:rPr>
        <w:t xml:space="preserve"> </w:t>
      </w:r>
      <w:r w:rsidR="00B20DAA">
        <w:rPr>
          <w:b w:val="0"/>
          <w:lang w:val="fr-FR"/>
        </w:rPr>
        <w:br/>
      </w:r>
      <w:r>
        <w:rPr>
          <w:bCs/>
          <w:lang w:val="fr-FR"/>
        </w:rPr>
        <w:t xml:space="preserve">Demandes d’action en urgence enregistrées au 9 septembre 2024, par État partie et par année </w:t>
      </w:r>
      <w:r w:rsidR="00B20DAA">
        <w:rPr>
          <w:bCs/>
          <w:lang w:val="fr-FR"/>
        </w:rPr>
        <w:br/>
      </w:r>
      <w:r>
        <w:rPr>
          <w:bCs/>
          <w:lang w:val="fr-FR"/>
        </w:rPr>
        <w:t xml:space="preserve">(sur la base du lieu de la disparition) </w:t>
      </w:r>
    </w:p>
    <w:tbl>
      <w:tblPr>
        <w:tblW w:w="8504" w:type="dxa"/>
        <w:tblInd w:w="1134" w:type="dxa"/>
        <w:tblLayout w:type="fixed"/>
        <w:tblCellMar>
          <w:left w:w="0" w:type="dxa"/>
          <w:right w:w="0" w:type="dxa"/>
        </w:tblCellMar>
        <w:tblLook w:val="04A0" w:firstRow="1" w:lastRow="0" w:firstColumn="1" w:lastColumn="0" w:noHBand="0" w:noVBand="1"/>
      </w:tblPr>
      <w:tblGrid>
        <w:gridCol w:w="1288"/>
        <w:gridCol w:w="370"/>
        <w:gridCol w:w="528"/>
        <w:gridCol w:w="526"/>
        <w:gridCol w:w="527"/>
        <w:gridCol w:w="526"/>
        <w:gridCol w:w="527"/>
        <w:gridCol w:w="526"/>
        <w:gridCol w:w="527"/>
        <w:gridCol w:w="526"/>
        <w:gridCol w:w="527"/>
        <w:gridCol w:w="526"/>
        <w:gridCol w:w="527"/>
        <w:gridCol w:w="526"/>
        <w:gridCol w:w="527"/>
      </w:tblGrid>
      <w:tr w:rsidR="00B20DAA" w:rsidRPr="00B20DAA" w14:paraId="02D546D5" w14:textId="77777777" w:rsidTr="00B20DAA">
        <w:trPr>
          <w:tblHeader/>
        </w:trPr>
        <w:tc>
          <w:tcPr>
            <w:tcW w:w="1288" w:type="dxa"/>
            <w:tcBorders>
              <w:top w:val="single" w:sz="4" w:space="0" w:color="auto"/>
              <w:bottom w:val="single" w:sz="12" w:space="0" w:color="auto"/>
            </w:tcBorders>
            <w:shd w:val="clear" w:color="auto" w:fill="auto"/>
            <w:vAlign w:val="bottom"/>
            <w:hideMark/>
          </w:tcPr>
          <w:p w14:paraId="2F2A8F6E" w14:textId="77777777" w:rsidR="00DD14DB" w:rsidRPr="00B20DAA" w:rsidRDefault="00DD14DB" w:rsidP="00B20DAA">
            <w:pPr>
              <w:suppressAutoHyphens w:val="0"/>
              <w:spacing w:before="80" w:after="80" w:line="200" w:lineRule="exact"/>
              <w:rPr>
                <w:i/>
                <w:sz w:val="16"/>
              </w:rPr>
            </w:pPr>
            <w:bookmarkStart w:id="4" w:name="_Hlk162008302"/>
            <w:r w:rsidRPr="00B20DAA">
              <w:rPr>
                <w:i/>
                <w:sz w:val="16"/>
                <w:lang w:val="fr-FR"/>
              </w:rPr>
              <w:t>État partie</w:t>
            </w:r>
          </w:p>
        </w:tc>
        <w:tc>
          <w:tcPr>
            <w:tcW w:w="370" w:type="dxa"/>
            <w:tcBorders>
              <w:top w:val="single" w:sz="4" w:space="0" w:color="auto"/>
              <w:bottom w:val="single" w:sz="12" w:space="0" w:color="auto"/>
            </w:tcBorders>
            <w:shd w:val="clear" w:color="auto" w:fill="auto"/>
            <w:vAlign w:val="bottom"/>
            <w:hideMark/>
          </w:tcPr>
          <w:p w14:paraId="0ECD3699" w14:textId="77777777" w:rsidR="00DD14DB" w:rsidRPr="00B20DAA" w:rsidRDefault="00DD14DB" w:rsidP="00B20DAA">
            <w:pPr>
              <w:suppressAutoHyphens w:val="0"/>
              <w:spacing w:before="80" w:after="80" w:line="200" w:lineRule="exact"/>
              <w:jc w:val="right"/>
              <w:rPr>
                <w:i/>
                <w:sz w:val="16"/>
              </w:rPr>
            </w:pPr>
            <w:r w:rsidRPr="00B20DAA">
              <w:rPr>
                <w:i/>
                <w:sz w:val="16"/>
                <w:lang w:val="fr-FR"/>
              </w:rPr>
              <w:t>2012</w:t>
            </w:r>
          </w:p>
        </w:tc>
        <w:tc>
          <w:tcPr>
            <w:tcW w:w="528" w:type="dxa"/>
            <w:tcBorders>
              <w:top w:val="single" w:sz="4" w:space="0" w:color="auto"/>
              <w:bottom w:val="single" w:sz="12" w:space="0" w:color="auto"/>
            </w:tcBorders>
            <w:shd w:val="clear" w:color="auto" w:fill="auto"/>
            <w:vAlign w:val="bottom"/>
            <w:hideMark/>
          </w:tcPr>
          <w:p w14:paraId="71B43191" w14:textId="77777777" w:rsidR="00DD14DB" w:rsidRPr="00B20DAA" w:rsidRDefault="00DD14DB" w:rsidP="00B20DAA">
            <w:pPr>
              <w:suppressAutoHyphens w:val="0"/>
              <w:spacing w:before="80" w:after="80" w:line="200" w:lineRule="exact"/>
              <w:jc w:val="right"/>
              <w:rPr>
                <w:i/>
                <w:sz w:val="16"/>
              </w:rPr>
            </w:pPr>
            <w:r w:rsidRPr="00B20DAA">
              <w:rPr>
                <w:i/>
                <w:sz w:val="16"/>
                <w:lang w:val="fr-FR"/>
              </w:rPr>
              <w:t>2013</w:t>
            </w:r>
          </w:p>
        </w:tc>
        <w:tc>
          <w:tcPr>
            <w:tcW w:w="526" w:type="dxa"/>
            <w:tcBorders>
              <w:top w:val="single" w:sz="4" w:space="0" w:color="auto"/>
              <w:bottom w:val="single" w:sz="12" w:space="0" w:color="auto"/>
            </w:tcBorders>
            <w:shd w:val="clear" w:color="auto" w:fill="auto"/>
            <w:vAlign w:val="bottom"/>
            <w:hideMark/>
          </w:tcPr>
          <w:p w14:paraId="28DE8B67" w14:textId="77777777" w:rsidR="00DD14DB" w:rsidRPr="00B20DAA" w:rsidRDefault="00DD14DB" w:rsidP="00B20DAA">
            <w:pPr>
              <w:suppressAutoHyphens w:val="0"/>
              <w:spacing w:before="80" w:after="80" w:line="200" w:lineRule="exact"/>
              <w:jc w:val="right"/>
              <w:rPr>
                <w:i/>
                <w:sz w:val="16"/>
              </w:rPr>
            </w:pPr>
            <w:r w:rsidRPr="00B20DAA">
              <w:rPr>
                <w:i/>
                <w:sz w:val="16"/>
                <w:lang w:val="fr-FR"/>
              </w:rPr>
              <w:t>2014</w:t>
            </w:r>
          </w:p>
        </w:tc>
        <w:tc>
          <w:tcPr>
            <w:tcW w:w="527" w:type="dxa"/>
            <w:tcBorders>
              <w:top w:val="single" w:sz="4" w:space="0" w:color="auto"/>
              <w:bottom w:val="single" w:sz="12" w:space="0" w:color="auto"/>
            </w:tcBorders>
            <w:shd w:val="clear" w:color="auto" w:fill="auto"/>
            <w:vAlign w:val="bottom"/>
            <w:hideMark/>
          </w:tcPr>
          <w:p w14:paraId="7C96AE7A" w14:textId="77777777" w:rsidR="00DD14DB" w:rsidRPr="00B20DAA" w:rsidRDefault="00DD14DB" w:rsidP="00B20DAA">
            <w:pPr>
              <w:suppressAutoHyphens w:val="0"/>
              <w:spacing w:before="80" w:after="80" w:line="200" w:lineRule="exact"/>
              <w:jc w:val="right"/>
              <w:rPr>
                <w:i/>
                <w:sz w:val="16"/>
              </w:rPr>
            </w:pPr>
            <w:r w:rsidRPr="00B20DAA">
              <w:rPr>
                <w:i/>
                <w:sz w:val="16"/>
                <w:lang w:val="fr-FR"/>
              </w:rPr>
              <w:t>2015</w:t>
            </w:r>
          </w:p>
        </w:tc>
        <w:tc>
          <w:tcPr>
            <w:tcW w:w="526" w:type="dxa"/>
            <w:tcBorders>
              <w:top w:val="single" w:sz="4" w:space="0" w:color="auto"/>
              <w:bottom w:val="single" w:sz="12" w:space="0" w:color="auto"/>
            </w:tcBorders>
            <w:shd w:val="clear" w:color="auto" w:fill="auto"/>
            <w:vAlign w:val="bottom"/>
            <w:hideMark/>
          </w:tcPr>
          <w:p w14:paraId="3BB08A23" w14:textId="77777777" w:rsidR="00DD14DB" w:rsidRPr="00B20DAA" w:rsidRDefault="00DD14DB" w:rsidP="00B20DAA">
            <w:pPr>
              <w:suppressAutoHyphens w:val="0"/>
              <w:spacing w:before="80" w:after="80" w:line="200" w:lineRule="exact"/>
              <w:jc w:val="right"/>
              <w:rPr>
                <w:i/>
                <w:sz w:val="16"/>
              </w:rPr>
            </w:pPr>
            <w:r w:rsidRPr="00B20DAA">
              <w:rPr>
                <w:i/>
                <w:sz w:val="16"/>
                <w:lang w:val="fr-FR"/>
              </w:rPr>
              <w:t>2016</w:t>
            </w:r>
          </w:p>
        </w:tc>
        <w:tc>
          <w:tcPr>
            <w:tcW w:w="527" w:type="dxa"/>
            <w:tcBorders>
              <w:top w:val="single" w:sz="4" w:space="0" w:color="auto"/>
              <w:bottom w:val="single" w:sz="12" w:space="0" w:color="auto"/>
            </w:tcBorders>
            <w:shd w:val="clear" w:color="auto" w:fill="auto"/>
            <w:vAlign w:val="bottom"/>
            <w:hideMark/>
          </w:tcPr>
          <w:p w14:paraId="7EB03874" w14:textId="77777777" w:rsidR="00DD14DB" w:rsidRPr="00B20DAA" w:rsidRDefault="00DD14DB" w:rsidP="00B20DAA">
            <w:pPr>
              <w:suppressAutoHyphens w:val="0"/>
              <w:spacing w:before="80" w:after="80" w:line="200" w:lineRule="exact"/>
              <w:jc w:val="right"/>
              <w:rPr>
                <w:i/>
                <w:sz w:val="16"/>
              </w:rPr>
            </w:pPr>
            <w:r w:rsidRPr="00B20DAA">
              <w:rPr>
                <w:i/>
                <w:sz w:val="16"/>
                <w:lang w:val="fr-FR"/>
              </w:rPr>
              <w:t>2017</w:t>
            </w:r>
          </w:p>
        </w:tc>
        <w:tc>
          <w:tcPr>
            <w:tcW w:w="526" w:type="dxa"/>
            <w:tcBorders>
              <w:top w:val="single" w:sz="4" w:space="0" w:color="auto"/>
              <w:bottom w:val="single" w:sz="12" w:space="0" w:color="auto"/>
            </w:tcBorders>
            <w:shd w:val="clear" w:color="auto" w:fill="auto"/>
            <w:vAlign w:val="bottom"/>
            <w:hideMark/>
          </w:tcPr>
          <w:p w14:paraId="4972AEE1" w14:textId="77777777" w:rsidR="00DD14DB" w:rsidRPr="00B20DAA" w:rsidRDefault="00DD14DB" w:rsidP="00B20DAA">
            <w:pPr>
              <w:suppressAutoHyphens w:val="0"/>
              <w:spacing w:before="80" w:after="80" w:line="200" w:lineRule="exact"/>
              <w:jc w:val="right"/>
              <w:rPr>
                <w:i/>
                <w:sz w:val="16"/>
              </w:rPr>
            </w:pPr>
            <w:r w:rsidRPr="00B20DAA">
              <w:rPr>
                <w:i/>
                <w:sz w:val="16"/>
                <w:lang w:val="fr-FR"/>
              </w:rPr>
              <w:t>2018</w:t>
            </w:r>
          </w:p>
        </w:tc>
        <w:tc>
          <w:tcPr>
            <w:tcW w:w="527" w:type="dxa"/>
            <w:tcBorders>
              <w:top w:val="single" w:sz="4" w:space="0" w:color="auto"/>
              <w:bottom w:val="single" w:sz="12" w:space="0" w:color="auto"/>
            </w:tcBorders>
            <w:shd w:val="clear" w:color="auto" w:fill="auto"/>
            <w:vAlign w:val="bottom"/>
            <w:hideMark/>
          </w:tcPr>
          <w:p w14:paraId="4FABC794" w14:textId="77777777" w:rsidR="00DD14DB" w:rsidRPr="00B20DAA" w:rsidRDefault="00DD14DB" w:rsidP="00B20DAA">
            <w:pPr>
              <w:suppressAutoHyphens w:val="0"/>
              <w:spacing w:before="80" w:after="80" w:line="200" w:lineRule="exact"/>
              <w:jc w:val="right"/>
              <w:rPr>
                <w:i/>
                <w:sz w:val="16"/>
              </w:rPr>
            </w:pPr>
            <w:r w:rsidRPr="00B20DAA">
              <w:rPr>
                <w:i/>
                <w:sz w:val="16"/>
                <w:lang w:val="fr-FR"/>
              </w:rPr>
              <w:t>2019</w:t>
            </w:r>
          </w:p>
        </w:tc>
        <w:tc>
          <w:tcPr>
            <w:tcW w:w="526" w:type="dxa"/>
            <w:tcBorders>
              <w:top w:val="single" w:sz="4" w:space="0" w:color="auto"/>
              <w:bottom w:val="single" w:sz="12" w:space="0" w:color="auto"/>
            </w:tcBorders>
            <w:shd w:val="clear" w:color="auto" w:fill="auto"/>
            <w:vAlign w:val="bottom"/>
            <w:hideMark/>
          </w:tcPr>
          <w:p w14:paraId="0C144A71" w14:textId="77777777" w:rsidR="00DD14DB" w:rsidRPr="00B20DAA" w:rsidRDefault="00DD14DB" w:rsidP="00B20DAA">
            <w:pPr>
              <w:suppressAutoHyphens w:val="0"/>
              <w:spacing w:before="80" w:after="80" w:line="200" w:lineRule="exact"/>
              <w:jc w:val="right"/>
              <w:rPr>
                <w:i/>
                <w:sz w:val="16"/>
              </w:rPr>
            </w:pPr>
            <w:r w:rsidRPr="00B20DAA">
              <w:rPr>
                <w:i/>
                <w:sz w:val="16"/>
                <w:lang w:val="fr-FR"/>
              </w:rPr>
              <w:t>2020</w:t>
            </w:r>
          </w:p>
        </w:tc>
        <w:tc>
          <w:tcPr>
            <w:tcW w:w="527" w:type="dxa"/>
            <w:tcBorders>
              <w:top w:val="single" w:sz="4" w:space="0" w:color="auto"/>
              <w:bottom w:val="single" w:sz="12" w:space="0" w:color="auto"/>
            </w:tcBorders>
            <w:shd w:val="clear" w:color="auto" w:fill="auto"/>
            <w:vAlign w:val="bottom"/>
            <w:hideMark/>
          </w:tcPr>
          <w:p w14:paraId="01788415" w14:textId="77777777" w:rsidR="00DD14DB" w:rsidRPr="00B20DAA" w:rsidRDefault="00DD14DB" w:rsidP="00B20DAA">
            <w:pPr>
              <w:suppressAutoHyphens w:val="0"/>
              <w:spacing w:before="80" w:after="80" w:line="200" w:lineRule="exact"/>
              <w:jc w:val="right"/>
              <w:rPr>
                <w:i/>
                <w:sz w:val="16"/>
              </w:rPr>
            </w:pPr>
            <w:r w:rsidRPr="00B20DAA">
              <w:rPr>
                <w:i/>
                <w:sz w:val="16"/>
                <w:lang w:val="fr-FR"/>
              </w:rPr>
              <w:t>2021</w:t>
            </w:r>
          </w:p>
        </w:tc>
        <w:tc>
          <w:tcPr>
            <w:tcW w:w="526" w:type="dxa"/>
            <w:tcBorders>
              <w:top w:val="single" w:sz="4" w:space="0" w:color="auto"/>
              <w:bottom w:val="single" w:sz="12" w:space="0" w:color="auto"/>
            </w:tcBorders>
            <w:shd w:val="clear" w:color="auto" w:fill="auto"/>
            <w:vAlign w:val="bottom"/>
            <w:hideMark/>
          </w:tcPr>
          <w:p w14:paraId="076FC17F" w14:textId="77777777" w:rsidR="00DD14DB" w:rsidRPr="00B20DAA" w:rsidRDefault="00DD14DB" w:rsidP="00B20DAA">
            <w:pPr>
              <w:suppressAutoHyphens w:val="0"/>
              <w:spacing w:before="80" w:after="80" w:line="200" w:lineRule="exact"/>
              <w:jc w:val="right"/>
              <w:rPr>
                <w:i/>
                <w:sz w:val="16"/>
              </w:rPr>
            </w:pPr>
            <w:r w:rsidRPr="00B20DAA">
              <w:rPr>
                <w:i/>
                <w:sz w:val="16"/>
                <w:lang w:val="fr-FR"/>
              </w:rPr>
              <w:t>2022</w:t>
            </w:r>
          </w:p>
        </w:tc>
        <w:tc>
          <w:tcPr>
            <w:tcW w:w="527" w:type="dxa"/>
            <w:tcBorders>
              <w:top w:val="single" w:sz="4" w:space="0" w:color="auto"/>
              <w:bottom w:val="single" w:sz="12" w:space="0" w:color="auto"/>
            </w:tcBorders>
            <w:shd w:val="clear" w:color="auto" w:fill="auto"/>
            <w:vAlign w:val="bottom"/>
          </w:tcPr>
          <w:p w14:paraId="655ECA86" w14:textId="77777777" w:rsidR="00DD14DB" w:rsidRPr="00B20DAA" w:rsidRDefault="00DD14DB" w:rsidP="00B20DAA">
            <w:pPr>
              <w:suppressAutoHyphens w:val="0"/>
              <w:spacing w:before="80" w:after="80" w:line="200" w:lineRule="exact"/>
              <w:jc w:val="right"/>
              <w:rPr>
                <w:i/>
                <w:sz w:val="16"/>
              </w:rPr>
            </w:pPr>
            <w:r w:rsidRPr="00B20DAA">
              <w:rPr>
                <w:i/>
                <w:sz w:val="16"/>
                <w:lang w:val="fr-FR"/>
              </w:rPr>
              <w:t>2023</w:t>
            </w:r>
          </w:p>
        </w:tc>
        <w:tc>
          <w:tcPr>
            <w:tcW w:w="526" w:type="dxa"/>
            <w:tcBorders>
              <w:top w:val="single" w:sz="4" w:space="0" w:color="auto"/>
              <w:bottom w:val="single" w:sz="12" w:space="0" w:color="auto"/>
            </w:tcBorders>
            <w:shd w:val="clear" w:color="auto" w:fill="auto"/>
            <w:vAlign w:val="bottom"/>
          </w:tcPr>
          <w:p w14:paraId="008C7487" w14:textId="77777777" w:rsidR="00DD14DB" w:rsidRPr="00B20DAA" w:rsidRDefault="00DD14DB" w:rsidP="00B20DAA">
            <w:pPr>
              <w:suppressAutoHyphens w:val="0"/>
              <w:spacing w:before="80" w:after="80" w:line="200" w:lineRule="exact"/>
              <w:jc w:val="right"/>
              <w:rPr>
                <w:i/>
                <w:sz w:val="16"/>
              </w:rPr>
            </w:pPr>
            <w:r w:rsidRPr="00B20DAA">
              <w:rPr>
                <w:i/>
                <w:sz w:val="16"/>
                <w:lang w:val="fr-FR"/>
              </w:rPr>
              <w:t>2024</w:t>
            </w:r>
            <w:r w:rsidRPr="00F311C6">
              <w:rPr>
                <w:iCs/>
                <w:sz w:val="16"/>
                <w:vertAlign w:val="superscript"/>
                <w:lang w:val="fr-FR"/>
              </w:rPr>
              <w:t>a</w:t>
            </w:r>
          </w:p>
        </w:tc>
        <w:tc>
          <w:tcPr>
            <w:tcW w:w="527" w:type="dxa"/>
            <w:tcBorders>
              <w:top w:val="single" w:sz="4" w:space="0" w:color="auto"/>
              <w:bottom w:val="single" w:sz="12" w:space="0" w:color="auto"/>
            </w:tcBorders>
            <w:shd w:val="clear" w:color="auto" w:fill="auto"/>
            <w:vAlign w:val="bottom"/>
            <w:hideMark/>
          </w:tcPr>
          <w:p w14:paraId="275F01D0" w14:textId="77777777" w:rsidR="00DD14DB" w:rsidRPr="00B20DAA" w:rsidRDefault="00DD14DB" w:rsidP="00B20DAA">
            <w:pPr>
              <w:suppressAutoHyphens w:val="0"/>
              <w:spacing w:before="80" w:after="80" w:line="200" w:lineRule="exact"/>
              <w:jc w:val="right"/>
              <w:rPr>
                <w:i/>
                <w:sz w:val="16"/>
              </w:rPr>
            </w:pPr>
            <w:r w:rsidRPr="00B20DAA">
              <w:rPr>
                <w:i/>
                <w:sz w:val="16"/>
                <w:lang w:val="fr-FR"/>
              </w:rPr>
              <w:t>Total</w:t>
            </w:r>
          </w:p>
        </w:tc>
      </w:tr>
      <w:bookmarkEnd w:id="4"/>
      <w:tr w:rsidR="00B20DAA" w:rsidRPr="00B20DAA" w14:paraId="1243F979" w14:textId="77777777" w:rsidTr="00B20DAA">
        <w:tc>
          <w:tcPr>
            <w:tcW w:w="1288" w:type="dxa"/>
            <w:shd w:val="clear" w:color="auto" w:fill="auto"/>
            <w:hideMark/>
          </w:tcPr>
          <w:p w14:paraId="56A33F32"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Argentine</w:t>
            </w:r>
          </w:p>
        </w:tc>
        <w:tc>
          <w:tcPr>
            <w:tcW w:w="370" w:type="dxa"/>
            <w:shd w:val="clear" w:color="auto" w:fill="auto"/>
            <w:vAlign w:val="bottom"/>
            <w:hideMark/>
          </w:tcPr>
          <w:p w14:paraId="4FBC3E3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03AC017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8C166F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E97A35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A620E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ED16DC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736D4BD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304AF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5CC08A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1F75A14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EB8DEC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5469AA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0A710E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343FE51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w:t>
            </w:r>
          </w:p>
        </w:tc>
      </w:tr>
      <w:tr w:rsidR="00B20DAA" w:rsidRPr="00B20DAA" w14:paraId="58BAEE8E" w14:textId="77777777" w:rsidTr="00B20DAA">
        <w:tc>
          <w:tcPr>
            <w:tcW w:w="1288" w:type="dxa"/>
            <w:shd w:val="clear" w:color="auto" w:fill="auto"/>
            <w:hideMark/>
          </w:tcPr>
          <w:p w14:paraId="54C65C31"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Arménie</w:t>
            </w:r>
          </w:p>
        </w:tc>
        <w:tc>
          <w:tcPr>
            <w:tcW w:w="370" w:type="dxa"/>
            <w:shd w:val="clear" w:color="auto" w:fill="auto"/>
            <w:vAlign w:val="bottom"/>
            <w:hideMark/>
          </w:tcPr>
          <w:p w14:paraId="58CB975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1579F91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356A7D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E711EC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4B6529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18B61B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7B2FA0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D24FA5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EA3E18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01095E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7534A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15C434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B8E777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389637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7F7BB54B" w14:textId="77777777" w:rsidTr="00B20DAA">
        <w:tc>
          <w:tcPr>
            <w:tcW w:w="1288" w:type="dxa"/>
            <w:shd w:val="clear" w:color="auto" w:fill="auto"/>
            <w:hideMark/>
          </w:tcPr>
          <w:p w14:paraId="165E9B4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Bolivie (État plurinational de)</w:t>
            </w:r>
          </w:p>
        </w:tc>
        <w:tc>
          <w:tcPr>
            <w:tcW w:w="370" w:type="dxa"/>
            <w:shd w:val="clear" w:color="auto" w:fill="auto"/>
            <w:vAlign w:val="bottom"/>
            <w:hideMark/>
          </w:tcPr>
          <w:p w14:paraId="46769BA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4F3F02E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F5E531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0A5B18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F97852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2DBA9C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00CAF6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1B2BFA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416FB9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61EA68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0E6D0B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1E126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357F09A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5A17E6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129633A8" w14:textId="77777777" w:rsidTr="00B20DAA">
        <w:tc>
          <w:tcPr>
            <w:tcW w:w="1288" w:type="dxa"/>
            <w:shd w:val="clear" w:color="auto" w:fill="auto"/>
            <w:hideMark/>
          </w:tcPr>
          <w:p w14:paraId="47E70A1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Brésil</w:t>
            </w:r>
          </w:p>
        </w:tc>
        <w:tc>
          <w:tcPr>
            <w:tcW w:w="370" w:type="dxa"/>
            <w:shd w:val="clear" w:color="auto" w:fill="auto"/>
            <w:vAlign w:val="bottom"/>
            <w:hideMark/>
          </w:tcPr>
          <w:p w14:paraId="0579DF8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2F8218F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D046F0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1E25563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9682AB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C3B2F3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58FBD3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65B4F4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7FC74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AFF4DE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F5CA12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F9F80A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518646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r w:rsidRPr="00F311C6">
              <w:rPr>
                <w:i/>
                <w:iCs/>
                <w:sz w:val="18"/>
                <w:szCs w:val="18"/>
                <w:vertAlign w:val="superscript"/>
                <w:lang w:val="fr-FR"/>
              </w:rPr>
              <w:t>b</w:t>
            </w:r>
          </w:p>
        </w:tc>
        <w:tc>
          <w:tcPr>
            <w:tcW w:w="527" w:type="dxa"/>
            <w:shd w:val="clear" w:color="auto" w:fill="auto"/>
            <w:vAlign w:val="bottom"/>
            <w:hideMark/>
          </w:tcPr>
          <w:p w14:paraId="33D1CC4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r>
      <w:tr w:rsidR="00B20DAA" w:rsidRPr="00B20DAA" w14:paraId="005D91C5" w14:textId="77777777" w:rsidTr="00B20DAA">
        <w:tc>
          <w:tcPr>
            <w:tcW w:w="1288" w:type="dxa"/>
            <w:shd w:val="clear" w:color="auto" w:fill="auto"/>
            <w:hideMark/>
          </w:tcPr>
          <w:p w14:paraId="27487D8A"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Burkina Faso</w:t>
            </w:r>
          </w:p>
        </w:tc>
        <w:tc>
          <w:tcPr>
            <w:tcW w:w="370" w:type="dxa"/>
            <w:shd w:val="clear" w:color="auto" w:fill="auto"/>
            <w:vAlign w:val="bottom"/>
            <w:hideMark/>
          </w:tcPr>
          <w:p w14:paraId="2304D1E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0AF467C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D3EECC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20D745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93416D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E5D715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1D2607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ECB75B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E70E2E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1BBE5CF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101326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55F7FFA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tcPr>
          <w:p w14:paraId="26184A5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0CE9CCA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r>
      <w:tr w:rsidR="00B20DAA" w:rsidRPr="00B20DAA" w14:paraId="0AA015E8" w14:textId="77777777" w:rsidTr="00B20DAA">
        <w:tc>
          <w:tcPr>
            <w:tcW w:w="1288" w:type="dxa"/>
            <w:shd w:val="clear" w:color="auto" w:fill="auto"/>
            <w:hideMark/>
          </w:tcPr>
          <w:p w14:paraId="20ADD749"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Cambodge</w:t>
            </w:r>
          </w:p>
        </w:tc>
        <w:tc>
          <w:tcPr>
            <w:tcW w:w="370" w:type="dxa"/>
            <w:shd w:val="clear" w:color="auto" w:fill="auto"/>
            <w:vAlign w:val="bottom"/>
            <w:hideMark/>
          </w:tcPr>
          <w:p w14:paraId="4828BF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5E39DC6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CCA810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2FC539F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C4EABB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11DD77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0E0614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B00A13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0236365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74D0772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C773C0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546BFD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63B941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6AC4A0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w:t>
            </w:r>
          </w:p>
        </w:tc>
      </w:tr>
      <w:tr w:rsidR="00B20DAA" w:rsidRPr="00B20DAA" w14:paraId="785C4773" w14:textId="77777777" w:rsidTr="00B20DAA">
        <w:tc>
          <w:tcPr>
            <w:tcW w:w="1288" w:type="dxa"/>
            <w:shd w:val="clear" w:color="auto" w:fill="auto"/>
            <w:hideMark/>
          </w:tcPr>
          <w:p w14:paraId="3A751D54"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Colombie</w:t>
            </w:r>
          </w:p>
        </w:tc>
        <w:tc>
          <w:tcPr>
            <w:tcW w:w="370" w:type="dxa"/>
            <w:shd w:val="clear" w:color="auto" w:fill="auto"/>
            <w:vAlign w:val="bottom"/>
            <w:hideMark/>
          </w:tcPr>
          <w:p w14:paraId="39F2F44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3891728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3EE363C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3476E49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6" w:type="dxa"/>
            <w:shd w:val="clear" w:color="auto" w:fill="auto"/>
            <w:vAlign w:val="bottom"/>
            <w:hideMark/>
          </w:tcPr>
          <w:p w14:paraId="502C49E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w:t>
            </w:r>
          </w:p>
        </w:tc>
        <w:tc>
          <w:tcPr>
            <w:tcW w:w="527" w:type="dxa"/>
            <w:shd w:val="clear" w:color="auto" w:fill="auto"/>
            <w:vAlign w:val="bottom"/>
            <w:hideMark/>
          </w:tcPr>
          <w:p w14:paraId="4E1BDC9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6" w:type="dxa"/>
            <w:shd w:val="clear" w:color="auto" w:fill="auto"/>
            <w:vAlign w:val="bottom"/>
            <w:hideMark/>
          </w:tcPr>
          <w:p w14:paraId="1DEB47A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9</w:t>
            </w:r>
          </w:p>
        </w:tc>
        <w:tc>
          <w:tcPr>
            <w:tcW w:w="527" w:type="dxa"/>
            <w:shd w:val="clear" w:color="auto" w:fill="auto"/>
            <w:vAlign w:val="bottom"/>
            <w:hideMark/>
          </w:tcPr>
          <w:p w14:paraId="6627C81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6" w:type="dxa"/>
            <w:shd w:val="clear" w:color="auto" w:fill="auto"/>
            <w:vAlign w:val="bottom"/>
            <w:hideMark/>
          </w:tcPr>
          <w:p w14:paraId="1F34546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7" w:type="dxa"/>
            <w:shd w:val="clear" w:color="auto" w:fill="auto"/>
            <w:vAlign w:val="bottom"/>
            <w:hideMark/>
          </w:tcPr>
          <w:p w14:paraId="3596CDC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153</w:t>
            </w:r>
          </w:p>
        </w:tc>
        <w:tc>
          <w:tcPr>
            <w:tcW w:w="526" w:type="dxa"/>
            <w:shd w:val="clear" w:color="auto" w:fill="auto"/>
            <w:vAlign w:val="bottom"/>
            <w:hideMark/>
          </w:tcPr>
          <w:p w14:paraId="75614DB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0F054E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w:t>
            </w:r>
          </w:p>
        </w:tc>
        <w:tc>
          <w:tcPr>
            <w:tcW w:w="526" w:type="dxa"/>
            <w:shd w:val="clear" w:color="auto" w:fill="auto"/>
            <w:vAlign w:val="bottom"/>
          </w:tcPr>
          <w:p w14:paraId="0EF6FF50" w14:textId="77777777" w:rsidR="00B20DAA" w:rsidRPr="00F311C6" w:rsidRDefault="00B20DAA" w:rsidP="00B20DAA">
            <w:pPr>
              <w:suppressAutoHyphens w:val="0"/>
              <w:spacing w:before="40" w:after="40" w:line="220" w:lineRule="exact"/>
              <w:jc w:val="right"/>
              <w:rPr>
                <w:i/>
                <w:iCs/>
                <w:sz w:val="18"/>
                <w:szCs w:val="18"/>
              </w:rPr>
            </w:pPr>
            <w:r w:rsidRPr="00B20DAA">
              <w:rPr>
                <w:sz w:val="18"/>
                <w:szCs w:val="18"/>
                <w:lang w:val="fr-FR"/>
              </w:rPr>
              <w:t>50</w:t>
            </w:r>
            <w:r w:rsidRPr="00F311C6">
              <w:rPr>
                <w:i/>
                <w:iCs/>
                <w:sz w:val="18"/>
                <w:szCs w:val="18"/>
                <w:vertAlign w:val="superscript"/>
                <w:lang w:val="fr-FR"/>
              </w:rPr>
              <w:t>c</w:t>
            </w:r>
            <w:r w:rsidRPr="00B20DAA">
              <w:rPr>
                <w:sz w:val="18"/>
                <w:szCs w:val="18"/>
                <w:lang w:val="fr-FR"/>
              </w:rPr>
              <w:t xml:space="preserve"> </w:t>
            </w:r>
          </w:p>
        </w:tc>
        <w:tc>
          <w:tcPr>
            <w:tcW w:w="527" w:type="dxa"/>
            <w:shd w:val="clear" w:color="auto" w:fill="auto"/>
            <w:vAlign w:val="bottom"/>
            <w:hideMark/>
          </w:tcPr>
          <w:p w14:paraId="34AD532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233</w:t>
            </w:r>
          </w:p>
        </w:tc>
      </w:tr>
      <w:tr w:rsidR="00B20DAA" w:rsidRPr="00B20DAA" w14:paraId="6A567389" w14:textId="77777777" w:rsidTr="00B20DAA">
        <w:tc>
          <w:tcPr>
            <w:tcW w:w="1288" w:type="dxa"/>
            <w:shd w:val="clear" w:color="auto" w:fill="auto"/>
          </w:tcPr>
          <w:p w14:paraId="072DF4C7"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Croatie</w:t>
            </w:r>
          </w:p>
        </w:tc>
        <w:tc>
          <w:tcPr>
            <w:tcW w:w="370" w:type="dxa"/>
            <w:shd w:val="clear" w:color="auto" w:fill="auto"/>
            <w:vAlign w:val="bottom"/>
          </w:tcPr>
          <w:p w14:paraId="09141C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tcPr>
          <w:p w14:paraId="638DD38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2F8553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BEA8FF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0A13D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4B2413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57D10A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9F5CF6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622ADB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5B6EEC5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96EB66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75868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tcPr>
          <w:p w14:paraId="55B1DE5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3AACBB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3C0BC2E4" w14:textId="77777777" w:rsidTr="00B20DAA">
        <w:tc>
          <w:tcPr>
            <w:tcW w:w="1288" w:type="dxa"/>
            <w:shd w:val="clear" w:color="auto" w:fill="auto"/>
            <w:hideMark/>
          </w:tcPr>
          <w:p w14:paraId="119B4E3A"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Cuba</w:t>
            </w:r>
          </w:p>
        </w:tc>
        <w:tc>
          <w:tcPr>
            <w:tcW w:w="370" w:type="dxa"/>
            <w:shd w:val="clear" w:color="auto" w:fill="auto"/>
            <w:vAlign w:val="bottom"/>
            <w:hideMark/>
          </w:tcPr>
          <w:p w14:paraId="0E14B96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4C1A407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6282C7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E3D8D4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A6250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8B58D0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7EFBD9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33498D0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6" w:type="dxa"/>
            <w:shd w:val="clear" w:color="auto" w:fill="auto"/>
            <w:vAlign w:val="bottom"/>
            <w:hideMark/>
          </w:tcPr>
          <w:p w14:paraId="27B4BF8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C238F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188</w:t>
            </w:r>
          </w:p>
        </w:tc>
        <w:tc>
          <w:tcPr>
            <w:tcW w:w="526" w:type="dxa"/>
            <w:shd w:val="clear" w:color="auto" w:fill="auto"/>
            <w:vAlign w:val="bottom"/>
            <w:hideMark/>
          </w:tcPr>
          <w:p w14:paraId="5B547B2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5305E9D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4E82F4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7A697DC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193</w:t>
            </w:r>
          </w:p>
        </w:tc>
      </w:tr>
      <w:tr w:rsidR="00B20DAA" w:rsidRPr="00B20DAA" w14:paraId="7F823670" w14:textId="77777777" w:rsidTr="00B20DAA">
        <w:tc>
          <w:tcPr>
            <w:tcW w:w="1288" w:type="dxa"/>
            <w:shd w:val="clear" w:color="auto" w:fill="auto"/>
          </w:tcPr>
          <w:p w14:paraId="2A407F45"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Équateur</w:t>
            </w:r>
          </w:p>
        </w:tc>
        <w:tc>
          <w:tcPr>
            <w:tcW w:w="370" w:type="dxa"/>
            <w:shd w:val="clear" w:color="auto" w:fill="auto"/>
            <w:vAlign w:val="bottom"/>
          </w:tcPr>
          <w:p w14:paraId="075F36C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tcPr>
          <w:p w14:paraId="6AC48F4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1B8CE9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9D9404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E82E49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E87585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9547D8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961B82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4E1BA6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2B806C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8E8336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F095BC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351294D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tcPr>
          <w:p w14:paraId="24E4FB1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3D7C3FDE" w14:textId="77777777" w:rsidTr="00B20DAA">
        <w:tc>
          <w:tcPr>
            <w:tcW w:w="1288" w:type="dxa"/>
            <w:shd w:val="clear" w:color="auto" w:fill="auto"/>
          </w:tcPr>
          <w:p w14:paraId="416F5BA7"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Gabon</w:t>
            </w:r>
          </w:p>
        </w:tc>
        <w:tc>
          <w:tcPr>
            <w:tcW w:w="370" w:type="dxa"/>
            <w:shd w:val="clear" w:color="auto" w:fill="auto"/>
            <w:vAlign w:val="bottom"/>
          </w:tcPr>
          <w:p w14:paraId="681BDDF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tcPr>
          <w:p w14:paraId="101F7E2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337C98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E3B29B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EBB497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1FF003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EB967C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9CFE10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36FA087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1248FF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2B4719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F768CCA" w14:textId="77777777" w:rsidR="00B20DAA" w:rsidRPr="00B20DAA" w:rsidDel="0020703B" w:rsidRDefault="00B20DAA" w:rsidP="00B20DAA">
            <w:pPr>
              <w:suppressAutoHyphens w:val="0"/>
              <w:spacing w:before="40" w:after="40" w:line="220" w:lineRule="exact"/>
              <w:jc w:val="right"/>
              <w:rPr>
                <w:sz w:val="18"/>
                <w:szCs w:val="18"/>
              </w:rPr>
            </w:pPr>
            <w:r w:rsidRPr="00B20DAA">
              <w:rPr>
                <w:sz w:val="18"/>
                <w:szCs w:val="18"/>
                <w:lang w:val="fr-FR"/>
              </w:rPr>
              <w:t>8</w:t>
            </w:r>
          </w:p>
        </w:tc>
        <w:tc>
          <w:tcPr>
            <w:tcW w:w="526" w:type="dxa"/>
            <w:shd w:val="clear" w:color="auto" w:fill="auto"/>
            <w:vAlign w:val="bottom"/>
          </w:tcPr>
          <w:p w14:paraId="4204008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E95A23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8</w:t>
            </w:r>
          </w:p>
        </w:tc>
      </w:tr>
      <w:tr w:rsidR="00B20DAA" w:rsidRPr="00B20DAA" w14:paraId="1BF8E6B1" w14:textId="77777777" w:rsidTr="00B20DAA">
        <w:tc>
          <w:tcPr>
            <w:tcW w:w="1288" w:type="dxa"/>
            <w:shd w:val="clear" w:color="auto" w:fill="auto"/>
            <w:hideMark/>
          </w:tcPr>
          <w:p w14:paraId="62AAEA1C"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Honduras</w:t>
            </w:r>
          </w:p>
        </w:tc>
        <w:tc>
          <w:tcPr>
            <w:tcW w:w="370" w:type="dxa"/>
            <w:shd w:val="clear" w:color="auto" w:fill="auto"/>
            <w:vAlign w:val="bottom"/>
            <w:hideMark/>
          </w:tcPr>
          <w:p w14:paraId="51E4126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35A3F32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DB32BC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DA355A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E1896F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0656D2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E18898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14</w:t>
            </w:r>
          </w:p>
        </w:tc>
        <w:tc>
          <w:tcPr>
            <w:tcW w:w="527" w:type="dxa"/>
            <w:shd w:val="clear" w:color="auto" w:fill="auto"/>
            <w:vAlign w:val="bottom"/>
            <w:hideMark/>
          </w:tcPr>
          <w:p w14:paraId="3E616B5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A5EE9C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9</w:t>
            </w:r>
          </w:p>
        </w:tc>
        <w:tc>
          <w:tcPr>
            <w:tcW w:w="527" w:type="dxa"/>
            <w:shd w:val="clear" w:color="auto" w:fill="auto"/>
            <w:vAlign w:val="bottom"/>
            <w:hideMark/>
          </w:tcPr>
          <w:p w14:paraId="663A57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672C269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3D10D6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7</w:t>
            </w:r>
          </w:p>
        </w:tc>
        <w:tc>
          <w:tcPr>
            <w:tcW w:w="526" w:type="dxa"/>
            <w:shd w:val="clear" w:color="auto" w:fill="auto"/>
            <w:vAlign w:val="bottom"/>
          </w:tcPr>
          <w:p w14:paraId="25FCECA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7" w:type="dxa"/>
            <w:shd w:val="clear" w:color="auto" w:fill="auto"/>
            <w:vAlign w:val="bottom"/>
            <w:hideMark/>
          </w:tcPr>
          <w:p w14:paraId="730EDB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35</w:t>
            </w:r>
          </w:p>
        </w:tc>
      </w:tr>
      <w:tr w:rsidR="00B20DAA" w:rsidRPr="00B20DAA" w14:paraId="20914812" w14:textId="77777777" w:rsidTr="00B20DAA">
        <w:tc>
          <w:tcPr>
            <w:tcW w:w="1288" w:type="dxa"/>
            <w:shd w:val="clear" w:color="auto" w:fill="auto"/>
            <w:hideMark/>
          </w:tcPr>
          <w:p w14:paraId="36B6D138"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Iraq</w:t>
            </w:r>
          </w:p>
        </w:tc>
        <w:tc>
          <w:tcPr>
            <w:tcW w:w="370" w:type="dxa"/>
            <w:shd w:val="clear" w:color="auto" w:fill="auto"/>
            <w:vAlign w:val="bottom"/>
            <w:hideMark/>
          </w:tcPr>
          <w:p w14:paraId="1E851EA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73F6715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067140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w:t>
            </w:r>
          </w:p>
        </w:tc>
        <w:tc>
          <w:tcPr>
            <w:tcW w:w="527" w:type="dxa"/>
            <w:shd w:val="clear" w:color="auto" w:fill="auto"/>
            <w:vAlign w:val="bottom"/>
            <w:hideMark/>
          </w:tcPr>
          <w:p w14:paraId="1D7879C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42</w:t>
            </w:r>
          </w:p>
        </w:tc>
        <w:tc>
          <w:tcPr>
            <w:tcW w:w="526" w:type="dxa"/>
            <w:shd w:val="clear" w:color="auto" w:fill="auto"/>
            <w:vAlign w:val="bottom"/>
            <w:hideMark/>
          </w:tcPr>
          <w:p w14:paraId="31E5BA3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22</w:t>
            </w:r>
          </w:p>
        </w:tc>
        <w:tc>
          <w:tcPr>
            <w:tcW w:w="527" w:type="dxa"/>
            <w:shd w:val="clear" w:color="auto" w:fill="auto"/>
            <w:vAlign w:val="bottom"/>
            <w:hideMark/>
          </w:tcPr>
          <w:p w14:paraId="5524A1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43</w:t>
            </w:r>
          </w:p>
        </w:tc>
        <w:tc>
          <w:tcPr>
            <w:tcW w:w="526" w:type="dxa"/>
            <w:shd w:val="clear" w:color="auto" w:fill="auto"/>
            <w:vAlign w:val="bottom"/>
            <w:hideMark/>
          </w:tcPr>
          <w:p w14:paraId="7964B67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55</w:t>
            </w:r>
          </w:p>
        </w:tc>
        <w:tc>
          <w:tcPr>
            <w:tcW w:w="527" w:type="dxa"/>
            <w:shd w:val="clear" w:color="auto" w:fill="auto"/>
            <w:vAlign w:val="bottom"/>
            <w:hideMark/>
          </w:tcPr>
          <w:p w14:paraId="27B819D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226</w:t>
            </w:r>
          </w:p>
        </w:tc>
        <w:tc>
          <w:tcPr>
            <w:tcW w:w="526" w:type="dxa"/>
            <w:shd w:val="clear" w:color="auto" w:fill="auto"/>
            <w:vAlign w:val="bottom"/>
            <w:hideMark/>
          </w:tcPr>
          <w:p w14:paraId="5CC432A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103</w:t>
            </w:r>
          </w:p>
        </w:tc>
        <w:tc>
          <w:tcPr>
            <w:tcW w:w="527" w:type="dxa"/>
            <w:shd w:val="clear" w:color="auto" w:fill="auto"/>
            <w:vAlign w:val="bottom"/>
            <w:hideMark/>
          </w:tcPr>
          <w:p w14:paraId="6DD74F6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41</w:t>
            </w:r>
          </w:p>
        </w:tc>
        <w:tc>
          <w:tcPr>
            <w:tcW w:w="526" w:type="dxa"/>
            <w:shd w:val="clear" w:color="auto" w:fill="auto"/>
            <w:vAlign w:val="bottom"/>
            <w:hideMark/>
          </w:tcPr>
          <w:p w14:paraId="780E51D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42</w:t>
            </w:r>
          </w:p>
        </w:tc>
        <w:tc>
          <w:tcPr>
            <w:tcW w:w="527" w:type="dxa"/>
            <w:shd w:val="clear" w:color="auto" w:fill="auto"/>
            <w:vAlign w:val="bottom"/>
          </w:tcPr>
          <w:p w14:paraId="5865EE0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10</w:t>
            </w:r>
          </w:p>
        </w:tc>
        <w:tc>
          <w:tcPr>
            <w:tcW w:w="526" w:type="dxa"/>
            <w:shd w:val="clear" w:color="auto" w:fill="auto"/>
            <w:vAlign w:val="bottom"/>
          </w:tcPr>
          <w:p w14:paraId="596995C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19</w:t>
            </w:r>
          </w:p>
        </w:tc>
        <w:tc>
          <w:tcPr>
            <w:tcW w:w="527" w:type="dxa"/>
            <w:shd w:val="clear" w:color="auto" w:fill="auto"/>
            <w:vAlign w:val="bottom"/>
            <w:hideMark/>
          </w:tcPr>
          <w:p w14:paraId="42A3CA3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608</w:t>
            </w:r>
          </w:p>
        </w:tc>
      </w:tr>
      <w:tr w:rsidR="00B20DAA" w:rsidRPr="00B20DAA" w14:paraId="6802F5F0" w14:textId="77777777" w:rsidTr="00B20DAA">
        <w:tc>
          <w:tcPr>
            <w:tcW w:w="1288" w:type="dxa"/>
            <w:shd w:val="clear" w:color="auto" w:fill="auto"/>
          </w:tcPr>
          <w:p w14:paraId="008694D6"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Japon</w:t>
            </w:r>
          </w:p>
        </w:tc>
        <w:tc>
          <w:tcPr>
            <w:tcW w:w="370" w:type="dxa"/>
            <w:shd w:val="clear" w:color="auto" w:fill="auto"/>
            <w:vAlign w:val="bottom"/>
          </w:tcPr>
          <w:p w14:paraId="4608955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tcPr>
          <w:p w14:paraId="5256A61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12DAF9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0B636C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95F707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D6A63B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35803F3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405213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3D8938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6A0534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FA764D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3D57A9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r w:rsidRPr="00F311C6">
              <w:rPr>
                <w:i/>
                <w:iCs/>
                <w:sz w:val="18"/>
                <w:szCs w:val="18"/>
                <w:vertAlign w:val="superscript"/>
                <w:lang w:val="fr-FR"/>
              </w:rPr>
              <w:t>b</w:t>
            </w:r>
          </w:p>
        </w:tc>
        <w:tc>
          <w:tcPr>
            <w:tcW w:w="526" w:type="dxa"/>
            <w:shd w:val="clear" w:color="auto" w:fill="auto"/>
            <w:vAlign w:val="bottom"/>
          </w:tcPr>
          <w:p w14:paraId="4FCC69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FE9663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340F7BD6" w14:textId="77777777" w:rsidTr="00B20DAA">
        <w:tc>
          <w:tcPr>
            <w:tcW w:w="1288" w:type="dxa"/>
            <w:shd w:val="clear" w:color="auto" w:fill="auto"/>
            <w:hideMark/>
          </w:tcPr>
          <w:p w14:paraId="54A1ED99"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Kazakhstan</w:t>
            </w:r>
          </w:p>
        </w:tc>
        <w:tc>
          <w:tcPr>
            <w:tcW w:w="370" w:type="dxa"/>
            <w:shd w:val="clear" w:color="auto" w:fill="auto"/>
            <w:vAlign w:val="bottom"/>
            <w:hideMark/>
          </w:tcPr>
          <w:p w14:paraId="6324F89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1C62D72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6E4185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7872F3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82AB70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9BD73C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440F24A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3FF186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C58F90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C5706F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1B328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116E07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5AD04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9A2C29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r>
      <w:tr w:rsidR="00B20DAA" w:rsidRPr="00B20DAA" w14:paraId="0C8B90A7" w14:textId="77777777" w:rsidTr="00B20DAA">
        <w:tc>
          <w:tcPr>
            <w:tcW w:w="1288" w:type="dxa"/>
            <w:shd w:val="clear" w:color="auto" w:fill="auto"/>
            <w:hideMark/>
          </w:tcPr>
          <w:p w14:paraId="510E92F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Lituanie</w:t>
            </w:r>
          </w:p>
        </w:tc>
        <w:tc>
          <w:tcPr>
            <w:tcW w:w="370" w:type="dxa"/>
            <w:shd w:val="clear" w:color="auto" w:fill="auto"/>
            <w:vAlign w:val="bottom"/>
            <w:hideMark/>
          </w:tcPr>
          <w:p w14:paraId="3727E4F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1088BC0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8A1B3D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E7CA5B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EEDD47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4FDA10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117F07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E7124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65A18EA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1EB7E1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251A3E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510ABE4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4335C7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16F794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r>
      <w:tr w:rsidR="00B20DAA" w:rsidRPr="00B20DAA" w14:paraId="65CE878B" w14:textId="77777777" w:rsidTr="00B20DAA">
        <w:tc>
          <w:tcPr>
            <w:tcW w:w="1288" w:type="dxa"/>
            <w:shd w:val="clear" w:color="auto" w:fill="auto"/>
            <w:hideMark/>
          </w:tcPr>
          <w:p w14:paraId="61390892"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Mali</w:t>
            </w:r>
          </w:p>
        </w:tc>
        <w:tc>
          <w:tcPr>
            <w:tcW w:w="370" w:type="dxa"/>
            <w:shd w:val="clear" w:color="auto" w:fill="auto"/>
            <w:vAlign w:val="bottom"/>
            <w:hideMark/>
          </w:tcPr>
          <w:p w14:paraId="640AA1D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06EF253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F73C21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6E8CF2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C60083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B28529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4F63E0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5B783F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C4D7AC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236B45E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11</w:t>
            </w:r>
          </w:p>
        </w:tc>
        <w:tc>
          <w:tcPr>
            <w:tcW w:w="526" w:type="dxa"/>
            <w:shd w:val="clear" w:color="auto" w:fill="auto"/>
            <w:vAlign w:val="bottom"/>
            <w:hideMark/>
          </w:tcPr>
          <w:p w14:paraId="6564CE0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7410E6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5D35FA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909BE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12</w:t>
            </w:r>
          </w:p>
        </w:tc>
      </w:tr>
      <w:tr w:rsidR="00B20DAA" w:rsidRPr="00B20DAA" w14:paraId="489A775F" w14:textId="77777777" w:rsidTr="00B20DAA">
        <w:tc>
          <w:tcPr>
            <w:tcW w:w="1288" w:type="dxa"/>
            <w:shd w:val="clear" w:color="auto" w:fill="auto"/>
            <w:hideMark/>
          </w:tcPr>
          <w:p w14:paraId="3F32BDC2"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Maroc</w:t>
            </w:r>
          </w:p>
        </w:tc>
        <w:tc>
          <w:tcPr>
            <w:tcW w:w="370" w:type="dxa"/>
            <w:shd w:val="clear" w:color="auto" w:fill="auto"/>
            <w:vAlign w:val="bottom"/>
            <w:hideMark/>
          </w:tcPr>
          <w:p w14:paraId="18A682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46E0F6F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F6E863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E20DAA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D721D1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3DD34AC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6DE7C5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FA0D99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8C803D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C4934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6" w:type="dxa"/>
            <w:shd w:val="clear" w:color="auto" w:fill="auto"/>
            <w:vAlign w:val="bottom"/>
            <w:hideMark/>
          </w:tcPr>
          <w:p w14:paraId="1F67D02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r w:rsidRPr="00F311C6">
              <w:rPr>
                <w:i/>
                <w:iCs/>
                <w:sz w:val="18"/>
                <w:szCs w:val="18"/>
                <w:vertAlign w:val="superscript"/>
                <w:lang w:val="fr-FR"/>
              </w:rPr>
              <w:t>b</w:t>
            </w:r>
            <w:r w:rsidRPr="00B20DAA">
              <w:rPr>
                <w:sz w:val="18"/>
                <w:szCs w:val="18"/>
                <w:lang w:val="fr-FR"/>
              </w:rPr>
              <w:t xml:space="preserve"> </w:t>
            </w:r>
          </w:p>
        </w:tc>
        <w:tc>
          <w:tcPr>
            <w:tcW w:w="527" w:type="dxa"/>
            <w:shd w:val="clear" w:color="auto" w:fill="auto"/>
            <w:vAlign w:val="bottom"/>
          </w:tcPr>
          <w:p w14:paraId="6CA936E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32ACAB8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53DA2C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7</w:t>
            </w:r>
          </w:p>
        </w:tc>
      </w:tr>
      <w:tr w:rsidR="00B20DAA" w:rsidRPr="00B20DAA" w14:paraId="1250D493" w14:textId="77777777" w:rsidTr="00B20DAA">
        <w:tc>
          <w:tcPr>
            <w:tcW w:w="1288" w:type="dxa"/>
            <w:shd w:val="clear" w:color="auto" w:fill="auto"/>
            <w:hideMark/>
          </w:tcPr>
          <w:p w14:paraId="68E2518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Mauritanie</w:t>
            </w:r>
          </w:p>
        </w:tc>
        <w:tc>
          <w:tcPr>
            <w:tcW w:w="370" w:type="dxa"/>
            <w:shd w:val="clear" w:color="auto" w:fill="auto"/>
            <w:vAlign w:val="bottom"/>
            <w:hideMark/>
          </w:tcPr>
          <w:p w14:paraId="4D5D7B1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1648B25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DEDC2C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5559DE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097E33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DF47A3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6701638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B53F9D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FA3EDF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EEC0BA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08886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08F305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03ED0B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4DA35D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4032FCFE" w14:textId="77777777" w:rsidTr="00B20DAA">
        <w:tc>
          <w:tcPr>
            <w:tcW w:w="1288" w:type="dxa"/>
            <w:shd w:val="clear" w:color="auto" w:fill="auto"/>
            <w:hideMark/>
          </w:tcPr>
          <w:p w14:paraId="41F7BFDA"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Mexique</w:t>
            </w:r>
          </w:p>
        </w:tc>
        <w:tc>
          <w:tcPr>
            <w:tcW w:w="370" w:type="dxa"/>
            <w:shd w:val="clear" w:color="auto" w:fill="auto"/>
            <w:vAlign w:val="bottom"/>
            <w:hideMark/>
          </w:tcPr>
          <w:p w14:paraId="5887EDB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w:t>
            </w:r>
          </w:p>
        </w:tc>
        <w:tc>
          <w:tcPr>
            <w:tcW w:w="528" w:type="dxa"/>
            <w:shd w:val="clear" w:color="auto" w:fill="auto"/>
            <w:vAlign w:val="bottom"/>
            <w:hideMark/>
          </w:tcPr>
          <w:p w14:paraId="71B7E91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w:t>
            </w:r>
          </w:p>
        </w:tc>
        <w:tc>
          <w:tcPr>
            <w:tcW w:w="526" w:type="dxa"/>
            <w:shd w:val="clear" w:color="auto" w:fill="auto"/>
            <w:vAlign w:val="bottom"/>
            <w:hideMark/>
          </w:tcPr>
          <w:p w14:paraId="3776D0A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43</w:t>
            </w:r>
          </w:p>
        </w:tc>
        <w:tc>
          <w:tcPr>
            <w:tcW w:w="527" w:type="dxa"/>
            <w:shd w:val="clear" w:color="auto" w:fill="auto"/>
            <w:vAlign w:val="bottom"/>
            <w:hideMark/>
          </w:tcPr>
          <w:p w14:paraId="642E9B4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166</w:t>
            </w:r>
          </w:p>
        </w:tc>
        <w:tc>
          <w:tcPr>
            <w:tcW w:w="526" w:type="dxa"/>
            <w:shd w:val="clear" w:color="auto" w:fill="auto"/>
            <w:vAlign w:val="bottom"/>
            <w:hideMark/>
          </w:tcPr>
          <w:p w14:paraId="6B072CF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58</w:t>
            </w:r>
          </w:p>
        </w:tc>
        <w:tc>
          <w:tcPr>
            <w:tcW w:w="527" w:type="dxa"/>
            <w:shd w:val="clear" w:color="auto" w:fill="auto"/>
            <w:vAlign w:val="bottom"/>
            <w:hideMark/>
          </w:tcPr>
          <w:p w14:paraId="0D54A81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31</w:t>
            </w:r>
          </w:p>
        </w:tc>
        <w:tc>
          <w:tcPr>
            <w:tcW w:w="526" w:type="dxa"/>
            <w:shd w:val="clear" w:color="auto" w:fill="auto"/>
            <w:vAlign w:val="bottom"/>
            <w:hideMark/>
          </w:tcPr>
          <w:p w14:paraId="03C25D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42</w:t>
            </w:r>
          </w:p>
        </w:tc>
        <w:tc>
          <w:tcPr>
            <w:tcW w:w="527" w:type="dxa"/>
            <w:shd w:val="clear" w:color="auto" w:fill="auto"/>
            <w:vAlign w:val="bottom"/>
            <w:hideMark/>
          </w:tcPr>
          <w:p w14:paraId="527C0A8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10</w:t>
            </w:r>
          </w:p>
        </w:tc>
        <w:tc>
          <w:tcPr>
            <w:tcW w:w="526" w:type="dxa"/>
            <w:shd w:val="clear" w:color="auto" w:fill="auto"/>
            <w:vAlign w:val="bottom"/>
            <w:hideMark/>
          </w:tcPr>
          <w:p w14:paraId="7BAD2F8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57</w:t>
            </w:r>
          </w:p>
        </w:tc>
        <w:tc>
          <w:tcPr>
            <w:tcW w:w="527" w:type="dxa"/>
            <w:shd w:val="clear" w:color="auto" w:fill="auto"/>
            <w:vAlign w:val="bottom"/>
            <w:hideMark/>
          </w:tcPr>
          <w:p w14:paraId="3E04BD8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60</w:t>
            </w:r>
          </w:p>
        </w:tc>
        <w:tc>
          <w:tcPr>
            <w:tcW w:w="526" w:type="dxa"/>
            <w:shd w:val="clear" w:color="auto" w:fill="auto"/>
            <w:vAlign w:val="bottom"/>
            <w:hideMark/>
          </w:tcPr>
          <w:p w14:paraId="56E8F2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52</w:t>
            </w:r>
          </w:p>
        </w:tc>
        <w:tc>
          <w:tcPr>
            <w:tcW w:w="527" w:type="dxa"/>
            <w:shd w:val="clear" w:color="auto" w:fill="auto"/>
            <w:vAlign w:val="bottom"/>
          </w:tcPr>
          <w:p w14:paraId="41A3C47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86</w:t>
            </w:r>
            <w:r w:rsidRPr="00F311C6">
              <w:rPr>
                <w:i/>
                <w:iCs/>
                <w:sz w:val="18"/>
                <w:szCs w:val="18"/>
                <w:vertAlign w:val="superscript"/>
                <w:lang w:val="fr-FR"/>
              </w:rPr>
              <w:t>b</w:t>
            </w:r>
          </w:p>
        </w:tc>
        <w:tc>
          <w:tcPr>
            <w:tcW w:w="526" w:type="dxa"/>
            <w:shd w:val="clear" w:color="auto" w:fill="auto"/>
            <w:vAlign w:val="bottom"/>
          </w:tcPr>
          <w:p w14:paraId="42B5034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67</w:t>
            </w:r>
          </w:p>
        </w:tc>
        <w:tc>
          <w:tcPr>
            <w:tcW w:w="527" w:type="dxa"/>
            <w:shd w:val="clear" w:color="auto" w:fill="auto"/>
            <w:vAlign w:val="bottom"/>
            <w:hideMark/>
          </w:tcPr>
          <w:p w14:paraId="354C039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681</w:t>
            </w:r>
          </w:p>
        </w:tc>
      </w:tr>
      <w:tr w:rsidR="00B20DAA" w:rsidRPr="00B20DAA" w14:paraId="3083D78B" w14:textId="77777777" w:rsidTr="00B20DAA">
        <w:tc>
          <w:tcPr>
            <w:tcW w:w="1288" w:type="dxa"/>
            <w:shd w:val="clear" w:color="auto" w:fill="auto"/>
            <w:hideMark/>
          </w:tcPr>
          <w:p w14:paraId="7F207223"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Niger</w:t>
            </w:r>
          </w:p>
        </w:tc>
        <w:tc>
          <w:tcPr>
            <w:tcW w:w="370" w:type="dxa"/>
            <w:shd w:val="clear" w:color="auto" w:fill="auto"/>
            <w:vAlign w:val="bottom"/>
            <w:hideMark/>
          </w:tcPr>
          <w:p w14:paraId="1AC7AF1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7993C68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533774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2743AB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FFD100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A5C304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DB446C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80BB18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3A6909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2804BC3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8B4F33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0E2E35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B3845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8BF5DF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56011502" w14:textId="77777777" w:rsidTr="00B20DAA">
        <w:tc>
          <w:tcPr>
            <w:tcW w:w="1288" w:type="dxa"/>
            <w:shd w:val="clear" w:color="auto" w:fill="auto"/>
            <w:hideMark/>
          </w:tcPr>
          <w:p w14:paraId="4CF0C60A"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Oman</w:t>
            </w:r>
          </w:p>
        </w:tc>
        <w:tc>
          <w:tcPr>
            <w:tcW w:w="370" w:type="dxa"/>
            <w:shd w:val="clear" w:color="auto" w:fill="auto"/>
            <w:vAlign w:val="bottom"/>
            <w:hideMark/>
          </w:tcPr>
          <w:p w14:paraId="4BEA3F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7496EC3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CF0915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40543A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90201B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D098AD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22082D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448746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AA68EC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2BF4BD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r w:rsidRPr="00F311C6">
              <w:rPr>
                <w:i/>
                <w:iCs/>
                <w:sz w:val="18"/>
                <w:szCs w:val="18"/>
                <w:vertAlign w:val="superscript"/>
                <w:lang w:val="fr-FR"/>
              </w:rPr>
              <w:t>b</w:t>
            </w:r>
          </w:p>
        </w:tc>
        <w:tc>
          <w:tcPr>
            <w:tcW w:w="526" w:type="dxa"/>
            <w:shd w:val="clear" w:color="auto" w:fill="auto"/>
            <w:vAlign w:val="bottom"/>
            <w:hideMark/>
          </w:tcPr>
          <w:p w14:paraId="3FCD6D1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6DFF4F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8C54BC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3F8AC9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4C9E880F" w14:textId="77777777" w:rsidTr="00B20DAA">
        <w:tc>
          <w:tcPr>
            <w:tcW w:w="1288" w:type="dxa"/>
            <w:shd w:val="clear" w:color="auto" w:fill="auto"/>
            <w:hideMark/>
          </w:tcPr>
          <w:p w14:paraId="028FE1DF"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Paraguay</w:t>
            </w:r>
          </w:p>
        </w:tc>
        <w:tc>
          <w:tcPr>
            <w:tcW w:w="370" w:type="dxa"/>
            <w:shd w:val="clear" w:color="auto" w:fill="auto"/>
            <w:vAlign w:val="bottom"/>
            <w:hideMark/>
          </w:tcPr>
          <w:p w14:paraId="64D8C9F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6BC87A5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50A779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D9B560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B40AA9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ADCCDC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3D009B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F12707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170CEF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4FC15F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4889104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D41B10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C315FD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D359B9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585152C9" w14:textId="77777777" w:rsidTr="00B20DAA">
        <w:tc>
          <w:tcPr>
            <w:tcW w:w="1288" w:type="dxa"/>
            <w:shd w:val="clear" w:color="auto" w:fill="auto"/>
            <w:hideMark/>
          </w:tcPr>
          <w:p w14:paraId="78D6749F"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Pérou</w:t>
            </w:r>
          </w:p>
        </w:tc>
        <w:tc>
          <w:tcPr>
            <w:tcW w:w="370" w:type="dxa"/>
            <w:shd w:val="clear" w:color="auto" w:fill="auto"/>
            <w:vAlign w:val="bottom"/>
            <w:hideMark/>
          </w:tcPr>
          <w:p w14:paraId="5644FB6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2F6DCA8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1FF7FA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1D0DEA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4FA238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2B31C5B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F7BB96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88390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A43166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14</w:t>
            </w:r>
          </w:p>
        </w:tc>
        <w:tc>
          <w:tcPr>
            <w:tcW w:w="527" w:type="dxa"/>
            <w:shd w:val="clear" w:color="auto" w:fill="auto"/>
            <w:vAlign w:val="bottom"/>
            <w:hideMark/>
          </w:tcPr>
          <w:p w14:paraId="6ABEB3F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10A3E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tcPr>
          <w:p w14:paraId="711C04A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AEB414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E33124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15</w:t>
            </w:r>
          </w:p>
        </w:tc>
      </w:tr>
      <w:tr w:rsidR="00B20DAA" w:rsidRPr="00B20DAA" w14:paraId="430EAB71" w14:textId="77777777" w:rsidTr="00B20DAA">
        <w:tc>
          <w:tcPr>
            <w:tcW w:w="1288" w:type="dxa"/>
            <w:shd w:val="clear" w:color="auto" w:fill="auto"/>
            <w:hideMark/>
          </w:tcPr>
          <w:p w14:paraId="42E1C1CF"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lastRenderedPageBreak/>
              <w:t>Slovaquie</w:t>
            </w:r>
          </w:p>
        </w:tc>
        <w:tc>
          <w:tcPr>
            <w:tcW w:w="370" w:type="dxa"/>
            <w:shd w:val="clear" w:color="auto" w:fill="auto"/>
            <w:vAlign w:val="bottom"/>
            <w:hideMark/>
          </w:tcPr>
          <w:p w14:paraId="69D5056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2C3D2D2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41F9870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CBF21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B6741F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35B4D9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0BB98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7DA3F9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AC5353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5A96E71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A2BC64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C626DB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71873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0233E0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2DCDA8A9" w14:textId="77777777" w:rsidTr="00B20DAA">
        <w:tc>
          <w:tcPr>
            <w:tcW w:w="1288" w:type="dxa"/>
            <w:shd w:val="clear" w:color="auto" w:fill="auto"/>
            <w:hideMark/>
          </w:tcPr>
          <w:p w14:paraId="24D3EA4A"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Soudan</w:t>
            </w:r>
          </w:p>
        </w:tc>
        <w:tc>
          <w:tcPr>
            <w:tcW w:w="370" w:type="dxa"/>
            <w:shd w:val="clear" w:color="auto" w:fill="auto"/>
            <w:vAlign w:val="bottom"/>
            <w:hideMark/>
          </w:tcPr>
          <w:p w14:paraId="70CFE35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72522F6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5F0E99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63F279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FDEB9D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E8CAC8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5C4543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7DFCEC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600C410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127348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 xml:space="preserve">– </w:t>
            </w:r>
          </w:p>
        </w:tc>
        <w:tc>
          <w:tcPr>
            <w:tcW w:w="526" w:type="dxa"/>
            <w:shd w:val="clear" w:color="auto" w:fill="auto"/>
            <w:vAlign w:val="bottom"/>
            <w:hideMark/>
          </w:tcPr>
          <w:p w14:paraId="6818205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tcPr>
          <w:p w14:paraId="009CE9D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tcPr>
          <w:p w14:paraId="1EC3C73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5</w:t>
            </w:r>
          </w:p>
        </w:tc>
        <w:tc>
          <w:tcPr>
            <w:tcW w:w="527" w:type="dxa"/>
            <w:shd w:val="clear" w:color="auto" w:fill="auto"/>
            <w:vAlign w:val="bottom"/>
            <w:hideMark/>
          </w:tcPr>
          <w:p w14:paraId="57BDF78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7</w:t>
            </w:r>
          </w:p>
        </w:tc>
      </w:tr>
      <w:tr w:rsidR="00B20DAA" w:rsidRPr="00B20DAA" w14:paraId="65E7B75D" w14:textId="77777777" w:rsidTr="00B20DAA">
        <w:tc>
          <w:tcPr>
            <w:tcW w:w="1288" w:type="dxa"/>
            <w:shd w:val="clear" w:color="auto" w:fill="auto"/>
          </w:tcPr>
          <w:p w14:paraId="45CC167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Sri Lanka</w:t>
            </w:r>
          </w:p>
        </w:tc>
        <w:tc>
          <w:tcPr>
            <w:tcW w:w="370" w:type="dxa"/>
            <w:shd w:val="clear" w:color="auto" w:fill="auto"/>
            <w:vAlign w:val="bottom"/>
          </w:tcPr>
          <w:p w14:paraId="4185A59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tcPr>
          <w:p w14:paraId="3F2FA3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1B0627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6BD240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11BE30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5E07B9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tcPr>
          <w:p w14:paraId="4FF36FE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4919F04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322AB9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41D2EE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E9DEBA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B654C7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832536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tcPr>
          <w:p w14:paraId="5DB78EA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r>
      <w:tr w:rsidR="00B20DAA" w:rsidRPr="00B20DAA" w14:paraId="39274D37" w14:textId="77777777" w:rsidTr="00B20DAA">
        <w:tc>
          <w:tcPr>
            <w:tcW w:w="1288" w:type="dxa"/>
            <w:shd w:val="clear" w:color="auto" w:fill="auto"/>
            <w:hideMark/>
          </w:tcPr>
          <w:p w14:paraId="057254D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Togo</w:t>
            </w:r>
          </w:p>
        </w:tc>
        <w:tc>
          <w:tcPr>
            <w:tcW w:w="370" w:type="dxa"/>
            <w:shd w:val="clear" w:color="auto" w:fill="auto"/>
            <w:vAlign w:val="bottom"/>
            <w:hideMark/>
          </w:tcPr>
          <w:p w14:paraId="0E2C63D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57FFE6E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F493E8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7F06D0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2D9370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C5FDD3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4B715E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7" w:type="dxa"/>
            <w:shd w:val="clear" w:color="auto" w:fill="auto"/>
            <w:vAlign w:val="bottom"/>
            <w:hideMark/>
          </w:tcPr>
          <w:p w14:paraId="0ED0D16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BFD5D7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hideMark/>
          </w:tcPr>
          <w:p w14:paraId="41F869C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1FF3B1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78A602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297BBF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212DFF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r>
      <w:tr w:rsidR="00B20DAA" w:rsidRPr="00B20DAA" w14:paraId="099B8BB0" w14:textId="77777777" w:rsidTr="00B20DAA">
        <w:tc>
          <w:tcPr>
            <w:tcW w:w="1288" w:type="dxa"/>
            <w:shd w:val="clear" w:color="auto" w:fill="auto"/>
            <w:hideMark/>
          </w:tcPr>
          <w:p w14:paraId="33CA1731"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Tunisie</w:t>
            </w:r>
          </w:p>
        </w:tc>
        <w:tc>
          <w:tcPr>
            <w:tcW w:w="370" w:type="dxa"/>
            <w:shd w:val="clear" w:color="auto" w:fill="auto"/>
            <w:vAlign w:val="bottom"/>
            <w:hideMark/>
          </w:tcPr>
          <w:p w14:paraId="6AE86EF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shd w:val="clear" w:color="auto" w:fill="auto"/>
            <w:vAlign w:val="bottom"/>
            <w:hideMark/>
          </w:tcPr>
          <w:p w14:paraId="71F5F4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3B0411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BBDCA5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B07AA1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5016242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C76C60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7398327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hideMark/>
          </w:tcPr>
          <w:p w14:paraId="30D5E2E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186F0E7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789B9F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9AF824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D24F5D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DF9220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59C750A3" w14:textId="77777777" w:rsidTr="00B20DAA">
        <w:tc>
          <w:tcPr>
            <w:tcW w:w="1288" w:type="dxa"/>
            <w:tcBorders>
              <w:bottom w:val="single" w:sz="4" w:space="0" w:color="auto"/>
            </w:tcBorders>
            <w:shd w:val="clear" w:color="auto" w:fill="auto"/>
          </w:tcPr>
          <w:p w14:paraId="2F4A9F4D"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Ukraine</w:t>
            </w:r>
          </w:p>
        </w:tc>
        <w:tc>
          <w:tcPr>
            <w:tcW w:w="370" w:type="dxa"/>
            <w:tcBorders>
              <w:bottom w:val="single" w:sz="4" w:space="0" w:color="auto"/>
            </w:tcBorders>
            <w:shd w:val="clear" w:color="auto" w:fill="auto"/>
            <w:vAlign w:val="bottom"/>
          </w:tcPr>
          <w:p w14:paraId="5CCE27E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8" w:type="dxa"/>
            <w:tcBorders>
              <w:bottom w:val="single" w:sz="4" w:space="0" w:color="auto"/>
            </w:tcBorders>
            <w:shd w:val="clear" w:color="auto" w:fill="auto"/>
            <w:vAlign w:val="bottom"/>
          </w:tcPr>
          <w:p w14:paraId="6BDEE94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61A8CA8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236F30B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7BAC4D0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1C148F2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5BC514F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32C18E3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46788E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19F0139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2A2BB49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c>
          <w:tcPr>
            <w:tcW w:w="527" w:type="dxa"/>
            <w:tcBorders>
              <w:bottom w:val="single" w:sz="4" w:space="0" w:color="auto"/>
            </w:tcBorders>
            <w:shd w:val="clear" w:color="auto" w:fill="auto"/>
            <w:vAlign w:val="bottom"/>
          </w:tcPr>
          <w:p w14:paraId="69BCA61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053C2C3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70787FA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r>
      <w:tr w:rsidR="00B20DAA" w:rsidRPr="00B20DAA" w14:paraId="16C674A8" w14:textId="77777777" w:rsidTr="00B20DAA">
        <w:tc>
          <w:tcPr>
            <w:tcW w:w="1288" w:type="dxa"/>
            <w:tcBorders>
              <w:top w:val="single" w:sz="4" w:space="0" w:color="auto"/>
              <w:bottom w:val="single" w:sz="12" w:space="0" w:color="auto"/>
            </w:tcBorders>
            <w:shd w:val="clear" w:color="auto" w:fill="auto"/>
          </w:tcPr>
          <w:p w14:paraId="35852B46" w14:textId="77777777" w:rsidR="00DD14DB" w:rsidRPr="00B20DAA" w:rsidRDefault="00DD14DB" w:rsidP="00B20DAA">
            <w:pPr>
              <w:suppressAutoHyphens w:val="0"/>
              <w:spacing w:before="80" w:after="80" w:line="220" w:lineRule="exact"/>
              <w:ind w:left="283"/>
              <w:rPr>
                <w:b/>
                <w:sz w:val="18"/>
                <w:szCs w:val="18"/>
              </w:rPr>
            </w:pPr>
            <w:bookmarkStart w:id="5" w:name="_Hlk162008352"/>
            <w:r w:rsidRPr="00B20DAA">
              <w:rPr>
                <w:b/>
                <w:sz w:val="18"/>
                <w:szCs w:val="18"/>
                <w:lang w:val="fr-FR"/>
              </w:rPr>
              <w:t>Total</w:t>
            </w:r>
          </w:p>
        </w:tc>
        <w:tc>
          <w:tcPr>
            <w:tcW w:w="370" w:type="dxa"/>
            <w:tcBorders>
              <w:top w:val="single" w:sz="4" w:space="0" w:color="auto"/>
              <w:bottom w:val="single" w:sz="12" w:space="0" w:color="auto"/>
            </w:tcBorders>
            <w:shd w:val="clear" w:color="auto" w:fill="auto"/>
            <w:vAlign w:val="bottom"/>
          </w:tcPr>
          <w:p w14:paraId="50D9EF3A"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w:t>
            </w:r>
          </w:p>
        </w:tc>
        <w:tc>
          <w:tcPr>
            <w:tcW w:w="528" w:type="dxa"/>
            <w:tcBorders>
              <w:top w:val="single" w:sz="4" w:space="0" w:color="auto"/>
              <w:bottom w:val="single" w:sz="12" w:space="0" w:color="auto"/>
            </w:tcBorders>
            <w:shd w:val="clear" w:color="auto" w:fill="auto"/>
            <w:vAlign w:val="bottom"/>
          </w:tcPr>
          <w:p w14:paraId="53BB52E5"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w:t>
            </w:r>
          </w:p>
        </w:tc>
        <w:tc>
          <w:tcPr>
            <w:tcW w:w="526" w:type="dxa"/>
            <w:tcBorders>
              <w:top w:val="single" w:sz="4" w:space="0" w:color="auto"/>
              <w:bottom w:val="single" w:sz="12" w:space="0" w:color="auto"/>
            </w:tcBorders>
            <w:shd w:val="clear" w:color="auto" w:fill="auto"/>
            <w:vAlign w:val="bottom"/>
          </w:tcPr>
          <w:p w14:paraId="5467F854"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51</w:t>
            </w:r>
          </w:p>
        </w:tc>
        <w:tc>
          <w:tcPr>
            <w:tcW w:w="527" w:type="dxa"/>
            <w:tcBorders>
              <w:top w:val="single" w:sz="4" w:space="0" w:color="auto"/>
              <w:bottom w:val="single" w:sz="12" w:space="0" w:color="auto"/>
            </w:tcBorders>
            <w:shd w:val="clear" w:color="auto" w:fill="auto"/>
            <w:vAlign w:val="bottom"/>
          </w:tcPr>
          <w:p w14:paraId="33AE7FE4"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211</w:t>
            </w:r>
          </w:p>
        </w:tc>
        <w:tc>
          <w:tcPr>
            <w:tcW w:w="526" w:type="dxa"/>
            <w:tcBorders>
              <w:top w:val="single" w:sz="4" w:space="0" w:color="auto"/>
              <w:bottom w:val="single" w:sz="12" w:space="0" w:color="auto"/>
            </w:tcBorders>
            <w:shd w:val="clear" w:color="auto" w:fill="auto"/>
            <w:vAlign w:val="bottom"/>
          </w:tcPr>
          <w:p w14:paraId="486D0B58"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85</w:t>
            </w:r>
          </w:p>
        </w:tc>
        <w:tc>
          <w:tcPr>
            <w:tcW w:w="527" w:type="dxa"/>
            <w:tcBorders>
              <w:top w:val="single" w:sz="4" w:space="0" w:color="auto"/>
              <w:bottom w:val="single" w:sz="12" w:space="0" w:color="auto"/>
            </w:tcBorders>
            <w:shd w:val="clear" w:color="auto" w:fill="auto"/>
            <w:vAlign w:val="bottom"/>
          </w:tcPr>
          <w:p w14:paraId="1A590DAE"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86</w:t>
            </w:r>
          </w:p>
        </w:tc>
        <w:tc>
          <w:tcPr>
            <w:tcW w:w="526" w:type="dxa"/>
            <w:tcBorders>
              <w:top w:val="single" w:sz="4" w:space="0" w:color="auto"/>
              <w:bottom w:val="single" w:sz="12" w:space="0" w:color="auto"/>
            </w:tcBorders>
            <w:shd w:val="clear" w:color="auto" w:fill="auto"/>
            <w:vAlign w:val="bottom"/>
          </w:tcPr>
          <w:p w14:paraId="656E9677"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123</w:t>
            </w:r>
          </w:p>
        </w:tc>
        <w:tc>
          <w:tcPr>
            <w:tcW w:w="527" w:type="dxa"/>
            <w:tcBorders>
              <w:top w:val="single" w:sz="4" w:space="0" w:color="auto"/>
              <w:bottom w:val="single" w:sz="12" w:space="0" w:color="auto"/>
            </w:tcBorders>
            <w:shd w:val="clear" w:color="auto" w:fill="auto"/>
            <w:vAlign w:val="bottom"/>
          </w:tcPr>
          <w:p w14:paraId="5E8F2D4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248</w:t>
            </w:r>
          </w:p>
        </w:tc>
        <w:tc>
          <w:tcPr>
            <w:tcW w:w="526" w:type="dxa"/>
            <w:tcBorders>
              <w:top w:val="single" w:sz="4" w:space="0" w:color="auto"/>
              <w:bottom w:val="single" w:sz="12" w:space="0" w:color="auto"/>
            </w:tcBorders>
            <w:shd w:val="clear" w:color="auto" w:fill="auto"/>
            <w:vAlign w:val="bottom"/>
          </w:tcPr>
          <w:p w14:paraId="35C97CD3"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192</w:t>
            </w:r>
          </w:p>
        </w:tc>
        <w:tc>
          <w:tcPr>
            <w:tcW w:w="527" w:type="dxa"/>
            <w:tcBorders>
              <w:top w:val="single" w:sz="4" w:space="0" w:color="auto"/>
              <w:bottom w:val="single" w:sz="12" w:space="0" w:color="auto"/>
            </w:tcBorders>
            <w:shd w:val="clear" w:color="auto" w:fill="auto"/>
            <w:vAlign w:val="bottom"/>
          </w:tcPr>
          <w:p w14:paraId="0DC677AF"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459</w:t>
            </w:r>
          </w:p>
        </w:tc>
        <w:tc>
          <w:tcPr>
            <w:tcW w:w="526" w:type="dxa"/>
            <w:tcBorders>
              <w:top w:val="single" w:sz="4" w:space="0" w:color="auto"/>
              <w:bottom w:val="single" w:sz="12" w:space="0" w:color="auto"/>
            </w:tcBorders>
            <w:shd w:val="clear" w:color="auto" w:fill="auto"/>
            <w:vAlign w:val="bottom"/>
          </w:tcPr>
          <w:p w14:paraId="11EA1D90"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101</w:t>
            </w:r>
          </w:p>
        </w:tc>
        <w:tc>
          <w:tcPr>
            <w:tcW w:w="527" w:type="dxa"/>
            <w:tcBorders>
              <w:top w:val="single" w:sz="4" w:space="0" w:color="auto"/>
              <w:bottom w:val="single" w:sz="12" w:space="0" w:color="auto"/>
            </w:tcBorders>
            <w:shd w:val="clear" w:color="auto" w:fill="auto"/>
            <w:vAlign w:val="bottom"/>
          </w:tcPr>
          <w:p w14:paraId="5D7CDE80"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119</w:t>
            </w:r>
          </w:p>
        </w:tc>
        <w:tc>
          <w:tcPr>
            <w:tcW w:w="526" w:type="dxa"/>
            <w:tcBorders>
              <w:top w:val="single" w:sz="4" w:space="0" w:color="auto"/>
              <w:bottom w:val="single" w:sz="12" w:space="0" w:color="auto"/>
            </w:tcBorders>
            <w:shd w:val="clear" w:color="auto" w:fill="auto"/>
            <w:vAlign w:val="bottom"/>
          </w:tcPr>
          <w:p w14:paraId="1A70AF64"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150</w:t>
            </w:r>
          </w:p>
        </w:tc>
        <w:tc>
          <w:tcPr>
            <w:tcW w:w="527" w:type="dxa"/>
            <w:tcBorders>
              <w:top w:val="single" w:sz="4" w:space="0" w:color="auto"/>
              <w:bottom w:val="single" w:sz="12" w:space="0" w:color="auto"/>
            </w:tcBorders>
            <w:shd w:val="clear" w:color="auto" w:fill="auto"/>
            <w:vAlign w:val="bottom"/>
          </w:tcPr>
          <w:p w14:paraId="70054F77"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1 835</w:t>
            </w:r>
          </w:p>
        </w:tc>
      </w:tr>
    </w:tbl>
    <w:p w14:paraId="5675FE36" w14:textId="263FB527" w:rsidR="00DD14DB" w:rsidRPr="00B20DAA" w:rsidRDefault="00DD14DB" w:rsidP="00B20DAA">
      <w:pPr>
        <w:spacing w:before="120"/>
        <w:ind w:left="1134" w:firstLine="170"/>
        <w:rPr>
          <w:sz w:val="16"/>
          <w:szCs w:val="18"/>
        </w:rPr>
      </w:pPr>
      <w:r w:rsidRPr="00B20DAA">
        <w:rPr>
          <w:i/>
          <w:iCs/>
          <w:sz w:val="18"/>
          <w:szCs w:val="18"/>
          <w:vertAlign w:val="superscript"/>
          <w:lang w:val="fr-FR"/>
        </w:rPr>
        <w:t>a</w:t>
      </w:r>
      <w:r w:rsidRPr="00B20DAA">
        <w:rPr>
          <w:sz w:val="18"/>
          <w:szCs w:val="18"/>
          <w:lang w:val="fr-FR"/>
        </w:rPr>
        <w:t xml:space="preserve"> </w:t>
      </w:r>
      <w:r w:rsidR="00B20DAA">
        <w:rPr>
          <w:sz w:val="18"/>
          <w:szCs w:val="18"/>
          <w:lang w:val="fr-FR"/>
        </w:rPr>
        <w:t xml:space="preserve"> </w:t>
      </w:r>
      <w:r w:rsidRPr="00B20DAA">
        <w:rPr>
          <w:sz w:val="18"/>
          <w:szCs w:val="18"/>
          <w:lang w:val="fr-FR"/>
        </w:rPr>
        <w:t>Au 9 septembre 2024</w:t>
      </w:r>
      <w:r w:rsidR="00237A3B" w:rsidRPr="00237A3B">
        <w:rPr>
          <w:sz w:val="18"/>
          <w:szCs w:val="18"/>
          <w:lang w:val="fr-FR"/>
        </w:rPr>
        <w:t>.</w:t>
      </w:r>
    </w:p>
    <w:p w14:paraId="07A64BC4" w14:textId="52740AB3" w:rsidR="00DD14DB" w:rsidRPr="00B20DAA" w:rsidRDefault="00DD14DB" w:rsidP="00B20DAA">
      <w:pPr>
        <w:ind w:left="1134" w:firstLine="170"/>
        <w:rPr>
          <w:sz w:val="16"/>
          <w:szCs w:val="18"/>
          <w:lang w:val="fr-FR"/>
        </w:rPr>
      </w:pPr>
      <w:r w:rsidRPr="00B20DAA">
        <w:rPr>
          <w:i/>
          <w:iCs/>
          <w:sz w:val="18"/>
          <w:szCs w:val="18"/>
          <w:vertAlign w:val="superscript"/>
          <w:lang w:val="fr-FR"/>
        </w:rPr>
        <w:t>b</w:t>
      </w:r>
      <w:r w:rsidRPr="00B20DAA">
        <w:rPr>
          <w:sz w:val="18"/>
          <w:szCs w:val="18"/>
          <w:lang w:val="fr-FR"/>
        </w:rPr>
        <w:t xml:space="preserve"> </w:t>
      </w:r>
      <w:r w:rsidR="00B20DAA">
        <w:rPr>
          <w:sz w:val="18"/>
          <w:szCs w:val="18"/>
          <w:lang w:val="fr-FR"/>
        </w:rPr>
        <w:t xml:space="preserve"> </w:t>
      </w:r>
      <w:r w:rsidRPr="00B20DAA">
        <w:rPr>
          <w:sz w:val="18"/>
          <w:szCs w:val="18"/>
          <w:lang w:val="fr-FR"/>
        </w:rPr>
        <w:t>Demandes d’action en urgence ayant fait l’objet d’un enregistrement parallèle en vertu du principe d’entraide judiciaire et de coopération internationale</w:t>
      </w:r>
      <w:r w:rsidR="00237A3B" w:rsidRPr="00237A3B">
        <w:rPr>
          <w:sz w:val="18"/>
          <w:szCs w:val="18"/>
          <w:lang w:val="fr-FR"/>
        </w:rPr>
        <w:t>.</w:t>
      </w:r>
      <w:r w:rsidRPr="00B20DAA">
        <w:rPr>
          <w:sz w:val="18"/>
          <w:szCs w:val="18"/>
          <w:lang w:val="fr-FR"/>
        </w:rPr>
        <w:t xml:space="preserve"> </w:t>
      </w:r>
    </w:p>
    <w:p w14:paraId="11B55222" w14:textId="3CE21232" w:rsidR="00DD14DB" w:rsidRPr="00B20DAA" w:rsidRDefault="00DD14DB" w:rsidP="00B20DAA">
      <w:pPr>
        <w:spacing w:after="240"/>
        <w:ind w:left="1134" w:firstLine="170"/>
        <w:rPr>
          <w:sz w:val="16"/>
          <w:szCs w:val="18"/>
          <w:lang w:val="fr-FR"/>
        </w:rPr>
      </w:pPr>
      <w:r w:rsidRPr="00B20DAA">
        <w:rPr>
          <w:i/>
          <w:iCs/>
          <w:sz w:val="18"/>
          <w:szCs w:val="18"/>
          <w:vertAlign w:val="superscript"/>
          <w:lang w:val="fr-FR"/>
        </w:rPr>
        <w:t>c</w:t>
      </w:r>
      <w:r w:rsidRPr="00B20DAA">
        <w:rPr>
          <w:sz w:val="18"/>
          <w:szCs w:val="18"/>
          <w:lang w:val="fr-FR"/>
        </w:rPr>
        <w:t xml:space="preserve"> </w:t>
      </w:r>
      <w:r w:rsidR="00B20DAA">
        <w:rPr>
          <w:sz w:val="18"/>
          <w:szCs w:val="18"/>
          <w:lang w:val="fr-FR"/>
        </w:rPr>
        <w:t xml:space="preserve"> </w:t>
      </w:r>
      <w:r w:rsidRPr="00B20DAA">
        <w:rPr>
          <w:sz w:val="18"/>
          <w:szCs w:val="18"/>
          <w:lang w:val="fr-FR"/>
        </w:rPr>
        <w:t>Dont 46 ayant fait l’objet d’un enregistrement parallèle en vertu du principe d’entraide judiciaire et de coopération internationale</w:t>
      </w:r>
      <w:r w:rsidR="00237A3B" w:rsidRPr="00237A3B">
        <w:rPr>
          <w:sz w:val="18"/>
          <w:szCs w:val="18"/>
          <w:lang w:val="fr-FR"/>
        </w:rPr>
        <w:t>.</w:t>
      </w:r>
    </w:p>
    <w:p w14:paraId="06F79FD7" w14:textId="1AF47EE6" w:rsidR="00DD14DB" w:rsidRPr="00AF0C1E" w:rsidRDefault="00DD14DB" w:rsidP="00B20DAA">
      <w:pPr>
        <w:pStyle w:val="H23G"/>
        <w:spacing w:before="0"/>
        <w:ind w:right="0" w:firstLine="0"/>
        <w:rPr>
          <w:w w:val="103"/>
          <w:lang w:val="fr-FR"/>
        </w:rPr>
      </w:pPr>
      <w:r w:rsidRPr="00A60E17">
        <w:rPr>
          <w:b w:val="0"/>
          <w:lang w:val="fr-FR"/>
        </w:rPr>
        <w:t>Tableau 2</w:t>
      </w:r>
      <w:r w:rsidR="00B20DAA">
        <w:rPr>
          <w:b w:val="0"/>
          <w:lang w:val="fr-FR"/>
        </w:rPr>
        <w:t xml:space="preserve"> </w:t>
      </w:r>
      <w:r w:rsidR="00B20DAA">
        <w:rPr>
          <w:b w:val="0"/>
          <w:lang w:val="fr-FR"/>
        </w:rPr>
        <w:br/>
      </w:r>
      <w:r>
        <w:rPr>
          <w:bCs/>
          <w:lang w:val="fr-FR"/>
        </w:rPr>
        <w:t>Enregistrements parallèles effectués en vertu du principe d’entraide judiciaire et de coopération internationale (art</w:t>
      </w:r>
      <w:r w:rsidR="00237A3B" w:rsidRPr="00237A3B">
        <w:rPr>
          <w:bCs/>
          <w:lang w:val="fr-FR"/>
        </w:rPr>
        <w:t>.</w:t>
      </w:r>
      <w:r>
        <w:rPr>
          <w:bCs/>
          <w:lang w:val="fr-FR"/>
        </w:rPr>
        <w:t xml:space="preserve"> 14 et 15 de la Convention), par État partie et par année </w:t>
      </w:r>
    </w:p>
    <w:tbl>
      <w:tblPr>
        <w:tblW w:w="8504" w:type="dxa"/>
        <w:tblInd w:w="1134" w:type="dxa"/>
        <w:tblLayout w:type="fixed"/>
        <w:tblCellMar>
          <w:left w:w="0" w:type="dxa"/>
          <w:right w:w="0" w:type="dxa"/>
        </w:tblCellMar>
        <w:tblLook w:val="04A0" w:firstRow="1" w:lastRow="0" w:firstColumn="1" w:lastColumn="0" w:noHBand="0" w:noVBand="1"/>
      </w:tblPr>
      <w:tblGrid>
        <w:gridCol w:w="1133"/>
        <w:gridCol w:w="526"/>
        <w:gridCol w:w="527"/>
        <w:gridCol w:w="526"/>
        <w:gridCol w:w="527"/>
        <w:gridCol w:w="526"/>
        <w:gridCol w:w="527"/>
        <w:gridCol w:w="526"/>
        <w:gridCol w:w="527"/>
        <w:gridCol w:w="526"/>
        <w:gridCol w:w="527"/>
        <w:gridCol w:w="526"/>
        <w:gridCol w:w="527"/>
        <w:gridCol w:w="526"/>
        <w:gridCol w:w="527"/>
      </w:tblGrid>
      <w:tr w:rsidR="00B20DAA" w:rsidRPr="00B20DAA" w14:paraId="6BDDA2B3" w14:textId="77777777" w:rsidTr="00B20DAA">
        <w:trPr>
          <w:tblHeader/>
        </w:trPr>
        <w:tc>
          <w:tcPr>
            <w:tcW w:w="1134" w:type="dxa"/>
            <w:tcBorders>
              <w:top w:val="single" w:sz="4" w:space="0" w:color="auto"/>
              <w:bottom w:val="single" w:sz="12" w:space="0" w:color="auto"/>
            </w:tcBorders>
            <w:shd w:val="clear" w:color="auto" w:fill="auto"/>
            <w:vAlign w:val="bottom"/>
            <w:hideMark/>
          </w:tcPr>
          <w:bookmarkEnd w:id="5"/>
          <w:p w14:paraId="64BBA54A" w14:textId="77777777" w:rsidR="00DD14DB" w:rsidRPr="00B20DAA" w:rsidRDefault="00DD14DB" w:rsidP="00B20DAA">
            <w:pPr>
              <w:suppressAutoHyphens w:val="0"/>
              <w:spacing w:before="80" w:after="80" w:line="200" w:lineRule="exact"/>
              <w:rPr>
                <w:i/>
                <w:sz w:val="16"/>
              </w:rPr>
            </w:pPr>
            <w:r w:rsidRPr="00B20DAA">
              <w:rPr>
                <w:i/>
                <w:sz w:val="16"/>
                <w:lang w:val="fr-FR"/>
              </w:rPr>
              <w:t>État partie</w:t>
            </w:r>
          </w:p>
        </w:tc>
        <w:tc>
          <w:tcPr>
            <w:tcW w:w="526" w:type="dxa"/>
            <w:tcBorders>
              <w:top w:val="single" w:sz="4" w:space="0" w:color="auto"/>
              <w:bottom w:val="single" w:sz="12" w:space="0" w:color="auto"/>
            </w:tcBorders>
            <w:shd w:val="clear" w:color="auto" w:fill="auto"/>
            <w:vAlign w:val="bottom"/>
            <w:hideMark/>
          </w:tcPr>
          <w:p w14:paraId="0DC0EBD7" w14:textId="77777777" w:rsidR="00DD14DB" w:rsidRPr="00B20DAA" w:rsidRDefault="00DD14DB" w:rsidP="00B20DAA">
            <w:pPr>
              <w:suppressAutoHyphens w:val="0"/>
              <w:spacing w:before="80" w:after="80" w:line="200" w:lineRule="exact"/>
              <w:jc w:val="right"/>
              <w:rPr>
                <w:i/>
                <w:sz w:val="16"/>
              </w:rPr>
            </w:pPr>
            <w:r w:rsidRPr="00B20DAA">
              <w:rPr>
                <w:i/>
                <w:sz w:val="16"/>
                <w:lang w:val="fr-FR"/>
              </w:rPr>
              <w:t>2012</w:t>
            </w:r>
          </w:p>
        </w:tc>
        <w:tc>
          <w:tcPr>
            <w:tcW w:w="527" w:type="dxa"/>
            <w:tcBorders>
              <w:top w:val="single" w:sz="4" w:space="0" w:color="auto"/>
              <w:bottom w:val="single" w:sz="12" w:space="0" w:color="auto"/>
            </w:tcBorders>
            <w:shd w:val="clear" w:color="auto" w:fill="auto"/>
            <w:vAlign w:val="bottom"/>
            <w:hideMark/>
          </w:tcPr>
          <w:p w14:paraId="3D24566C" w14:textId="77777777" w:rsidR="00DD14DB" w:rsidRPr="00B20DAA" w:rsidRDefault="00DD14DB" w:rsidP="00B20DAA">
            <w:pPr>
              <w:suppressAutoHyphens w:val="0"/>
              <w:spacing w:before="80" w:after="80" w:line="200" w:lineRule="exact"/>
              <w:jc w:val="right"/>
              <w:rPr>
                <w:i/>
                <w:sz w:val="16"/>
              </w:rPr>
            </w:pPr>
            <w:r w:rsidRPr="00B20DAA">
              <w:rPr>
                <w:i/>
                <w:sz w:val="16"/>
                <w:lang w:val="fr-FR"/>
              </w:rPr>
              <w:t>2013</w:t>
            </w:r>
          </w:p>
        </w:tc>
        <w:tc>
          <w:tcPr>
            <w:tcW w:w="526" w:type="dxa"/>
            <w:tcBorders>
              <w:top w:val="single" w:sz="4" w:space="0" w:color="auto"/>
              <w:bottom w:val="single" w:sz="12" w:space="0" w:color="auto"/>
            </w:tcBorders>
            <w:shd w:val="clear" w:color="auto" w:fill="auto"/>
            <w:vAlign w:val="bottom"/>
            <w:hideMark/>
          </w:tcPr>
          <w:p w14:paraId="3614335E" w14:textId="77777777" w:rsidR="00DD14DB" w:rsidRPr="00B20DAA" w:rsidRDefault="00DD14DB" w:rsidP="00B20DAA">
            <w:pPr>
              <w:suppressAutoHyphens w:val="0"/>
              <w:spacing w:before="80" w:after="80" w:line="200" w:lineRule="exact"/>
              <w:jc w:val="right"/>
              <w:rPr>
                <w:i/>
                <w:sz w:val="16"/>
              </w:rPr>
            </w:pPr>
            <w:r w:rsidRPr="00B20DAA">
              <w:rPr>
                <w:i/>
                <w:sz w:val="16"/>
                <w:lang w:val="fr-FR"/>
              </w:rPr>
              <w:t>2014</w:t>
            </w:r>
          </w:p>
        </w:tc>
        <w:tc>
          <w:tcPr>
            <w:tcW w:w="527" w:type="dxa"/>
            <w:tcBorders>
              <w:top w:val="single" w:sz="4" w:space="0" w:color="auto"/>
              <w:bottom w:val="single" w:sz="12" w:space="0" w:color="auto"/>
            </w:tcBorders>
            <w:shd w:val="clear" w:color="auto" w:fill="auto"/>
            <w:vAlign w:val="bottom"/>
            <w:hideMark/>
          </w:tcPr>
          <w:p w14:paraId="40037796" w14:textId="77777777" w:rsidR="00DD14DB" w:rsidRPr="00B20DAA" w:rsidRDefault="00DD14DB" w:rsidP="00B20DAA">
            <w:pPr>
              <w:suppressAutoHyphens w:val="0"/>
              <w:spacing w:before="80" w:after="80" w:line="200" w:lineRule="exact"/>
              <w:jc w:val="right"/>
              <w:rPr>
                <w:i/>
                <w:sz w:val="16"/>
              </w:rPr>
            </w:pPr>
            <w:r w:rsidRPr="00B20DAA">
              <w:rPr>
                <w:i/>
                <w:sz w:val="16"/>
                <w:lang w:val="fr-FR"/>
              </w:rPr>
              <w:t>2015</w:t>
            </w:r>
          </w:p>
        </w:tc>
        <w:tc>
          <w:tcPr>
            <w:tcW w:w="526" w:type="dxa"/>
            <w:tcBorders>
              <w:top w:val="single" w:sz="4" w:space="0" w:color="auto"/>
              <w:bottom w:val="single" w:sz="12" w:space="0" w:color="auto"/>
            </w:tcBorders>
            <w:shd w:val="clear" w:color="auto" w:fill="auto"/>
            <w:vAlign w:val="bottom"/>
            <w:hideMark/>
          </w:tcPr>
          <w:p w14:paraId="600F988C" w14:textId="77777777" w:rsidR="00DD14DB" w:rsidRPr="00B20DAA" w:rsidRDefault="00DD14DB" w:rsidP="00B20DAA">
            <w:pPr>
              <w:suppressAutoHyphens w:val="0"/>
              <w:spacing w:before="80" w:after="80" w:line="200" w:lineRule="exact"/>
              <w:jc w:val="right"/>
              <w:rPr>
                <w:i/>
                <w:sz w:val="16"/>
              </w:rPr>
            </w:pPr>
            <w:r w:rsidRPr="00B20DAA">
              <w:rPr>
                <w:i/>
                <w:sz w:val="16"/>
                <w:lang w:val="fr-FR"/>
              </w:rPr>
              <w:t>2016</w:t>
            </w:r>
          </w:p>
        </w:tc>
        <w:tc>
          <w:tcPr>
            <w:tcW w:w="527" w:type="dxa"/>
            <w:tcBorders>
              <w:top w:val="single" w:sz="4" w:space="0" w:color="auto"/>
              <w:bottom w:val="single" w:sz="12" w:space="0" w:color="auto"/>
            </w:tcBorders>
            <w:shd w:val="clear" w:color="auto" w:fill="auto"/>
            <w:vAlign w:val="bottom"/>
            <w:hideMark/>
          </w:tcPr>
          <w:p w14:paraId="515C11A5" w14:textId="77777777" w:rsidR="00DD14DB" w:rsidRPr="00B20DAA" w:rsidRDefault="00DD14DB" w:rsidP="00B20DAA">
            <w:pPr>
              <w:suppressAutoHyphens w:val="0"/>
              <w:spacing w:before="80" w:after="80" w:line="200" w:lineRule="exact"/>
              <w:jc w:val="right"/>
              <w:rPr>
                <w:i/>
                <w:sz w:val="16"/>
              </w:rPr>
            </w:pPr>
            <w:r w:rsidRPr="00B20DAA">
              <w:rPr>
                <w:i/>
                <w:sz w:val="16"/>
                <w:lang w:val="fr-FR"/>
              </w:rPr>
              <w:t>2017</w:t>
            </w:r>
          </w:p>
        </w:tc>
        <w:tc>
          <w:tcPr>
            <w:tcW w:w="526" w:type="dxa"/>
            <w:tcBorders>
              <w:top w:val="single" w:sz="4" w:space="0" w:color="auto"/>
              <w:bottom w:val="single" w:sz="12" w:space="0" w:color="auto"/>
            </w:tcBorders>
            <w:shd w:val="clear" w:color="auto" w:fill="auto"/>
            <w:vAlign w:val="bottom"/>
            <w:hideMark/>
          </w:tcPr>
          <w:p w14:paraId="541DB82A" w14:textId="77777777" w:rsidR="00DD14DB" w:rsidRPr="00B20DAA" w:rsidRDefault="00DD14DB" w:rsidP="00B20DAA">
            <w:pPr>
              <w:suppressAutoHyphens w:val="0"/>
              <w:spacing w:before="80" w:after="80" w:line="200" w:lineRule="exact"/>
              <w:jc w:val="right"/>
              <w:rPr>
                <w:i/>
                <w:sz w:val="16"/>
              </w:rPr>
            </w:pPr>
            <w:r w:rsidRPr="00B20DAA">
              <w:rPr>
                <w:i/>
                <w:sz w:val="16"/>
                <w:lang w:val="fr-FR"/>
              </w:rPr>
              <w:t>2018</w:t>
            </w:r>
          </w:p>
        </w:tc>
        <w:tc>
          <w:tcPr>
            <w:tcW w:w="527" w:type="dxa"/>
            <w:tcBorders>
              <w:top w:val="single" w:sz="4" w:space="0" w:color="auto"/>
              <w:bottom w:val="single" w:sz="12" w:space="0" w:color="auto"/>
            </w:tcBorders>
            <w:shd w:val="clear" w:color="auto" w:fill="auto"/>
            <w:vAlign w:val="bottom"/>
            <w:hideMark/>
          </w:tcPr>
          <w:p w14:paraId="132EF934" w14:textId="77777777" w:rsidR="00DD14DB" w:rsidRPr="00B20DAA" w:rsidRDefault="00DD14DB" w:rsidP="00B20DAA">
            <w:pPr>
              <w:suppressAutoHyphens w:val="0"/>
              <w:spacing w:before="80" w:after="80" w:line="200" w:lineRule="exact"/>
              <w:jc w:val="right"/>
              <w:rPr>
                <w:i/>
                <w:sz w:val="16"/>
              </w:rPr>
            </w:pPr>
            <w:r w:rsidRPr="00B20DAA">
              <w:rPr>
                <w:i/>
                <w:sz w:val="16"/>
                <w:lang w:val="fr-FR"/>
              </w:rPr>
              <w:t>2019</w:t>
            </w:r>
          </w:p>
        </w:tc>
        <w:tc>
          <w:tcPr>
            <w:tcW w:w="526" w:type="dxa"/>
            <w:tcBorders>
              <w:top w:val="single" w:sz="4" w:space="0" w:color="auto"/>
              <w:bottom w:val="single" w:sz="12" w:space="0" w:color="auto"/>
            </w:tcBorders>
            <w:shd w:val="clear" w:color="auto" w:fill="auto"/>
            <w:vAlign w:val="bottom"/>
            <w:hideMark/>
          </w:tcPr>
          <w:p w14:paraId="0C1B007B" w14:textId="77777777" w:rsidR="00DD14DB" w:rsidRPr="00B20DAA" w:rsidRDefault="00DD14DB" w:rsidP="00B20DAA">
            <w:pPr>
              <w:suppressAutoHyphens w:val="0"/>
              <w:spacing w:before="80" w:after="80" w:line="200" w:lineRule="exact"/>
              <w:jc w:val="right"/>
              <w:rPr>
                <w:i/>
                <w:sz w:val="16"/>
              </w:rPr>
            </w:pPr>
            <w:r w:rsidRPr="00B20DAA">
              <w:rPr>
                <w:i/>
                <w:sz w:val="16"/>
                <w:lang w:val="fr-FR"/>
              </w:rPr>
              <w:t>2020</w:t>
            </w:r>
          </w:p>
        </w:tc>
        <w:tc>
          <w:tcPr>
            <w:tcW w:w="527" w:type="dxa"/>
            <w:tcBorders>
              <w:top w:val="single" w:sz="4" w:space="0" w:color="auto"/>
              <w:bottom w:val="single" w:sz="12" w:space="0" w:color="auto"/>
            </w:tcBorders>
            <w:shd w:val="clear" w:color="auto" w:fill="auto"/>
            <w:vAlign w:val="bottom"/>
            <w:hideMark/>
          </w:tcPr>
          <w:p w14:paraId="02EE3831" w14:textId="77777777" w:rsidR="00DD14DB" w:rsidRPr="00B20DAA" w:rsidRDefault="00DD14DB" w:rsidP="00B20DAA">
            <w:pPr>
              <w:suppressAutoHyphens w:val="0"/>
              <w:spacing w:before="80" w:after="80" w:line="200" w:lineRule="exact"/>
              <w:jc w:val="right"/>
              <w:rPr>
                <w:i/>
                <w:sz w:val="16"/>
              </w:rPr>
            </w:pPr>
            <w:r w:rsidRPr="00B20DAA">
              <w:rPr>
                <w:i/>
                <w:sz w:val="16"/>
                <w:lang w:val="fr-FR"/>
              </w:rPr>
              <w:t>2021</w:t>
            </w:r>
          </w:p>
        </w:tc>
        <w:tc>
          <w:tcPr>
            <w:tcW w:w="526" w:type="dxa"/>
            <w:tcBorders>
              <w:top w:val="single" w:sz="4" w:space="0" w:color="auto"/>
              <w:bottom w:val="single" w:sz="12" w:space="0" w:color="auto"/>
            </w:tcBorders>
            <w:shd w:val="clear" w:color="auto" w:fill="auto"/>
            <w:vAlign w:val="bottom"/>
            <w:hideMark/>
          </w:tcPr>
          <w:p w14:paraId="07EE6A8C" w14:textId="77777777" w:rsidR="00DD14DB" w:rsidRPr="00B20DAA" w:rsidRDefault="00DD14DB" w:rsidP="00B20DAA">
            <w:pPr>
              <w:suppressAutoHyphens w:val="0"/>
              <w:spacing w:before="80" w:after="80" w:line="200" w:lineRule="exact"/>
              <w:jc w:val="right"/>
              <w:rPr>
                <w:i/>
                <w:sz w:val="16"/>
              </w:rPr>
            </w:pPr>
            <w:r w:rsidRPr="00B20DAA">
              <w:rPr>
                <w:i/>
                <w:sz w:val="16"/>
                <w:lang w:val="fr-FR"/>
              </w:rPr>
              <w:t>2022</w:t>
            </w:r>
          </w:p>
        </w:tc>
        <w:tc>
          <w:tcPr>
            <w:tcW w:w="527" w:type="dxa"/>
            <w:tcBorders>
              <w:top w:val="single" w:sz="4" w:space="0" w:color="auto"/>
              <w:bottom w:val="single" w:sz="12" w:space="0" w:color="auto"/>
            </w:tcBorders>
            <w:shd w:val="clear" w:color="auto" w:fill="auto"/>
            <w:vAlign w:val="bottom"/>
          </w:tcPr>
          <w:p w14:paraId="607A3FEC" w14:textId="77777777" w:rsidR="00DD14DB" w:rsidRPr="00B20DAA" w:rsidRDefault="00DD14DB" w:rsidP="00B20DAA">
            <w:pPr>
              <w:suppressAutoHyphens w:val="0"/>
              <w:spacing w:before="80" w:after="80" w:line="200" w:lineRule="exact"/>
              <w:jc w:val="right"/>
              <w:rPr>
                <w:i/>
                <w:sz w:val="16"/>
              </w:rPr>
            </w:pPr>
            <w:r w:rsidRPr="00B20DAA">
              <w:rPr>
                <w:i/>
                <w:sz w:val="16"/>
                <w:lang w:val="fr-FR"/>
              </w:rPr>
              <w:t>2023</w:t>
            </w:r>
          </w:p>
        </w:tc>
        <w:tc>
          <w:tcPr>
            <w:tcW w:w="526" w:type="dxa"/>
            <w:tcBorders>
              <w:top w:val="single" w:sz="4" w:space="0" w:color="auto"/>
              <w:bottom w:val="single" w:sz="12" w:space="0" w:color="auto"/>
            </w:tcBorders>
            <w:shd w:val="clear" w:color="auto" w:fill="auto"/>
            <w:vAlign w:val="bottom"/>
          </w:tcPr>
          <w:p w14:paraId="4CF32102" w14:textId="77777777" w:rsidR="00DD14DB" w:rsidRPr="00B20DAA" w:rsidRDefault="00DD14DB" w:rsidP="00B20DAA">
            <w:pPr>
              <w:suppressAutoHyphens w:val="0"/>
              <w:spacing w:before="80" w:after="80" w:line="200" w:lineRule="exact"/>
              <w:jc w:val="right"/>
              <w:rPr>
                <w:i/>
                <w:sz w:val="16"/>
              </w:rPr>
            </w:pPr>
            <w:r w:rsidRPr="00B20DAA">
              <w:rPr>
                <w:i/>
                <w:sz w:val="16"/>
                <w:lang w:val="fr-FR"/>
              </w:rPr>
              <w:t>2024</w:t>
            </w:r>
            <w:r w:rsidRPr="00F311C6">
              <w:rPr>
                <w:iCs/>
                <w:sz w:val="16"/>
                <w:vertAlign w:val="superscript"/>
                <w:lang w:val="fr-FR"/>
              </w:rPr>
              <w:t>a</w:t>
            </w:r>
          </w:p>
        </w:tc>
        <w:tc>
          <w:tcPr>
            <w:tcW w:w="527" w:type="dxa"/>
            <w:tcBorders>
              <w:top w:val="single" w:sz="4" w:space="0" w:color="auto"/>
              <w:bottom w:val="single" w:sz="12" w:space="0" w:color="auto"/>
            </w:tcBorders>
            <w:shd w:val="clear" w:color="auto" w:fill="auto"/>
            <w:vAlign w:val="bottom"/>
            <w:hideMark/>
          </w:tcPr>
          <w:p w14:paraId="264623F1" w14:textId="77777777" w:rsidR="00DD14DB" w:rsidRPr="00B20DAA" w:rsidRDefault="00DD14DB" w:rsidP="00B20DAA">
            <w:pPr>
              <w:suppressAutoHyphens w:val="0"/>
              <w:spacing w:before="80" w:after="80" w:line="200" w:lineRule="exact"/>
              <w:jc w:val="right"/>
              <w:rPr>
                <w:i/>
                <w:sz w:val="16"/>
              </w:rPr>
            </w:pPr>
            <w:r w:rsidRPr="00B20DAA">
              <w:rPr>
                <w:bCs/>
                <w:i/>
                <w:sz w:val="16"/>
                <w:lang w:val="fr-FR"/>
              </w:rPr>
              <w:t>Total</w:t>
            </w:r>
          </w:p>
        </w:tc>
      </w:tr>
      <w:tr w:rsidR="00B20DAA" w:rsidRPr="00B20DAA" w14:paraId="27DF0BB6" w14:textId="77777777" w:rsidTr="00B20DAA">
        <w:tc>
          <w:tcPr>
            <w:tcW w:w="1134" w:type="dxa"/>
            <w:tcBorders>
              <w:top w:val="single" w:sz="12" w:space="0" w:color="auto"/>
            </w:tcBorders>
            <w:shd w:val="clear" w:color="auto" w:fill="auto"/>
          </w:tcPr>
          <w:p w14:paraId="3E0BEE7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Colombie</w:t>
            </w:r>
          </w:p>
        </w:tc>
        <w:tc>
          <w:tcPr>
            <w:tcW w:w="526" w:type="dxa"/>
            <w:tcBorders>
              <w:top w:val="single" w:sz="12" w:space="0" w:color="auto"/>
            </w:tcBorders>
            <w:shd w:val="clear" w:color="auto" w:fill="auto"/>
            <w:vAlign w:val="bottom"/>
          </w:tcPr>
          <w:p w14:paraId="6AC7156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728C0A2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016E1A7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77FA05C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4DBD304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6DF2495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02F4933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7BC1056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36F8A7B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7C46247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29F1CA0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top w:val="single" w:sz="12" w:space="0" w:color="auto"/>
            </w:tcBorders>
            <w:shd w:val="clear" w:color="auto" w:fill="auto"/>
            <w:vAlign w:val="bottom"/>
          </w:tcPr>
          <w:p w14:paraId="3BE0AF2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top w:val="single" w:sz="12" w:space="0" w:color="auto"/>
            </w:tcBorders>
            <w:shd w:val="clear" w:color="auto" w:fill="auto"/>
            <w:vAlign w:val="bottom"/>
          </w:tcPr>
          <w:p w14:paraId="35AD77D7" w14:textId="77777777" w:rsidR="00B20DAA" w:rsidRPr="00B20DAA" w:rsidDel="00B06C12"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tcBorders>
              <w:top w:val="single" w:sz="12" w:space="0" w:color="auto"/>
            </w:tcBorders>
            <w:shd w:val="clear" w:color="auto" w:fill="auto"/>
            <w:vAlign w:val="bottom"/>
          </w:tcPr>
          <w:p w14:paraId="5ADB3DCF" w14:textId="77777777" w:rsidR="00B20DAA" w:rsidRPr="00B20DAA" w:rsidDel="00B06C12"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4EFE3B66" w14:textId="77777777" w:rsidTr="00B20DAA">
        <w:tc>
          <w:tcPr>
            <w:tcW w:w="1134" w:type="dxa"/>
            <w:shd w:val="clear" w:color="auto" w:fill="auto"/>
          </w:tcPr>
          <w:p w14:paraId="32D112F8"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Costa Rica</w:t>
            </w:r>
          </w:p>
        </w:tc>
        <w:tc>
          <w:tcPr>
            <w:tcW w:w="526" w:type="dxa"/>
            <w:shd w:val="clear" w:color="auto" w:fill="auto"/>
            <w:vAlign w:val="bottom"/>
          </w:tcPr>
          <w:p w14:paraId="19D1835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5A98DB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4AF1DF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D1C8CA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7B4DB8C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FB705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B5EFE9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65B089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D65086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800542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7FAA066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8C3B4B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6F9C07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46</w:t>
            </w:r>
          </w:p>
        </w:tc>
        <w:tc>
          <w:tcPr>
            <w:tcW w:w="527" w:type="dxa"/>
            <w:shd w:val="clear" w:color="auto" w:fill="auto"/>
            <w:vAlign w:val="bottom"/>
          </w:tcPr>
          <w:p w14:paraId="7658FD6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46</w:t>
            </w:r>
          </w:p>
        </w:tc>
      </w:tr>
      <w:tr w:rsidR="00B20DAA" w:rsidRPr="00B20DAA" w14:paraId="204B2D51" w14:textId="77777777" w:rsidTr="00B20DAA">
        <w:tc>
          <w:tcPr>
            <w:tcW w:w="1134" w:type="dxa"/>
            <w:shd w:val="clear" w:color="auto" w:fill="auto"/>
          </w:tcPr>
          <w:p w14:paraId="0A398FF3"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Équateur</w:t>
            </w:r>
          </w:p>
        </w:tc>
        <w:tc>
          <w:tcPr>
            <w:tcW w:w="526" w:type="dxa"/>
            <w:shd w:val="clear" w:color="auto" w:fill="auto"/>
            <w:vAlign w:val="bottom"/>
          </w:tcPr>
          <w:p w14:paraId="5D54133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D72698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946D7C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DD1AE3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015263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666A76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7B2FE09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6C8156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74EB4B0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1A9D6D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BA479E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FE4A34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158A77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 xml:space="preserve">3 </w:t>
            </w:r>
          </w:p>
        </w:tc>
        <w:tc>
          <w:tcPr>
            <w:tcW w:w="527" w:type="dxa"/>
            <w:shd w:val="clear" w:color="auto" w:fill="auto"/>
            <w:vAlign w:val="bottom"/>
          </w:tcPr>
          <w:p w14:paraId="611C934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r>
      <w:tr w:rsidR="00B20DAA" w:rsidRPr="00B20DAA" w14:paraId="030ECA97" w14:textId="77777777" w:rsidTr="00B20DAA">
        <w:tc>
          <w:tcPr>
            <w:tcW w:w="1134" w:type="dxa"/>
            <w:shd w:val="clear" w:color="auto" w:fill="auto"/>
          </w:tcPr>
          <w:p w14:paraId="7F162F13"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Espagne</w:t>
            </w:r>
          </w:p>
        </w:tc>
        <w:tc>
          <w:tcPr>
            <w:tcW w:w="526" w:type="dxa"/>
            <w:shd w:val="clear" w:color="auto" w:fill="auto"/>
            <w:vAlign w:val="bottom"/>
          </w:tcPr>
          <w:p w14:paraId="1118E40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2F0278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22910C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C74842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CFD791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531B73C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F3535B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17599B1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639EDE3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0C024F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465820E1"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7" w:type="dxa"/>
            <w:shd w:val="clear" w:color="auto" w:fill="auto"/>
            <w:vAlign w:val="bottom"/>
          </w:tcPr>
          <w:p w14:paraId="3DF2343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0FC967E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7" w:type="dxa"/>
            <w:shd w:val="clear" w:color="auto" w:fill="auto"/>
            <w:vAlign w:val="bottom"/>
          </w:tcPr>
          <w:p w14:paraId="3CA4384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3</w:t>
            </w:r>
          </w:p>
        </w:tc>
      </w:tr>
      <w:tr w:rsidR="00B20DAA" w:rsidRPr="00B20DAA" w14:paraId="1660F8E0" w14:textId="77777777" w:rsidTr="00B20DAA">
        <w:tc>
          <w:tcPr>
            <w:tcW w:w="1134" w:type="dxa"/>
            <w:shd w:val="clear" w:color="auto" w:fill="auto"/>
          </w:tcPr>
          <w:p w14:paraId="697EC670"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France</w:t>
            </w:r>
          </w:p>
        </w:tc>
        <w:tc>
          <w:tcPr>
            <w:tcW w:w="526" w:type="dxa"/>
            <w:shd w:val="clear" w:color="auto" w:fill="auto"/>
            <w:vAlign w:val="bottom"/>
          </w:tcPr>
          <w:p w14:paraId="3F8FB0C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067C7C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70B2072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78C939D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5ABD8CE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34D36DF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E2F1DE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09A4FE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AF9155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0B5313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222E70D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AAC8C4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shd w:val="clear" w:color="auto" w:fill="auto"/>
            <w:vAlign w:val="bottom"/>
          </w:tcPr>
          <w:p w14:paraId="788D556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61124EA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5D91ED19" w14:textId="77777777" w:rsidTr="00B20DAA">
        <w:tc>
          <w:tcPr>
            <w:tcW w:w="1134" w:type="dxa"/>
            <w:shd w:val="clear" w:color="auto" w:fill="auto"/>
            <w:hideMark/>
          </w:tcPr>
          <w:p w14:paraId="21385B6E"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Pérou</w:t>
            </w:r>
          </w:p>
        </w:tc>
        <w:tc>
          <w:tcPr>
            <w:tcW w:w="526" w:type="dxa"/>
            <w:shd w:val="clear" w:color="auto" w:fill="auto"/>
            <w:vAlign w:val="bottom"/>
            <w:hideMark/>
          </w:tcPr>
          <w:p w14:paraId="0A184B5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10E8A1D"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05D5680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6703D6A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194F0B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87CF69B"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3D0D3BC0"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3FBA0B5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5F52EE1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hideMark/>
          </w:tcPr>
          <w:p w14:paraId="0B84B32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hideMark/>
          </w:tcPr>
          <w:p w14:paraId="7CD903D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shd w:val="clear" w:color="auto" w:fill="auto"/>
            <w:vAlign w:val="bottom"/>
          </w:tcPr>
          <w:p w14:paraId="2C74CC1C"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shd w:val="clear" w:color="auto" w:fill="auto"/>
            <w:vAlign w:val="bottom"/>
          </w:tcPr>
          <w:p w14:paraId="17C71DD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c>
          <w:tcPr>
            <w:tcW w:w="527" w:type="dxa"/>
            <w:shd w:val="clear" w:color="auto" w:fill="auto"/>
            <w:vAlign w:val="bottom"/>
            <w:hideMark/>
          </w:tcPr>
          <w:p w14:paraId="4CCFDE59"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2</w:t>
            </w:r>
          </w:p>
        </w:tc>
      </w:tr>
      <w:tr w:rsidR="00B20DAA" w:rsidRPr="00B20DAA" w14:paraId="08C21C1F" w14:textId="77777777" w:rsidTr="00B20DAA">
        <w:tc>
          <w:tcPr>
            <w:tcW w:w="1134" w:type="dxa"/>
            <w:tcBorders>
              <w:bottom w:val="single" w:sz="4" w:space="0" w:color="auto"/>
            </w:tcBorders>
            <w:shd w:val="clear" w:color="auto" w:fill="auto"/>
          </w:tcPr>
          <w:p w14:paraId="4241C015" w14:textId="77777777" w:rsidR="00B20DAA" w:rsidRPr="00B20DAA" w:rsidRDefault="00B20DAA" w:rsidP="00B20DAA">
            <w:pPr>
              <w:suppressAutoHyphens w:val="0"/>
              <w:spacing w:before="40" w:after="40" w:line="220" w:lineRule="exact"/>
              <w:rPr>
                <w:sz w:val="18"/>
                <w:szCs w:val="18"/>
              </w:rPr>
            </w:pPr>
            <w:r w:rsidRPr="00B20DAA">
              <w:rPr>
                <w:sz w:val="18"/>
                <w:szCs w:val="18"/>
                <w:lang w:val="fr-FR"/>
              </w:rPr>
              <w:t>Sri Lanka</w:t>
            </w:r>
          </w:p>
        </w:tc>
        <w:tc>
          <w:tcPr>
            <w:tcW w:w="526" w:type="dxa"/>
            <w:tcBorders>
              <w:bottom w:val="single" w:sz="4" w:space="0" w:color="auto"/>
            </w:tcBorders>
            <w:shd w:val="clear" w:color="auto" w:fill="auto"/>
            <w:vAlign w:val="bottom"/>
          </w:tcPr>
          <w:p w14:paraId="6F72C3F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20D4A88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19514BAF"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5ED144DA"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1D4B3597"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6953A5E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490FF2F8"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03E8F77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1B69CB13"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44A058A4"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c>
          <w:tcPr>
            <w:tcW w:w="526" w:type="dxa"/>
            <w:tcBorders>
              <w:bottom w:val="single" w:sz="4" w:space="0" w:color="auto"/>
            </w:tcBorders>
            <w:shd w:val="clear" w:color="auto" w:fill="auto"/>
            <w:vAlign w:val="bottom"/>
          </w:tcPr>
          <w:p w14:paraId="56756305"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70648FAE"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6" w:type="dxa"/>
            <w:tcBorders>
              <w:bottom w:val="single" w:sz="4" w:space="0" w:color="auto"/>
            </w:tcBorders>
            <w:shd w:val="clear" w:color="auto" w:fill="auto"/>
            <w:vAlign w:val="bottom"/>
          </w:tcPr>
          <w:p w14:paraId="5CE8F062"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w:t>
            </w:r>
          </w:p>
        </w:tc>
        <w:tc>
          <w:tcPr>
            <w:tcW w:w="527" w:type="dxa"/>
            <w:tcBorders>
              <w:bottom w:val="single" w:sz="4" w:space="0" w:color="auto"/>
            </w:tcBorders>
            <w:shd w:val="clear" w:color="auto" w:fill="auto"/>
            <w:vAlign w:val="bottom"/>
          </w:tcPr>
          <w:p w14:paraId="6F5AC846" w14:textId="77777777" w:rsidR="00B20DAA" w:rsidRPr="00B20DAA" w:rsidRDefault="00B20DAA" w:rsidP="00B20DAA">
            <w:pPr>
              <w:suppressAutoHyphens w:val="0"/>
              <w:spacing w:before="40" w:after="40" w:line="220" w:lineRule="exact"/>
              <w:jc w:val="right"/>
              <w:rPr>
                <w:sz w:val="18"/>
                <w:szCs w:val="18"/>
              </w:rPr>
            </w:pPr>
            <w:r w:rsidRPr="00B20DAA">
              <w:rPr>
                <w:sz w:val="18"/>
                <w:szCs w:val="18"/>
                <w:lang w:val="fr-FR"/>
              </w:rPr>
              <w:t>1</w:t>
            </w:r>
          </w:p>
        </w:tc>
      </w:tr>
      <w:tr w:rsidR="00B20DAA" w:rsidRPr="00B20DAA" w14:paraId="25801C6D" w14:textId="77777777" w:rsidTr="00B20DAA">
        <w:tc>
          <w:tcPr>
            <w:tcW w:w="1134" w:type="dxa"/>
            <w:tcBorders>
              <w:top w:val="single" w:sz="4" w:space="0" w:color="auto"/>
              <w:bottom w:val="single" w:sz="12" w:space="0" w:color="auto"/>
            </w:tcBorders>
            <w:shd w:val="clear" w:color="auto" w:fill="auto"/>
          </w:tcPr>
          <w:p w14:paraId="0DDB0FB8" w14:textId="77777777" w:rsidR="00DD14DB" w:rsidRPr="00B20DAA" w:rsidRDefault="00DD14DB" w:rsidP="00B20DAA">
            <w:pPr>
              <w:suppressAutoHyphens w:val="0"/>
              <w:spacing w:before="80" w:after="80" w:line="220" w:lineRule="exact"/>
              <w:ind w:left="283"/>
              <w:rPr>
                <w:b/>
                <w:sz w:val="18"/>
                <w:szCs w:val="18"/>
              </w:rPr>
            </w:pPr>
            <w:r w:rsidRPr="00B20DAA">
              <w:rPr>
                <w:b/>
                <w:sz w:val="18"/>
                <w:szCs w:val="18"/>
                <w:lang w:val="fr-FR"/>
              </w:rPr>
              <w:t>Total</w:t>
            </w:r>
          </w:p>
        </w:tc>
        <w:tc>
          <w:tcPr>
            <w:tcW w:w="526" w:type="dxa"/>
            <w:tcBorders>
              <w:top w:val="single" w:sz="4" w:space="0" w:color="auto"/>
              <w:bottom w:val="single" w:sz="12" w:space="0" w:color="auto"/>
            </w:tcBorders>
            <w:shd w:val="clear" w:color="auto" w:fill="auto"/>
            <w:vAlign w:val="bottom"/>
          </w:tcPr>
          <w:p w14:paraId="27F6BCE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7" w:type="dxa"/>
            <w:tcBorders>
              <w:top w:val="single" w:sz="4" w:space="0" w:color="auto"/>
              <w:bottom w:val="single" w:sz="12" w:space="0" w:color="auto"/>
            </w:tcBorders>
            <w:shd w:val="clear" w:color="auto" w:fill="auto"/>
            <w:vAlign w:val="bottom"/>
          </w:tcPr>
          <w:p w14:paraId="3FBA4A41"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6" w:type="dxa"/>
            <w:tcBorders>
              <w:top w:val="single" w:sz="4" w:space="0" w:color="auto"/>
              <w:bottom w:val="single" w:sz="12" w:space="0" w:color="auto"/>
            </w:tcBorders>
            <w:shd w:val="clear" w:color="auto" w:fill="auto"/>
            <w:vAlign w:val="bottom"/>
          </w:tcPr>
          <w:p w14:paraId="68BF7302"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7" w:type="dxa"/>
            <w:tcBorders>
              <w:top w:val="single" w:sz="4" w:space="0" w:color="auto"/>
              <w:bottom w:val="single" w:sz="12" w:space="0" w:color="auto"/>
            </w:tcBorders>
            <w:shd w:val="clear" w:color="auto" w:fill="auto"/>
            <w:vAlign w:val="bottom"/>
          </w:tcPr>
          <w:p w14:paraId="13ABF3F0"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6" w:type="dxa"/>
            <w:tcBorders>
              <w:top w:val="single" w:sz="4" w:space="0" w:color="auto"/>
              <w:bottom w:val="single" w:sz="12" w:space="0" w:color="auto"/>
            </w:tcBorders>
            <w:shd w:val="clear" w:color="auto" w:fill="auto"/>
            <w:vAlign w:val="bottom"/>
          </w:tcPr>
          <w:p w14:paraId="46B9FA5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7" w:type="dxa"/>
            <w:tcBorders>
              <w:top w:val="single" w:sz="4" w:space="0" w:color="auto"/>
              <w:bottom w:val="single" w:sz="12" w:space="0" w:color="auto"/>
            </w:tcBorders>
            <w:shd w:val="clear" w:color="auto" w:fill="auto"/>
            <w:vAlign w:val="bottom"/>
          </w:tcPr>
          <w:p w14:paraId="67C6496D"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6" w:type="dxa"/>
            <w:tcBorders>
              <w:top w:val="single" w:sz="4" w:space="0" w:color="auto"/>
              <w:bottom w:val="single" w:sz="12" w:space="0" w:color="auto"/>
            </w:tcBorders>
            <w:shd w:val="clear" w:color="auto" w:fill="auto"/>
            <w:vAlign w:val="bottom"/>
          </w:tcPr>
          <w:p w14:paraId="3CFBC8A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7" w:type="dxa"/>
            <w:tcBorders>
              <w:top w:val="single" w:sz="4" w:space="0" w:color="auto"/>
              <w:bottom w:val="single" w:sz="12" w:space="0" w:color="auto"/>
            </w:tcBorders>
            <w:shd w:val="clear" w:color="auto" w:fill="auto"/>
            <w:vAlign w:val="bottom"/>
          </w:tcPr>
          <w:p w14:paraId="224E1B72"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6" w:type="dxa"/>
            <w:tcBorders>
              <w:top w:val="single" w:sz="4" w:space="0" w:color="auto"/>
              <w:bottom w:val="single" w:sz="12" w:space="0" w:color="auto"/>
            </w:tcBorders>
            <w:shd w:val="clear" w:color="auto" w:fill="auto"/>
            <w:vAlign w:val="bottom"/>
          </w:tcPr>
          <w:p w14:paraId="297F974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w:t>
            </w:r>
          </w:p>
        </w:tc>
        <w:tc>
          <w:tcPr>
            <w:tcW w:w="527" w:type="dxa"/>
            <w:tcBorders>
              <w:top w:val="single" w:sz="4" w:space="0" w:color="auto"/>
              <w:bottom w:val="single" w:sz="12" w:space="0" w:color="auto"/>
            </w:tcBorders>
            <w:shd w:val="clear" w:color="auto" w:fill="auto"/>
            <w:vAlign w:val="bottom"/>
          </w:tcPr>
          <w:p w14:paraId="1EDBD889"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w:t>
            </w:r>
          </w:p>
        </w:tc>
        <w:tc>
          <w:tcPr>
            <w:tcW w:w="526" w:type="dxa"/>
            <w:tcBorders>
              <w:top w:val="single" w:sz="4" w:space="0" w:color="auto"/>
              <w:bottom w:val="single" w:sz="12" w:space="0" w:color="auto"/>
            </w:tcBorders>
            <w:shd w:val="clear" w:color="auto" w:fill="auto"/>
            <w:vAlign w:val="bottom"/>
          </w:tcPr>
          <w:p w14:paraId="730ED3C3"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w:t>
            </w:r>
          </w:p>
        </w:tc>
        <w:tc>
          <w:tcPr>
            <w:tcW w:w="527" w:type="dxa"/>
            <w:tcBorders>
              <w:top w:val="single" w:sz="4" w:space="0" w:color="auto"/>
              <w:bottom w:val="single" w:sz="12" w:space="0" w:color="auto"/>
            </w:tcBorders>
            <w:shd w:val="clear" w:color="auto" w:fill="auto"/>
            <w:vAlign w:val="bottom"/>
          </w:tcPr>
          <w:p w14:paraId="1ADED16F"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w:t>
            </w:r>
          </w:p>
        </w:tc>
        <w:tc>
          <w:tcPr>
            <w:tcW w:w="526" w:type="dxa"/>
            <w:tcBorders>
              <w:top w:val="single" w:sz="4" w:space="0" w:color="auto"/>
              <w:bottom w:val="single" w:sz="12" w:space="0" w:color="auto"/>
            </w:tcBorders>
            <w:shd w:val="clear" w:color="auto" w:fill="auto"/>
            <w:vAlign w:val="bottom"/>
          </w:tcPr>
          <w:p w14:paraId="711550E2"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53</w:t>
            </w:r>
          </w:p>
        </w:tc>
        <w:tc>
          <w:tcPr>
            <w:tcW w:w="527" w:type="dxa"/>
            <w:tcBorders>
              <w:top w:val="single" w:sz="4" w:space="0" w:color="auto"/>
              <w:bottom w:val="single" w:sz="12" w:space="0" w:color="auto"/>
            </w:tcBorders>
            <w:shd w:val="clear" w:color="auto" w:fill="auto"/>
            <w:vAlign w:val="bottom"/>
          </w:tcPr>
          <w:p w14:paraId="59CCEBD4"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57</w:t>
            </w:r>
          </w:p>
        </w:tc>
      </w:tr>
    </w:tbl>
    <w:p w14:paraId="3ECF5777" w14:textId="48E67D88" w:rsidR="00DD14DB" w:rsidRPr="00B20DAA" w:rsidDel="00346B06" w:rsidRDefault="00DD14DB" w:rsidP="00DD14DB">
      <w:pPr>
        <w:spacing w:before="120"/>
        <w:ind w:left="1134" w:right="1134" w:firstLine="170"/>
        <w:rPr>
          <w:sz w:val="16"/>
          <w:szCs w:val="18"/>
        </w:rPr>
      </w:pPr>
      <w:r w:rsidRPr="00B20DAA">
        <w:rPr>
          <w:i/>
          <w:iCs/>
          <w:sz w:val="18"/>
          <w:szCs w:val="18"/>
          <w:vertAlign w:val="superscript"/>
          <w:lang w:val="fr-FR"/>
        </w:rPr>
        <w:t>a</w:t>
      </w:r>
      <w:r w:rsidRPr="00B20DAA">
        <w:rPr>
          <w:sz w:val="18"/>
          <w:szCs w:val="18"/>
          <w:lang w:val="fr-FR"/>
        </w:rPr>
        <w:t xml:space="preserve"> </w:t>
      </w:r>
      <w:r w:rsidR="00B20DAA">
        <w:rPr>
          <w:sz w:val="18"/>
          <w:szCs w:val="18"/>
          <w:lang w:val="fr-FR"/>
        </w:rPr>
        <w:t xml:space="preserve"> </w:t>
      </w:r>
      <w:r w:rsidRPr="00B20DAA">
        <w:rPr>
          <w:sz w:val="18"/>
          <w:szCs w:val="18"/>
          <w:lang w:val="fr-FR"/>
        </w:rPr>
        <w:t>Au 9 septembre 2024</w:t>
      </w:r>
      <w:r w:rsidR="00237A3B" w:rsidRPr="00237A3B">
        <w:rPr>
          <w:sz w:val="18"/>
          <w:szCs w:val="18"/>
          <w:lang w:val="fr-FR"/>
        </w:rPr>
        <w:t>.</w:t>
      </w:r>
    </w:p>
    <w:p w14:paraId="51211B9B" w14:textId="330FEA40" w:rsidR="00DD14DB" w:rsidRPr="00B20DAA" w:rsidRDefault="00DD14DB" w:rsidP="00B20DAA">
      <w:pPr>
        <w:pStyle w:val="H23G"/>
        <w:ind w:right="0" w:firstLine="0"/>
        <w:rPr>
          <w:b w:val="0"/>
        </w:rPr>
      </w:pPr>
      <w:r w:rsidRPr="00A60E17">
        <w:rPr>
          <w:b w:val="0"/>
          <w:lang w:val="fr-FR"/>
        </w:rPr>
        <w:t>Tableau 3</w:t>
      </w:r>
      <w:r w:rsidR="00B20DAA">
        <w:rPr>
          <w:b w:val="0"/>
        </w:rPr>
        <w:t xml:space="preserve"> </w:t>
      </w:r>
      <w:r w:rsidR="00B20DAA">
        <w:rPr>
          <w:b w:val="0"/>
        </w:rPr>
        <w:br/>
      </w:r>
      <w:r>
        <w:rPr>
          <w:bCs/>
          <w:lang w:val="fr-FR"/>
        </w:rPr>
        <w:t xml:space="preserve">Total des demandes d’action en urgence enregistrées et des enregistrements parallèles effectués, </w:t>
      </w:r>
      <w:r w:rsidR="00B20DAA">
        <w:rPr>
          <w:bCs/>
          <w:lang w:val="fr-FR"/>
        </w:rPr>
        <w:br/>
      </w:r>
      <w:r>
        <w:rPr>
          <w:bCs/>
          <w:lang w:val="fr-FR"/>
        </w:rPr>
        <w:t xml:space="preserve">au 9 septembre 2024, par année </w:t>
      </w:r>
    </w:p>
    <w:tbl>
      <w:tblPr>
        <w:tblW w:w="8504" w:type="dxa"/>
        <w:tblInd w:w="1134" w:type="dxa"/>
        <w:tblLayout w:type="fixed"/>
        <w:tblCellMar>
          <w:left w:w="0" w:type="dxa"/>
          <w:right w:w="0" w:type="dxa"/>
        </w:tblCellMar>
        <w:tblLook w:val="04A0" w:firstRow="1" w:lastRow="0" w:firstColumn="1" w:lastColumn="0" w:noHBand="0" w:noVBand="1"/>
      </w:tblPr>
      <w:tblGrid>
        <w:gridCol w:w="1113"/>
        <w:gridCol w:w="509"/>
        <w:gridCol w:w="509"/>
        <w:gridCol w:w="509"/>
        <w:gridCol w:w="510"/>
        <w:gridCol w:w="510"/>
        <w:gridCol w:w="510"/>
        <w:gridCol w:w="510"/>
        <w:gridCol w:w="510"/>
        <w:gridCol w:w="510"/>
        <w:gridCol w:w="510"/>
        <w:gridCol w:w="510"/>
        <w:gridCol w:w="510"/>
        <w:gridCol w:w="637"/>
        <w:gridCol w:w="637"/>
      </w:tblGrid>
      <w:tr w:rsidR="00B20DAA" w:rsidRPr="00B20DAA" w14:paraId="73BD2318" w14:textId="77777777" w:rsidTr="00B20DAA">
        <w:trPr>
          <w:tblHeader/>
        </w:trPr>
        <w:tc>
          <w:tcPr>
            <w:tcW w:w="1114" w:type="dxa"/>
            <w:tcBorders>
              <w:top w:val="single" w:sz="4" w:space="0" w:color="auto"/>
              <w:bottom w:val="single" w:sz="12" w:space="0" w:color="auto"/>
            </w:tcBorders>
            <w:shd w:val="clear" w:color="auto" w:fill="auto"/>
            <w:vAlign w:val="bottom"/>
            <w:hideMark/>
          </w:tcPr>
          <w:p w14:paraId="7E2CEA0A" w14:textId="77777777" w:rsidR="00DD14DB" w:rsidRPr="00B20DAA" w:rsidRDefault="00DD14DB" w:rsidP="00B20DAA">
            <w:pPr>
              <w:suppressAutoHyphens w:val="0"/>
              <w:spacing w:before="80" w:after="80" w:line="200" w:lineRule="exact"/>
              <w:rPr>
                <w:i/>
                <w:sz w:val="16"/>
              </w:rPr>
            </w:pPr>
            <w:r w:rsidRPr="00B20DAA">
              <w:rPr>
                <w:i/>
                <w:sz w:val="16"/>
                <w:lang w:val="fr-FR"/>
              </w:rPr>
              <w:t>Type de demande</w:t>
            </w:r>
          </w:p>
        </w:tc>
        <w:tc>
          <w:tcPr>
            <w:tcW w:w="509" w:type="dxa"/>
            <w:tcBorders>
              <w:top w:val="single" w:sz="4" w:space="0" w:color="auto"/>
              <w:bottom w:val="single" w:sz="12" w:space="0" w:color="auto"/>
            </w:tcBorders>
            <w:shd w:val="clear" w:color="auto" w:fill="auto"/>
            <w:vAlign w:val="bottom"/>
            <w:hideMark/>
          </w:tcPr>
          <w:p w14:paraId="1C1B6E95" w14:textId="77777777" w:rsidR="00DD14DB" w:rsidRPr="00B20DAA" w:rsidRDefault="00DD14DB" w:rsidP="00B20DAA">
            <w:pPr>
              <w:suppressAutoHyphens w:val="0"/>
              <w:spacing w:before="80" w:after="80" w:line="200" w:lineRule="exact"/>
              <w:jc w:val="right"/>
              <w:rPr>
                <w:i/>
                <w:sz w:val="16"/>
              </w:rPr>
            </w:pPr>
            <w:r w:rsidRPr="00B20DAA">
              <w:rPr>
                <w:i/>
                <w:sz w:val="16"/>
                <w:lang w:val="fr-FR"/>
              </w:rPr>
              <w:t>2012</w:t>
            </w:r>
          </w:p>
        </w:tc>
        <w:tc>
          <w:tcPr>
            <w:tcW w:w="509" w:type="dxa"/>
            <w:tcBorders>
              <w:top w:val="single" w:sz="4" w:space="0" w:color="auto"/>
              <w:bottom w:val="single" w:sz="12" w:space="0" w:color="auto"/>
            </w:tcBorders>
            <w:shd w:val="clear" w:color="auto" w:fill="auto"/>
            <w:vAlign w:val="bottom"/>
            <w:hideMark/>
          </w:tcPr>
          <w:p w14:paraId="636E01CC" w14:textId="77777777" w:rsidR="00DD14DB" w:rsidRPr="00B20DAA" w:rsidRDefault="00DD14DB" w:rsidP="00B20DAA">
            <w:pPr>
              <w:suppressAutoHyphens w:val="0"/>
              <w:spacing w:before="80" w:after="80" w:line="200" w:lineRule="exact"/>
              <w:jc w:val="right"/>
              <w:rPr>
                <w:i/>
                <w:sz w:val="16"/>
              </w:rPr>
            </w:pPr>
            <w:r w:rsidRPr="00B20DAA">
              <w:rPr>
                <w:i/>
                <w:sz w:val="16"/>
                <w:lang w:val="fr-FR"/>
              </w:rPr>
              <w:t>2013</w:t>
            </w:r>
          </w:p>
        </w:tc>
        <w:tc>
          <w:tcPr>
            <w:tcW w:w="509" w:type="dxa"/>
            <w:tcBorders>
              <w:top w:val="single" w:sz="4" w:space="0" w:color="auto"/>
              <w:bottom w:val="single" w:sz="12" w:space="0" w:color="auto"/>
            </w:tcBorders>
            <w:shd w:val="clear" w:color="auto" w:fill="auto"/>
            <w:vAlign w:val="bottom"/>
            <w:hideMark/>
          </w:tcPr>
          <w:p w14:paraId="0E47EDBE" w14:textId="77777777" w:rsidR="00DD14DB" w:rsidRPr="00B20DAA" w:rsidRDefault="00DD14DB" w:rsidP="00B20DAA">
            <w:pPr>
              <w:suppressAutoHyphens w:val="0"/>
              <w:spacing w:before="80" w:after="80" w:line="200" w:lineRule="exact"/>
              <w:jc w:val="right"/>
              <w:rPr>
                <w:i/>
                <w:sz w:val="16"/>
              </w:rPr>
            </w:pPr>
            <w:r w:rsidRPr="00B20DAA">
              <w:rPr>
                <w:i/>
                <w:sz w:val="16"/>
                <w:lang w:val="fr-FR"/>
              </w:rPr>
              <w:t>2014</w:t>
            </w:r>
          </w:p>
        </w:tc>
        <w:tc>
          <w:tcPr>
            <w:tcW w:w="510" w:type="dxa"/>
            <w:tcBorders>
              <w:top w:val="single" w:sz="4" w:space="0" w:color="auto"/>
              <w:bottom w:val="single" w:sz="12" w:space="0" w:color="auto"/>
            </w:tcBorders>
            <w:shd w:val="clear" w:color="auto" w:fill="auto"/>
            <w:vAlign w:val="bottom"/>
            <w:hideMark/>
          </w:tcPr>
          <w:p w14:paraId="78784472" w14:textId="77777777" w:rsidR="00DD14DB" w:rsidRPr="00B20DAA" w:rsidRDefault="00DD14DB" w:rsidP="00B20DAA">
            <w:pPr>
              <w:suppressAutoHyphens w:val="0"/>
              <w:spacing w:before="80" w:after="80" w:line="200" w:lineRule="exact"/>
              <w:jc w:val="right"/>
              <w:rPr>
                <w:i/>
                <w:sz w:val="16"/>
              </w:rPr>
            </w:pPr>
            <w:r w:rsidRPr="00B20DAA">
              <w:rPr>
                <w:i/>
                <w:sz w:val="16"/>
                <w:lang w:val="fr-FR"/>
              </w:rPr>
              <w:t>2015</w:t>
            </w:r>
          </w:p>
        </w:tc>
        <w:tc>
          <w:tcPr>
            <w:tcW w:w="510" w:type="dxa"/>
            <w:tcBorders>
              <w:top w:val="single" w:sz="4" w:space="0" w:color="auto"/>
              <w:bottom w:val="single" w:sz="12" w:space="0" w:color="auto"/>
            </w:tcBorders>
            <w:shd w:val="clear" w:color="auto" w:fill="auto"/>
            <w:vAlign w:val="bottom"/>
            <w:hideMark/>
          </w:tcPr>
          <w:p w14:paraId="38E6D2FC" w14:textId="77777777" w:rsidR="00DD14DB" w:rsidRPr="00B20DAA" w:rsidRDefault="00DD14DB" w:rsidP="00B20DAA">
            <w:pPr>
              <w:suppressAutoHyphens w:val="0"/>
              <w:spacing w:before="80" w:after="80" w:line="200" w:lineRule="exact"/>
              <w:jc w:val="right"/>
              <w:rPr>
                <w:i/>
                <w:sz w:val="16"/>
              </w:rPr>
            </w:pPr>
            <w:r w:rsidRPr="00B20DAA">
              <w:rPr>
                <w:i/>
                <w:sz w:val="16"/>
                <w:lang w:val="fr-FR"/>
              </w:rPr>
              <w:t>2016</w:t>
            </w:r>
          </w:p>
        </w:tc>
        <w:tc>
          <w:tcPr>
            <w:tcW w:w="510" w:type="dxa"/>
            <w:tcBorders>
              <w:top w:val="single" w:sz="4" w:space="0" w:color="auto"/>
              <w:bottom w:val="single" w:sz="12" w:space="0" w:color="auto"/>
            </w:tcBorders>
            <w:shd w:val="clear" w:color="auto" w:fill="auto"/>
            <w:vAlign w:val="bottom"/>
            <w:hideMark/>
          </w:tcPr>
          <w:p w14:paraId="0A38D3E8" w14:textId="77777777" w:rsidR="00DD14DB" w:rsidRPr="00B20DAA" w:rsidRDefault="00DD14DB" w:rsidP="00B20DAA">
            <w:pPr>
              <w:suppressAutoHyphens w:val="0"/>
              <w:spacing w:before="80" w:after="80" w:line="200" w:lineRule="exact"/>
              <w:jc w:val="right"/>
              <w:rPr>
                <w:i/>
                <w:sz w:val="16"/>
              </w:rPr>
            </w:pPr>
            <w:r w:rsidRPr="00B20DAA">
              <w:rPr>
                <w:i/>
                <w:sz w:val="16"/>
                <w:lang w:val="fr-FR"/>
              </w:rPr>
              <w:t>2017</w:t>
            </w:r>
          </w:p>
        </w:tc>
        <w:tc>
          <w:tcPr>
            <w:tcW w:w="510" w:type="dxa"/>
            <w:tcBorders>
              <w:top w:val="single" w:sz="4" w:space="0" w:color="auto"/>
              <w:bottom w:val="single" w:sz="12" w:space="0" w:color="auto"/>
            </w:tcBorders>
            <w:shd w:val="clear" w:color="auto" w:fill="auto"/>
            <w:vAlign w:val="bottom"/>
            <w:hideMark/>
          </w:tcPr>
          <w:p w14:paraId="41263443" w14:textId="77777777" w:rsidR="00DD14DB" w:rsidRPr="00B20DAA" w:rsidRDefault="00DD14DB" w:rsidP="00B20DAA">
            <w:pPr>
              <w:suppressAutoHyphens w:val="0"/>
              <w:spacing w:before="80" w:after="80" w:line="200" w:lineRule="exact"/>
              <w:jc w:val="right"/>
              <w:rPr>
                <w:i/>
                <w:sz w:val="16"/>
              </w:rPr>
            </w:pPr>
            <w:r w:rsidRPr="00B20DAA">
              <w:rPr>
                <w:i/>
                <w:sz w:val="16"/>
                <w:lang w:val="fr-FR"/>
              </w:rPr>
              <w:t>2018</w:t>
            </w:r>
          </w:p>
        </w:tc>
        <w:tc>
          <w:tcPr>
            <w:tcW w:w="510" w:type="dxa"/>
            <w:tcBorders>
              <w:top w:val="single" w:sz="4" w:space="0" w:color="auto"/>
              <w:bottom w:val="single" w:sz="12" w:space="0" w:color="auto"/>
            </w:tcBorders>
            <w:shd w:val="clear" w:color="auto" w:fill="auto"/>
            <w:vAlign w:val="bottom"/>
            <w:hideMark/>
          </w:tcPr>
          <w:p w14:paraId="71AFC507" w14:textId="77777777" w:rsidR="00DD14DB" w:rsidRPr="00B20DAA" w:rsidRDefault="00DD14DB" w:rsidP="00B20DAA">
            <w:pPr>
              <w:suppressAutoHyphens w:val="0"/>
              <w:spacing w:before="80" w:after="80" w:line="200" w:lineRule="exact"/>
              <w:jc w:val="right"/>
              <w:rPr>
                <w:i/>
                <w:sz w:val="16"/>
              </w:rPr>
            </w:pPr>
            <w:r w:rsidRPr="00B20DAA">
              <w:rPr>
                <w:i/>
                <w:sz w:val="16"/>
                <w:lang w:val="fr-FR"/>
              </w:rPr>
              <w:t>2019</w:t>
            </w:r>
          </w:p>
        </w:tc>
        <w:tc>
          <w:tcPr>
            <w:tcW w:w="510" w:type="dxa"/>
            <w:tcBorders>
              <w:top w:val="single" w:sz="4" w:space="0" w:color="auto"/>
              <w:bottom w:val="single" w:sz="12" w:space="0" w:color="auto"/>
            </w:tcBorders>
            <w:shd w:val="clear" w:color="auto" w:fill="auto"/>
            <w:vAlign w:val="bottom"/>
            <w:hideMark/>
          </w:tcPr>
          <w:p w14:paraId="7F26A3D0" w14:textId="77777777" w:rsidR="00DD14DB" w:rsidRPr="00B20DAA" w:rsidRDefault="00DD14DB" w:rsidP="00B20DAA">
            <w:pPr>
              <w:suppressAutoHyphens w:val="0"/>
              <w:spacing w:before="80" w:after="80" w:line="200" w:lineRule="exact"/>
              <w:jc w:val="right"/>
              <w:rPr>
                <w:i/>
                <w:sz w:val="16"/>
              </w:rPr>
            </w:pPr>
            <w:r w:rsidRPr="00B20DAA">
              <w:rPr>
                <w:i/>
                <w:sz w:val="16"/>
                <w:lang w:val="fr-FR"/>
              </w:rPr>
              <w:t>2020</w:t>
            </w:r>
          </w:p>
        </w:tc>
        <w:tc>
          <w:tcPr>
            <w:tcW w:w="510" w:type="dxa"/>
            <w:tcBorders>
              <w:top w:val="single" w:sz="4" w:space="0" w:color="auto"/>
              <w:bottom w:val="single" w:sz="12" w:space="0" w:color="auto"/>
            </w:tcBorders>
            <w:shd w:val="clear" w:color="auto" w:fill="auto"/>
            <w:vAlign w:val="bottom"/>
            <w:hideMark/>
          </w:tcPr>
          <w:p w14:paraId="08674F96" w14:textId="77777777" w:rsidR="00DD14DB" w:rsidRPr="00B20DAA" w:rsidRDefault="00DD14DB" w:rsidP="00B20DAA">
            <w:pPr>
              <w:suppressAutoHyphens w:val="0"/>
              <w:spacing w:before="80" w:after="80" w:line="200" w:lineRule="exact"/>
              <w:jc w:val="right"/>
              <w:rPr>
                <w:i/>
                <w:sz w:val="16"/>
              </w:rPr>
            </w:pPr>
            <w:r w:rsidRPr="00B20DAA">
              <w:rPr>
                <w:i/>
                <w:sz w:val="16"/>
                <w:lang w:val="fr-FR"/>
              </w:rPr>
              <w:t>2021</w:t>
            </w:r>
          </w:p>
        </w:tc>
        <w:tc>
          <w:tcPr>
            <w:tcW w:w="510" w:type="dxa"/>
            <w:tcBorders>
              <w:top w:val="single" w:sz="4" w:space="0" w:color="auto"/>
              <w:bottom w:val="single" w:sz="12" w:space="0" w:color="auto"/>
            </w:tcBorders>
            <w:shd w:val="clear" w:color="auto" w:fill="auto"/>
            <w:vAlign w:val="bottom"/>
            <w:hideMark/>
          </w:tcPr>
          <w:p w14:paraId="7E64EC0E" w14:textId="77777777" w:rsidR="00DD14DB" w:rsidRPr="00B20DAA" w:rsidRDefault="00DD14DB" w:rsidP="00B20DAA">
            <w:pPr>
              <w:suppressAutoHyphens w:val="0"/>
              <w:spacing w:before="80" w:after="80" w:line="200" w:lineRule="exact"/>
              <w:jc w:val="right"/>
              <w:rPr>
                <w:i/>
                <w:sz w:val="16"/>
              </w:rPr>
            </w:pPr>
            <w:r w:rsidRPr="00B20DAA">
              <w:rPr>
                <w:i/>
                <w:sz w:val="16"/>
                <w:lang w:val="fr-FR"/>
              </w:rPr>
              <w:t>2022</w:t>
            </w:r>
          </w:p>
        </w:tc>
        <w:tc>
          <w:tcPr>
            <w:tcW w:w="510" w:type="dxa"/>
            <w:tcBorders>
              <w:top w:val="single" w:sz="4" w:space="0" w:color="auto"/>
              <w:bottom w:val="single" w:sz="12" w:space="0" w:color="auto"/>
            </w:tcBorders>
            <w:shd w:val="clear" w:color="auto" w:fill="auto"/>
            <w:vAlign w:val="bottom"/>
          </w:tcPr>
          <w:p w14:paraId="00C0C8A1" w14:textId="77777777" w:rsidR="00DD14DB" w:rsidRPr="00B20DAA" w:rsidRDefault="00DD14DB" w:rsidP="00B20DAA">
            <w:pPr>
              <w:suppressAutoHyphens w:val="0"/>
              <w:spacing w:before="80" w:after="80" w:line="200" w:lineRule="exact"/>
              <w:jc w:val="right"/>
              <w:rPr>
                <w:i/>
                <w:sz w:val="16"/>
              </w:rPr>
            </w:pPr>
            <w:r w:rsidRPr="00B20DAA">
              <w:rPr>
                <w:i/>
                <w:sz w:val="16"/>
                <w:lang w:val="fr-FR"/>
              </w:rPr>
              <w:t>2023</w:t>
            </w:r>
          </w:p>
        </w:tc>
        <w:tc>
          <w:tcPr>
            <w:tcW w:w="637" w:type="dxa"/>
            <w:tcBorders>
              <w:top w:val="single" w:sz="4" w:space="0" w:color="auto"/>
              <w:bottom w:val="single" w:sz="12" w:space="0" w:color="auto"/>
            </w:tcBorders>
            <w:shd w:val="clear" w:color="auto" w:fill="auto"/>
            <w:vAlign w:val="bottom"/>
          </w:tcPr>
          <w:p w14:paraId="7EDD7F8F" w14:textId="77777777" w:rsidR="00DD14DB" w:rsidRPr="00B20DAA" w:rsidRDefault="00DD14DB" w:rsidP="00B20DAA">
            <w:pPr>
              <w:suppressAutoHyphens w:val="0"/>
              <w:spacing w:before="80" w:after="80" w:line="200" w:lineRule="exact"/>
              <w:jc w:val="right"/>
              <w:rPr>
                <w:i/>
                <w:sz w:val="16"/>
              </w:rPr>
            </w:pPr>
            <w:r w:rsidRPr="00B20DAA">
              <w:rPr>
                <w:i/>
                <w:sz w:val="16"/>
                <w:lang w:val="fr-FR"/>
              </w:rPr>
              <w:t>2024</w:t>
            </w:r>
            <w:r w:rsidRPr="00F311C6">
              <w:rPr>
                <w:iCs/>
                <w:sz w:val="16"/>
                <w:vertAlign w:val="superscript"/>
                <w:lang w:val="fr-FR"/>
              </w:rPr>
              <w:t>a</w:t>
            </w:r>
          </w:p>
        </w:tc>
        <w:tc>
          <w:tcPr>
            <w:tcW w:w="637" w:type="dxa"/>
            <w:tcBorders>
              <w:top w:val="single" w:sz="4" w:space="0" w:color="auto"/>
              <w:bottom w:val="single" w:sz="12" w:space="0" w:color="auto"/>
            </w:tcBorders>
            <w:shd w:val="clear" w:color="auto" w:fill="auto"/>
            <w:vAlign w:val="bottom"/>
            <w:hideMark/>
          </w:tcPr>
          <w:p w14:paraId="12737E33" w14:textId="77777777" w:rsidR="00DD14DB" w:rsidRPr="00B20DAA" w:rsidRDefault="00DD14DB" w:rsidP="00B20DAA">
            <w:pPr>
              <w:suppressAutoHyphens w:val="0"/>
              <w:spacing w:before="80" w:after="80" w:line="200" w:lineRule="exact"/>
              <w:jc w:val="right"/>
              <w:rPr>
                <w:i/>
                <w:sz w:val="16"/>
              </w:rPr>
            </w:pPr>
            <w:r w:rsidRPr="00B20DAA">
              <w:rPr>
                <w:bCs/>
                <w:i/>
                <w:sz w:val="16"/>
                <w:lang w:val="fr-FR"/>
              </w:rPr>
              <w:t>Total</w:t>
            </w:r>
          </w:p>
        </w:tc>
      </w:tr>
      <w:tr w:rsidR="00B20DAA" w:rsidRPr="00B20DAA" w14:paraId="12A34F56" w14:textId="77777777" w:rsidTr="00B20DAA">
        <w:tc>
          <w:tcPr>
            <w:tcW w:w="1114" w:type="dxa"/>
            <w:tcBorders>
              <w:top w:val="single" w:sz="12" w:space="0" w:color="auto"/>
            </w:tcBorders>
            <w:shd w:val="clear" w:color="auto" w:fill="auto"/>
          </w:tcPr>
          <w:p w14:paraId="39F8553E"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Action en urgence</w:t>
            </w:r>
          </w:p>
        </w:tc>
        <w:tc>
          <w:tcPr>
            <w:tcW w:w="509" w:type="dxa"/>
            <w:tcBorders>
              <w:top w:val="single" w:sz="12" w:space="0" w:color="auto"/>
            </w:tcBorders>
            <w:shd w:val="clear" w:color="auto" w:fill="auto"/>
            <w:vAlign w:val="bottom"/>
          </w:tcPr>
          <w:p w14:paraId="06EAF96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5</w:t>
            </w:r>
          </w:p>
        </w:tc>
        <w:tc>
          <w:tcPr>
            <w:tcW w:w="509" w:type="dxa"/>
            <w:tcBorders>
              <w:top w:val="single" w:sz="12" w:space="0" w:color="auto"/>
            </w:tcBorders>
            <w:shd w:val="clear" w:color="auto" w:fill="auto"/>
            <w:vAlign w:val="bottom"/>
          </w:tcPr>
          <w:p w14:paraId="7F6DA72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5</w:t>
            </w:r>
          </w:p>
        </w:tc>
        <w:tc>
          <w:tcPr>
            <w:tcW w:w="509" w:type="dxa"/>
            <w:tcBorders>
              <w:top w:val="single" w:sz="12" w:space="0" w:color="auto"/>
            </w:tcBorders>
            <w:shd w:val="clear" w:color="auto" w:fill="auto"/>
            <w:vAlign w:val="bottom"/>
          </w:tcPr>
          <w:p w14:paraId="2CB23D6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51</w:t>
            </w:r>
          </w:p>
        </w:tc>
        <w:tc>
          <w:tcPr>
            <w:tcW w:w="510" w:type="dxa"/>
            <w:tcBorders>
              <w:top w:val="single" w:sz="12" w:space="0" w:color="auto"/>
            </w:tcBorders>
            <w:shd w:val="clear" w:color="auto" w:fill="auto"/>
            <w:vAlign w:val="bottom"/>
          </w:tcPr>
          <w:p w14:paraId="4CE9DE0C"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211</w:t>
            </w:r>
          </w:p>
        </w:tc>
        <w:tc>
          <w:tcPr>
            <w:tcW w:w="510" w:type="dxa"/>
            <w:tcBorders>
              <w:top w:val="single" w:sz="12" w:space="0" w:color="auto"/>
            </w:tcBorders>
            <w:shd w:val="clear" w:color="auto" w:fill="auto"/>
            <w:vAlign w:val="bottom"/>
          </w:tcPr>
          <w:p w14:paraId="42F85F7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85</w:t>
            </w:r>
          </w:p>
        </w:tc>
        <w:tc>
          <w:tcPr>
            <w:tcW w:w="510" w:type="dxa"/>
            <w:tcBorders>
              <w:top w:val="single" w:sz="12" w:space="0" w:color="auto"/>
            </w:tcBorders>
            <w:shd w:val="clear" w:color="auto" w:fill="auto"/>
            <w:vAlign w:val="bottom"/>
          </w:tcPr>
          <w:p w14:paraId="4D72D0F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86</w:t>
            </w:r>
          </w:p>
        </w:tc>
        <w:tc>
          <w:tcPr>
            <w:tcW w:w="510" w:type="dxa"/>
            <w:tcBorders>
              <w:top w:val="single" w:sz="12" w:space="0" w:color="auto"/>
            </w:tcBorders>
            <w:shd w:val="clear" w:color="auto" w:fill="auto"/>
            <w:vAlign w:val="bottom"/>
          </w:tcPr>
          <w:p w14:paraId="48C755D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123</w:t>
            </w:r>
          </w:p>
        </w:tc>
        <w:tc>
          <w:tcPr>
            <w:tcW w:w="510" w:type="dxa"/>
            <w:tcBorders>
              <w:top w:val="single" w:sz="12" w:space="0" w:color="auto"/>
            </w:tcBorders>
            <w:shd w:val="clear" w:color="auto" w:fill="auto"/>
            <w:vAlign w:val="bottom"/>
          </w:tcPr>
          <w:p w14:paraId="223414B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248</w:t>
            </w:r>
          </w:p>
        </w:tc>
        <w:tc>
          <w:tcPr>
            <w:tcW w:w="510" w:type="dxa"/>
            <w:tcBorders>
              <w:top w:val="single" w:sz="12" w:space="0" w:color="auto"/>
            </w:tcBorders>
            <w:shd w:val="clear" w:color="auto" w:fill="auto"/>
            <w:vAlign w:val="bottom"/>
          </w:tcPr>
          <w:p w14:paraId="430B3F2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192</w:t>
            </w:r>
          </w:p>
        </w:tc>
        <w:tc>
          <w:tcPr>
            <w:tcW w:w="510" w:type="dxa"/>
            <w:tcBorders>
              <w:top w:val="single" w:sz="12" w:space="0" w:color="auto"/>
            </w:tcBorders>
            <w:shd w:val="clear" w:color="auto" w:fill="auto"/>
            <w:vAlign w:val="bottom"/>
          </w:tcPr>
          <w:p w14:paraId="21831F2D"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459</w:t>
            </w:r>
          </w:p>
        </w:tc>
        <w:tc>
          <w:tcPr>
            <w:tcW w:w="510" w:type="dxa"/>
            <w:tcBorders>
              <w:top w:val="single" w:sz="12" w:space="0" w:color="auto"/>
            </w:tcBorders>
            <w:shd w:val="clear" w:color="auto" w:fill="auto"/>
            <w:vAlign w:val="bottom"/>
          </w:tcPr>
          <w:p w14:paraId="3E4FD0EC"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101</w:t>
            </w:r>
          </w:p>
        </w:tc>
        <w:tc>
          <w:tcPr>
            <w:tcW w:w="510" w:type="dxa"/>
            <w:tcBorders>
              <w:top w:val="single" w:sz="12" w:space="0" w:color="auto"/>
            </w:tcBorders>
            <w:shd w:val="clear" w:color="auto" w:fill="auto"/>
            <w:vAlign w:val="bottom"/>
          </w:tcPr>
          <w:p w14:paraId="170EC3D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119</w:t>
            </w:r>
          </w:p>
        </w:tc>
        <w:tc>
          <w:tcPr>
            <w:tcW w:w="637" w:type="dxa"/>
            <w:tcBorders>
              <w:top w:val="single" w:sz="12" w:space="0" w:color="auto"/>
            </w:tcBorders>
            <w:shd w:val="clear" w:color="auto" w:fill="auto"/>
            <w:vAlign w:val="bottom"/>
          </w:tcPr>
          <w:p w14:paraId="2C7B6A8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150</w:t>
            </w:r>
          </w:p>
        </w:tc>
        <w:tc>
          <w:tcPr>
            <w:tcW w:w="637" w:type="dxa"/>
            <w:tcBorders>
              <w:top w:val="single" w:sz="12" w:space="0" w:color="auto"/>
            </w:tcBorders>
            <w:shd w:val="clear" w:color="auto" w:fill="auto"/>
            <w:vAlign w:val="bottom"/>
          </w:tcPr>
          <w:p w14:paraId="15B317C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1 835</w:t>
            </w:r>
          </w:p>
        </w:tc>
      </w:tr>
      <w:tr w:rsidR="00B20DAA" w:rsidRPr="00B20DAA" w14:paraId="7CC69295" w14:textId="77777777" w:rsidTr="00B20DAA">
        <w:tc>
          <w:tcPr>
            <w:tcW w:w="1114" w:type="dxa"/>
            <w:tcBorders>
              <w:bottom w:val="single" w:sz="4" w:space="0" w:color="auto"/>
            </w:tcBorders>
            <w:shd w:val="clear" w:color="auto" w:fill="auto"/>
          </w:tcPr>
          <w:p w14:paraId="1E275243"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Enregistrement parallèle</w:t>
            </w:r>
          </w:p>
        </w:tc>
        <w:tc>
          <w:tcPr>
            <w:tcW w:w="509" w:type="dxa"/>
            <w:tcBorders>
              <w:bottom w:val="single" w:sz="4" w:space="0" w:color="auto"/>
            </w:tcBorders>
            <w:shd w:val="clear" w:color="auto" w:fill="auto"/>
            <w:vAlign w:val="bottom"/>
          </w:tcPr>
          <w:p w14:paraId="658B9AC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09" w:type="dxa"/>
            <w:tcBorders>
              <w:bottom w:val="single" w:sz="4" w:space="0" w:color="auto"/>
            </w:tcBorders>
            <w:shd w:val="clear" w:color="auto" w:fill="auto"/>
            <w:vAlign w:val="bottom"/>
          </w:tcPr>
          <w:p w14:paraId="37BD6DE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09" w:type="dxa"/>
            <w:tcBorders>
              <w:bottom w:val="single" w:sz="4" w:space="0" w:color="auto"/>
            </w:tcBorders>
            <w:shd w:val="clear" w:color="auto" w:fill="auto"/>
            <w:vAlign w:val="bottom"/>
          </w:tcPr>
          <w:p w14:paraId="792D234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53B06DF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32781FC2"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45672CB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222A6CA0"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5096064C"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267C791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w:t>
            </w:r>
          </w:p>
        </w:tc>
        <w:tc>
          <w:tcPr>
            <w:tcW w:w="510" w:type="dxa"/>
            <w:tcBorders>
              <w:bottom w:val="single" w:sz="4" w:space="0" w:color="auto"/>
            </w:tcBorders>
            <w:shd w:val="clear" w:color="auto" w:fill="auto"/>
            <w:vAlign w:val="bottom"/>
          </w:tcPr>
          <w:p w14:paraId="103E14EA"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w:t>
            </w:r>
          </w:p>
        </w:tc>
        <w:tc>
          <w:tcPr>
            <w:tcW w:w="510" w:type="dxa"/>
            <w:tcBorders>
              <w:bottom w:val="single" w:sz="4" w:space="0" w:color="auto"/>
            </w:tcBorders>
            <w:shd w:val="clear" w:color="auto" w:fill="auto"/>
            <w:vAlign w:val="bottom"/>
          </w:tcPr>
          <w:p w14:paraId="38B5194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w:t>
            </w:r>
          </w:p>
        </w:tc>
        <w:tc>
          <w:tcPr>
            <w:tcW w:w="510" w:type="dxa"/>
            <w:tcBorders>
              <w:bottom w:val="single" w:sz="4" w:space="0" w:color="auto"/>
            </w:tcBorders>
            <w:shd w:val="clear" w:color="auto" w:fill="auto"/>
            <w:vAlign w:val="bottom"/>
          </w:tcPr>
          <w:p w14:paraId="169731C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w:t>
            </w:r>
          </w:p>
        </w:tc>
        <w:tc>
          <w:tcPr>
            <w:tcW w:w="637" w:type="dxa"/>
            <w:tcBorders>
              <w:bottom w:val="single" w:sz="4" w:space="0" w:color="auto"/>
            </w:tcBorders>
            <w:shd w:val="clear" w:color="auto" w:fill="auto"/>
            <w:vAlign w:val="bottom"/>
          </w:tcPr>
          <w:p w14:paraId="415C69B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53</w:t>
            </w:r>
          </w:p>
        </w:tc>
        <w:tc>
          <w:tcPr>
            <w:tcW w:w="637" w:type="dxa"/>
            <w:tcBorders>
              <w:bottom w:val="single" w:sz="4" w:space="0" w:color="auto"/>
            </w:tcBorders>
            <w:shd w:val="clear" w:color="auto" w:fill="auto"/>
            <w:vAlign w:val="bottom"/>
          </w:tcPr>
          <w:p w14:paraId="11517372"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57</w:t>
            </w:r>
          </w:p>
        </w:tc>
      </w:tr>
      <w:tr w:rsidR="00B20DAA" w:rsidRPr="00B20DAA" w14:paraId="57307963" w14:textId="77777777" w:rsidTr="00B20DAA">
        <w:tc>
          <w:tcPr>
            <w:tcW w:w="1114" w:type="dxa"/>
            <w:tcBorders>
              <w:top w:val="single" w:sz="4" w:space="0" w:color="auto"/>
              <w:bottom w:val="single" w:sz="12" w:space="0" w:color="auto"/>
            </w:tcBorders>
            <w:shd w:val="clear" w:color="auto" w:fill="auto"/>
            <w:hideMark/>
          </w:tcPr>
          <w:p w14:paraId="68F26AD8" w14:textId="77777777" w:rsidR="00DD14DB" w:rsidRPr="00B20DAA" w:rsidRDefault="00DD14DB" w:rsidP="00B20DAA">
            <w:pPr>
              <w:suppressAutoHyphens w:val="0"/>
              <w:spacing w:before="80" w:after="80" w:line="220" w:lineRule="exact"/>
              <w:ind w:left="283"/>
              <w:rPr>
                <w:b/>
                <w:sz w:val="18"/>
                <w:szCs w:val="18"/>
              </w:rPr>
            </w:pPr>
            <w:r w:rsidRPr="00B20DAA">
              <w:rPr>
                <w:b/>
                <w:sz w:val="18"/>
                <w:szCs w:val="18"/>
                <w:lang w:val="fr-FR"/>
              </w:rPr>
              <w:t>Total</w:t>
            </w:r>
          </w:p>
        </w:tc>
        <w:tc>
          <w:tcPr>
            <w:tcW w:w="509" w:type="dxa"/>
            <w:tcBorders>
              <w:top w:val="single" w:sz="4" w:space="0" w:color="auto"/>
              <w:bottom w:val="single" w:sz="12" w:space="0" w:color="auto"/>
            </w:tcBorders>
            <w:shd w:val="clear" w:color="auto" w:fill="auto"/>
            <w:vAlign w:val="bottom"/>
            <w:hideMark/>
          </w:tcPr>
          <w:p w14:paraId="36F9BF1B"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w:t>
            </w:r>
          </w:p>
        </w:tc>
        <w:tc>
          <w:tcPr>
            <w:tcW w:w="509" w:type="dxa"/>
            <w:tcBorders>
              <w:top w:val="single" w:sz="4" w:space="0" w:color="auto"/>
              <w:bottom w:val="single" w:sz="12" w:space="0" w:color="auto"/>
            </w:tcBorders>
            <w:shd w:val="clear" w:color="auto" w:fill="auto"/>
            <w:vAlign w:val="bottom"/>
            <w:hideMark/>
          </w:tcPr>
          <w:p w14:paraId="26253219"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w:t>
            </w:r>
          </w:p>
        </w:tc>
        <w:tc>
          <w:tcPr>
            <w:tcW w:w="509" w:type="dxa"/>
            <w:tcBorders>
              <w:top w:val="single" w:sz="4" w:space="0" w:color="auto"/>
              <w:bottom w:val="single" w:sz="12" w:space="0" w:color="auto"/>
            </w:tcBorders>
            <w:shd w:val="clear" w:color="auto" w:fill="auto"/>
            <w:vAlign w:val="bottom"/>
            <w:hideMark/>
          </w:tcPr>
          <w:p w14:paraId="7BFFA0E6"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51</w:t>
            </w:r>
          </w:p>
        </w:tc>
        <w:tc>
          <w:tcPr>
            <w:tcW w:w="510" w:type="dxa"/>
            <w:tcBorders>
              <w:top w:val="single" w:sz="4" w:space="0" w:color="auto"/>
              <w:bottom w:val="single" w:sz="12" w:space="0" w:color="auto"/>
            </w:tcBorders>
            <w:shd w:val="clear" w:color="auto" w:fill="auto"/>
            <w:vAlign w:val="bottom"/>
            <w:hideMark/>
          </w:tcPr>
          <w:p w14:paraId="18CCA41F"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211</w:t>
            </w:r>
          </w:p>
        </w:tc>
        <w:tc>
          <w:tcPr>
            <w:tcW w:w="510" w:type="dxa"/>
            <w:tcBorders>
              <w:top w:val="single" w:sz="4" w:space="0" w:color="auto"/>
              <w:bottom w:val="single" w:sz="12" w:space="0" w:color="auto"/>
            </w:tcBorders>
            <w:shd w:val="clear" w:color="auto" w:fill="auto"/>
            <w:vAlign w:val="bottom"/>
            <w:hideMark/>
          </w:tcPr>
          <w:p w14:paraId="7DC109CE"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85</w:t>
            </w:r>
          </w:p>
        </w:tc>
        <w:tc>
          <w:tcPr>
            <w:tcW w:w="510" w:type="dxa"/>
            <w:tcBorders>
              <w:top w:val="single" w:sz="4" w:space="0" w:color="auto"/>
              <w:bottom w:val="single" w:sz="12" w:space="0" w:color="auto"/>
            </w:tcBorders>
            <w:shd w:val="clear" w:color="auto" w:fill="auto"/>
            <w:vAlign w:val="bottom"/>
            <w:hideMark/>
          </w:tcPr>
          <w:p w14:paraId="71A22E27"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86</w:t>
            </w:r>
          </w:p>
        </w:tc>
        <w:tc>
          <w:tcPr>
            <w:tcW w:w="510" w:type="dxa"/>
            <w:tcBorders>
              <w:top w:val="single" w:sz="4" w:space="0" w:color="auto"/>
              <w:bottom w:val="single" w:sz="12" w:space="0" w:color="auto"/>
            </w:tcBorders>
            <w:shd w:val="clear" w:color="auto" w:fill="auto"/>
            <w:vAlign w:val="bottom"/>
            <w:hideMark/>
          </w:tcPr>
          <w:p w14:paraId="75D173FE"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123</w:t>
            </w:r>
          </w:p>
        </w:tc>
        <w:tc>
          <w:tcPr>
            <w:tcW w:w="510" w:type="dxa"/>
            <w:tcBorders>
              <w:top w:val="single" w:sz="4" w:space="0" w:color="auto"/>
              <w:bottom w:val="single" w:sz="12" w:space="0" w:color="auto"/>
            </w:tcBorders>
            <w:shd w:val="clear" w:color="auto" w:fill="auto"/>
            <w:vAlign w:val="bottom"/>
            <w:hideMark/>
          </w:tcPr>
          <w:p w14:paraId="7F5BD1C7"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248</w:t>
            </w:r>
          </w:p>
        </w:tc>
        <w:tc>
          <w:tcPr>
            <w:tcW w:w="510" w:type="dxa"/>
            <w:tcBorders>
              <w:top w:val="single" w:sz="4" w:space="0" w:color="auto"/>
              <w:bottom w:val="single" w:sz="12" w:space="0" w:color="auto"/>
            </w:tcBorders>
            <w:shd w:val="clear" w:color="auto" w:fill="auto"/>
            <w:vAlign w:val="bottom"/>
            <w:hideMark/>
          </w:tcPr>
          <w:p w14:paraId="008BBEE6"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192</w:t>
            </w:r>
          </w:p>
        </w:tc>
        <w:tc>
          <w:tcPr>
            <w:tcW w:w="510" w:type="dxa"/>
            <w:tcBorders>
              <w:top w:val="single" w:sz="4" w:space="0" w:color="auto"/>
              <w:bottom w:val="single" w:sz="12" w:space="0" w:color="auto"/>
            </w:tcBorders>
            <w:shd w:val="clear" w:color="auto" w:fill="auto"/>
            <w:vAlign w:val="bottom"/>
            <w:hideMark/>
          </w:tcPr>
          <w:p w14:paraId="0C273DEC"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460</w:t>
            </w:r>
          </w:p>
        </w:tc>
        <w:tc>
          <w:tcPr>
            <w:tcW w:w="510" w:type="dxa"/>
            <w:tcBorders>
              <w:top w:val="single" w:sz="4" w:space="0" w:color="auto"/>
              <w:bottom w:val="single" w:sz="12" w:space="0" w:color="auto"/>
            </w:tcBorders>
            <w:shd w:val="clear" w:color="auto" w:fill="auto"/>
            <w:vAlign w:val="bottom"/>
            <w:hideMark/>
          </w:tcPr>
          <w:p w14:paraId="587F3B56"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103</w:t>
            </w:r>
          </w:p>
        </w:tc>
        <w:tc>
          <w:tcPr>
            <w:tcW w:w="510" w:type="dxa"/>
            <w:tcBorders>
              <w:top w:val="single" w:sz="4" w:space="0" w:color="auto"/>
              <w:bottom w:val="single" w:sz="12" w:space="0" w:color="auto"/>
            </w:tcBorders>
            <w:shd w:val="clear" w:color="auto" w:fill="auto"/>
            <w:vAlign w:val="bottom"/>
          </w:tcPr>
          <w:p w14:paraId="241424DA"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120</w:t>
            </w:r>
          </w:p>
        </w:tc>
        <w:tc>
          <w:tcPr>
            <w:tcW w:w="637" w:type="dxa"/>
            <w:tcBorders>
              <w:top w:val="single" w:sz="4" w:space="0" w:color="auto"/>
              <w:bottom w:val="single" w:sz="12" w:space="0" w:color="auto"/>
            </w:tcBorders>
            <w:shd w:val="clear" w:color="auto" w:fill="auto"/>
            <w:vAlign w:val="bottom"/>
          </w:tcPr>
          <w:p w14:paraId="33D68FD2"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203</w:t>
            </w:r>
          </w:p>
        </w:tc>
        <w:tc>
          <w:tcPr>
            <w:tcW w:w="637" w:type="dxa"/>
            <w:tcBorders>
              <w:top w:val="single" w:sz="4" w:space="0" w:color="auto"/>
              <w:bottom w:val="single" w:sz="12" w:space="0" w:color="auto"/>
            </w:tcBorders>
            <w:shd w:val="clear" w:color="auto" w:fill="auto"/>
            <w:vAlign w:val="bottom"/>
            <w:hideMark/>
          </w:tcPr>
          <w:p w14:paraId="49582FD9"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1 892</w:t>
            </w:r>
          </w:p>
        </w:tc>
      </w:tr>
    </w:tbl>
    <w:p w14:paraId="79ADB7D5" w14:textId="0F4E5503" w:rsidR="00DD14DB" w:rsidRPr="00B20DAA" w:rsidRDefault="00DD14DB" w:rsidP="00B20DAA">
      <w:pPr>
        <w:spacing w:before="120" w:after="240"/>
        <w:ind w:left="1134" w:right="1134" w:firstLine="170"/>
        <w:rPr>
          <w:sz w:val="16"/>
          <w:szCs w:val="18"/>
        </w:rPr>
      </w:pPr>
      <w:r w:rsidRPr="00B20DAA">
        <w:rPr>
          <w:i/>
          <w:iCs/>
          <w:sz w:val="18"/>
          <w:szCs w:val="18"/>
          <w:vertAlign w:val="superscript"/>
          <w:lang w:val="fr-FR"/>
        </w:rPr>
        <w:t>a</w:t>
      </w:r>
      <w:r w:rsidRPr="00B20DAA">
        <w:rPr>
          <w:sz w:val="18"/>
          <w:szCs w:val="18"/>
          <w:lang w:val="fr-FR"/>
        </w:rPr>
        <w:t xml:space="preserve"> Au 9 septembre 2024</w:t>
      </w:r>
      <w:r w:rsidR="00237A3B" w:rsidRPr="00237A3B">
        <w:rPr>
          <w:sz w:val="18"/>
          <w:szCs w:val="18"/>
          <w:lang w:val="fr-FR"/>
        </w:rPr>
        <w:t>.</w:t>
      </w:r>
    </w:p>
    <w:p w14:paraId="187263A9" w14:textId="579B32A6" w:rsidR="00DD14DB" w:rsidRPr="00AF0C1E" w:rsidRDefault="00DD14DB" w:rsidP="00DD14DB">
      <w:pPr>
        <w:pStyle w:val="SingleTxtG"/>
        <w:spacing w:before="240"/>
        <w:rPr>
          <w:lang w:val="fr-FR"/>
        </w:rPr>
      </w:pPr>
      <w:r>
        <w:rPr>
          <w:lang w:val="fr-FR"/>
        </w:rPr>
        <w:t>6</w:t>
      </w:r>
      <w:r w:rsidR="00237A3B" w:rsidRPr="00237A3B">
        <w:rPr>
          <w:lang w:val="fr-FR"/>
        </w:rPr>
        <w:t>.</w:t>
      </w:r>
      <w:r>
        <w:rPr>
          <w:lang w:val="fr-FR"/>
        </w:rPr>
        <w:tab/>
        <w:t>Entre le 27 février 2024 et le 9 septembre 2024, le Comité a envoyé 71 notes relatives à des demandes d’action en urgence enregistrées, afin de suivre l’application de ses recommandations et de faire de nouvelles recommandations aux États parties concernés, sur la base des informations disponibles (contre 45 au cours de la période précédente)</w:t>
      </w:r>
      <w:r w:rsidR="00237A3B" w:rsidRPr="00237A3B">
        <w:rPr>
          <w:lang w:val="fr-FR"/>
        </w:rPr>
        <w:t>.</w:t>
      </w:r>
      <w:r>
        <w:rPr>
          <w:lang w:val="fr-FR"/>
        </w:rPr>
        <w:t xml:space="preserve"> Au 9 septembre 2024, le Comité avait un arriéré de 307 demandes d’action en urgence pour lesquelles des notes de suivi devaient être établies et adressées aux États parties et aux auteurs (contre 362 au 27 février 2024), dont 254 en espagnol, 49 en anglais, 3 en arabe et 1 en français</w:t>
      </w:r>
      <w:r w:rsidR="00237A3B" w:rsidRPr="00237A3B">
        <w:rPr>
          <w:lang w:val="fr-FR"/>
        </w:rPr>
        <w:t>.</w:t>
      </w:r>
    </w:p>
    <w:p w14:paraId="776618D7" w14:textId="3FF88525" w:rsidR="00DD14DB" w:rsidRPr="00AF0C1E" w:rsidRDefault="00DD14DB" w:rsidP="00DD14DB">
      <w:pPr>
        <w:pStyle w:val="H1G"/>
        <w:rPr>
          <w:lang w:val="fr-FR"/>
        </w:rPr>
      </w:pPr>
      <w:r>
        <w:rPr>
          <w:bCs/>
          <w:lang w:val="fr-FR"/>
        </w:rPr>
        <w:lastRenderedPageBreak/>
        <w:tab/>
        <w:t>C</w:t>
      </w:r>
      <w:r w:rsidR="00237A3B" w:rsidRPr="00237A3B">
        <w:rPr>
          <w:bCs/>
          <w:lang w:val="fr-FR"/>
        </w:rPr>
        <w:t>.</w:t>
      </w:r>
      <w:r>
        <w:rPr>
          <w:lang w:val="fr-FR"/>
        </w:rPr>
        <w:tab/>
      </w:r>
      <w:r>
        <w:rPr>
          <w:bCs/>
          <w:lang w:val="fr-FR"/>
        </w:rPr>
        <w:t>Actions en urgence classées ou clôturées</w:t>
      </w:r>
      <w:r>
        <w:rPr>
          <w:lang w:val="fr-FR"/>
        </w:rPr>
        <w:t xml:space="preserve"> </w:t>
      </w:r>
      <w:bookmarkStart w:id="6" w:name="_Hlk157455625"/>
      <w:bookmarkEnd w:id="6"/>
    </w:p>
    <w:p w14:paraId="22D3F721" w14:textId="1807DD02" w:rsidR="00DD14DB" w:rsidRPr="00AF0C1E" w:rsidRDefault="00DD14DB" w:rsidP="00DD14DB">
      <w:pPr>
        <w:pStyle w:val="SingleTxtG"/>
        <w:rPr>
          <w:lang w:val="fr-FR"/>
        </w:rPr>
      </w:pPr>
      <w:r>
        <w:rPr>
          <w:lang w:val="fr-FR"/>
        </w:rPr>
        <w:t>7</w:t>
      </w:r>
      <w:r w:rsidR="00237A3B" w:rsidRPr="00237A3B">
        <w:rPr>
          <w:lang w:val="fr-FR"/>
        </w:rPr>
        <w:t>.</w:t>
      </w:r>
      <w:r>
        <w:rPr>
          <w:lang w:val="fr-FR"/>
        </w:rPr>
        <w:tab/>
        <w:t>Ayant estimé qu’il lui fallait préciser les critères qu’il appliquait compte tenu des décisions adoptées à ses huitième et vingtième sessions, le Comité a décidé de préciser le sens des termes qu’il emploie en ce qui concerne l’état d’avancement des affaires :</w:t>
      </w:r>
    </w:p>
    <w:p w14:paraId="38BC6CC1" w14:textId="6D53D3DA" w:rsidR="00DD14DB" w:rsidRPr="00AF0C1E" w:rsidRDefault="00DD14DB" w:rsidP="00DD14DB">
      <w:pPr>
        <w:pStyle w:val="SingleTxtG"/>
        <w:rPr>
          <w:lang w:val="fr-FR"/>
        </w:rPr>
      </w:pPr>
      <w:r>
        <w:rPr>
          <w:lang w:val="fr-FR"/>
        </w:rPr>
        <w:tab/>
        <w:t>a)</w:t>
      </w:r>
      <w:r>
        <w:rPr>
          <w:lang w:val="fr-FR"/>
        </w:rPr>
        <w:tab/>
        <w:t>Une action en urgence est classée lorsque la personne disparue a été retrouvée, mais est toujours en détention</w:t>
      </w:r>
      <w:r w:rsidR="00237A3B" w:rsidRPr="00237A3B">
        <w:rPr>
          <w:lang w:val="fr-FR"/>
        </w:rPr>
        <w:t>.</w:t>
      </w:r>
      <w:r>
        <w:rPr>
          <w:lang w:val="fr-FR"/>
        </w:rPr>
        <w:t xml:space="preserve"> Si la personne concernée disparaît à nouveau dans le cadre de la même privation de liberté, le Comité peut réactiver la procédure d’action en urgence en utilisant le même numéro d’enregistrement, ce qui facilite le suivi de l’affaire ;</w:t>
      </w:r>
    </w:p>
    <w:p w14:paraId="2FA4F1B2" w14:textId="66628AB9" w:rsidR="00DD14DB" w:rsidRPr="00AF0C1E" w:rsidRDefault="00DD14DB" w:rsidP="00DD14DB">
      <w:pPr>
        <w:pStyle w:val="SingleTxtG"/>
        <w:rPr>
          <w:lang w:val="fr-FR"/>
        </w:rPr>
      </w:pPr>
      <w:r>
        <w:rPr>
          <w:lang w:val="fr-FR"/>
        </w:rPr>
        <w:tab/>
        <w:t>b)</w:t>
      </w:r>
      <w:r>
        <w:rPr>
          <w:lang w:val="fr-FR"/>
        </w:rPr>
        <w:tab/>
        <w:t>Une action en urgence est clôturée quand la personne disparue a été retrouvée libre, quand elle a été retrouvée puis libérée ou quand elle a été retrouvée morte, à condition que les membres de la famille ou les auteurs ne contestent pas ces faits</w:t>
      </w:r>
      <w:r w:rsidR="00237A3B" w:rsidRPr="00237A3B">
        <w:rPr>
          <w:lang w:val="fr-FR"/>
        </w:rPr>
        <w:t>.</w:t>
      </w:r>
    </w:p>
    <w:p w14:paraId="65D8FB60" w14:textId="1704BAFB" w:rsidR="00DD14DB" w:rsidRPr="00AF0C1E" w:rsidRDefault="00DD14DB" w:rsidP="00DD14DB">
      <w:pPr>
        <w:pStyle w:val="SingleTxtG"/>
        <w:rPr>
          <w:lang w:val="fr-FR"/>
        </w:rPr>
      </w:pPr>
      <w:r>
        <w:rPr>
          <w:lang w:val="fr-FR"/>
        </w:rPr>
        <w:t>8</w:t>
      </w:r>
      <w:r w:rsidR="00237A3B" w:rsidRPr="00237A3B">
        <w:rPr>
          <w:lang w:val="fr-FR"/>
        </w:rPr>
        <w:t>.</w:t>
      </w:r>
      <w:r>
        <w:rPr>
          <w:lang w:val="fr-FR"/>
        </w:rPr>
        <w:tab/>
        <w:t>Au 9 septembre 2024, 512 personnes disparues au nom desquelles une demande d’action en urgence avait été soumise ont été retrouvées, dont 14 entre le 27 février 2024 et le 9 septembre 2024</w:t>
      </w:r>
      <w:r w:rsidR="00237A3B" w:rsidRPr="00237A3B">
        <w:rPr>
          <w:lang w:val="fr-FR"/>
        </w:rPr>
        <w:t>.</w:t>
      </w:r>
      <w:r>
        <w:rPr>
          <w:lang w:val="fr-FR"/>
        </w:rPr>
        <w:t xml:space="preserve"> Le Comité se félicite que 408 d’entre elles aient été retrouvées vivantes depuis le début de la mise en œuvre de cette procédure</w:t>
      </w:r>
      <w:r w:rsidR="00237A3B" w:rsidRPr="00237A3B">
        <w:rPr>
          <w:lang w:val="fr-FR"/>
        </w:rPr>
        <w:t>.</w:t>
      </w:r>
      <w:r>
        <w:rPr>
          <w:lang w:val="fr-FR"/>
        </w:rPr>
        <w:t xml:space="preserve"> Au total, 467 actions en urgence ont été clôturées, et 45 ont été classées (car les personnes concernées se trouvaient toujours en détention)</w:t>
      </w:r>
      <w:r w:rsidR="00237A3B" w:rsidRPr="00237A3B">
        <w:rPr>
          <w:lang w:val="fr-FR"/>
        </w:rPr>
        <w:t>.</w:t>
      </w:r>
      <w:r>
        <w:rPr>
          <w:lang w:val="fr-FR"/>
        </w:rPr>
        <w:t xml:space="preserve"> Le Comité constate que la grande majorité des cas dans lesquels la personne disparue a été retrouvée vivante concernent des disparitions survenues dans le contexte de manifestations en Colombie et à Cuba dans lesquelles les personnes ont été privées de leur liberté et leurs proches ont ignoré pendant plusieurs jours ou plusieurs semaines où elles se trouvaient et ce qu’il était advenu d’elles, de sorte que ces disparitions pourraient être classées dans la catégorie des « disparitions forcées de courte durée » (voir par</w:t>
      </w:r>
      <w:r w:rsidR="00237A3B" w:rsidRPr="00237A3B">
        <w:rPr>
          <w:lang w:val="fr-FR"/>
        </w:rPr>
        <w:t>.</w:t>
      </w:r>
      <w:r>
        <w:rPr>
          <w:lang w:val="fr-FR"/>
        </w:rPr>
        <w:t xml:space="preserve"> 3 et 57 ci-après)</w:t>
      </w:r>
      <w:r w:rsidR="00237A3B" w:rsidRPr="00237A3B">
        <w:rPr>
          <w:lang w:val="fr-FR"/>
        </w:rPr>
        <w:t>.</w:t>
      </w:r>
      <w:r>
        <w:rPr>
          <w:lang w:val="fr-FR"/>
        </w:rPr>
        <w:t xml:space="preserve"> Dans les tableaux ci-après, on trouvera le nombre d’actions en urgence classées ou clôturées, par État partie (tableau 4), ainsi que par année et par État partie (tableau 5)</w:t>
      </w:r>
      <w:r w:rsidR="00237A3B" w:rsidRPr="00237A3B">
        <w:rPr>
          <w:lang w:val="fr-FR"/>
        </w:rPr>
        <w:t>.</w:t>
      </w:r>
      <w:r>
        <w:rPr>
          <w:lang w:val="fr-FR"/>
        </w:rPr>
        <w:t xml:space="preserve"> </w:t>
      </w:r>
      <w:bookmarkStart w:id="7" w:name="_Hlk176981339"/>
    </w:p>
    <w:bookmarkEnd w:id="7"/>
    <w:p w14:paraId="6E58E95D" w14:textId="56A52EE9" w:rsidR="00DD14DB" w:rsidRPr="00AF0C1E" w:rsidRDefault="00DD14DB" w:rsidP="00B20DAA">
      <w:pPr>
        <w:pStyle w:val="H23G"/>
        <w:ind w:right="0" w:firstLine="0"/>
        <w:rPr>
          <w:bCs/>
          <w:lang w:val="fr-FR"/>
        </w:rPr>
      </w:pPr>
      <w:r w:rsidRPr="004160CA">
        <w:rPr>
          <w:b w:val="0"/>
          <w:lang w:val="fr-FR"/>
        </w:rPr>
        <w:t>Tableau 4</w:t>
      </w:r>
      <w:r w:rsidR="00B20DAA">
        <w:rPr>
          <w:b w:val="0"/>
          <w:lang w:val="fr-FR"/>
        </w:rPr>
        <w:t xml:space="preserve"> </w:t>
      </w:r>
      <w:r w:rsidR="00B20DAA">
        <w:rPr>
          <w:b w:val="0"/>
          <w:lang w:val="fr-FR"/>
        </w:rPr>
        <w:br/>
      </w:r>
      <w:r>
        <w:rPr>
          <w:bCs/>
          <w:lang w:val="fr-FR"/>
        </w:rPr>
        <w:t xml:space="preserve">Actions en urgence qui ne sont plus ouvertes, par État partie, au 9 septembre 2024 </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1714"/>
        <w:gridCol w:w="1682"/>
        <w:gridCol w:w="1422"/>
      </w:tblGrid>
      <w:tr w:rsidR="00C72D3D" w:rsidRPr="00C72D3D" w14:paraId="3824B528" w14:textId="77777777" w:rsidTr="00C72D3D">
        <w:trPr>
          <w:tblHeader/>
        </w:trPr>
        <w:tc>
          <w:tcPr>
            <w:tcW w:w="2552" w:type="dxa"/>
            <w:tcBorders>
              <w:top w:val="single" w:sz="4" w:space="0" w:color="auto"/>
              <w:bottom w:val="single" w:sz="12" w:space="0" w:color="auto"/>
            </w:tcBorders>
            <w:shd w:val="clear" w:color="auto" w:fill="auto"/>
            <w:vAlign w:val="bottom"/>
          </w:tcPr>
          <w:p w14:paraId="63FD83D4" w14:textId="77777777" w:rsidR="00DD14DB" w:rsidRPr="00C72D3D" w:rsidRDefault="00DD14DB" w:rsidP="00C72D3D">
            <w:pPr>
              <w:suppressAutoHyphens w:val="0"/>
              <w:spacing w:before="80" w:after="80" w:line="200" w:lineRule="exact"/>
              <w:rPr>
                <w:i/>
                <w:sz w:val="16"/>
                <w:lang w:val="fr-FR"/>
              </w:rPr>
            </w:pPr>
          </w:p>
        </w:tc>
        <w:tc>
          <w:tcPr>
            <w:tcW w:w="1714" w:type="dxa"/>
            <w:tcBorders>
              <w:top w:val="single" w:sz="4" w:space="0" w:color="auto"/>
              <w:bottom w:val="single" w:sz="12" w:space="0" w:color="auto"/>
            </w:tcBorders>
            <w:shd w:val="clear" w:color="auto" w:fill="auto"/>
            <w:vAlign w:val="bottom"/>
          </w:tcPr>
          <w:p w14:paraId="0FB73D5A" w14:textId="77777777" w:rsidR="00DD14DB" w:rsidRPr="00C72D3D" w:rsidRDefault="00DD14DB" w:rsidP="00C72D3D">
            <w:pPr>
              <w:suppressAutoHyphens w:val="0"/>
              <w:spacing w:before="80" w:after="80" w:line="200" w:lineRule="exact"/>
              <w:jc w:val="right"/>
              <w:rPr>
                <w:i/>
                <w:sz w:val="16"/>
                <w:szCs w:val="16"/>
              </w:rPr>
            </w:pPr>
            <w:r w:rsidRPr="00C72D3D">
              <w:rPr>
                <w:i/>
                <w:iCs/>
                <w:sz w:val="16"/>
                <w:szCs w:val="16"/>
                <w:lang w:val="fr-FR"/>
              </w:rPr>
              <w:t>Actions clôturées</w:t>
            </w:r>
          </w:p>
        </w:tc>
        <w:tc>
          <w:tcPr>
            <w:tcW w:w="1682" w:type="dxa"/>
            <w:tcBorders>
              <w:top w:val="single" w:sz="4" w:space="0" w:color="auto"/>
              <w:bottom w:val="single" w:sz="12" w:space="0" w:color="auto"/>
            </w:tcBorders>
            <w:shd w:val="clear" w:color="auto" w:fill="auto"/>
            <w:vAlign w:val="bottom"/>
          </w:tcPr>
          <w:p w14:paraId="03B9574D" w14:textId="77777777" w:rsidR="00DD14DB" w:rsidRPr="00C72D3D" w:rsidRDefault="00DD14DB" w:rsidP="00C72D3D">
            <w:pPr>
              <w:suppressAutoHyphens w:val="0"/>
              <w:spacing w:before="80" w:after="80" w:line="200" w:lineRule="exact"/>
              <w:jc w:val="right"/>
              <w:rPr>
                <w:i/>
                <w:sz w:val="16"/>
                <w:szCs w:val="16"/>
              </w:rPr>
            </w:pPr>
            <w:r w:rsidRPr="00C72D3D">
              <w:rPr>
                <w:i/>
                <w:iCs/>
                <w:sz w:val="16"/>
                <w:szCs w:val="16"/>
                <w:lang w:val="fr-FR"/>
              </w:rPr>
              <w:t>Actions classées</w:t>
            </w:r>
          </w:p>
        </w:tc>
        <w:tc>
          <w:tcPr>
            <w:tcW w:w="1422" w:type="dxa"/>
            <w:tcBorders>
              <w:top w:val="single" w:sz="4" w:space="0" w:color="auto"/>
              <w:bottom w:val="single" w:sz="12" w:space="0" w:color="auto"/>
            </w:tcBorders>
            <w:shd w:val="clear" w:color="auto" w:fill="auto"/>
            <w:vAlign w:val="bottom"/>
          </w:tcPr>
          <w:p w14:paraId="7856E1E3" w14:textId="77777777" w:rsidR="00DD14DB" w:rsidRPr="00C72D3D" w:rsidRDefault="00DD14DB" w:rsidP="00C72D3D">
            <w:pPr>
              <w:suppressAutoHyphens w:val="0"/>
              <w:spacing w:before="80" w:after="80" w:line="200" w:lineRule="exact"/>
              <w:jc w:val="right"/>
              <w:rPr>
                <w:i/>
                <w:sz w:val="16"/>
                <w:szCs w:val="16"/>
              </w:rPr>
            </w:pPr>
            <w:r w:rsidRPr="00C72D3D">
              <w:rPr>
                <w:bCs/>
                <w:i/>
                <w:sz w:val="16"/>
                <w:szCs w:val="16"/>
                <w:lang w:val="fr-FR"/>
              </w:rPr>
              <w:t>Total</w:t>
            </w:r>
          </w:p>
        </w:tc>
      </w:tr>
      <w:tr w:rsidR="00C72D3D" w:rsidRPr="00C72D3D" w14:paraId="4099832B" w14:textId="77777777" w:rsidTr="00C72D3D">
        <w:tc>
          <w:tcPr>
            <w:tcW w:w="2552" w:type="dxa"/>
            <w:tcBorders>
              <w:top w:val="single" w:sz="12" w:space="0" w:color="auto"/>
            </w:tcBorders>
            <w:shd w:val="clear" w:color="auto" w:fill="auto"/>
          </w:tcPr>
          <w:p w14:paraId="7A17D94E"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Argentine</w:t>
            </w:r>
          </w:p>
        </w:tc>
        <w:tc>
          <w:tcPr>
            <w:tcW w:w="1714" w:type="dxa"/>
            <w:tcBorders>
              <w:top w:val="single" w:sz="12" w:space="0" w:color="auto"/>
            </w:tcBorders>
            <w:shd w:val="clear" w:color="auto" w:fill="auto"/>
            <w:vAlign w:val="bottom"/>
          </w:tcPr>
          <w:p w14:paraId="7FF87E1E"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682" w:type="dxa"/>
            <w:tcBorders>
              <w:top w:val="single" w:sz="12" w:space="0" w:color="auto"/>
            </w:tcBorders>
            <w:shd w:val="clear" w:color="auto" w:fill="auto"/>
            <w:vAlign w:val="bottom"/>
          </w:tcPr>
          <w:p w14:paraId="7B0B3D9B"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tcBorders>
              <w:top w:val="single" w:sz="12" w:space="0" w:color="auto"/>
            </w:tcBorders>
            <w:shd w:val="clear" w:color="auto" w:fill="auto"/>
            <w:vAlign w:val="bottom"/>
          </w:tcPr>
          <w:p w14:paraId="7947551F"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1B2C2CA9" w14:textId="77777777" w:rsidTr="00C72D3D">
        <w:tc>
          <w:tcPr>
            <w:tcW w:w="2552" w:type="dxa"/>
            <w:shd w:val="clear" w:color="auto" w:fill="auto"/>
          </w:tcPr>
          <w:p w14:paraId="5C49DAAB"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Bolivie (État plurinational de)</w:t>
            </w:r>
          </w:p>
        </w:tc>
        <w:tc>
          <w:tcPr>
            <w:tcW w:w="1714" w:type="dxa"/>
            <w:shd w:val="clear" w:color="auto" w:fill="auto"/>
            <w:vAlign w:val="bottom"/>
          </w:tcPr>
          <w:p w14:paraId="1856A7FE"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4F7774E5"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34CC42D1"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r>
      <w:tr w:rsidR="00C72D3D" w:rsidRPr="00C72D3D" w14:paraId="64EEE6D9" w14:textId="77777777" w:rsidTr="00C72D3D">
        <w:tc>
          <w:tcPr>
            <w:tcW w:w="2552" w:type="dxa"/>
            <w:shd w:val="clear" w:color="auto" w:fill="auto"/>
          </w:tcPr>
          <w:p w14:paraId="08BA15FB"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Burkina Faso</w:t>
            </w:r>
          </w:p>
        </w:tc>
        <w:tc>
          <w:tcPr>
            <w:tcW w:w="1714" w:type="dxa"/>
            <w:shd w:val="clear" w:color="auto" w:fill="auto"/>
            <w:vAlign w:val="bottom"/>
          </w:tcPr>
          <w:p w14:paraId="65E9F5B4"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5B83EB15"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6EDE65A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r>
      <w:tr w:rsidR="00C72D3D" w:rsidRPr="00C72D3D" w14:paraId="15B05F67" w14:textId="77777777" w:rsidTr="00C72D3D">
        <w:tc>
          <w:tcPr>
            <w:tcW w:w="2552" w:type="dxa"/>
            <w:shd w:val="clear" w:color="auto" w:fill="auto"/>
          </w:tcPr>
          <w:p w14:paraId="3C1B06BF"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Cambodge</w:t>
            </w:r>
          </w:p>
        </w:tc>
        <w:tc>
          <w:tcPr>
            <w:tcW w:w="1714" w:type="dxa"/>
            <w:shd w:val="clear" w:color="auto" w:fill="auto"/>
            <w:vAlign w:val="bottom"/>
          </w:tcPr>
          <w:p w14:paraId="73DEA72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682" w:type="dxa"/>
            <w:shd w:val="clear" w:color="auto" w:fill="auto"/>
            <w:vAlign w:val="bottom"/>
          </w:tcPr>
          <w:p w14:paraId="3FBF4DDF"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291B419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360CBA42" w14:textId="77777777" w:rsidTr="00C72D3D">
        <w:tc>
          <w:tcPr>
            <w:tcW w:w="2552" w:type="dxa"/>
            <w:shd w:val="clear" w:color="auto" w:fill="auto"/>
          </w:tcPr>
          <w:p w14:paraId="2A48BD93"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Colombie</w:t>
            </w:r>
          </w:p>
        </w:tc>
        <w:tc>
          <w:tcPr>
            <w:tcW w:w="1714" w:type="dxa"/>
            <w:shd w:val="clear" w:color="auto" w:fill="auto"/>
            <w:vAlign w:val="bottom"/>
          </w:tcPr>
          <w:p w14:paraId="439D6AFF"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159</w:t>
            </w:r>
          </w:p>
        </w:tc>
        <w:tc>
          <w:tcPr>
            <w:tcW w:w="1682" w:type="dxa"/>
            <w:shd w:val="clear" w:color="auto" w:fill="auto"/>
            <w:vAlign w:val="bottom"/>
          </w:tcPr>
          <w:p w14:paraId="091E9421"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75256125"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159</w:t>
            </w:r>
          </w:p>
        </w:tc>
      </w:tr>
      <w:tr w:rsidR="00C72D3D" w:rsidRPr="00C72D3D" w14:paraId="49A26B09" w14:textId="77777777" w:rsidTr="00C72D3D">
        <w:tc>
          <w:tcPr>
            <w:tcW w:w="2552" w:type="dxa"/>
            <w:shd w:val="clear" w:color="auto" w:fill="auto"/>
          </w:tcPr>
          <w:p w14:paraId="21524C85"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Cuba</w:t>
            </w:r>
          </w:p>
        </w:tc>
        <w:tc>
          <w:tcPr>
            <w:tcW w:w="1714" w:type="dxa"/>
            <w:shd w:val="clear" w:color="auto" w:fill="auto"/>
            <w:vAlign w:val="bottom"/>
          </w:tcPr>
          <w:p w14:paraId="6D4E5C4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168</w:t>
            </w:r>
          </w:p>
        </w:tc>
        <w:tc>
          <w:tcPr>
            <w:tcW w:w="1682" w:type="dxa"/>
            <w:shd w:val="clear" w:color="auto" w:fill="auto"/>
            <w:vAlign w:val="bottom"/>
          </w:tcPr>
          <w:p w14:paraId="723751C8"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25</w:t>
            </w:r>
          </w:p>
        </w:tc>
        <w:tc>
          <w:tcPr>
            <w:tcW w:w="1422" w:type="dxa"/>
            <w:shd w:val="clear" w:color="auto" w:fill="auto"/>
            <w:vAlign w:val="bottom"/>
          </w:tcPr>
          <w:p w14:paraId="4F4949D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192</w:t>
            </w:r>
          </w:p>
        </w:tc>
      </w:tr>
      <w:tr w:rsidR="00C72D3D" w:rsidRPr="00C72D3D" w14:paraId="2E68ADC3" w14:textId="77777777" w:rsidTr="00C72D3D">
        <w:tc>
          <w:tcPr>
            <w:tcW w:w="2552" w:type="dxa"/>
            <w:shd w:val="clear" w:color="auto" w:fill="auto"/>
          </w:tcPr>
          <w:p w14:paraId="76F11F5E"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Gabon</w:t>
            </w:r>
          </w:p>
        </w:tc>
        <w:tc>
          <w:tcPr>
            <w:tcW w:w="1714" w:type="dxa"/>
            <w:shd w:val="clear" w:color="auto" w:fill="auto"/>
            <w:vAlign w:val="bottom"/>
          </w:tcPr>
          <w:p w14:paraId="1B4D56F5"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6</w:t>
            </w:r>
          </w:p>
        </w:tc>
        <w:tc>
          <w:tcPr>
            <w:tcW w:w="1682" w:type="dxa"/>
            <w:shd w:val="clear" w:color="auto" w:fill="auto"/>
            <w:vAlign w:val="bottom"/>
          </w:tcPr>
          <w:p w14:paraId="010DA79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422" w:type="dxa"/>
            <w:shd w:val="clear" w:color="auto" w:fill="auto"/>
            <w:vAlign w:val="bottom"/>
          </w:tcPr>
          <w:p w14:paraId="03E2C9E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8</w:t>
            </w:r>
          </w:p>
        </w:tc>
      </w:tr>
      <w:tr w:rsidR="00C72D3D" w:rsidRPr="00C72D3D" w14:paraId="24F2C535" w14:textId="77777777" w:rsidTr="00C72D3D">
        <w:tc>
          <w:tcPr>
            <w:tcW w:w="2552" w:type="dxa"/>
            <w:shd w:val="clear" w:color="auto" w:fill="auto"/>
          </w:tcPr>
          <w:p w14:paraId="00DEE712"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Honduras</w:t>
            </w:r>
          </w:p>
        </w:tc>
        <w:tc>
          <w:tcPr>
            <w:tcW w:w="1714" w:type="dxa"/>
            <w:shd w:val="clear" w:color="auto" w:fill="auto"/>
            <w:vAlign w:val="bottom"/>
          </w:tcPr>
          <w:p w14:paraId="02534DD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50DDAD9F"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635A942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r>
      <w:tr w:rsidR="00C72D3D" w:rsidRPr="00C72D3D" w14:paraId="4612ECF7" w14:textId="77777777" w:rsidTr="00C72D3D">
        <w:tc>
          <w:tcPr>
            <w:tcW w:w="2552" w:type="dxa"/>
            <w:shd w:val="clear" w:color="auto" w:fill="auto"/>
          </w:tcPr>
          <w:p w14:paraId="108453B4"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Iraq</w:t>
            </w:r>
          </w:p>
        </w:tc>
        <w:tc>
          <w:tcPr>
            <w:tcW w:w="1714" w:type="dxa"/>
            <w:shd w:val="clear" w:color="auto" w:fill="auto"/>
            <w:vAlign w:val="bottom"/>
          </w:tcPr>
          <w:p w14:paraId="3F8BE4E0"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29</w:t>
            </w:r>
          </w:p>
        </w:tc>
        <w:tc>
          <w:tcPr>
            <w:tcW w:w="1682" w:type="dxa"/>
            <w:shd w:val="clear" w:color="auto" w:fill="auto"/>
            <w:vAlign w:val="bottom"/>
          </w:tcPr>
          <w:p w14:paraId="74D83FF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12</w:t>
            </w:r>
          </w:p>
        </w:tc>
        <w:tc>
          <w:tcPr>
            <w:tcW w:w="1422" w:type="dxa"/>
            <w:shd w:val="clear" w:color="auto" w:fill="auto"/>
            <w:vAlign w:val="bottom"/>
          </w:tcPr>
          <w:p w14:paraId="271AB15C"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45</w:t>
            </w:r>
          </w:p>
        </w:tc>
      </w:tr>
      <w:tr w:rsidR="00C72D3D" w:rsidRPr="00C72D3D" w14:paraId="044C1727" w14:textId="77777777" w:rsidTr="00C72D3D">
        <w:tc>
          <w:tcPr>
            <w:tcW w:w="2552" w:type="dxa"/>
            <w:shd w:val="clear" w:color="auto" w:fill="auto"/>
          </w:tcPr>
          <w:p w14:paraId="5F1991B3"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Kazakhstan</w:t>
            </w:r>
          </w:p>
        </w:tc>
        <w:tc>
          <w:tcPr>
            <w:tcW w:w="1714" w:type="dxa"/>
            <w:shd w:val="clear" w:color="auto" w:fill="auto"/>
            <w:vAlign w:val="bottom"/>
          </w:tcPr>
          <w:p w14:paraId="72F7754A"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682" w:type="dxa"/>
            <w:shd w:val="clear" w:color="auto" w:fill="auto"/>
            <w:vAlign w:val="bottom"/>
          </w:tcPr>
          <w:p w14:paraId="1A5B7BFD"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42B0662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646C2332" w14:textId="77777777" w:rsidTr="00C72D3D">
        <w:tc>
          <w:tcPr>
            <w:tcW w:w="2552" w:type="dxa"/>
            <w:shd w:val="clear" w:color="auto" w:fill="auto"/>
          </w:tcPr>
          <w:p w14:paraId="7620E7FD"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Lituanie</w:t>
            </w:r>
          </w:p>
        </w:tc>
        <w:tc>
          <w:tcPr>
            <w:tcW w:w="1714" w:type="dxa"/>
            <w:shd w:val="clear" w:color="auto" w:fill="auto"/>
            <w:vAlign w:val="bottom"/>
          </w:tcPr>
          <w:p w14:paraId="6770D74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682" w:type="dxa"/>
            <w:shd w:val="clear" w:color="auto" w:fill="auto"/>
            <w:vAlign w:val="bottom"/>
          </w:tcPr>
          <w:p w14:paraId="6EFFE774"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6A5F4878"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1D38D19D" w14:textId="77777777" w:rsidTr="00C72D3D">
        <w:tc>
          <w:tcPr>
            <w:tcW w:w="2552" w:type="dxa"/>
            <w:shd w:val="clear" w:color="auto" w:fill="auto"/>
          </w:tcPr>
          <w:p w14:paraId="238F1BD1"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Maroc</w:t>
            </w:r>
          </w:p>
        </w:tc>
        <w:tc>
          <w:tcPr>
            <w:tcW w:w="1714" w:type="dxa"/>
            <w:shd w:val="clear" w:color="auto" w:fill="auto"/>
            <w:vAlign w:val="bottom"/>
          </w:tcPr>
          <w:p w14:paraId="442AF4EC"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3F02CCF6"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3</w:t>
            </w:r>
          </w:p>
        </w:tc>
        <w:tc>
          <w:tcPr>
            <w:tcW w:w="1422" w:type="dxa"/>
            <w:shd w:val="clear" w:color="auto" w:fill="auto"/>
            <w:vAlign w:val="bottom"/>
          </w:tcPr>
          <w:p w14:paraId="697DE14A"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4</w:t>
            </w:r>
          </w:p>
        </w:tc>
      </w:tr>
      <w:tr w:rsidR="00C72D3D" w:rsidRPr="00C72D3D" w14:paraId="0E7DD576" w14:textId="77777777" w:rsidTr="00C72D3D">
        <w:tc>
          <w:tcPr>
            <w:tcW w:w="2552" w:type="dxa"/>
            <w:shd w:val="clear" w:color="auto" w:fill="auto"/>
          </w:tcPr>
          <w:p w14:paraId="27CE45EF"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Mauritanie</w:t>
            </w:r>
          </w:p>
        </w:tc>
        <w:tc>
          <w:tcPr>
            <w:tcW w:w="1714" w:type="dxa"/>
            <w:shd w:val="clear" w:color="auto" w:fill="auto"/>
            <w:vAlign w:val="bottom"/>
          </w:tcPr>
          <w:p w14:paraId="2F5DA9C2"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682" w:type="dxa"/>
            <w:shd w:val="clear" w:color="auto" w:fill="auto"/>
            <w:vAlign w:val="bottom"/>
          </w:tcPr>
          <w:p w14:paraId="37463957"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422" w:type="dxa"/>
            <w:shd w:val="clear" w:color="auto" w:fill="auto"/>
            <w:vAlign w:val="bottom"/>
          </w:tcPr>
          <w:p w14:paraId="1C128B7C"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r>
      <w:tr w:rsidR="00C72D3D" w:rsidRPr="00C72D3D" w14:paraId="63B4B0A8" w14:textId="77777777" w:rsidTr="00C72D3D">
        <w:tc>
          <w:tcPr>
            <w:tcW w:w="2552" w:type="dxa"/>
            <w:shd w:val="clear" w:color="auto" w:fill="auto"/>
          </w:tcPr>
          <w:p w14:paraId="0C72D94D"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Mexique</w:t>
            </w:r>
          </w:p>
        </w:tc>
        <w:tc>
          <w:tcPr>
            <w:tcW w:w="1714" w:type="dxa"/>
            <w:shd w:val="clear" w:color="auto" w:fill="auto"/>
            <w:vAlign w:val="bottom"/>
          </w:tcPr>
          <w:p w14:paraId="2D0712C0"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74</w:t>
            </w:r>
          </w:p>
        </w:tc>
        <w:tc>
          <w:tcPr>
            <w:tcW w:w="1682" w:type="dxa"/>
            <w:shd w:val="clear" w:color="auto" w:fill="auto"/>
            <w:vAlign w:val="bottom"/>
          </w:tcPr>
          <w:p w14:paraId="036716F0"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422" w:type="dxa"/>
            <w:shd w:val="clear" w:color="auto" w:fill="auto"/>
            <w:vAlign w:val="bottom"/>
          </w:tcPr>
          <w:p w14:paraId="24E797BB"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75</w:t>
            </w:r>
          </w:p>
        </w:tc>
      </w:tr>
      <w:tr w:rsidR="00C72D3D" w:rsidRPr="00C72D3D" w14:paraId="6F7CFDF0" w14:textId="77777777" w:rsidTr="00C72D3D">
        <w:tc>
          <w:tcPr>
            <w:tcW w:w="2552" w:type="dxa"/>
            <w:shd w:val="clear" w:color="auto" w:fill="auto"/>
          </w:tcPr>
          <w:p w14:paraId="25EA0110"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Pérou</w:t>
            </w:r>
          </w:p>
        </w:tc>
        <w:tc>
          <w:tcPr>
            <w:tcW w:w="1714" w:type="dxa"/>
            <w:shd w:val="clear" w:color="auto" w:fill="auto"/>
            <w:vAlign w:val="bottom"/>
          </w:tcPr>
          <w:p w14:paraId="1D37891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14</w:t>
            </w:r>
          </w:p>
        </w:tc>
        <w:tc>
          <w:tcPr>
            <w:tcW w:w="1682" w:type="dxa"/>
            <w:shd w:val="clear" w:color="auto" w:fill="auto"/>
            <w:vAlign w:val="bottom"/>
          </w:tcPr>
          <w:p w14:paraId="76934617"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0AF4E189"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14</w:t>
            </w:r>
          </w:p>
        </w:tc>
      </w:tr>
      <w:tr w:rsidR="00C72D3D" w:rsidRPr="00C72D3D" w14:paraId="192288A0" w14:textId="77777777" w:rsidTr="00C72D3D">
        <w:tc>
          <w:tcPr>
            <w:tcW w:w="2552" w:type="dxa"/>
            <w:shd w:val="clear" w:color="auto" w:fill="auto"/>
          </w:tcPr>
          <w:p w14:paraId="2926D0BB"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Soudan</w:t>
            </w:r>
          </w:p>
        </w:tc>
        <w:tc>
          <w:tcPr>
            <w:tcW w:w="1714" w:type="dxa"/>
            <w:shd w:val="clear" w:color="auto" w:fill="auto"/>
            <w:vAlign w:val="bottom"/>
          </w:tcPr>
          <w:p w14:paraId="5122692E"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3029DBFC"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shd w:val="clear" w:color="auto" w:fill="auto"/>
            <w:vAlign w:val="bottom"/>
          </w:tcPr>
          <w:p w14:paraId="50E916F5"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r>
      <w:tr w:rsidR="00C72D3D" w:rsidRPr="00C72D3D" w14:paraId="78E921BC" w14:textId="77777777" w:rsidTr="00C72D3D">
        <w:tc>
          <w:tcPr>
            <w:tcW w:w="2552" w:type="dxa"/>
            <w:shd w:val="clear" w:color="auto" w:fill="auto"/>
          </w:tcPr>
          <w:p w14:paraId="5CE030E0"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Sri Lanka</w:t>
            </w:r>
          </w:p>
        </w:tc>
        <w:tc>
          <w:tcPr>
            <w:tcW w:w="1714" w:type="dxa"/>
            <w:shd w:val="clear" w:color="auto" w:fill="auto"/>
            <w:vAlign w:val="bottom"/>
          </w:tcPr>
          <w:p w14:paraId="1FBFD78B"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682" w:type="dxa"/>
            <w:shd w:val="clear" w:color="auto" w:fill="auto"/>
            <w:vAlign w:val="bottom"/>
          </w:tcPr>
          <w:p w14:paraId="1DBCC4FE"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1</w:t>
            </w:r>
          </w:p>
        </w:tc>
        <w:tc>
          <w:tcPr>
            <w:tcW w:w="1422" w:type="dxa"/>
            <w:shd w:val="clear" w:color="auto" w:fill="auto"/>
            <w:vAlign w:val="bottom"/>
          </w:tcPr>
          <w:p w14:paraId="6DDE016A"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05EE357F" w14:textId="77777777" w:rsidTr="00C72D3D">
        <w:tc>
          <w:tcPr>
            <w:tcW w:w="2552" w:type="dxa"/>
            <w:tcBorders>
              <w:bottom w:val="single" w:sz="4" w:space="0" w:color="auto"/>
            </w:tcBorders>
            <w:shd w:val="clear" w:color="auto" w:fill="auto"/>
          </w:tcPr>
          <w:p w14:paraId="22C02E99" w14:textId="77777777" w:rsidR="00C72D3D" w:rsidRPr="00C72D3D" w:rsidRDefault="00C72D3D" w:rsidP="00C72D3D">
            <w:pPr>
              <w:suppressAutoHyphens w:val="0"/>
              <w:spacing w:before="40" w:after="40" w:line="220" w:lineRule="exact"/>
              <w:rPr>
                <w:sz w:val="18"/>
                <w:szCs w:val="18"/>
              </w:rPr>
            </w:pPr>
            <w:r w:rsidRPr="00C72D3D">
              <w:rPr>
                <w:sz w:val="18"/>
                <w:szCs w:val="18"/>
                <w:lang w:val="fr-FR"/>
              </w:rPr>
              <w:t>Togo</w:t>
            </w:r>
          </w:p>
        </w:tc>
        <w:tc>
          <w:tcPr>
            <w:tcW w:w="1714" w:type="dxa"/>
            <w:tcBorders>
              <w:bottom w:val="single" w:sz="4" w:space="0" w:color="auto"/>
            </w:tcBorders>
            <w:shd w:val="clear" w:color="auto" w:fill="auto"/>
            <w:vAlign w:val="bottom"/>
          </w:tcPr>
          <w:p w14:paraId="41C85C74"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c>
          <w:tcPr>
            <w:tcW w:w="1682" w:type="dxa"/>
            <w:tcBorders>
              <w:bottom w:val="single" w:sz="4" w:space="0" w:color="auto"/>
            </w:tcBorders>
            <w:shd w:val="clear" w:color="auto" w:fill="auto"/>
            <w:vAlign w:val="bottom"/>
          </w:tcPr>
          <w:p w14:paraId="3E8FA2CF"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w:t>
            </w:r>
          </w:p>
        </w:tc>
        <w:tc>
          <w:tcPr>
            <w:tcW w:w="1422" w:type="dxa"/>
            <w:tcBorders>
              <w:bottom w:val="single" w:sz="4" w:space="0" w:color="auto"/>
            </w:tcBorders>
            <w:shd w:val="clear" w:color="auto" w:fill="auto"/>
            <w:vAlign w:val="bottom"/>
          </w:tcPr>
          <w:p w14:paraId="2765C2C8" w14:textId="77777777" w:rsidR="00C72D3D" w:rsidRPr="00C72D3D" w:rsidRDefault="00C72D3D" w:rsidP="00C72D3D">
            <w:pPr>
              <w:suppressAutoHyphens w:val="0"/>
              <w:spacing w:before="40" w:after="40" w:line="220" w:lineRule="exact"/>
              <w:jc w:val="right"/>
              <w:rPr>
                <w:sz w:val="18"/>
                <w:szCs w:val="18"/>
              </w:rPr>
            </w:pPr>
            <w:r w:rsidRPr="00C72D3D">
              <w:rPr>
                <w:sz w:val="18"/>
                <w:szCs w:val="18"/>
                <w:lang w:val="fr-FR"/>
              </w:rPr>
              <w:t>2</w:t>
            </w:r>
          </w:p>
        </w:tc>
      </w:tr>
      <w:tr w:rsidR="00C72D3D" w:rsidRPr="00C72D3D" w14:paraId="181E664D" w14:textId="77777777" w:rsidTr="00C72D3D">
        <w:tc>
          <w:tcPr>
            <w:tcW w:w="2552" w:type="dxa"/>
            <w:tcBorders>
              <w:top w:val="single" w:sz="4" w:space="0" w:color="auto"/>
              <w:bottom w:val="single" w:sz="12" w:space="0" w:color="auto"/>
            </w:tcBorders>
            <w:shd w:val="clear" w:color="auto" w:fill="auto"/>
          </w:tcPr>
          <w:p w14:paraId="1E9CFD95" w14:textId="77777777" w:rsidR="00DD14DB" w:rsidRPr="00C72D3D" w:rsidRDefault="00DD14DB" w:rsidP="00C72D3D">
            <w:pPr>
              <w:suppressAutoHyphens w:val="0"/>
              <w:spacing w:before="80" w:after="80" w:line="220" w:lineRule="exact"/>
              <w:ind w:left="283"/>
              <w:rPr>
                <w:b/>
                <w:sz w:val="18"/>
                <w:szCs w:val="18"/>
              </w:rPr>
            </w:pPr>
            <w:r w:rsidRPr="00C72D3D">
              <w:rPr>
                <w:b/>
                <w:sz w:val="18"/>
                <w:szCs w:val="18"/>
                <w:lang w:val="fr-FR"/>
              </w:rPr>
              <w:t>Total</w:t>
            </w:r>
          </w:p>
        </w:tc>
        <w:tc>
          <w:tcPr>
            <w:tcW w:w="1714" w:type="dxa"/>
            <w:tcBorders>
              <w:top w:val="single" w:sz="4" w:space="0" w:color="auto"/>
              <w:bottom w:val="single" w:sz="12" w:space="0" w:color="auto"/>
            </w:tcBorders>
            <w:shd w:val="clear" w:color="auto" w:fill="auto"/>
            <w:vAlign w:val="bottom"/>
          </w:tcPr>
          <w:p w14:paraId="07B90823" w14:textId="77777777" w:rsidR="00DD14DB" w:rsidRPr="00C72D3D" w:rsidRDefault="00DD14DB" w:rsidP="00C72D3D">
            <w:pPr>
              <w:suppressAutoHyphens w:val="0"/>
              <w:spacing w:before="80" w:after="80" w:line="220" w:lineRule="exact"/>
              <w:jc w:val="right"/>
              <w:rPr>
                <w:b/>
                <w:sz w:val="18"/>
                <w:szCs w:val="18"/>
              </w:rPr>
            </w:pPr>
            <w:r w:rsidRPr="00C72D3D">
              <w:rPr>
                <w:b/>
                <w:sz w:val="18"/>
                <w:szCs w:val="18"/>
                <w:lang w:val="fr-FR"/>
              </w:rPr>
              <w:t>467</w:t>
            </w:r>
          </w:p>
        </w:tc>
        <w:tc>
          <w:tcPr>
            <w:tcW w:w="1682" w:type="dxa"/>
            <w:tcBorders>
              <w:top w:val="single" w:sz="4" w:space="0" w:color="auto"/>
              <w:bottom w:val="single" w:sz="12" w:space="0" w:color="auto"/>
            </w:tcBorders>
            <w:shd w:val="clear" w:color="auto" w:fill="auto"/>
            <w:vAlign w:val="bottom"/>
          </w:tcPr>
          <w:p w14:paraId="6079D35F" w14:textId="77777777" w:rsidR="00DD14DB" w:rsidRPr="00C72D3D" w:rsidRDefault="00DD14DB" w:rsidP="00C72D3D">
            <w:pPr>
              <w:suppressAutoHyphens w:val="0"/>
              <w:spacing w:before="80" w:after="80" w:line="220" w:lineRule="exact"/>
              <w:jc w:val="right"/>
              <w:rPr>
                <w:b/>
                <w:sz w:val="18"/>
                <w:szCs w:val="18"/>
              </w:rPr>
            </w:pPr>
            <w:r w:rsidRPr="00C72D3D">
              <w:rPr>
                <w:b/>
                <w:sz w:val="18"/>
                <w:szCs w:val="18"/>
                <w:lang w:val="fr-FR"/>
              </w:rPr>
              <w:t>45</w:t>
            </w:r>
          </w:p>
        </w:tc>
        <w:tc>
          <w:tcPr>
            <w:tcW w:w="1422" w:type="dxa"/>
            <w:tcBorders>
              <w:top w:val="single" w:sz="4" w:space="0" w:color="auto"/>
              <w:bottom w:val="single" w:sz="12" w:space="0" w:color="auto"/>
            </w:tcBorders>
            <w:shd w:val="clear" w:color="auto" w:fill="auto"/>
            <w:vAlign w:val="bottom"/>
          </w:tcPr>
          <w:p w14:paraId="3CAEC73E" w14:textId="77777777" w:rsidR="00DD14DB" w:rsidRPr="00C72D3D" w:rsidRDefault="00DD14DB" w:rsidP="00C72D3D">
            <w:pPr>
              <w:suppressAutoHyphens w:val="0"/>
              <w:spacing w:before="80" w:after="80" w:line="220" w:lineRule="exact"/>
              <w:jc w:val="right"/>
              <w:rPr>
                <w:b/>
                <w:sz w:val="18"/>
                <w:szCs w:val="18"/>
              </w:rPr>
            </w:pPr>
            <w:r w:rsidRPr="00C72D3D">
              <w:rPr>
                <w:b/>
                <w:sz w:val="18"/>
                <w:szCs w:val="18"/>
                <w:lang w:val="fr-FR"/>
              </w:rPr>
              <w:t>512</w:t>
            </w:r>
          </w:p>
        </w:tc>
      </w:tr>
    </w:tbl>
    <w:p w14:paraId="060C9921" w14:textId="22665C89" w:rsidR="00DD14DB" w:rsidRPr="00AF0C1E" w:rsidRDefault="00DD14DB" w:rsidP="00B20DAA">
      <w:pPr>
        <w:pStyle w:val="H23G"/>
        <w:ind w:right="0" w:firstLine="0"/>
        <w:rPr>
          <w:bCs/>
          <w:lang w:val="fr-FR"/>
        </w:rPr>
      </w:pPr>
      <w:r w:rsidRPr="004160CA">
        <w:rPr>
          <w:b w:val="0"/>
          <w:lang w:val="fr-FR"/>
        </w:rPr>
        <w:lastRenderedPageBreak/>
        <w:t>Tableau 5</w:t>
      </w:r>
      <w:r w:rsidR="00B20DAA">
        <w:rPr>
          <w:b w:val="0"/>
          <w:lang w:val="fr-FR"/>
        </w:rPr>
        <w:t xml:space="preserve"> </w:t>
      </w:r>
      <w:r w:rsidR="00B20DAA">
        <w:rPr>
          <w:b w:val="0"/>
          <w:lang w:val="fr-FR"/>
        </w:rPr>
        <w:br/>
      </w:r>
      <w:r>
        <w:rPr>
          <w:bCs/>
          <w:lang w:val="fr-FR"/>
        </w:rPr>
        <w:t xml:space="preserve">Nombre d’actions en urgence clôturées ou classées, par année, au 9 septembre 2024 </w:t>
      </w:r>
    </w:p>
    <w:tbl>
      <w:tblPr>
        <w:tblW w:w="7370" w:type="dxa"/>
        <w:tblInd w:w="1134" w:type="dxa"/>
        <w:tblLayout w:type="fixed"/>
        <w:tblCellMar>
          <w:left w:w="0" w:type="dxa"/>
          <w:right w:w="0" w:type="dxa"/>
        </w:tblCellMar>
        <w:tblLook w:val="04A0" w:firstRow="1" w:lastRow="0" w:firstColumn="1" w:lastColumn="0" w:noHBand="0" w:noVBand="1"/>
      </w:tblPr>
      <w:tblGrid>
        <w:gridCol w:w="1106"/>
        <w:gridCol w:w="3289"/>
        <w:gridCol w:w="2975"/>
      </w:tblGrid>
      <w:tr w:rsidR="00B20DAA" w:rsidRPr="00B20DAA" w14:paraId="0BC9A5A4" w14:textId="77777777" w:rsidTr="00B20DAA">
        <w:trPr>
          <w:tblHeader/>
        </w:trPr>
        <w:tc>
          <w:tcPr>
            <w:tcW w:w="1106" w:type="dxa"/>
            <w:tcBorders>
              <w:top w:val="single" w:sz="4" w:space="0" w:color="auto"/>
              <w:bottom w:val="single" w:sz="12" w:space="0" w:color="auto"/>
            </w:tcBorders>
            <w:shd w:val="clear" w:color="auto" w:fill="auto"/>
            <w:vAlign w:val="bottom"/>
          </w:tcPr>
          <w:p w14:paraId="2C5B27E2" w14:textId="77777777" w:rsidR="00DD14DB" w:rsidRPr="00B20DAA" w:rsidRDefault="00DD14DB" w:rsidP="00B20DAA">
            <w:pPr>
              <w:suppressAutoHyphens w:val="0"/>
              <w:spacing w:before="80" w:after="80" w:line="200" w:lineRule="exact"/>
              <w:rPr>
                <w:i/>
                <w:sz w:val="16"/>
                <w:lang w:val="fr-FR"/>
              </w:rPr>
            </w:pPr>
          </w:p>
        </w:tc>
        <w:tc>
          <w:tcPr>
            <w:tcW w:w="3289" w:type="dxa"/>
            <w:tcBorders>
              <w:top w:val="single" w:sz="4" w:space="0" w:color="auto"/>
              <w:bottom w:val="single" w:sz="12" w:space="0" w:color="auto"/>
            </w:tcBorders>
            <w:shd w:val="clear" w:color="auto" w:fill="auto"/>
            <w:vAlign w:val="bottom"/>
          </w:tcPr>
          <w:p w14:paraId="4015D8FA" w14:textId="72CB35C5" w:rsidR="00DD14DB" w:rsidRPr="00B20DAA" w:rsidRDefault="00DD14DB" w:rsidP="00B20DAA">
            <w:pPr>
              <w:suppressAutoHyphens w:val="0"/>
              <w:spacing w:before="80" w:after="80" w:line="200" w:lineRule="exact"/>
              <w:jc w:val="right"/>
              <w:rPr>
                <w:i/>
                <w:sz w:val="16"/>
                <w:lang w:val="fr-FR"/>
              </w:rPr>
            </w:pPr>
            <w:r w:rsidRPr="00B20DAA">
              <w:rPr>
                <w:i/>
                <w:iCs/>
                <w:sz w:val="16"/>
                <w:lang w:val="fr-FR"/>
              </w:rPr>
              <w:t xml:space="preserve">Nombre d’actions clôturées ou classées, </w:t>
            </w:r>
            <w:r w:rsidR="00B20DAA">
              <w:rPr>
                <w:i/>
                <w:iCs/>
                <w:sz w:val="16"/>
                <w:lang w:val="fr-FR"/>
              </w:rPr>
              <w:br/>
            </w:r>
            <w:r w:rsidRPr="00B20DAA">
              <w:rPr>
                <w:i/>
                <w:iCs/>
                <w:sz w:val="16"/>
                <w:lang w:val="fr-FR"/>
              </w:rPr>
              <w:t>par année et par pays</w:t>
            </w:r>
          </w:p>
        </w:tc>
        <w:tc>
          <w:tcPr>
            <w:tcW w:w="2975" w:type="dxa"/>
            <w:tcBorders>
              <w:top w:val="single" w:sz="4" w:space="0" w:color="auto"/>
              <w:bottom w:val="single" w:sz="12" w:space="0" w:color="auto"/>
            </w:tcBorders>
            <w:shd w:val="clear" w:color="auto" w:fill="auto"/>
            <w:vAlign w:val="bottom"/>
          </w:tcPr>
          <w:p w14:paraId="2131BA6D" w14:textId="77777777" w:rsidR="00DD14DB" w:rsidRPr="00B20DAA" w:rsidRDefault="00DD14DB" w:rsidP="00B20DAA">
            <w:pPr>
              <w:suppressAutoHyphens w:val="0"/>
              <w:spacing w:before="80" w:after="80" w:line="200" w:lineRule="exact"/>
              <w:jc w:val="right"/>
              <w:rPr>
                <w:i/>
                <w:sz w:val="16"/>
              </w:rPr>
            </w:pPr>
            <w:r w:rsidRPr="00B20DAA">
              <w:rPr>
                <w:bCs/>
                <w:i/>
                <w:sz w:val="16"/>
                <w:lang w:val="fr-FR"/>
              </w:rPr>
              <w:t>Total</w:t>
            </w:r>
          </w:p>
        </w:tc>
      </w:tr>
      <w:tr w:rsidR="00DD14DB" w:rsidRPr="00B20DAA" w14:paraId="1478A49D" w14:textId="77777777" w:rsidTr="00B20DAA">
        <w:tc>
          <w:tcPr>
            <w:tcW w:w="1106" w:type="dxa"/>
            <w:shd w:val="clear" w:color="auto" w:fill="auto"/>
          </w:tcPr>
          <w:p w14:paraId="6F1F5366"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2015</w:t>
            </w:r>
          </w:p>
        </w:tc>
        <w:tc>
          <w:tcPr>
            <w:tcW w:w="3289" w:type="dxa"/>
            <w:shd w:val="clear" w:color="auto" w:fill="auto"/>
            <w:vAlign w:val="bottom"/>
          </w:tcPr>
          <w:p w14:paraId="1FCF72E2"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3</w:t>
            </w:r>
          </w:p>
        </w:tc>
        <w:tc>
          <w:tcPr>
            <w:tcW w:w="2975" w:type="dxa"/>
            <w:shd w:val="clear" w:color="auto" w:fill="auto"/>
            <w:vAlign w:val="bottom"/>
          </w:tcPr>
          <w:p w14:paraId="7477014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3</w:t>
            </w:r>
          </w:p>
        </w:tc>
      </w:tr>
      <w:tr w:rsidR="00DD14DB" w:rsidRPr="00B20DAA" w14:paraId="27D5CA0F" w14:textId="77777777" w:rsidTr="00B20DAA">
        <w:tc>
          <w:tcPr>
            <w:tcW w:w="1106" w:type="dxa"/>
            <w:shd w:val="clear" w:color="auto" w:fill="auto"/>
          </w:tcPr>
          <w:p w14:paraId="734FC7EA"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2016</w:t>
            </w:r>
          </w:p>
        </w:tc>
        <w:tc>
          <w:tcPr>
            <w:tcW w:w="3289" w:type="dxa"/>
            <w:shd w:val="clear" w:color="auto" w:fill="auto"/>
            <w:vAlign w:val="bottom"/>
          </w:tcPr>
          <w:p w14:paraId="56B554A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2</w:t>
            </w:r>
          </w:p>
        </w:tc>
        <w:tc>
          <w:tcPr>
            <w:tcW w:w="2975" w:type="dxa"/>
            <w:shd w:val="clear" w:color="auto" w:fill="auto"/>
            <w:vAlign w:val="bottom"/>
          </w:tcPr>
          <w:p w14:paraId="057D028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w:t>
            </w:r>
          </w:p>
        </w:tc>
      </w:tr>
      <w:tr w:rsidR="00DD14DB" w:rsidRPr="00B20DAA" w14:paraId="701F9FCE" w14:textId="77777777" w:rsidTr="00B20DAA">
        <w:tc>
          <w:tcPr>
            <w:tcW w:w="1106" w:type="dxa"/>
            <w:shd w:val="clear" w:color="auto" w:fill="auto"/>
          </w:tcPr>
          <w:p w14:paraId="4FB567F5"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2017</w:t>
            </w:r>
          </w:p>
        </w:tc>
        <w:tc>
          <w:tcPr>
            <w:tcW w:w="3289" w:type="dxa"/>
            <w:shd w:val="clear" w:color="auto" w:fill="auto"/>
            <w:vAlign w:val="bottom"/>
          </w:tcPr>
          <w:p w14:paraId="7D61F8E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3</w:t>
            </w:r>
          </w:p>
        </w:tc>
        <w:tc>
          <w:tcPr>
            <w:tcW w:w="2975" w:type="dxa"/>
            <w:shd w:val="clear" w:color="auto" w:fill="auto"/>
            <w:vAlign w:val="bottom"/>
          </w:tcPr>
          <w:p w14:paraId="3297442F" w14:textId="77777777" w:rsidR="00DD14DB" w:rsidRPr="00B20DAA" w:rsidRDefault="00DD14DB" w:rsidP="00B20DAA">
            <w:pPr>
              <w:suppressAutoHyphens w:val="0"/>
              <w:spacing w:before="40" w:after="40" w:line="220" w:lineRule="exact"/>
              <w:jc w:val="right"/>
              <w:rPr>
                <w:sz w:val="18"/>
                <w:szCs w:val="18"/>
              </w:rPr>
            </w:pPr>
          </w:p>
        </w:tc>
      </w:tr>
      <w:tr w:rsidR="00D910AB" w:rsidRPr="00B20DAA" w14:paraId="685D5C62" w14:textId="77777777" w:rsidTr="00284281">
        <w:tc>
          <w:tcPr>
            <w:tcW w:w="1106" w:type="dxa"/>
            <w:shd w:val="clear" w:color="auto" w:fill="auto"/>
          </w:tcPr>
          <w:p w14:paraId="42DC7BF3" w14:textId="77777777" w:rsidR="00D910AB" w:rsidRPr="00B20DAA" w:rsidRDefault="00D910AB" w:rsidP="00284281">
            <w:pPr>
              <w:suppressAutoHyphens w:val="0"/>
              <w:spacing w:before="40" w:after="40" w:line="220" w:lineRule="exact"/>
              <w:rPr>
                <w:sz w:val="18"/>
                <w:szCs w:val="18"/>
              </w:rPr>
            </w:pPr>
          </w:p>
        </w:tc>
        <w:tc>
          <w:tcPr>
            <w:tcW w:w="3289" w:type="dxa"/>
            <w:shd w:val="clear" w:color="auto" w:fill="auto"/>
            <w:vAlign w:val="bottom"/>
          </w:tcPr>
          <w:p w14:paraId="1F8BFAB0" w14:textId="77777777" w:rsidR="00D910AB" w:rsidRPr="00B20DAA" w:rsidRDefault="00D910AB" w:rsidP="00284281">
            <w:pPr>
              <w:suppressAutoHyphens w:val="0"/>
              <w:spacing w:before="40" w:after="40" w:line="220" w:lineRule="exact"/>
              <w:jc w:val="right"/>
              <w:rPr>
                <w:sz w:val="18"/>
                <w:szCs w:val="18"/>
              </w:rPr>
            </w:pPr>
            <w:r w:rsidRPr="00B20DAA">
              <w:rPr>
                <w:sz w:val="18"/>
                <w:szCs w:val="18"/>
                <w:lang w:val="fr-FR"/>
              </w:rPr>
              <w:t>Maroc : 2</w:t>
            </w:r>
          </w:p>
        </w:tc>
        <w:tc>
          <w:tcPr>
            <w:tcW w:w="2975" w:type="dxa"/>
            <w:shd w:val="clear" w:color="auto" w:fill="auto"/>
            <w:vAlign w:val="bottom"/>
          </w:tcPr>
          <w:p w14:paraId="581CEA82" w14:textId="3BB86328" w:rsidR="00D910AB" w:rsidRPr="00B20DAA" w:rsidRDefault="00D910AB" w:rsidP="00284281">
            <w:pPr>
              <w:suppressAutoHyphens w:val="0"/>
              <w:spacing w:before="40" w:after="40" w:line="220" w:lineRule="exact"/>
              <w:jc w:val="right"/>
              <w:rPr>
                <w:sz w:val="18"/>
                <w:szCs w:val="18"/>
              </w:rPr>
            </w:pPr>
          </w:p>
        </w:tc>
      </w:tr>
      <w:tr w:rsidR="00DD14DB" w:rsidRPr="00B20DAA" w14:paraId="2140859E" w14:textId="77777777" w:rsidTr="00B20DAA">
        <w:tc>
          <w:tcPr>
            <w:tcW w:w="1106" w:type="dxa"/>
            <w:shd w:val="clear" w:color="auto" w:fill="auto"/>
          </w:tcPr>
          <w:p w14:paraId="08428EC9"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7C6C6CB0"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24</w:t>
            </w:r>
          </w:p>
        </w:tc>
        <w:tc>
          <w:tcPr>
            <w:tcW w:w="2975" w:type="dxa"/>
            <w:shd w:val="clear" w:color="auto" w:fill="auto"/>
            <w:vAlign w:val="bottom"/>
          </w:tcPr>
          <w:p w14:paraId="66929A90" w14:textId="2BC0C3D5" w:rsidR="00DD14DB" w:rsidRPr="00B20DAA" w:rsidRDefault="00C72D3D" w:rsidP="00B20DAA">
            <w:pPr>
              <w:suppressAutoHyphens w:val="0"/>
              <w:spacing w:before="40" w:after="40" w:line="220" w:lineRule="exact"/>
              <w:jc w:val="right"/>
              <w:rPr>
                <w:sz w:val="18"/>
                <w:szCs w:val="18"/>
              </w:rPr>
            </w:pPr>
            <w:r w:rsidRPr="00B20DAA">
              <w:rPr>
                <w:sz w:val="18"/>
                <w:szCs w:val="18"/>
                <w:lang w:val="fr-FR"/>
              </w:rPr>
              <w:t>29</w:t>
            </w:r>
          </w:p>
        </w:tc>
      </w:tr>
      <w:tr w:rsidR="00DD14DB" w:rsidRPr="00B20DAA" w14:paraId="64A7F7DD" w14:textId="77777777" w:rsidTr="00B20DAA">
        <w:tc>
          <w:tcPr>
            <w:tcW w:w="1106" w:type="dxa"/>
            <w:shd w:val="clear" w:color="auto" w:fill="auto"/>
          </w:tcPr>
          <w:p w14:paraId="15CE4A55"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2018</w:t>
            </w:r>
          </w:p>
        </w:tc>
        <w:tc>
          <w:tcPr>
            <w:tcW w:w="3289" w:type="dxa"/>
            <w:shd w:val="clear" w:color="auto" w:fill="auto"/>
            <w:vAlign w:val="bottom"/>
          </w:tcPr>
          <w:p w14:paraId="26066949"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Argentine : 1</w:t>
            </w:r>
          </w:p>
        </w:tc>
        <w:tc>
          <w:tcPr>
            <w:tcW w:w="2975" w:type="dxa"/>
            <w:shd w:val="clear" w:color="auto" w:fill="auto"/>
            <w:vAlign w:val="bottom"/>
          </w:tcPr>
          <w:p w14:paraId="5F01D728"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16FB265" w14:textId="77777777" w:rsidTr="00B20DAA">
        <w:tc>
          <w:tcPr>
            <w:tcW w:w="1106" w:type="dxa"/>
            <w:shd w:val="clear" w:color="auto" w:fill="auto"/>
          </w:tcPr>
          <w:p w14:paraId="1ADCCD6D"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23C196E8"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2</w:t>
            </w:r>
          </w:p>
        </w:tc>
        <w:tc>
          <w:tcPr>
            <w:tcW w:w="2975" w:type="dxa"/>
            <w:shd w:val="clear" w:color="auto" w:fill="auto"/>
            <w:vAlign w:val="bottom"/>
          </w:tcPr>
          <w:p w14:paraId="54C7009F"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205CAAF9" w14:textId="77777777" w:rsidTr="00B20DAA">
        <w:tc>
          <w:tcPr>
            <w:tcW w:w="1106" w:type="dxa"/>
            <w:shd w:val="clear" w:color="auto" w:fill="auto"/>
          </w:tcPr>
          <w:p w14:paraId="651BB657"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732F05F0"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2</w:t>
            </w:r>
          </w:p>
        </w:tc>
        <w:tc>
          <w:tcPr>
            <w:tcW w:w="2975" w:type="dxa"/>
            <w:shd w:val="clear" w:color="auto" w:fill="auto"/>
            <w:vAlign w:val="bottom"/>
          </w:tcPr>
          <w:p w14:paraId="6E03BC53"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1E3BD497" w14:textId="77777777" w:rsidTr="00B20DAA">
        <w:tc>
          <w:tcPr>
            <w:tcW w:w="1106" w:type="dxa"/>
            <w:shd w:val="clear" w:color="auto" w:fill="auto"/>
          </w:tcPr>
          <w:p w14:paraId="1E17DED0"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14CB8890"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Sri Lanka : 1</w:t>
            </w:r>
          </w:p>
        </w:tc>
        <w:tc>
          <w:tcPr>
            <w:tcW w:w="2975" w:type="dxa"/>
            <w:shd w:val="clear" w:color="auto" w:fill="auto"/>
            <w:vAlign w:val="bottom"/>
          </w:tcPr>
          <w:p w14:paraId="5F42BC3A"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6</w:t>
            </w:r>
          </w:p>
        </w:tc>
      </w:tr>
      <w:tr w:rsidR="00DD14DB" w:rsidRPr="00B20DAA" w14:paraId="3ED22D39" w14:textId="77777777" w:rsidTr="00B20DAA">
        <w:tc>
          <w:tcPr>
            <w:tcW w:w="1106" w:type="dxa"/>
            <w:shd w:val="clear" w:color="auto" w:fill="auto"/>
          </w:tcPr>
          <w:p w14:paraId="78575E53"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2019</w:t>
            </w:r>
          </w:p>
        </w:tc>
        <w:tc>
          <w:tcPr>
            <w:tcW w:w="3289" w:type="dxa"/>
            <w:shd w:val="clear" w:color="auto" w:fill="auto"/>
            <w:vAlign w:val="bottom"/>
          </w:tcPr>
          <w:p w14:paraId="4ACA7C3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Cambodge : 1</w:t>
            </w:r>
          </w:p>
        </w:tc>
        <w:tc>
          <w:tcPr>
            <w:tcW w:w="2975" w:type="dxa"/>
            <w:shd w:val="clear" w:color="auto" w:fill="auto"/>
            <w:vAlign w:val="bottom"/>
          </w:tcPr>
          <w:p w14:paraId="550BC004"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A8F3709" w14:textId="77777777" w:rsidTr="00B20DAA">
        <w:tc>
          <w:tcPr>
            <w:tcW w:w="1106" w:type="dxa"/>
            <w:shd w:val="clear" w:color="auto" w:fill="auto"/>
          </w:tcPr>
          <w:p w14:paraId="201DC065"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306AB09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1</w:t>
            </w:r>
          </w:p>
        </w:tc>
        <w:tc>
          <w:tcPr>
            <w:tcW w:w="2975" w:type="dxa"/>
            <w:shd w:val="clear" w:color="auto" w:fill="auto"/>
            <w:vAlign w:val="bottom"/>
          </w:tcPr>
          <w:p w14:paraId="080673A5"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6E7902DB" w14:textId="77777777" w:rsidTr="00B20DAA">
        <w:tc>
          <w:tcPr>
            <w:tcW w:w="1106" w:type="dxa"/>
            <w:shd w:val="clear" w:color="auto" w:fill="auto"/>
          </w:tcPr>
          <w:p w14:paraId="633F5A04"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106D2E2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5</w:t>
            </w:r>
          </w:p>
        </w:tc>
        <w:tc>
          <w:tcPr>
            <w:tcW w:w="2975" w:type="dxa"/>
            <w:shd w:val="clear" w:color="auto" w:fill="auto"/>
            <w:vAlign w:val="bottom"/>
          </w:tcPr>
          <w:p w14:paraId="478FB0A8" w14:textId="77777777" w:rsidR="00DD14DB" w:rsidRPr="00B20DAA" w:rsidRDefault="00DD14DB" w:rsidP="00B20DAA">
            <w:pPr>
              <w:suppressAutoHyphens w:val="0"/>
              <w:spacing w:before="40" w:after="40" w:line="220" w:lineRule="exact"/>
              <w:jc w:val="right"/>
              <w:rPr>
                <w:sz w:val="18"/>
                <w:szCs w:val="18"/>
              </w:rPr>
            </w:pPr>
          </w:p>
        </w:tc>
      </w:tr>
      <w:tr w:rsidR="00D910AB" w:rsidRPr="00B20DAA" w14:paraId="1BB9CC59" w14:textId="77777777" w:rsidTr="00284281">
        <w:tc>
          <w:tcPr>
            <w:tcW w:w="1106" w:type="dxa"/>
            <w:shd w:val="clear" w:color="auto" w:fill="auto"/>
          </w:tcPr>
          <w:p w14:paraId="276026A6" w14:textId="77777777" w:rsidR="00D910AB" w:rsidRPr="00B20DAA" w:rsidRDefault="00D910AB" w:rsidP="00284281">
            <w:pPr>
              <w:suppressAutoHyphens w:val="0"/>
              <w:spacing w:before="40" w:after="40" w:line="220" w:lineRule="exact"/>
              <w:rPr>
                <w:sz w:val="18"/>
                <w:szCs w:val="18"/>
              </w:rPr>
            </w:pPr>
          </w:p>
        </w:tc>
        <w:tc>
          <w:tcPr>
            <w:tcW w:w="3289" w:type="dxa"/>
            <w:shd w:val="clear" w:color="auto" w:fill="auto"/>
            <w:vAlign w:val="bottom"/>
          </w:tcPr>
          <w:p w14:paraId="2EB76647" w14:textId="77777777" w:rsidR="00D910AB" w:rsidRPr="00B20DAA" w:rsidRDefault="00D910AB" w:rsidP="00284281">
            <w:pPr>
              <w:suppressAutoHyphens w:val="0"/>
              <w:spacing w:before="40" w:after="40" w:line="220" w:lineRule="exact"/>
              <w:jc w:val="right"/>
              <w:rPr>
                <w:sz w:val="18"/>
                <w:szCs w:val="18"/>
              </w:rPr>
            </w:pPr>
            <w:r w:rsidRPr="00B20DAA">
              <w:rPr>
                <w:sz w:val="18"/>
                <w:szCs w:val="18"/>
                <w:lang w:val="fr-FR"/>
              </w:rPr>
              <w:t>Maroc : 1</w:t>
            </w:r>
          </w:p>
        </w:tc>
        <w:tc>
          <w:tcPr>
            <w:tcW w:w="2975" w:type="dxa"/>
            <w:shd w:val="clear" w:color="auto" w:fill="auto"/>
            <w:vAlign w:val="bottom"/>
          </w:tcPr>
          <w:p w14:paraId="4CDB7F91" w14:textId="77777777" w:rsidR="00D910AB" w:rsidRPr="00B20DAA" w:rsidRDefault="00D910AB" w:rsidP="00284281">
            <w:pPr>
              <w:suppressAutoHyphens w:val="0"/>
              <w:spacing w:before="40" w:after="40" w:line="220" w:lineRule="exact"/>
              <w:jc w:val="right"/>
              <w:rPr>
                <w:sz w:val="18"/>
                <w:szCs w:val="18"/>
              </w:rPr>
            </w:pPr>
          </w:p>
        </w:tc>
      </w:tr>
      <w:tr w:rsidR="00DD14DB" w:rsidRPr="00B20DAA" w14:paraId="30DD0294" w14:textId="77777777" w:rsidTr="00B20DAA">
        <w:tc>
          <w:tcPr>
            <w:tcW w:w="1106" w:type="dxa"/>
            <w:shd w:val="clear" w:color="auto" w:fill="auto"/>
          </w:tcPr>
          <w:p w14:paraId="336F85FE"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5874339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Mauritanie : 1</w:t>
            </w:r>
          </w:p>
        </w:tc>
        <w:tc>
          <w:tcPr>
            <w:tcW w:w="2975" w:type="dxa"/>
            <w:shd w:val="clear" w:color="auto" w:fill="auto"/>
            <w:vAlign w:val="bottom"/>
          </w:tcPr>
          <w:p w14:paraId="7CED2623"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00769ED7" w14:textId="77777777" w:rsidTr="00B20DAA">
        <w:tc>
          <w:tcPr>
            <w:tcW w:w="1106" w:type="dxa"/>
            <w:shd w:val="clear" w:color="auto" w:fill="auto"/>
          </w:tcPr>
          <w:p w14:paraId="29B8B6F7"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2E4FFB59"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14</w:t>
            </w:r>
          </w:p>
        </w:tc>
        <w:tc>
          <w:tcPr>
            <w:tcW w:w="2975" w:type="dxa"/>
            <w:shd w:val="clear" w:color="auto" w:fill="auto"/>
            <w:vAlign w:val="bottom"/>
          </w:tcPr>
          <w:p w14:paraId="4D6A4219"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3710163" w14:textId="77777777" w:rsidTr="00B20DAA">
        <w:tc>
          <w:tcPr>
            <w:tcW w:w="1106" w:type="dxa"/>
            <w:shd w:val="clear" w:color="auto" w:fill="auto"/>
          </w:tcPr>
          <w:p w14:paraId="070820E3"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5DE268DF"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Togo : 1</w:t>
            </w:r>
          </w:p>
        </w:tc>
        <w:tc>
          <w:tcPr>
            <w:tcW w:w="2975" w:type="dxa"/>
            <w:shd w:val="clear" w:color="auto" w:fill="auto"/>
            <w:vAlign w:val="bottom"/>
          </w:tcPr>
          <w:p w14:paraId="51DE2CFF"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24</w:t>
            </w:r>
          </w:p>
        </w:tc>
      </w:tr>
      <w:tr w:rsidR="00DD14DB" w:rsidRPr="00B20DAA" w14:paraId="22E811B1" w14:textId="77777777" w:rsidTr="00B20DAA">
        <w:tc>
          <w:tcPr>
            <w:tcW w:w="1106" w:type="dxa"/>
            <w:shd w:val="clear" w:color="auto" w:fill="auto"/>
          </w:tcPr>
          <w:p w14:paraId="314F0922"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2020</w:t>
            </w:r>
          </w:p>
        </w:tc>
        <w:tc>
          <w:tcPr>
            <w:tcW w:w="3289" w:type="dxa"/>
            <w:shd w:val="clear" w:color="auto" w:fill="auto"/>
            <w:vAlign w:val="bottom"/>
          </w:tcPr>
          <w:p w14:paraId="401E32D8"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Bolivie (État plurinational de) : 1</w:t>
            </w:r>
          </w:p>
        </w:tc>
        <w:tc>
          <w:tcPr>
            <w:tcW w:w="2975" w:type="dxa"/>
            <w:shd w:val="clear" w:color="auto" w:fill="auto"/>
            <w:vAlign w:val="bottom"/>
          </w:tcPr>
          <w:p w14:paraId="61916BF9"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15FB312" w14:textId="77777777" w:rsidTr="00B20DAA">
        <w:tc>
          <w:tcPr>
            <w:tcW w:w="1106" w:type="dxa"/>
            <w:shd w:val="clear" w:color="auto" w:fill="auto"/>
          </w:tcPr>
          <w:p w14:paraId="3BFB6BCC"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3763494D"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Cambodge : 1</w:t>
            </w:r>
          </w:p>
        </w:tc>
        <w:tc>
          <w:tcPr>
            <w:tcW w:w="2975" w:type="dxa"/>
            <w:shd w:val="clear" w:color="auto" w:fill="auto"/>
            <w:vAlign w:val="bottom"/>
          </w:tcPr>
          <w:p w14:paraId="76FFE0CB"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452D96C8" w14:textId="77777777" w:rsidTr="00B20DAA">
        <w:tc>
          <w:tcPr>
            <w:tcW w:w="1106" w:type="dxa"/>
            <w:shd w:val="clear" w:color="auto" w:fill="auto"/>
          </w:tcPr>
          <w:p w14:paraId="5F65A5F5"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599CA1D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3</w:t>
            </w:r>
          </w:p>
        </w:tc>
        <w:tc>
          <w:tcPr>
            <w:tcW w:w="2975" w:type="dxa"/>
            <w:shd w:val="clear" w:color="auto" w:fill="auto"/>
            <w:vAlign w:val="bottom"/>
          </w:tcPr>
          <w:p w14:paraId="68F975EB"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66FC3C1" w14:textId="77777777" w:rsidTr="00B20DAA">
        <w:tc>
          <w:tcPr>
            <w:tcW w:w="1106" w:type="dxa"/>
            <w:shd w:val="clear" w:color="auto" w:fill="auto"/>
          </w:tcPr>
          <w:p w14:paraId="00FE4B68"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369F729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11</w:t>
            </w:r>
          </w:p>
        </w:tc>
        <w:tc>
          <w:tcPr>
            <w:tcW w:w="2975" w:type="dxa"/>
            <w:shd w:val="clear" w:color="auto" w:fill="auto"/>
            <w:vAlign w:val="bottom"/>
          </w:tcPr>
          <w:p w14:paraId="1DFC6307"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061AC183" w14:textId="77777777" w:rsidTr="00B20DAA">
        <w:tc>
          <w:tcPr>
            <w:tcW w:w="1106" w:type="dxa"/>
            <w:shd w:val="clear" w:color="auto" w:fill="auto"/>
          </w:tcPr>
          <w:p w14:paraId="38B5B681"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2E274237"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Kazakhstan : 2</w:t>
            </w:r>
          </w:p>
        </w:tc>
        <w:tc>
          <w:tcPr>
            <w:tcW w:w="2975" w:type="dxa"/>
            <w:shd w:val="clear" w:color="auto" w:fill="auto"/>
            <w:vAlign w:val="bottom"/>
          </w:tcPr>
          <w:p w14:paraId="3323F92B"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1626B034" w14:textId="77777777" w:rsidTr="00B20DAA">
        <w:tc>
          <w:tcPr>
            <w:tcW w:w="1106" w:type="dxa"/>
            <w:shd w:val="clear" w:color="auto" w:fill="auto"/>
          </w:tcPr>
          <w:p w14:paraId="4B7E7EBA"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ED091F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4</w:t>
            </w:r>
          </w:p>
        </w:tc>
        <w:tc>
          <w:tcPr>
            <w:tcW w:w="2975" w:type="dxa"/>
            <w:shd w:val="clear" w:color="auto" w:fill="auto"/>
            <w:vAlign w:val="bottom"/>
          </w:tcPr>
          <w:p w14:paraId="327D90BF"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F5BEFCE" w14:textId="77777777" w:rsidTr="00B20DAA">
        <w:tc>
          <w:tcPr>
            <w:tcW w:w="1106" w:type="dxa"/>
            <w:shd w:val="clear" w:color="auto" w:fill="auto"/>
          </w:tcPr>
          <w:p w14:paraId="654272EF"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14035EF"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Togo : 1</w:t>
            </w:r>
          </w:p>
        </w:tc>
        <w:tc>
          <w:tcPr>
            <w:tcW w:w="2975" w:type="dxa"/>
            <w:shd w:val="clear" w:color="auto" w:fill="auto"/>
            <w:vAlign w:val="bottom"/>
          </w:tcPr>
          <w:p w14:paraId="5761D602"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23</w:t>
            </w:r>
          </w:p>
        </w:tc>
      </w:tr>
      <w:tr w:rsidR="00DD14DB" w:rsidRPr="00B20DAA" w14:paraId="482E716D" w14:textId="77777777" w:rsidTr="00B20DAA">
        <w:tc>
          <w:tcPr>
            <w:tcW w:w="1106" w:type="dxa"/>
            <w:shd w:val="clear" w:color="auto" w:fill="auto"/>
          </w:tcPr>
          <w:p w14:paraId="650B8CF2"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2021</w:t>
            </w:r>
          </w:p>
        </w:tc>
        <w:tc>
          <w:tcPr>
            <w:tcW w:w="3289" w:type="dxa"/>
            <w:shd w:val="clear" w:color="auto" w:fill="auto"/>
            <w:vAlign w:val="bottom"/>
          </w:tcPr>
          <w:p w14:paraId="072B1B5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1</w:t>
            </w:r>
          </w:p>
        </w:tc>
        <w:tc>
          <w:tcPr>
            <w:tcW w:w="2975" w:type="dxa"/>
            <w:shd w:val="clear" w:color="auto" w:fill="auto"/>
            <w:vAlign w:val="bottom"/>
          </w:tcPr>
          <w:p w14:paraId="1BC3F8DA"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3B87814A" w14:textId="77777777" w:rsidTr="00B20DAA">
        <w:tc>
          <w:tcPr>
            <w:tcW w:w="1106" w:type="dxa"/>
            <w:shd w:val="clear" w:color="auto" w:fill="auto"/>
          </w:tcPr>
          <w:p w14:paraId="38C23F36"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0EFFC19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4</w:t>
            </w:r>
          </w:p>
        </w:tc>
        <w:tc>
          <w:tcPr>
            <w:tcW w:w="2975" w:type="dxa"/>
            <w:shd w:val="clear" w:color="auto" w:fill="auto"/>
            <w:vAlign w:val="bottom"/>
          </w:tcPr>
          <w:p w14:paraId="04B1FEC5"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3C9B0BF" w14:textId="77777777" w:rsidTr="00B20DAA">
        <w:tc>
          <w:tcPr>
            <w:tcW w:w="1106" w:type="dxa"/>
            <w:shd w:val="clear" w:color="auto" w:fill="auto"/>
          </w:tcPr>
          <w:p w14:paraId="5877D6C9"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0877D43C"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Lituanie : 1</w:t>
            </w:r>
          </w:p>
        </w:tc>
        <w:tc>
          <w:tcPr>
            <w:tcW w:w="2975" w:type="dxa"/>
            <w:shd w:val="clear" w:color="auto" w:fill="auto"/>
            <w:vAlign w:val="bottom"/>
          </w:tcPr>
          <w:p w14:paraId="7815B4E5"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DBB9A5E" w14:textId="77777777" w:rsidTr="00B20DAA">
        <w:tc>
          <w:tcPr>
            <w:tcW w:w="1106" w:type="dxa"/>
            <w:shd w:val="clear" w:color="auto" w:fill="auto"/>
          </w:tcPr>
          <w:p w14:paraId="1B8E7D75"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46FC4E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Pérou : 13</w:t>
            </w:r>
          </w:p>
        </w:tc>
        <w:tc>
          <w:tcPr>
            <w:tcW w:w="2975" w:type="dxa"/>
            <w:shd w:val="clear" w:color="auto" w:fill="auto"/>
            <w:vAlign w:val="bottom"/>
          </w:tcPr>
          <w:p w14:paraId="0EE18BC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19</w:t>
            </w:r>
          </w:p>
        </w:tc>
      </w:tr>
      <w:tr w:rsidR="00DD14DB" w:rsidRPr="00B20DAA" w14:paraId="7841AA56" w14:textId="77777777" w:rsidTr="00B20DAA">
        <w:tc>
          <w:tcPr>
            <w:tcW w:w="1106" w:type="dxa"/>
            <w:shd w:val="clear" w:color="auto" w:fill="auto"/>
          </w:tcPr>
          <w:p w14:paraId="211E02E2"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2022</w:t>
            </w:r>
          </w:p>
        </w:tc>
        <w:tc>
          <w:tcPr>
            <w:tcW w:w="3289" w:type="dxa"/>
            <w:shd w:val="clear" w:color="auto" w:fill="auto"/>
            <w:vAlign w:val="bottom"/>
          </w:tcPr>
          <w:p w14:paraId="17615FF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Colombie : 150</w:t>
            </w:r>
          </w:p>
        </w:tc>
        <w:tc>
          <w:tcPr>
            <w:tcW w:w="2975" w:type="dxa"/>
            <w:shd w:val="clear" w:color="auto" w:fill="auto"/>
            <w:vAlign w:val="bottom"/>
          </w:tcPr>
          <w:p w14:paraId="0DAB1B44"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BABD3B5" w14:textId="77777777" w:rsidTr="00B20DAA">
        <w:tc>
          <w:tcPr>
            <w:tcW w:w="1106" w:type="dxa"/>
            <w:shd w:val="clear" w:color="auto" w:fill="auto"/>
          </w:tcPr>
          <w:p w14:paraId="0A308CA6"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039062E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159</w:t>
            </w:r>
          </w:p>
        </w:tc>
        <w:tc>
          <w:tcPr>
            <w:tcW w:w="2975" w:type="dxa"/>
            <w:shd w:val="clear" w:color="auto" w:fill="auto"/>
            <w:vAlign w:val="bottom"/>
          </w:tcPr>
          <w:p w14:paraId="552EB392"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20B75836" w14:textId="77777777" w:rsidTr="00B20DAA">
        <w:tc>
          <w:tcPr>
            <w:tcW w:w="1106" w:type="dxa"/>
            <w:shd w:val="clear" w:color="auto" w:fill="auto"/>
          </w:tcPr>
          <w:p w14:paraId="09E5C7A2"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F28558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4</w:t>
            </w:r>
          </w:p>
        </w:tc>
        <w:tc>
          <w:tcPr>
            <w:tcW w:w="2975" w:type="dxa"/>
            <w:shd w:val="clear" w:color="auto" w:fill="auto"/>
            <w:vAlign w:val="bottom"/>
          </w:tcPr>
          <w:p w14:paraId="59655D40"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6D3C2ECF" w14:textId="77777777" w:rsidTr="00B20DAA">
        <w:tc>
          <w:tcPr>
            <w:tcW w:w="1106" w:type="dxa"/>
            <w:shd w:val="clear" w:color="auto" w:fill="auto"/>
          </w:tcPr>
          <w:p w14:paraId="34BFE20A"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04F6BFB"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4</w:t>
            </w:r>
          </w:p>
        </w:tc>
        <w:tc>
          <w:tcPr>
            <w:tcW w:w="2975" w:type="dxa"/>
            <w:shd w:val="clear" w:color="auto" w:fill="auto"/>
            <w:vAlign w:val="bottom"/>
          </w:tcPr>
          <w:p w14:paraId="41EE4790"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7298F9D" w14:textId="77777777" w:rsidTr="00B20DAA">
        <w:tc>
          <w:tcPr>
            <w:tcW w:w="1106" w:type="dxa"/>
            <w:shd w:val="clear" w:color="auto" w:fill="auto"/>
          </w:tcPr>
          <w:p w14:paraId="38DCB0B0"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0573229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Soudan : 1</w:t>
            </w:r>
          </w:p>
        </w:tc>
        <w:tc>
          <w:tcPr>
            <w:tcW w:w="2975" w:type="dxa"/>
            <w:shd w:val="clear" w:color="auto" w:fill="auto"/>
            <w:vAlign w:val="bottom"/>
          </w:tcPr>
          <w:p w14:paraId="2D029562"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318</w:t>
            </w:r>
          </w:p>
        </w:tc>
      </w:tr>
      <w:tr w:rsidR="00DD14DB" w:rsidRPr="00B20DAA" w14:paraId="66A19DB8" w14:textId="77777777" w:rsidTr="00B20DAA">
        <w:tc>
          <w:tcPr>
            <w:tcW w:w="1106" w:type="dxa"/>
            <w:shd w:val="clear" w:color="auto" w:fill="auto"/>
          </w:tcPr>
          <w:p w14:paraId="70777105" w14:textId="77777777" w:rsidR="00DD14DB" w:rsidRPr="00B20DAA" w:rsidRDefault="00DD14DB" w:rsidP="00B20DAA">
            <w:pPr>
              <w:suppressAutoHyphens w:val="0"/>
              <w:spacing w:before="40" w:after="40" w:line="220" w:lineRule="exact"/>
              <w:rPr>
                <w:sz w:val="18"/>
                <w:szCs w:val="18"/>
              </w:rPr>
            </w:pPr>
            <w:r w:rsidRPr="00B20DAA">
              <w:rPr>
                <w:sz w:val="18"/>
                <w:szCs w:val="18"/>
                <w:lang w:val="fr-FR"/>
              </w:rPr>
              <w:t>2023</w:t>
            </w:r>
          </w:p>
        </w:tc>
        <w:tc>
          <w:tcPr>
            <w:tcW w:w="3289" w:type="dxa"/>
            <w:shd w:val="clear" w:color="auto" w:fill="auto"/>
            <w:vAlign w:val="bottom"/>
          </w:tcPr>
          <w:p w14:paraId="3137B7B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Argentine : 1</w:t>
            </w:r>
          </w:p>
        </w:tc>
        <w:tc>
          <w:tcPr>
            <w:tcW w:w="2975" w:type="dxa"/>
            <w:shd w:val="clear" w:color="auto" w:fill="auto"/>
            <w:vAlign w:val="bottom"/>
          </w:tcPr>
          <w:p w14:paraId="4190AF4B"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0DD434C7" w14:textId="77777777" w:rsidTr="00B20DAA">
        <w:tc>
          <w:tcPr>
            <w:tcW w:w="1106" w:type="dxa"/>
            <w:shd w:val="clear" w:color="auto" w:fill="auto"/>
          </w:tcPr>
          <w:p w14:paraId="612C9500"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065D163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Burkina Faso : 1</w:t>
            </w:r>
          </w:p>
        </w:tc>
        <w:tc>
          <w:tcPr>
            <w:tcW w:w="2975" w:type="dxa"/>
            <w:shd w:val="clear" w:color="auto" w:fill="auto"/>
            <w:vAlign w:val="bottom"/>
          </w:tcPr>
          <w:p w14:paraId="3C290C93"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78FF2F9E" w14:textId="77777777" w:rsidTr="00B20DAA">
        <w:tc>
          <w:tcPr>
            <w:tcW w:w="1106" w:type="dxa"/>
            <w:shd w:val="clear" w:color="auto" w:fill="auto"/>
          </w:tcPr>
          <w:p w14:paraId="20F973D0"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1CDCAAE9"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Colombie : 7</w:t>
            </w:r>
          </w:p>
        </w:tc>
        <w:tc>
          <w:tcPr>
            <w:tcW w:w="2975" w:type="dxa"/>
            <w:shd w:val="clear" w:color="auto" w:fill="auto"/>
            <w:vAlign w:val="bottom"/>
          </w:tcPr>
          <w:p w14:paraId="589576E6"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2E077306" w14:textId="77777777" w:rsidTr="00B20DAA">
        <w:tc>
          <w:tcPr>
            <w:tcW w:w="1106" w:type="dxa"/>
            <w:shd w:val="clear" w:color="auto" w:fill="auto"/>
          </w:tcPr>
          <w:p w14:paraId="70D2A6F9"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5C5C91EC"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28</w:t>
            </w:r>
          </w:p>
        </w:tc>
        <w:tc>
          <w:tcPr>
            <w:tcW w:w="2975" w:type="dxa"/>
            <w:shd w:val="clear" w:color="auto" w:fill="auto"/>
            <w:vAlign w:val="bottom"/>
          </w:tcPr>
          <w:p w14:paraId="6656E120"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18393F24" w14:textId="77777777" w:rsidTr="00B20DAA">
        <w:tc>
          <w:tcPr>
            <w:tcW w:w="1106" w:type="dxa"/>
            <w:shd w:val="clear" w:color="auto" w:fill="auto"/>
          </w:tcPr>
          <w:p w14:paraId="6ED48452"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69E52124"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Honduras : 1</w:t>
            </w:r>
          </w:p>
        </w:tc>
        <w:tc>
          <w:tcPr>
            <w:tcW w:w="2975" w:type="dxa"/>
            <w:shd w:val="clear" w:color="auto" w:fill="auto"/>
            <w:vAlign w:val="bottom"/>
          </w:tcPr>
          <w:p w14:paraId="16355CE3"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9220079" w14:textId="77777777" w:rsidTr="00B20DAA">
        <w:tc>
          <w:tcPr>
            <w:tcW w:w="1106" w:type="dxa"/>
            <w:shd w:val="clear" w:color="auto" w:fill="auto"/>
          </w:tcPr>
          <w:p w14:paraId="67381746"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6DE1D868"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4</w:t>
            </w:r>
          </w:p>
        </w:tc>
        <w:tc>
          <w:tcPr>
            <w:tcW w:w="2975" w:type="dxa"/>
            <w:shd w:val="clear" w:color="auto" w:fill="auto"/>
            <w:vAlign w:val="bottom"/>
          </w:tcPr>
          <w:p w14:paraId="0C37F0EA"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207166F9" w14:textId="77777777" w:rsidTr="00B20DAA">
        <w:tc>
          <w:tcPr>
            <w:tcW w:w="1106" w:type="dxa"/>
            <w:shd w:val="clear" w:color="auto" w:fill="auto"/>
          </w:tcPr>
          <w:p w14:paraId="0878F608"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23833CBE"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Lituanie : 1</w:t>
            </w:r>
          </w:p>
        </w:tc>
        <w:tc>
          <w:tcPr>
            <w:tcW w:w="2975" w:type="dxa"/>
            <w:shd w:val="clear" w:color="auto" w:fill="auto"/>
            <w:vAlign w:val="bottom"/>
          </w:tcPr>
          <w:p w14:paraId="7CBE0276"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63261643" w14:textId="77777777" w:rsidTr="00B20DAA">
        <w:tc>
          <w:tcPr>
            <w:tcW w:w="1106" w:type="dxa"/>
            <w:shd w:val="clear" w:color="auto" w:fill="auto"/>
          </w:tcPr>
          <w:p w14:paraId="39882CE8"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382FA0F1"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25</w:t>
            </w:r>
          </w:p>
        </w:tc>
        <w:tc>
          <w:tcPr>
            <w:tcW w:w="2975" w:type="dxa"/>
            <w:shd w:val="clear" w:color="auto" w:fill="auto"/>
            <w:vAlign w:val="bottom"/>
          </w:tcPr>
          <w:p w14:paraId="163DFD2B"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5C2D9354" w14:textId="77777777" w:rsidTr="00B20DAA">
        <w:tc>
          <w:tcPr>
            <w:tcW w:w="1106" w:type="dxa"/>
            <w:shd w:val="clear" w:color="auto" w:fill="auto"/>
          </w:tcPr>
          <w:p w14:paraId="4730F8A8"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3CC02996"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Maroc : 1</w:t>
            </w:r>
          </w:p>
        </w:tc>
        <w:tc>
          <w:tcPr>
            <w:tcW w:w="2975" w:type="dxa"/>
            <w:shd w:val="clear" w:color="auto" w:fill="auto"/>
            <w:vAlign w:val="bottom"/>
          </w:tcPr>
          <w:p w14:paraId="33083031"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321D9230" w14:textId="77777777" w:rsidTr="00B20DAA">
        <w:tc>
          <w:tcPr>
            <w:tcW w:w="1106" w:type="dxa"/>
            <w:shd w:val="clear" w:color="auto" w:fill="auto"/>
          </w:tcPr>
          <w:p w14:paraId="5B79DAF3"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6CD1898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Pérou : 1</w:t>
            </w:r>
          </w:p>
        </w:tc>
        <w:tc>
          <w:tcPr>
            <w:tcW w:w="2975" w:type="dxa"/>
            <w:shd w:val="clear" w:color="auto" w:fill="auto"/>
            <w:vAlign w:val="bottom"/>
          </w:tcPr>
          <w:p w14:paraId="3D95AD1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70</w:t>
            </w:r>
          </w:p>
        </w:tc>
      </w:tr>
      <w:tr w:rsidR="00DD14DB" w:rsidRPr="00B20DAA" w14:paraId="4E75308C" w14:textId="77777777" w:rsidTr="00B20DAA">
        <w:tc>
          <w:tcPr>
            <w:tcW w:w="1106" w:type="dxa"/>
            <w:shd w:val="clear" w:color="auto" w:fill="auto"/>
          </w:tcPr>
          <w:p w14:paraId="337DFE93" w14:textId="77777777" w:rsidR="00DD14DB" w:rsidRPr="00B20DAA" w:rsidRDefault="00DD14DB" w:rsidP="00D910AB">
            <w:pPr>
              <w:keepNext/>
              <w:suppressAutoHyphens w:val="0"/>
              <w:spacing w:before="40" w:after="40" w:line="220" w:lineRule="exact"/>
              <w:rPr>
                <w:sz w:val="18"/>
                <w:szCs w:val="18"/>
              </w:rPr>
            </w:pPr>
            <w:r w:rsidRPr="00B20DAA">
              <w:rPr>
                <w:sz w:val="18"/>
                <w:szCs w:val="18"/>
                <w:lang w:val="fr-FR"/>
              </w:rPr>
              <w:lastRenderedPageBreak/>
              <w:t>2024</w:t>
            </w:r>
            <w:r w:rsidRPr="007E27B2">
              <w:rPr>
                <w:lang w:val="fr-FR"/>
              </w:rPr>
              <w:t>*</w:t>
            </w:r>
          </w:p>
        </w:tc>
        <w:tc>
          <w:tcPr>
            <w:tcW w:w="3289" w:type="dxa"/>
            <w:shd w:val="clear" w:color="auto" w:fill="auto"/>
            <w:vAlign w:val="bottom"/>
          </w:tcPr>
          <w:p w14:paraId="039C1DA8" w14:textId="77777777" w:rsidR="00DD14DB" w:rsidRPr="00B20DAA" w:rsidRDefault="00DD14DB" w:rsidP="00D910AB">
            <w:pPr>
              <w:keepNext/>
              <w:suppressAutoHyphens w:val="0"/>
              <w:spacing w:before="40" w:after="40" w:line="220" w:lineRule="exact"/>
              <w:jc w:val="right"/>
              <w:rPr>
                <w:sz w:val="18"/>
                <w:szCs w:val="18"/>
              </w:rPr>
            </w:pPr>
            <w:r w:rsidRPr="00B20DAA">
              <w:rPr>
                <w:sz w:val="18"/>
                <w:szCs w:val="18"/>
                <w:lang w:val="fr-FR"/>
              </w:rPr>
              <w:t>Colombie : 2</w:t>
            </w:r>
          </w:p>
        </w:tc>
        <w:tc>
          <w:tcPr>
            <w:tcW w:w="2975" w:type="dxa"/>
            <w:shd w:val="clear" w:color="auto" w:fill="auto"/>
            <w:vAlign w:val="bottom"/>
          </w:tcPr>
          <w:p w14:paraId="172A57C0" w14:textId="77777777" w:rsidR="00DD14DB" w:rsidRPr="00B20DAA" w:rsidRDefault="00DD14DB" w:rsidP="00D910AB">
            <w:pPr>
              <w:keepNext/>
              <w:suppressAutoHyphens w:val="0"/>
              <w:spacing w:before="40" w:after="40" w:line="220" w:lineRule="exact"/>
              <w:jc w:val="right"/>
              <w:rPr>
                <w:sz w:val="18"/>
                <w:szCs w:val="18"/>
              </w:rPr>
            </w:pPr>
          </w:p>
        </w:tc>
      </w:tr>
      <w:tr w:rsidR="00DD14DB" w:rsidRPr="00B20DAA" w14:paraId="26CB3512" w14:textId="77777777" w:rsidTr="00B20DAA">
        <w:tc>
          <w:tcPr>
            <w:tcW w:w="1106" w:type="dxa"/>
            <w:shd w:val="clear" w:color="auto" w:fill="auto"/>
          </w:tcPr>
          <w:p w14:paraId="00D455DC"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6CEE9B1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Cuba : 1</w:t>
            </w:r>
          </w:p>
        </w:tc>
        <w:tc>
          <w:tcPr>
            <w:tcW w:w="2975" w:type="dxa"/>
            <w:shd w:val="clear" w:color="auto" w:fill="auto"/>
            <w:vAlign w:val="bottom"/>
          </w:tcPr>
          <w:p w14:paraId="18C05D62"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12D44B4F" w14:textId="77777777" w:rsidTr="00B20DAA">
        <w:tc>
          <w:tcPr>
            <w:tcW w:w="1106" w:type="dxa"/>
            <w:shd w:val="clear" w:color="auto" w:fill="auto"/>
          </w:tcPr>
          <w:p w14:paraId="5CBFBD6B"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42D28F75"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Gabon : 8</w:t>
            </w:r>
          </w:p>
        </w:tc>
        <w:tc>
          <w:tcPr>
            <w:tcW w:w="2975" w:type="dxa"/>
            <w:shd w:val="clear" w:color="auto" w:fill="auto"/>
            <w:vAlign w:val="bottom"/>
          </w:tcPr>
          <w:p w14:paraId="22D65053"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6B84F49C" w14:textId="77777777" w:rsidTr="00B20DAA">
        <w:tc>
          <w:tcPr>
            <w:tcW w:w="1106" w:type="dxa"/>
            <w:shd w:val="clear" w:color="auto" w:fill="auto"/>
          </w:tcPr>
          <w:p w14:paraId="7559D04A"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1198A8BD"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Iraq : 3</w:t>
            </w:r>
          </w:p>
        </w:tc>
        <w:tc>
          <w:tcPr>
            <w:tcW w:w="2975" w:type="dxa"/>
            <w:shd w:val="clear" w:color="auto" w:fill="auto"/>
            <w:vAlign w:val="bottom"/>
          </w:tcPr>
          <w:p w14:paraId="288E05E5" w14:textId="77777777" w:rsidR="00DD14DB" w:rsidRPr="00B20DAA" w:rsidRDefault="00DD14DB" w:rsidP="00B20DAA">
            <w:pPr>
              <w:suppressAutoHyphens w:val="0"/>
              <w:spacing w:before="40" w:after="40" w:line="220" w:lineRule="exact"/>
              <w:jc w:val="right"/>
              <w:rPr>
                <w:sz w:val="18"/>
                <w:szCs w:val="18"/>
              </w:rPr>
            </w:pPr>
          </w:p>
        </w:tc>
      </w:tr>
      <w:tr w:rsidR="00DD14DB" w:rsidRPr="00B20DAA" w14:paraId="0C6069BE" w14:textId="77777777" w:rsidTr="00B20DAA">
        <w:tc>
          <w:tcPr>
            <w:tcW w:w="1106" w:type="dxa"/>
            <w:shd w:val="clear" w:color="auto" w:fill="auto"/>
          </w:tcPr>
          <w:p w14:paraId="66A8FD61" w14:textId="77777777" w:rsidR="00DD14DB" w:rsidRPr="00B20DAA" w:rsidRDefault="00DD14DB" w:rsidP="00B20DAA">
            <w:pPr>
              <w:suppressAutoHyphens w:val="0"/>
              <w:spacing w:before="40" w:after="40" w:line="220" w:lineRule="exact"/>
              <w:rPr>
                <w:sz w:val="18"/>
                <w:szCs w:val="18"/>
              </w:rPr>
            </w:pPr>
          </w:p>
        </w:tc>
        <w:tc>
          <w:tcPr>
            <w:tcW w:w="3289" w:type="dxa"/>
            <w:shd w:val="clear" w:color="auto" w:fill="auto"/>
            <w:vAlign w:val="bottom"/>
          </w:tcPr>
          <w:p w14:paraId="7C0D640D"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Mexique : 3</w:t>
            </w:r>
          </w:p>
        </w:tc>
        <w:tc>
          <w:tcPr>
            <w:tcW w:w="2975" w:type="dxa"/>
            <w:shd w:val="clear" w:color="auto" w:fill="auto"/>
            <w:vAlign w:val="bottom"/>
          </w:tcPr>
          <w:p w14:paraId="28C4438E" w14:textId="77777777" w:rsidR="00DD14DB" w:rsidRPr="00B20DAA" w:rsidRDefault="00DD14DB" w:rsidP="00B20DAA">
            <w:pPr>
              <w:suppressAutoHyphens w:val="0"/>
              <w:spacing w:before="40" w:after="40" w:line="220" w:lineRule="exact"/>
              <w:jc w:val="right"/>
              <w:rPr>
                <w:sz w:val="18"/>
                <w:szCs w:val="18"/>
              </w:rPr>
            </w:pPr>
          </w:p>
        </w:tc>
      </w:tr>
      <w:tr w:rsidR="00B20DAA" w:rsidRPr="00B20DAA" w14:paraId="7485965C" w14:textId="77777777" w:rsidTr="00B20DAA">
        <w:tc>
          <w:tcPr>
            <w:tcW w:w="1106" w:type="dxa"/>
            <w:tcBorders>
              <w:bottom w:val="single" w:sz="4" w:space="0" w:color="auto"/>
            </w:tcBorders>
            <w:shd w:val="clear" w:color="auto" w:fill="auto"/>
          </w:tcPr>
          <w:p w14:paraId="69C5589D" w14:textId="77777777" w:rsidR="00DD14DB" w:rsidRPr="00B20DAA" w:rsidRDefault="00DD14DB" w:rsidP="00B20DAA">
            <w:pPr>
              <w:suppressAutoHyphens w:val="0"/>
              <w:spacing w:before="40" w:after="40" w:line="220" w:lineRule="exact"/>
              <w:rPr>
                <w:sz w:val="18"/>
                <w:szCs w:val="18"/>
              </w:rPr>
            </w:pPr>
          </w:p>
        </w:tc>
        <w:tc>
          <w:tcPr>
            <w:tcW w:w="3289" w:type="dxa"/>
            <w:tcBorders>
              <w:bottom w:val="single" w:sz="4" w:space="0" w:color="auto"/>
            </w:tcBorders>
            <w:shd w:val="clear" w:color="auto" w:fill="auto"/>
            <w:vAlign w:val="bottom"/>
          </w:tcPr>
          <w:p w14:paraId="52E580E3"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Sri Lanka : 1</w:t>
            </w:r>
          </w:p>
        </w:tc>
        <w:tc>
          <w:tcPr>
            <w:tcW w:w="2975" w:type="dxa"/>
            <w:tcBorders>
              <w:bottom w:val="single" w:sz="4" w:space="0" w:color="auto"/>
            </w:tcBorders>
            <w:shd w:val="clear" w:color="auto" w:fill="auto"/>
            <w:vAlign w:val="bottom"/>
          </w:tcPr>
          <w:p w14:paraId="498E55FD" w14:textId="77777777" w:rsidR="00DD14DB" w:rsidRPr="00B20DAA" w:rsidRDefault="00DD14DB" w:rsidP="00B20DAA">
            <w:pPr>
              <w:suppressAutoHyphens w:val="0"/>
              <w:spacing w:before="40" w:after="40" w:line="220" w:lineRule="exact"/>
              <w:jc w:val="right"/>
              <w:rPr>
                <w:sz w:val="18"/>
                <w:szCs w:val="18"/>
              </w:rPr>
            </w:pPr>
            <w:r w:rsidRPr="00B20DAA">
              <w:rPr>
                <w:sz w:val="18"/>
                <w:szCs w:val="18"/>
                <w:lang w:val="fr-FR"/>
              </w:rPr>
              <w:t>18</w:t>
            </w:r>
          </w:p>
        </w:tc>
      </w:tr>
      <w:tr w:rsidR="00B20DAA" w:rsidRPr="00B20DAA" w14:paraId="62A45C88" w14:textId="77777777" w:rsidTr="00B20DAA">
        <w:tc>
          <w:tcPr>
            <w:tcW w:w="1106" w:type="dxa"/>
            <w:tcBorders>
              <w:top w:val="single" w:sz="4" w:space="0" w:color="auto"/>
              <w:bottom w:val="single" w:sz="12" w:space="0" w:color="auto"/>
            </w:tcBorders>
            <w:shd w:val="clear" w:color="auto" w:fill="auto"/>
          </w:tcPr>
          <w:p w14:paraId="43E64441" w14:textId="77777777" w:rsidR="00DD14DB" w:rsidRPr="00B20DAA" w:rsidRDefault="00DD14DB" w:rsidP="00B20DAA">
            <w:pPr>
              <w:suppressAutoHyphens w:val="0"/>
              <w:spacing w:before="80" w:after="80" w:line="220" w:lineRule="exact"/>
              <w:ind w:left="283"/>
              <w:rPr>
                <w:b/>
                <w:sz w:val="18"/>
                <w:szCs w:val="18"/>
              </w:rPr>
            </w:pPr>
            <w:r w:rsidRPr="00B20DAA">
              <w:rPr>
                <w:b/>
                <w:sz w:val="18"/>
                <w:szCs w:val="18"/>
                <w:lang w:val="fr-FR"/>
              </w:rPr>
              <w:t>Total</w:t>
            </w:r>
          </w:p>
        </w:tc>
        <w:tc>
          <w:tcPr>
            <w:tcW w:w="3289" w:type="dxa"/>
            <w:tcBorders>
              <w:top w:val="single" w:sz="4" w:space="0" w:color="auto"/>
              <w:bottom w:val="single" w:sz="12" w:space="0" w:color="auto"/>
            </w:tcBorders>
            <w:shd w:val="clear" w:color="auto" w:fill="auto"/>
            <w:vAlign w:val="bottom"/>
          </w:tcPr>
          <w:p w14:paraId="73D53CC3" w14:textId="77777777" w:rsidR="00DD14DB" w:rsidRPr="00B20DAA" w:rsidRDefault="00DD14DB" w:rsidP="00B20DAA">
            <w:pPr>
              <w:suppressAutoHyphens w:val="0"/>
              <w:spacing w:before="80" w:after="80" w:line="220" w:lineRule="exact"/>
              <w:jc w:val="right"/>
              <w:rPr>
                <w:b/>
                <w:sz w:val="18"/>
                <w:szCs w:val="18"/>
              </w:rPr>
            </w:pPr>
          </w:p>
        </w:tc>
        <w:tc>
          <w:tcPr>
            <w:tcW w:w="2975" w:type="dxa"/>
            <w:tcBorders>
              <w:top w:val="single" w:sz="4" w:space="0" w:color="auto"/>
              <w:bottom w:val="single" w:sz="12" w:space="0" w:color="auto"/>
            </w:tcBorders>
            <w:shd w:val="clear" w:color="auto" w:fill="auto"/>
            <w:vAlign w:val="bottom"/>
          </w:tcPr>
          <w:p w14:paraId="56890C29" w14:textId="77777777" w:rsidR="00DD14DB" w:rsidRPr="00B20DAA" w:rsidRDefault="00DD14DB" w:rsidP="00B20DAA">
            <w:pPr>
              <w:suppressAutoHyphens w:val="0"/>
              <w:spacing w:before="80" w:after="80" w:line="220" w:lineRule="exact"/>
              <w:jc w:val="right"/>
              <w:rPr>
                <w:b/>
                <w:sz w:val="18"/>
                <w:szCs w:val="18"/>
              </w:rPr>
            </w:pPr>
            <w:r w:rsidRPr="00B20DAA">
              <w:rPr>
                <w:b/>
                <w:sz w:val="18"/>
                <w:szCs w:val="18"/>
                <w:lang w:val="fr-FR"/>
              </w:rPr>
              <w:t>512</w:t>
            </w:r>
          </w:p>
        </w:tc>
      </w:tr>
    </w:tbl>
    <w:p w14:paraId="567EACDD" w14:textId="495B2A51" w:rsidR="00DD14DB" w:rsidRPr="00B20DAA" w:rsidRDefault="00DD14DB" w:rsidP="00DD14DB">
      <w:pPr>
        <w:spacing w:before="120"/>
        <w:ind w:left="1134" w:right="1134" w:firstLine="170"/>
        <w:rPr>
          <w:sz w:val="16"/>
          <w:szCs w:val="18"/>
        </w:rPr>
      </w:pPr>
      <w:r w:rsidRPr="00B20DAA">
        <w:rPr>
          <w:sz w:val="18"/>
          <w:szCs w:val="18"/>
          <w:lang w:val="fr-FR"/>
        </w:rPr>
        <w:t>*</w:t>
      </w:r>
      <w:r w:rsidR="00B20DAA">
        <w:rPr>
          <w:sz w:val="18"/>
          <w:szCs w:val="18"/>
          <w:lang w:val="fr-FR"/>
        </w:rPr>
        <w:t xml:space="preserve"> </w:t>
      </w:r>
      <w:r w:rsidRPr="00B20DAA">
        <w:rPr>
          <w:sz w:val="18"/>
          <w:szCs w:val="18"/>
          <w:lang w:val="fr-FR"/>
        </w:rPr>
        <w:t xml:space="preserve"> Au 9 septembre 2024</w:t>
      </w:r>
      <w:r w:rsidR="00237A3B" w:rsidRPr="00237A3B">
        <w:rPr>
          <w:sz w:val="18"/>
          <w:szCs w:val="18"/>
          <w:lang w:val="fr-FR"/>
        </w:rPr>
        <w:t>.</w:t>
      </w:r>
    </w:p>
    <w:p w14:paraId="54BA83DC" w14:textId="673A6F42" w:rsidR="00DD14DB" w:rsidRPr="00AF0C1E" w:rsidRDefault="00DD14DB" w:rsidP="00DD14DB">
      <w:pPr>
        <w:pStyle w:val="H1G"/>
        <w:rPr>
          <w:lang w:val="fr-FR"/>
        </w:rPr>
      </w:pPr>
      <w:r>
        <w:rPr>
          <w:bCs/>
          <w:lang w:val="fr-FR"/>
        </w:rPr>
        <w:tab/>
        <w:t>D</w:t>
      </w:r>
      <w:r w:rsidR="00237A3B" w:rsidRPr="00237A3B">
        <w:rPr>
          <w:bCs/>
          <w:lang w:val="fr-FR"/>
        </w:rPr>
        <w:t>.</w:t>
      </w:r>
      <w:r>
        <w:rPr>
          <w:lang w:val="fr-FR"/>
        </w:rPr>
        <w:tab/>
      </w:r>
      <w:r>
        <w:rPr>
          <w:bCs/>
          <w:lang w:val="fr-FR"/>
        </w:rPr>
        <w:t>Suspension des actions en urgence et règles y afférentes</w:t>
      </w:r>
    </w:p>
    <w:p w14:paraId="12616624" w14:textId="57E02A9A" w:rsidR="00DD14DB" w:rsidRPr="00AF0C1E" w:rsidRDefault="00DD14DB" w:rsidP="00DD14DB">
      <w:pPr>
        <w:pStyle w:val="SingleTxtG"/>
        <w:rPr>
          <w:lang w:val="fr-FR"/>
        </w:rPr>
      </w:pPr>
      <w:r>
        <w:rPr>
          <w:lang w:val="fr-FR"/>
        </w:rPr>
        <w:t>9</w:t>
      </w:r>
      <w:r w:rsidR="00237A3B" w:rsidRPr="00237A3B">
        <w:rPr>
          <w:lang w:val="fr-FR"/>
        </w:rPr>
        <w:t>.</w:t>
      </w:r>
      <w:r>
        <w:rPr>
          <w:lang w:val="fr-FR"/>
        </w:rPr>
        <w:tab/>
        <w:t>À ses vingt-troisième et vingt-quatrième sessions, le Comité a décidé qu’une action en urgence et son suivi par le Comité devraient être systématiquement suspendus dans les circonstances suivantes :</w:t>
      </w:r>
    </w:p>
    <w:p w14:paraId="3D98370A" w14:textId="200A27F6" w:rsidR="00DD14DB" w:rsidRPr="00AF0C1E" w:rsidRDefault="00DD14DB" w:rsidP="00DD14DB">
      <w:pPr>
        <w:pStyle w:val="SingleTxtG"/>
        <w:rPr>
          <w:lang w:val="fr-FR"/>
        </w:rPr>
      </w:pPr>
      <w:r>
        <w:rPr>
          <w:lang w:val="fr-FR"/>
        </w:rPr>
        <w:tab/>
        <w:t>a)</w:t>
      </w:r>
      <w:r>
        <w:rPr>
          <w:lang w:val="fr-FR"/>
        </w:rPr>
        <w:tab/>
        <w:t>Lorsque l’auteur de la demande n’avait pas fourni d’informations de suivi, même après trois rappels</w:t>
      </w:r>
      <w:r w:rsidR="00237A3B" w:rsidRPr="00237A3B">
        <w:rPr>
          <w:lang w:val="fr-FR"/>
        </w:rPr>
        <w:t>.</w:t>
      </w:r>
      <w:r>
        <w:rPr>
          <w:lang w:val="fr-FR"/>
        </w:rPr>
        <w:t xml:space="preserve"> Dans ce cas, l’action en urgence et son suivi par le Comité pourraient être réactivés immédiatement après communication de nouvelles informations de la part de l’auteur ;</w:t>
      </w:r>
    </w:p>
    <w:p w14:paraId="13844ACF" w14:textId="1A62DBD6" w:rsidR="00DD14DB" w:rsidRPr="00AF0C1E" w:rsidRDefault="00DD14DB" w:rsidP="00DD14DB">
      <w:pPr>
        <w:pStyle w:val="SingleTxtG"/>
        <w:rPr>
          <w:lang w:val="fr-FR"/>
        </w:rPr>
      </w:pPr>
      <w:r>
        <w:rPr>
          <w:lang w:val="fr-FR"/>
        </w:rPr>
        <w:tab/>
        <w:t>b)</w:t>
      </w:r>
      <w:r>
        <w:rPr>
          <w:lang w:val="fr-FR"/>
        </w:rPr>
        <w:tab/>
        <w:t>Lorsque la même affaire avait été soumise au titre de la procédure d’examen des communications émanant de particuliers</w:t>
      </w:r>
      <w:r w:rsidR="00237A3B" w:rsidRPr="00237A3B">
        <w:rPr>
          <w:lang w:val="fr-FR"/>
        </w:rPr>
        <w:t>.</w:t>
      </w:r>
      <w:r>
        <w:rPr>
          <w:lang w:val="fr-FR"/>
        </w:rPr>
        <w:t xml:space="preserve"> </w:t>
      </w:r>
    </w:p>
    <w:p w14:paraId="5536A850" w14:textId="1428D56F" w:rsidR="00DD14DB" w:rsidRPr="00AF0C1E" w:rsidRDefault="00DD14DB" w:rsidP="00DD14DB">
      <w:pPr>
        <w:pStyle w:val="SingleTxtG"/>
        <w:rPr>
          <w:lang w:val="fr-FR"/>
        </w:rPr>
      </w:pPr>
      <w:r>
        <w:rPr>
          <w:lang w:val="fr-FR"/>
        </w:rPr>
        <w:t>10</w:t>
      </w:r>
      <w:r w:rsidR="00237A3B" w:rsidRPr="00237A3B">
        <w:rPr>
          <w:lang w:val="fr-FR"/>
        </w:rPr>
        <w:t>.</w:t>
      </w:r>
      <w:r>
        <w:rPr>
          <w:lang w:val="fr-FR"/>
        </w:rPr>
        <w:tab/>
        <w:t>Au 9 septembre 2024, le Comité avait suspendu 280 actions en urgence faute de réponse des auteurs des demandes initiales malgré les rappels envoyés (contre 207 au 27 février 2024), et en avait réactivé trois après avoir reçu de nouvelles observations des auteurs (voir tableau 6 ci-après)</w:t>
      </w:r>
      <w:r w:rsidR="00237A3B" w:rsidRPr="00237A3B">
        <w:rPr>
          <w:lang w:val="fr-FR"/>
        </w:rPr>
        <w:t>.</w:t>
      </w:r>
      <w:r>
        <w:rPr>
          <w:lang w:val="fr-FR"/>
        </w:rPr>
        <w:t xml:space="preserve"> </w:t>
      </w:r>
    </w:p>
    <w:p w14:paraId="2CE3D8FC" w14:textId="73ABD133" w:rsidR="00DD14DB" w:rsidRPr="00AF0C1E" w:rsidRDefault="00DD14DB" w:rsidP="00DD14DB">
      <w:pPr>
        <w:pStyle w:val="SingleTxtG"/>
        <w:rPr>
          <w:lang w:val="fr-FR"/>
        </w:rPr>
      </w:pPr>
      <w:r>
        <w:rPr>
          <w:lang w:val="fr-FR"/>
        </w:rPr>
        <w:t>11</w:t>
      </w:r>
      <w:r w:rsidR="00237A3B" w:rsidRPr="00237A3B">
        <w:rPr>
          <w:lang w:val="fr-FR"/>
        </w:rPr>
        <w:t>.</w:t>
      </w:r>
      <w:r>
        <w:rPr>
          <w:lang w:val="fr-FR"/>
        </w:rPr>
        <w:tab/>
      </w:r>
      <w:r w:rsidRPr="00884867">
        <w:rPr>
          <w:lang w:val="fr-FR"/>
        </w:rPr>
        <w:t>Le Comité considère</w:t>
      </w:r>
      <w:r>
        <w:rPr>
          <w:lang w:val="fr-FR"/>
        </w:rPr>
        <w:t xml:space="preserve"> qu’il est primordial de respecter la décision des auteurs qui choisissent de ne pas poursuivre la procédure</w:t>
      </w:r>
      <w:r w:rsidR="00237A3B" w:rsidRPr="00237A3B">
        <w:rPr>
          <w:lang w:val="fr-FR"/>
        </w:rPr>
        <w:t>.</w:t>
      </w:r>
      <w:r>
        <w:rPr>
          <w:lang w:val="fr-FR"/>
        </w:rPr>
        <w:t xml:space="preserve"> Toutefois, afin d’éviter </w:t>
      </w:r>
      <w:r w:rsidRPr="00884867">
        <w:rPr>
          <w:lang w:val="fr-FR"/>
        </w:rPr>
        <w:t>que</w:t>
      </w:r>
      <w:r>
        <w:rPr>
          <w:lang w:val="fr-FR"/>
        </w:rPr>
        <w:t xml:space="preserve"> les suspensions</w:t>
      </w:r>
      <w:r w:rsidRPr="00884867">
        <w:rPr>
          <w:lang w:val="fr-FR"/>
        </w:rPr>
        <w:t xml:space="preserve"> </w:t>
      </w:r>
      <w:r w:rsidRPr="00C34202">
        <w:rPr>
          <w:lang w:val="fr-FR"/>
        </w:rPr>
        <w:t>n</w:t>
      </w:r>
      <w:r>
        <w:rPr>
          <w:lang w:val="fr-FR"/>
        </w:rPr>
        <w:t>’</w:t>
      </w:r>
      <w:r w:rsidRPr="00C34202">
        <w:rPr>
          <w:lang w:val="fr-FR"/>
        </w:rPr>
        <w:t>aboutisse</w:t>
      </w:r>
      <w:r>
        <w:rPr>
          <w:lang w:val="fr-FR"/>
        </w:rPr>
        <w:t>nt</w:t>
      </w:r>
      <w:r w:rsidRPr="00C34202">
        <w:rPr>
          <w:lang w:val="fr-FR"/>
        </w:rPr>
        <w:t xml:space="preserve"> à l</w:t>
      </w:r>
      <w:r>
        <w:rPr>
          <w:lang w:val="fr-FR"/>
        </w:rPr>
        <w:t>’</w:t>
      </w:r>
      <w:r w:rsidRPr="00C34202">
        <w:rPr>
          <w:lang w:val="fr-FR"/>
        </w:rPr>
        <w:t>absence de mise en cause de la responsabilité de</w:t>
      </w:r>
      <w:r>
        <w:rPr>
          <w:lang w:val="fr-FR"/>
        </w:rPr>
        <w:t xml:space="preserve">s </w:t>
      </w:r>
      <w:r w:rsidRPr="00884867">
        <w:rPr>
          <w:lang w:val="fr-FR"/>
        </w:rPr>
        <w:t>États parties concernés</w:t>
      </w:r>
      <w:r>
        <w:rPr>
          <w:lang w:val="fr-FR"/>
        </w:rPr>
        <w:t>, et eu égard à l’article 30 (par</w:t>
      </w:r>
      <w:r w:rsidR="00237A3B" w:rsidRPr="00237A3B">
        <w:rPr>
          <w:lang w:val="fr-FR"/>
        </w:rPr>
        <w:t>.</w:t>
      </w:r>
      <w:r>
        <w:rPr>
          <w:lang w:val="fr-FR"/>
        </w:rPr>
        <w:t xml:space="preserve"> 4) de la Convention, le Comité estime qu’il est nécessaire d’analyser cette question de plus près et de trouver des moyens de continuer à suivre la situation des personnes disparues</w:t>
      </w:r>
      <w:r w:rsidR="00237A3B" w:rsidRPr="00237A3B">
        <w:rPr>
          <w:lang w:val="fr-FR"/>
        </w:rPr>
        <w:t>.</w:t>
      </w:r>
      <w:r>
        <w:rPr>
          <w:lang w:val="fr-FR"/>
        </w:rPr>
        <w:t xml:space="preserve"> </w:t>
      </w:r>
    </w:p>
    <w:p w14:paraId="3C07FFCF" w14:textId="5ABECCF4" w:rsidR="00DD14DB" w:rsidRPr="00AF0C1E" w:rsidRDefault="00DD14DB" w:rsidP="00DD14DB">
      <w:pPr>
        <w:pStyle w:val="SingleTxtG"/>
        <w:rPr>
          <w:lang w:val="fr-FR"/>
        </w:rPr>
      </w:pPr>
      <w:r>
        <w:rPr>
          <w:lang w:val="fr-FR"/>
        </w:rPr>
        <w:t>12</w:t>
      </w:r>
      <w:r w:rsidR="00237A3B" w:rsidRPr="00237A3B">
        <w:rPr>
          <w:lang w:val="fr-FR"/>
        </w:rPr>
        <w:t>.</w:t>
      </w:r>
      <w:r>
        <w:rPr>
          <w:lang w:val="fr-FR"/>
        </w:rPr>
        <w:tab/>
        <w:t>Le Comité a mené des consultations avec des auteurs qui avaient cessé de lui répondre</w:t>
      </w:r>
      <w:r w:rsidR="00237A3B" w:rsidRPr="00237A3B">
        <w:rPr>
          <w:lang w:val="fr-FR"/>
        </w:rPr>
        <w:t>.</w:t>
      </w:r>
      <w:r>
        <w:rPr>
          <w:lang w:val="fr-FR"/>
        </w:rPr>
        <w:t xml:space="preserve"> Il ressort des informations recueillies que ces situations se produisent pour une ou plusieurs des raisons suivantes : </w:t>
      </w:r>
    </w:p>
    <w:p w14:paraId="19ED6DE3" w14:textId="77777777" w:rsidR="00DD14DB" w:rsidRPr="00AF0C1E" w:rsidRDefault="00DD14DB" w:rsidP="00DD14DB">
      <w:pPr>
        <w:pStyle w:val="SingleTxtG"/>
        <w:rPr>
          <w:lang w:val="fr-FR"/>
        </w:rPr>
      </w:pPr>
      <w:r>
        <w:rPr>
          <w:lang w:val="fr-FR"/>
        </w:rPr>
        <w:tab/>
        <w:t>a)</w:t>
      </w:r>
      <w:r>
        <w:rPr>
          <w:lang w:val="fr-FR"/>
        </w:rPr>
        <w:tab/>
        <w:t xml:space="preserve">La lassitude et le désespoir gagnent les auteurs qui voient qu’en dépit des informations qu’ils communiquent et des mesures qui sont prises, ils n’obtiennent pas de résultats ; </w:t>
      </w:r>
    </w:p>
    <w:p w14:paraId="449D4E18" w14:textId="77777777" w:rsidR="00DD14DB" w:rsidRPr="00AF0C1E" w:rsidRDefault="00DD14DB" w:rsidP="00DD14DB">
      <w:pPr>
        <w:pStyle w:val="SingleTxtG"/>
        <w:rPr>
          <w:lang w:val="fr-FR"/>
        </w:rPr>
      </w:pPr>
      <w:r>
        <w:rPr>
          <w:lang w:val="fr-FR"/>
        </w:rPr>
        <w:tab/>
        <w:t>b)</w:t>
      </w:r>
      <w:r>
        <w:rPr>
          <w:lang w:val="fr-FR"/>
        </w:rPr>
        <w:tab/>
        <w:t>Les auteurs ne comprennent pas bien quel est le type d’informations qu’ils sont censés fournir ;</w:t>
      </w:r>
    </w:p>
    <w:p w14:paraId="61C9C423" w14:textId="77777777" w:rsidR="00DD14DB" w:rsidRPr="00AF0C1E" w:rsidRDefault="00DD14DB" w:rsidP="00DD14DB">
      <w:pPr>
        <w:pStyle w:val="SingleTxtG"/>
        <w:rPr>
          <w:lang w:val="fr-FR"/>
        </w:rPr>
      </w:pPr>
      <w:r>
        <w:rPr>
          <w:lang w:val="fr-FR"/>
        </w:rPr>
        <w:tab/>
        <w:t>c)</w:t>
      </w:r>
      <w:r>
        <w:rPr>
          <w:lang w:val="fr-FR"/>
        </w:rPr>
        <w:tab/>
        <w:t xml:space="preserve">Les auteurs ne comprennent pas bien que, faute de réponse, le suivi de l’action en urgence sera suspendu ; </w:t>
      </w:r>
    </w:p>
    <w:p w14:paraId="14764F41" w14:textId="77777777" w:rsidR="00DD14DB" w:rsidRPr="00AF0C1E" w:rsidRDefault="00DD14DB" w:rsidP="00DD14DB">
      <w:pPr>
        <w:pStyle w:val="SingleTxtG"/>
        <w:rPr>
          <w:lang w:val="fr-FR"/>
        </w:rPr>
      </w:pPr>
      <w:r>
        <w:rPr>
          <w:lang w:val="fr-FR"/>
        </w:rPr>
        <w:tab/>
        <w:t>d)</w:t>
      </w:r>
      <w:r>
        <w:rPr>
          <w:lang w:val="fr-FR"/>
        </w:rPr>
        <w:tab/>
        <w:t>Les auteurs ne peuvent pas répondre pour des raisons indépendantes de leur volonté, comme le fait que certaines autorités publiques refusent de leur donner accès à leur dossier ou que l’accès à ce dernier est payant ;</w:t>
      </w:r>
    </w:p>
    <w:p w14:paraId="19CB309B" w14:textId="2549AB0D" w:rsidR="00DD14DB" w:rsidRPr="00AF0C1E" w:rsidRDefault="00DD14DB" w:rsidP="00DD14DB">
      <w:pPr>
        <w:pStyle w:val="SingleTxtG"/>
        <w:rPr>
          <w:lang w:val="fr-FR"/>
        </w:rPr>
      </w:pPr>
      <w:r>
        <w:rPr>
          <w:lang w:val="fr-FR"/>
        </w:rPr>
        <w:tab/>
        <w:t>e)</w:t>
      </w:r>
      <w:r>
        <w:rPr>
          <w:lang w:val="fr-FR"/>
        </w:rPr>
        <w:tab/>
        <w:t>Les auteurs craignent de subir des représailles</w:t>
      </w:r>
      <w:r w:rsidR="00237A3B" w:rsidRPr="00237A3B">
        <w:rPr>
          <w:lang w:val="fr-FR"/>
        </w:rPr>
        <w:t>.</w:t>
      </w:r>
      <w:r>
        <w:rPr>
          <w:lang w:val="fr-FR"/>
        </w:rPr>
        <w:t xml:space="preserve"> </w:t>
      </w:r>
    </w:p>
    <w:p w14:paraId="2314626F" w14:textId="4B2F9281" w:rsidR="00DD14DB" w:rsidRPr="00AF0C1E" w:rsidRDefault="00DD14DB" w:rsidP="00DD14DB">
      <w:pPr>
        <w:pStyle w:val="SingleTxtG"/>
        <w:rPr>
          <w:lang w:val="fr-FR"/>
        </w:rPr>
      </w:pPr>
      <w:r>
        <w:rPr>
          <w:lang w:val="fr-FR"/>
        </w:rPr>
        <w:t>13</w:t>
      </w:r>
      <w:r w:rsidR="00237A3B" w:rsidRPr="00237A3B">
        <w:rPr>
          <w:lang w:val="fr-FR"/>
        </w:rPr>
        <w:t>.</w:t>
      </w:r>
      <w:r>
        <w:rPr>
          <w:lang w:val="fr-FR"/>
        </w:rPr>
        <w:tab/>
        <w:t>Le Comité est particulièrement préoccupé par les situations dans lesquelles les auteurs décident de ne pas lui répondre parce qu’ils craignent des représailles ou n’ont pas eu accès à leurs dossiers</w:t>
      </w:r>
      <w:r w:rsidR="00237A3B" w:rsidRPr="00237A3B">
        <w:rPr>
          <w:lang w:val="fr-FR"/>
        </w:rPr>
        <w:t>.</w:t>
      </w:r>
      <w:r>
        <w:rPr>
          <w:lang w:val="fr-FR"/>
        </w:rPr>
        <w:t xml:space="preserve"> Dans de telles circonstances, la suspension de la procédure d’action en urgence peut contribuer à renforcer l’impunité</w:t>
      </w:r>
      <w:r w:rsidR="00237A3B" w:rsidRPr="00237A3B">
        <w:rPr>
          <w:lang w:val="fr-FR"/>
        </w:rPr>
        <w:t>.</w:t>
      </w:r>
    </w:p>
    <w:p w14:paraId="6010F1AC" w14:textId="6D8699BB" w:rsidR="00DD14DB" w:rsidRPr="00AF0C1E" w:rsidRDefault="00DD14DB" w:rsidP="00DD14DB">
      <w:pPr>
        <w:pStyle w:val="SingleTxtG"/>
        <w:rPr>
          <w:lang w:val="fr-FR"/>
        </w:rPr>
      </w:pPr>
      <w:r>
        <w:rPr>
          <w:lang w:val="fr-FR"/>
        </w:rPr>
        <w:lastRenderedPageBreak/>
        <w:t>14</w:t>
      </w:r>
      <w:r w:rsidR="00237A3B" w:rsidRPr="00237A3B">
        <w:rPr>
          <w:lang w:val="fr-FR"/>
        </w:rPr>
        <w:t>.</w:t>
      </w:r>
      <w:r>
        <w:rPr>
          <w:lang w:val="fr-FR"/>
        </w:rPr>
        <w:tab/>
        <w:t>Pour que la procédure soit mieux comprise, le secrétariat a modifié la formulation des lettres que le Comité adresse aux auteurs pour les prier de lui faire part de leurs observations, ainsi que la formulation des rappels</w:t>
      </w:r>
      <w:r w:rsidR="00237A3B" w:rsidRPr="00237A3B">
        <w:rPr>
          <w:lang w:val="fr-FR"/>
        </w:rPr>
        <w:t>.</w:t>
      </w:r>
      <w:r>
        <w:rPr>
          <w:lang w:val="fr-FR"/>
        </w:rPr>
        <w:t xml:space="preserve"> Dans les nouvelles versions : </w:t>
      </w:r>
    </w:p>
    <w:p w14:paraId="051439EA" w14:textId="77777777" w:rsidR="00DD14DB" w:rsidRPr="00AF0C1E" w:rsidRDefault="00DD14DB" w:rsidP="00DD14DB">
      <w:pPr>
        <w:pStyle w:val="SingleTxtG"/>
        <w:rPr>
          <w:lang w:val="fr-FR"/>
        </w:rPr>
      </w:pPr>
      <w:r>
        <w:rPr>
          <w:lang w:val="fr-FR"/>
        </w:rPr>
        <w:tab/>
        <w:t>a)</w:t>
      </w:r>
      <w:r>
        <w:rPr>
          <w:lang w:val="fr-FR"/>
        </w:rPr>
        <w:tab/>
        <w:t>L’importance des contributions des auteurs est soulignée et il est précisé quels renseignements sont attendus ;</w:t>
      </w:r>
    </w:p>
    <w:p w14:paraId="73FE8518" w14:textId="77777777" w:rsidR="00DD14DB" w:rsidRPr="00AF0C1E" w:rsidRDefault="00DD14DB" w:rsidP="00DD14DB">
      <w:pPr>
        <w:pStyle w:val="SingleTxtG"/>
        <w:rPr>
          <w:lang w:val="fr-FR"/>
        </w:rPr>
      </w:pPr>
      <w:r>
        <w:rPr>
          <w:lang w:val="fr-FR"/>
        </w:rPr>
        <w:tab/>
        <w:t>b)</w:t>
      </w:r>
      <w:r>
        <w:rPr>
          <w:lang w:val="fr-FR"/>
        </w:rPr>
        <w:tab/>
        <w:t xml:space="preserve">Les étapes de la procédure sont clairement présentées ; </w:t>
      </w:r>
    </w:p>
    <w:p w14:paraId="0644E7AD" w14:textId="77777777" w:rsidR="00DD14DB" w:rsidRPr="00AF0C1E" w:rsidRDefault="00DD14DB" w:rsidP="00DD14DB">
      <w:pPr>
        <w:pStyle w:val="SingleTxtG"/>
        <w:rPr>
          <w:lang w:val="fr-FR"/>
        </w:rPr>
      </w:pPr>
      <w:r>
        <w:rPr>
          <w:lang w:val="fr-FR"/>
        </w:rPr>
        <w:tab/>
        <w:t>c)</w:t>
      </w:r>
      <w:r>
        <w:rPr>
          <w:lang w:val="fr-FR"/>
        </w:rPr>
        <w:tab/>
        <w:t>Il est précisé que si les auteurs préfèrent ne pas poursuivre la procédure, ils doivent en informer le Comité ;</w:t>
      </w:r>
    </w:p>
    <w:p w14:paraId="1C78985D" w14:textId="125E3809" w:rsidR="00DD14DB" w:rsidRPr="00AF0C1E" w:rsidRDefault="00DD14DB" w:rsidP="00DD14DB">
      <w:pPr>
        <w:pStyle w:val="SingleTxtG"/>
        <w:rPr>
          <w:lang w:val="fr-FR"/>
        </w:rPr>
      </w:pPr>
      <w:r>
        <w:rPr>
          <w:lang w:val="fr-FR"/>
        </w:rPr>
        <w:tab/>
        <w:t>d)</w:t>
      </w:r>
      <w:r>
        <w:rPr>
          <w:lang w:val="fr-FR"/>
        </w:rPr>
        <w:tab/>
        <w:t>Il est mis en exergue que, en l’absence de réponse après les rappels, l’action en urgence sera suspendue jusqu’à ce que l’auteur communique de nouveaux renseignements</w:t>
      </w:r>
      <w:r w:rsidR="00237A3B" w:rsidRPr="00237A3B">
        <w:rPr>
          <w:lang w:val="fr-FR"/>
        </w:rPr>
        <w:t>.</w:t>
      </w:r>
      <w:r>
        <w:rPr>
          <w:lang w:val="fr-FR"/>
        </w:rPr>
        <w:t xml:space="preserve"> </w:t>
      </w:r>
    </w:p>
    <w:p w14:paraId="5979EA52" w14:textId="52E31D0A" w:rsidR="00DD14DB" w:rsidRPr="00AF0C1E" w:rsidRDefault="00DD14DB" w:rsidP="00DD14DB">
      <w:pPr>
        <w:pStyle w:val="SingleTxtG"/>
        <w:rPr>
          <w:lang w:val="fr-FR"/>
        </w:rPr>
      </w:pPr>
      <w:r>
        <w:rPr>
          <w:lang w:val="fr-FR"/>
        </w:rPr>
        <w:t>15</w:t>
      </w:r>
      <w:r w:rsidR="00237A3B" w:rsidRPr="00237A3B">
        <w:rPr>
          <w:lang w:val="fr-FR"/>
        </w:rPr>
        <w:t>.</w:t>
      </w:r>
      <w:r>
        <w:rPr>
          <w:lang w:val="fr-FR"/>
        </w:rPr>
        <w:tab/>
        <w:t>En ce qui concerne la suspension de l’action en urgence après l’enregistrement d’une communication présentée par un particulier au titre de l’article 31 de la Convention, le Comité a estimé qu’il devait réexaminer la décision qu’il avait adoptée à sa vingt-deuxième session, afin de s’assurer qu’elle ne compromettait pas l’objectif de la procédure d’action en urgence</w:t>
      </w:r>
      <w:r w:rsidR="00237A3B" w:rsidRPr="00237A3B">
        <w:rPr>
          <w:lang w:val="fr-FR"/>
        </w:rPr>
        <w:t>.</w:t>
      </w:r>
      <w:r>
        <w:rPr>
          <w:lang w:val="fr-FR"/>
        </w:rPr>
        <w:t xml:space="preserve"> Compte tenu de ce qui précède, le Comité a décidé que les actions en urgence resteraient ouvertes même après l’enregistrement d’une communication présentée par un particulier sur la même affaire</w:t>
      </w:r>
      <w:r w:rsidR="00237A3B" w:rsidRPr="00237A3B">
        <w:rPr>
          <w:lang w:val="fr-FR"/>
        </w:rPr>
        <w:t>.</w:t>
      </w:r>
      <w:r>
        <w:rPr>
          <w:lang w:val="fr-FR"/>
        </w:rPr>
        <w:t xml:space="preserve"> </w:t>
      </w:r>
    </w:p>
    <w:p w14:paraId="351F3105" w14:textId="6320D126" w:rsidR="00DD14DB" w:rsidRPr="00AF0C1E" w:rsidRDefault="00DD14DB" w:rsidP="00DD14DB">
      <w:pPr>
        <w:pStyle w:val="SingleTxtG"/>
        <w:rPr>
          <w:lang w:val="fr-FR"/>
        </w:rPr>
      </w:pPr>
      <w:r>
        <w:rPr>
          <w:lang w:val="fr-FR"/>
        </w:rPr>
        <w:t>16</w:t>
      </w:r>
      <w:r w:rsidR="00237A3B" w:rsidRPr="00237A3B">
        <w:rPr>
          <w:lang w:val="fr-FR"/>
        </w:rPr>
        <w:t>.</w:t>
      </w:r>
      <w:r>
        <w:rPr>
          <w:lang w:val="fr-FR"/>
        </w:rPr>
        <w:tab/>
        <w:t>Le Comité a également décidé que, lorsqu’il adopterait une décision finale à l’égard d’une communication présentée par un particulier au sujet d’une disparition faisant également l’objet d’une action en urgence, il déterminerait, au cas par cas, s’il y avait lieu de suspendre la procédure d’action en urgence</w:t>
      </w:r>
      <w:r w:rsidR="00237A3B" w:rsidRPr="00237A3B">
        <w:rPr>
          <w:lang w:val="fr-FR"/>
        </w:rPr>
        <w:t>.</w:t>
      </w:r>
      <w:r>
        <w:rPr>
          <w:lang w:val="fr-FR"/>
        </w:rPr>
        <w:t xml:space="preserve"> L’action ne serait suspendue que lorsque, compte tenu de la teneur des recommandations formulées dans la décision adoptée, le Comité estimerait que le suivi de l’action en urgence pouvait se faire dans le cadre du suivi des constatations adoptées</w:t>
      </w:r>
      <w:r w:rsidR="00237A3B" w:rsidRPr="00237A3B">
        <w:rPr>
          <w:lang w:val="fr-FR"/>
        </w:rPr>
        <w:t>.</w:t>
      </w:r>
    </w:p>
    <w:p w14:paraId="08A84F82" w14:textId="39E0F5C1" w:rsidR="00DD14DB" w:rsidRPr="00AF0C1E" w:rsidRDefault="00DD14DB" w:rsidP="00DD14DB">
      <w:pPr>
        <w:pStyle w:val="SingleTxtG"/>
        <w:rPr>
          <w:lang w:val="fr-FR"/>
        </w:rPr>
      </w:pPr>
      <w:r>
        <w:rPr>
          <w:lang w:val="fr-FR"/>
        </w:rPr>
        <w:t>17</w:t>
      </w:r>
      <w:r w:rsidR="00237A3B" w:rsidRPr="00237A3B">
        <w:rPr>
          <w:lang w:val="fr-FR"/>
        </w:rPr>
        <w:t>.</w:t>
      </w:r>
      <w:r>
        <w:rPr>
          <w:lang w:val="fr-FR"/>
        </w:rPr>
        <w:tab/>
        <w:t>En outre, le Comité a rappelé que, lorsqu’une communication émanant d’un particulier était enregistrée par un autre Comité ou un autre mécanisme de défense des droits de l’homme, cet enregistrement n’avait pas d’incidence sur sa compétence pour enregistrer une action en urgence ou la maintenir ouverte, puisqu’il ne s’agissait pas là de procédures d’enquête ou de règlement international de même nature</w:t>
      </w:r>
      <w:r w:rsidR="00237A3B" w:rsidRPr="00237A3B">
        <w:rPr>
          <w:lang w:val="fr-FR"/>
        </w:rPr>
        <w:t>.</w:t>
      </w:r>
      <w:r>
        <w:rPr>
          <w:lang w:val="fr-FR"/>
        </w:rPr>
        <w:t xml:space="preserve"> </w:t>
      </w:r>
    </w:p>
    <w:p w14:paraId="3BFED4AA" w14:textId="7CD59F0D" w:rsidR="00DD14DB" w:rsidRPr="00AF0C1E" w:rsidRDefault="00DD14DB" w:rsidP="00DD14DB">
      <w:pPr>
        <w:pStyle w:val="SingleTxtG"/>
        <w:rPr>
          <w:lang w:val="fr-FR"/>
        </w:rPr>
      </w:pPr>
      <w:r>
        <w:rPr>
          <w:lang w:val="fr-FR"/>
        </w:rPr>
        <w:t>18</w:t>
      </w:r>
      <w:r w:rsidR="00237A3B" w:rsidRPr="00237A3B">
        <w:rPr>
          <w:lang w:val="fr-FR"/>
        </w:rPr>
        <w:t>.</w:t>
      </w:r>
      <w:r>
        <w:rPr>
          <w:lang w:val="fr-FR"/>
        </w:rPr>
        <w:tab/>
        <w:t>Compte tenu de ce qui précède, il a été décidé</w:t>
      </w:r>
      <w:r w:rsidR="00A205DA">
        <w:rPr>
          <w:lang w:val="fr-FR"/>
        </w:rPr>
        <w:t xml:space="preserve"> </w:t>
      </w:r>
      <w:r>
        <w:rPr>
          <w:lang w:val="fr-FR"/>
        </w:rPr>
        <w:t xml:space="preserve">ce qui suit : </w:t>
      </w:r>
    </w:p>
    <w:p w14:paraId="3A315E91" w14:textId="77777777" w:rsidR="00DD14DB" w:rsidRPr="00AF0C1E" w:rsidRDefault="00DD14DB" w:rsidP="00DD14DB">
      <w:pPr>
        <w:pStyle w:val="SingleTxtG"/>
        <w:rPr>
          <w:lang w:val="fr-FR"/>
        </w:rPr>
      </w:pPr>
      <w:r>
        <w:rPr>
          <w:lang w:val="fr-FR"/>
        </w:rPr>
        <w:tab/>
        <w:t>a)</w:t>
      </w:r>
      <w:r>
        <w:rPr>
          <w:lang w:val="fr-FR"/>
        </w:rPr>
        <w:tab/>
        <w:t>Le Comité peut suspendre le suivi d’une action en urgence lorsque l’auteur de la demande a exprimé librement et sans équivoque son souhait de ne pas poursuivre la procédure, ou lorsque la source a cessé d’exister ou n’est plus en mesure de poursuivre la procédure et que les démarches qu’il a entreprises pour prendre contact avec d’autres sources se sont révélées vaines ;</w:t>
      </w:r>
    </w:p>
    <w:p w14:paraId="1305AE3B" w14:textId="77777777" w:rsidR="00DD14DB" w:rsidRPr="00AF0C1E" w:rsidRDefault="00DD14DB" w:rsidP="00DD14DB">
      <w:pPr>
        <w:pStyle w:val="SingleTxtG"/>
        <w:rPr>
          <w:lang w:val="fr-FR"/>
        </w:rPr>
      </w:pPr>
      <w:r>
        <w:rPr>
          <w:lang w:val="fr-FR"/>
        </w:rPr>
        <w:tab/>
        <w:t>b)</w:t>
      </w:r>
      <w:r>
        <w:rPr>
          <w:lang w:val="fr-FR"/>
        </w:rPr>
        <w:tab/>
        <w:t>Le suivi d’une action en urgence suspendue est réactivé immédiatement après réception de nouvelles informations de la part des auteurs ou de l’État partie ;</w:t>
      </w:r>
    </w:p>
    <w:p w14:paraId="5BF9C0D5" w14:textId="024BA190" w:rsidR="00DD14DB" w:rsidRPr="00AF0C1E" w:rsidRDefault="00DD14DB" w:rsidP="00DD14DB">
      <w:pPr>
        <w:pStyle w:val="SingleTxtG"/>
        <w:rPr>
          <w:lang w:val="fr-FR"/>
        </w:rPr>
      </w:pPr>
      <w:r>
        <w:rPr>
          <w:lang w:val="fr-FR"/>
        </w:rPr>
        <w:tab/>
        <w:t>c)</w:t>
      </w:r>
      <w:r>
        <w:rPr>
          <w:lang w:val="fr-FR"/>
        </w:rPr>
        <w:tab/>
        <w:t xml:space="preserve">Pour éviter que la suspension d’une action en urgence ne contribue à l’impunité dans l’affaire en cause, le Comité adresse chaque année à l’État partie concerné une note verbale, accompagnée d’une liste de toutes les actions en urgence suspendues, dans laquelle il le </w:t>
      </w:r>
      <w:proofErr w:type="spellStart"/>
      <w:r>
        <w:rPr>
          <w:lang w:val="fr-FR"/>
        </w:rPr>
        <w:t>prie</w:t>
      </w:r>
      <w:proofErr w:type="spellEnd"/>
      <w:r>
        <w:rPr>
          <w:lang w:val="fr-FR"/>
        </w:rPr>
        <w:t xml:space="preserve"> de faire le point sur les mesures prises pour rechercher la personne disparue et enquêter sur sa disparition</w:t>
      </w:r>
      <w:r w:rsidR="00237A3B" w:rsidRPr="00237A3B">
        <w:rPr>
          <w:lang w:val="fr-FR"/>
        </w:rPr>
        <w:t>.</w:t>
      </w:r>
      <w:r>
        <w:rPr>
          <w:lang w:val="fr-FR"/>
        </w:rPr>
        <w:t xml:space="preserve"> La liste des cas pour lesquels un dernier rappel a été adressé à l’État (voir par</w:t>
      </w:r>
      <w:r w:rsidR="00237A3B" w:rsidRPr="00237A3B">
        <w:rPr>
          <w:lang w:val="fr-FR"/>
        </w:rPr>
        <w:t>.</w:t>
      </w:r>
      <w:r>
        <w:rPr>
          <w:lang w:val="fr-FR"/>
        </w:rPr>
        <w:t xml:space="preserve"> 29 ci-après) est jointe à cette note</w:t>
      </w:r>
      <w:r w:rsidR="00237A3B" w:rsidRPr="00237A3B">
        <w:rPr>
          <w:lang w:val="fr-FR"/>
        </w:rPr>
        <w:t>.</w:t>
      </w:r>
      <w:r>
        <w:rPr>
          <w:lang w:val="fr-FR"/>
        </w:rPr>
        <w:t xml:space="preserve"> Les réponses reçues sont transmises aux auteurs et le Comité prend en considération les résultats de cette consultation pour décider des mesures à prendre ;</w:t>
      </w:r>
    </w:p>
    <w:p w14:paraId="17679C73" w14:textId="77777777" w:rsidR="00DD14DB" w:rsidRPr="00AF0C1E" w:rsidRDefault="00DD14DB" w:rsidP="00DD14DB">
      <w:pPr>
        <w:pStyle w:val="SingleTxtG"/>
        <w:rPr>
          <w:lang w:val="fr-FR"/>
        </w:rPr>
      </w:pPr>
      <w:r>
        <w:rPr>
          <w:lang w:val="fr-FR"/>
        </w:rPr>
        <w:tab/>
        <w:t>d)</w:t>
      </w:r>
      <w:r>
        <w:rPr>
          <w:lang w:val="fr-FR"/>
        </w:rPr>
        <w:tab/>
        <w:t>Lorsque le même cas est soumis au Comité au titre de la procédure d’examen des communications émanant de particuliers, l’action en urgence reste ouverte jusqu’à ce que le Comité adopte une décision finale ;</w:t>
      </w:r>
    </w:p>
    <w:p w14:paraId="7CE99EEC" w14:textId="4C900BC7" w:rsidR="00DD14DB" w:rsidRPr="00AF0C1E" w:rsidRDefault="00DD14DB" w:rsidP="00DD14DB">
      <w:pPr>
        <w:pStyle w:val="SingleTxtG"/>
        <w:rPr>
          <w:lang w:val="fr-FR"/>
        </w:rPr>
      </w:pPr>
      <w:r>
        <w:rPr>
          <w:lang w:val="fr-FR"/>
        </w:rPr>
        <w:tab/>
        <w:t>e)</w:t>
      </w:r>
      <w:r>
        <w:rPr>
          <w:lang w:val="fr-FR"/>
        </w:rPr>
        <w:tab/>
        <w:t>Lorsqu’il adopte une décision finale, le Comité détermine, au cas par cas, s’il y a lieu de suspendre l’action en urgence</w:t>
      </w:r>
      <w:r w:rsidR="00237A3B" w:rsidRPr="00237A3B">
        <w:rPr>
          <w:lang w:val="fr-FR"/>
        </w:rPr>
        <w:t>.</w:t>
      </w:r>
      <w:r>
        <w:rPr>
          <w:lang w:val="fr-FR"/>
        </w:rPr>
        <w:t xml:space="preserve"> </w:t>
      </w:r>
    </w:p>
    <w:p w14:paraId="16D7B4A1" w14:textId="01B33E89" w:rsidR="00DD14DB" w:rsidRPr="00AF0C1E" w:rsidRDefault="00DD14DB" w:rsidP="00D910AB">
      <w:pPr>
        <w:pStyle w:val="H23G"/>
        <w:ind w:right="0" w:firstLine="0"/>
        <w:rPr>
          <w:bCs/>
          <w:lang w:val="fr-FR"/>
        </w:rPr>
      </w:pPr>
      <w:r w:rsidRPr="00623734">
        <w:rPr>
          <w:b w:val="0"/>
          <w:lang w:val="fr-FR"/>
        </w:rPr>
        <w:lastRenderedPageBreak/>
        <w:t>Tableau 6</w:t>
      </w:r>
      <w:r w:rsidR="00D910AB">
        <w:rPr>
          <w:b w:val="0"/>
          <w:lang w:val="fr-FR"/>
        </w:rPr>
        <w:t xml:space="preserve"> </w:t>
      </w:r>
      <w:r w:rsidR="00D910AB">
        <w:rPr>
          <w:b w:val="0"/>
          <w:lang w:val="fr-FR"/>
        </w:rPr>
        <w:br/>
      </w:r>
      <w:r>
        <w:rPr>
          <w:bCs/>
          <w:lang w:val="fr-FR"/>
        </w:rPr>
        <w:t>Actions en urgence suspendues, au 9 septembre 2024</w:t>
      </w:r>
    </w:p>
    <w:tbl>
      <w:tblPr>
        <w:tblW w:w="7370" w:type="dxa"/>
        <w:tblInd w:w="1134" w:type="dxa"/>
        <w:tblLayout w:type="fixed"/>
        <w:tblCellMar>
          <w:left w:w="0" w:type="dxa"/>
          <w:right w:w="0" w:type="dxa"/>
        </w:tblCellMar>
        <w:tblLook w:val="04A0" w:firstRow="1" w:lastRow="0" w:firstColumn="1" w:lastColumn="0" w:noHBand="0" w:noVBand="1"/>
      </w:tblPr>
      <w:tblGrid>
        <w:gridCol w:w="4066"/>
        <w:gridCol w:w="3304"/>
      </w:tblGrid>
      <w:tr w:rsidR="00D910AB" w:rsidRPr="00D910AB" w14:paraId="75B18ADF" w14:textId="77777777" w:rsidTr="00D910AB">
        <w:trPr>
          <w:tblHeader/>
        </w:trPr>
        <w:tc>
          <w:tcPr>
            <w:tcW w:w="1842" w:type="dxa"/>
            <w:tcBorders>
              <w:top w:val="single" w:sz="4" w:space="0" w:color="auto"/>
              <w:bottom w:val="single" w:sz="12" w:space="0" w:color="auto"/>
            </w:tcBorders>
            <w:shd w:val="clear" w:color="auto" w:fill="auto"/>
            <w:vAlign w:val="bottom"/>
          </w:tcPr>
          <w:p w14:paraId="6C3945AC" w14:textId="77777777" w:rsidR="00DD14DB" w:rsidRPr="00D910AB" w:rsidRDefault="00DD14DB" w:rsidP="00D910AB">
            <w:pPr>
              <w:suppressAutoHyphens w:val="0"/>
              <w:spacing w:before="80" w:after="80" w:line="200" w:lineRule="exact"/>
              <w:rPr>
                <w:i/>
                <w:sz w:val="16"/>
                <w:lang w:val="fr-FR"/>
              </w:rPr>
            </w:pPr>
          </w:p>
        </w:tc>
        <w:tc>
          <w:tcPr>
            <w:tcW w:w="1497" w:type="dxa"/>
            <w:tcBorders>
              <w:top w:val="single" w:sz="4" w:space="0" w:color="auto"/>
              <w:bottom w:val="single" w:sz="12" w:space="0" w:color="auto"/>
            </w:tcBorders>
            <w:shd w:val="clear" w:color="auto" w:fill="auto"/>
            <w:vAlign w:val="bottom"/>
          </w:tcPr>
          <w:p w14:paraId="6C32D8BC" w14:textId="77777777" w:rsidR="00DD14DB" w:rsidRPr="00D910AB" w:rsidRDefault="00DD14DB" w:rsidP="00D910AB">
            <w:pPr>
              <w:suppressAutoHyphens w:val="0"/>
              <w:spacing w:before="80" w:after="80" w:line="200" w:lineRule="exact"/>
              <w:jc w:val="right"/>
              <w:rPr>
                <w:i/>
                <w:sz w:val="16"/>
                <w:szCs w:val="16"/>
              </w:rPr>
            </w:pPr>
            <w:r w:rsidRPr="00D910AB">
              <w:rPr>
                <w:i/>
                <w:iCs/>
                <w:sz w:val="16"/>
                <w:szCs w:val="16"/>
                <w:lang w:val="fr-FR"/>
              </w:rPr>
              <w:t>Actions suspendues</w:t>
            </w:r>
            <w:r w:rsidRPr="00CA7B32">
              <w:rPr>
                <w:lang w:val="fr-FR"/>
              </w:rPr>
              <w:t>*</w:t>
            </w:r>
          </w:p>
        </w:tc>
      </w:tr>
      <w:tr w:rsidR="00DD14DB" w:rsidRPr="00D910AB" w14:paraId="06FF9685" w14:textId="77777777" w:rsidTr="00D910AB">
        <w:tc>
          <w:tcPr>
            <w:tcW w:w="1842" w:type="dxa"/>
            <w:tcBorders>
              <w:top w:val="single" w:sz="12" w:space="0" w:color="auto"/>
            </w:tcBorders>
            <w:shd w:val="clear" w:color="auto" w:fill="auto"/>
          </w:tcPr>
          <w:p w14:paraId="3729807A"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Colombie</w:t>
            </w:r>
          </w:p>
        </w:tc>
        <w:tc>
          <w:tcPr>
            <w:tcW w:w="1497" w:type="dxa"/>
            <w:tcBorders>
              <w:top w:val="single" w:sz="12" w:space="0" w:color="auto"/>
            </w:tcBorders>
            <w:shd w:val="clear" w:color="auto" w:fill="auto"/>
            <w:vAlign w:val="bottom"/>
          </w:tcPr>
          <w:p w14:paraId="4E329EB6"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11</w:t>
            </w:r>
          </w:p>
        </w:tc>
      </w:tr>
      <w:tr w:rsidR="00DD14DB" w:rsidRPr="00D910AB" w14:paraId="57A27E32" w14:textId="77777777" w:rsidTr="00D910AB">
        <w:tc>
          <w:tcPr>
            <w:tcW w:w="1842" w:type="dxa"/>
            <w:shd w:val="clear" w:color="auto" w:fill="auto"/>
          </w:tcPr>
          <w:p w14:paraId="163E1D19"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Honduras</w:t>
            </w:r>
          </w:p>
        </w:tc>
        <w:tc>
          <w:tcPr>
            <w:tcW w:w="1497" w:type="dxa"/>
            <w:shd w:val="clear" w:color="auto" w:fill="auto"/>
            <w:vAlign w:val="bottom"/>
          </w:tcPr>
          <w:p w14:paraId="67EF0512"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13</w:t>
            </w:r>
          </w:p>
        </w:tc>
      </w:tr>
      <w:tr w:rsidR="00DD14DB" w:rsidRPr="00D910AB" w14:paraId="0CD10F4F" w14:textId="77777777" w:rsidTr="00D910AB">
        <w:tc>
          <w:tcPr>
            <w:tcW w:w="1842" w:type="dxa"/>
            <w:shd w:val="clear" w:color="auto" w:fill="auto"/>
          </w:tcPr>
          <w:p w14:paraId="0FD02B45"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Iraq</w:t>
            </w:r>
          </w:p>
        </w:tc>
        <w:tc>
          <w:tcPr>
            <w:tcW w:w="1497" w:type="dxa"/>
            <w:shd w:val="clear" w:color="auto" w:fill="auto"/>
            <w:vAlign w:val="bottom"/>
          </w:tcPr>
          <w:p w14:paraId="4018A725"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25</w:t>
            </w:r>
          </w:p>
        </w:tc>
      </w:tr>
      <w:tr w:rsidR="00DD14DB" w:rsidRPr="00D910AB" w14:paraId="0B72BA60" w14:textId="77777777" w:rsidTr="00D910AB">
        <w:tc>
          <w:tcPr>
            <w:tcW w:w="1842" w:type="dxa"/>
            <w:shd w:val="clear" w:color="auto" w:fill="auto"/>
          </w:tcPr>
          <w:p w14:paraId="4B450D82"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Mali</w:t>
            </w:r>
          </w:p>
        </w:tc>
        <w:tc>
          <w:tcPr>
            <w:tcW w:w="1497" w:type="dxa"/>
            <w:shd w:val="clear" w:color="auto" w:fill="auto"/>
            <w:vAlign w:val="bottom"/>
          </w:tcPr>
          <w:p w14:paraId="33241CD4"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1</w:t>
            </w:r>
          </w:p>
        </w:tc>
      </w:tr>
      <w:tr w:rsidR="00DD14DB" w:rsidRPr="00D910AB" w14:paraId="5ED25D44" w14:textId="77777777" w:rsidTr="00D910AB">
        <w:tc>
          <w:tcPr>
            <w:tcW w:w="1842" w:type="dxa"/>
            <w:shd w:val="clear" w:color="auto" w:fill="auto"/>
          </w:tcPr>
          <w:p w14:paraId="4B64A1AF"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Mexique</w:t>
            </w:r>
          </w:p>
        </w:tc>
        <w:tc>
          <w:tcPr>
            <w:tcW w:w="1497" w:type="dxa"/>
            <w:shd w:val="clear" w:color="auto" w:fill="auto"/>
            <w:vAlign w:val="bottom"/>
          </w:tcPr>
          <w:p w14:paraId="6E9B81E0"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225</w:t>
            </w:r>
          </w:p>
        </w:tc>
      </w:tr>
      <w:tr w:rsidR="00DD14DB" w:rsidRPr="00D910AB" w14:paraId="30CCA5A7" w14:textId="77777777" w:rsidTr="00D910AB">
        <w:tc>
          <w:tcPr>
            <w:tcW w:w="1842" w:type="dxa"/>
            <w:shd w:val="clear" w:color="auto" w:fill="auto"/>
          </w:tcPr>
          <w:p w14:paraId="4750F350"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Slovaquie</w:t>
            </w:r>
          </w:p>
        </w:tc>
        <w:tc>
          <w:tcPr>
            <w:tcW w:w="1497" w:type="dxa"/>
            <w:shd w:val="clear" w:color="auto" w:fill="auto"/>
            <w:vAlign w:val="bottom"/>
          </w:tcPr>
          <w:p w14:paraId="07931656"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1</w:t>
            </w:r>
          </w:p>
        </w:tc>
      </w:tr>
      <w:tr w:rsidR="00DD14DB" w:rsidRPr="00D910AB" w14:paraId="3B62B105" w14:textId="77777777" w:rsidTr="00D910AB">
        <w:tc>
          <w:tcPr>
            <w:tcW w:w="1842" w:type="dxa"/>
            <w:shd w:val="clear" w:color="auto" w:fill="auto"/>
          </w:tcPr>
          <w:p w14:paraId="35FBCB4A"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Soudan</w:t>
            </w:r>
          </w:p>
        </w:tc>
        <w:tc>
          <w:tcPr>
            <w:tcW w:w="1497" w:type="dxa"/>
            <w:shd w:val="clear" w:color="auto" w:fill="auto"/>
            <w:vAlign w:val="bottom"/>
          </w:tcPr>
          <w:p w14:paraId="17B2A4A3"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2</w:t>
            </w:r>
          </w:p>
        </w:tc>
      </w:tr>
      <w:tr w:rsidR="00D910AB" w:rsidRPr="00D910AB" w14:paraId="348CB11F" w14:textId="77777777" w:rsidTr="00D910AB">
        <w:tc>
          <w:tcPr>
            <w:tcW w:w="1842" w:type="dxa"/>
            <w:tcBorders>
              <w:bottom w:val="single" w:sz="4" w:space="0" w:color="auto"/>
            </w:tcBorders>
            <w:shd w:val="clear" w:color="auto" w:fill="auto"/>
          </w:tcPr>
          <w:p w14:paraId="542DE24F" w14:textId="77777777" w:rsidR="00DD14DB" w:rsidRPr="00D910AB" w:rsidRDefault="00DD14DB" w:rsidP="00D910AB">
            <w:pPr>
              <w:suppressAutoHyphens w:val="0"/>
              <w:spacing w:before="40" w:after="40" w:line="220" w:lineRule="exact"/>
              <w:rPr>
                <w:sz w:val="18"/>
                <w:szCs w:val="18"/>
              </w:rPr>
            </w:pPr>
            <w:r w:rsidRPr="00D910AB">
              <w:rPr>
                <w:sz w:val="18"/>
                <w:szCs w:val="18"/>
                <w:lang w:val="fr-FR"/>
              </w:rPr>
              <w:t>Ukraine</w:t>
            </w:r>
          </w:p>
        </w:tc>
        <w:tc>
          <w:tcPr>
            <w:tcW w:w="1497" w:type="dxa"/>
            <w:tcBorders>
              <w:bottom w:val="single" w:sz="4" w:space="0" w:color="auto"/>
            </w:tcBorders>
            <w:shd w:val="clear" w:color="auto" w:fill="auto"/>
            <w:vAlign w:val="bottom"/>
          </w:tcPr>
          <w:p w14:paraId="7F4FD433" w14:textId="77777777" w:rsidR="00DD14DB" w:rsidRPr="00D910AB" w:rsidRDefault="00DD14DB" w:rsidP="00D910AB">
            <w:pPr>
              <w:suppressAutoHyphens w:val="0"/>
              <w:spacing w:before="40" w:after="40" w:line="220" w:lineRule="exact"/>
              <w:jc w:val="right"/>
              <w:rPr>
                <w:sz w:val="18"/>
                <w:szCs w:val="18"/>
              </w:rPr>
            </w:pPr>
            <w:r w:rsidRPr="00D910AB">
              <w:rPr>
                <w:sz w:val="18"/>
                <w:szCs w:val="18"/>
                <w:lang w:val="fr-FR"/>
              </w:rPr>
              <w:t>2</w:t>
            </w:r>
          </w:p>
        </w:tc>
      </w:tr>
      <w:tr w:rsidR="00D910AB" w:rsidRPr="00D910AB" w14:paraId="76891FDA" w14:textId="77777777" w:rsidTr="00D910AB">
        <w:tc>
          <w:tcPr>
            <w:tcW w:w="1842" w:type="dxa"/>
            <w:tcBorders>
              <w:top w:val="single" w:sz="4" w:space="0" w:color="auto"/>
              <w:bottom w:val="single" w:sz="12" w:space="0" w:color="auto"/>
            </w:tcBorders>
            <w:shd w:val="clear" w:color="auto" w:fill="auto"/>
          </w:tcPr>
          <w:p w14:paraId="1473D133" w14:textId="77777777" w:rsidR="00DD14DB" w:rsidRPr="00D910AB" w:rsidRDefault="00DD14DB" w:rsidP="00D910AB">
            <w:pPr>
              <w:suppressAutoHyphens w:val="0"/>
              <w:spacing w:before="80" w:after="80" w:line="220" w:lineRule="exact"/>
              <w:ind w:left="283"/>
              <w:rPr>
                <w:b/>
                <w:sz w:val="18"/>
                <w:szCs w:val="18"/>
              </w:rPr>
            </w:pPr>
            <w:r w:rsidRPr="00D910AB">
              <w:rPr>
                <w:b/>
                <w:sz w:val="18"/>
                <w:szCs w:val="18"/>
                <w:lang w:val="fr-FR"/>
              </w:rPr>
              <w:t>Total</w:t>
            </w:r>
          </w:p>
        </w:tc>
        <w:tc>
          <w:tcPr>
            <w:tcW w:w="1497" w:type="dxa"/>
            <w:tcBorders>
              <w:top w:val="single" w:sz="4" w:space="0" w:color="auto"/>
              <w:bottom w:val="single" w:sz="12" w:space="0" w:color="auto"/>
            </w:tcBorders>
            <w:shd w:val="clear" w:color="auto" w:fill="auto"/>
            <w:vAlign w:val="bottom"/>
          </w:tcPr>
          <w:p w14:paraId="3A2D4A53" w14:textId="77777777" w:rsidR="00DD14DB" w:rsidRPr="00D910AB" w:rsidRDefault="00DD14DB" w:rsidP="00D910AB">
            <w:pPr>
              <w:suppressAutoHyphens w:val="0"/>
              <w:spacing w:before="80" w:after="80" w:line="220" w:lineRule="exact"/>
              <w:jc w:val="right"/>
              <w:rPr>
                <w:b/>
                <w:sz w:val="18"/>
                <w:szCs w:val="18"/>
              </w:rPr>
            </w:pPr>
            <w:r w:rsidRPr="00D910AB">
              <w:rPr>
                <w:b/>
                <w:sz w:val="18"/>
                <w:szCs w:val="18"/>
                <w:lang w:val="fr-FR"/>
              </w:rPr>
              <w:t>280</w:t>
            </w:r>
          </w:p>
        </w:tc>
      </w:tr>
    </w:tbl>
    <w:p w14:paraId="0597D5E6" w14:textId="77F9188A" w:rsidR="00DD14DB" w:rsidRPr="00D910AB" w:rsidRDefault="00DD14DB" w:rsidP="00DD14DB">
      <w:pPr>
        <w:suppressAutoHyphens w:val="0"/>
        <w:spacing w:before="120"/>
        <w:ind w:left="1134" w:right="1134" w:firstLine="170"/>
        <w:rPr>
          <w:sz w:val="16"/>
          <w:szCs w:val="18"/>
          <w:lang w:val="fr-FR"/>
        </w:rPr>
      </w:pPr>
      <w:r>
        <w:rPr>
          <w:lang w:val="fr-FR"/>
        </w:rPr>
        <w:t xml:space="preserve">* </w:t>
      </w:r>
      <w:r w:rsidR="00D910AB">
        <w:rPr>
          <w:lang w:val="fr-FR"/>
        </w:rPr>
        <w:t xml:space="preserve"> </w:t>
      </w:r>
      <w:r w:rsidRPr="00D910AB">
        <w:rPr>
          <w:sz w:val="18"/>
          <w:szCs w:val="18"/>
          <w:lang w:val="fr-FR"/>
        </w:rPr>
        <w:t>Les actions suspendues peuvent être réactivées immédiatement après réception des informations attendues des auteurs des demandes</w:t>
      </w:r>
      <w:r w:rsidR="00237A3B" w:rsidRPr="00237A3B">
        <w:rPr>
          <w:sz w:val="18"/>
          <w:szCs w:val="18"/>
          <w:lang w:val="fr-FR"/>
        </w:rPr>
        <w:t>.</w:t>
      </w:r>
    </w:p>
    <w:p w14:paraId="2CF59B04" w14:textId="76C38B01" w:rsidR="00DD14DB" w:rsidRPr="00AF0C1E" w:rsidRDefault="00DD14DB" w:rsidP="00DD14DB">
      <w:pPr>
        <w:pStyle w:val="H1G"/>
        <w:ind w:left="0" w:firstLine="0"/>
        <w:rPr>
          <w:lang w:val="fr-FR"/>
        </w:rPr>
      </w:pPr>
      <w:r>
        <w:rPr>
          <w:bCs/>
          <w:lang w:val="fr-FR"/>
        </w:rPr>
        <w:tab/>
        <w:t>E</w:t>
      </w:r>
      <w:r w:rsidR="00237A3B" w:rsidRPr="00237A3B">
        <w:rPr>
          <w:bCs/>
          <w:lang w:val="fr-FR"/>
        </w:rPr>
        <w:t>.</w:t>
      </w:r>
      <w:r>
        <w:rPr>
          <w:lang w:val="fr-FR"/>
        </w:rPr>
        <w:tab/>
      </w:r>
      <w:r>
        <w:rPr>
          <w:bCs/>
          <w:lang w:val="fr-FR"/>
        </w:rPr>
        <w:t>Point sur la situation depuis la fin de la vingt-sixième session</w:t>
      </w:r>
    </w:p>
    <w:p w14:paraId="6548C6B6" w14:textId="0007549E" w:rsidR="00DD14DB" w:rsidRPr="00AF0C1E" w:rsidRDefault="00DD14DB" w:rsidP="00DD14DB">
      <w:pPr>
        <w:pStyle w:val="SingleTxtG"/>
        <w:rPr>
          <w:lang w:val="fr-FR"/>
        </w:rPr>
      </w:pPr>
      <w:r>
        <w:rPr>
          <w:lang w:val="fr-FR"/>
        </w:rPr>
        <w:t>19</w:t>
      </w:r>
      <w:r w:rsidR="00237A3B" w:rsidRPr="00237A3B">
        <w:rPr>
          <w:lang w:val="fr-FR"/>
        </w:rPr>
        <w:t>.</w:t>
      </w:r>
      <w:r>
        <w:rPr>
          <w:lang w:val="fr-FR"/>
        </w:rPr>
        <w:tab/>
        <w:t>La procédure d’action en urgence dépend en grande partie de la qualité des échanges que le Comité a avec l’auteur de la demande et avec l’État partie concerné</w:t>
      </w:r>
      <w:r w:rsidR="00237A3B" w:rsidRPr="00237A3B">
        <w:rPr>
          <w:lang w:val="fr-FR"/>
        </w:rPr>
        <w:t>.</w:t>
      </w:r>
      <w:r>
        <w:rPr>
          <w:lang w:val="fr-FR"/>
        </w:rPr>
        <w:t xml:space="preserve"> Dans ses recommandations, le Comité donne des orientations pour l’élaboration des procédures de recherche et d’enquête</w:t>
      </w:r>
      <w:r w:rsidR="00237A3B" w:rsidRPr="00237A3B">
        <w:rPr>
          <w:lang w:val="fr-FR"/>
        </w:rPr>
        <w:t>.</w:t>
      </w:r>
      <w:r>
        <w:rPr>
          <w:lang w:val="fr-FR"/>
        </w:rPr>
        <w:t xml:space="preserve"> En outre, il sert souvent d’intermédiaire entre l’auteur et les autorités nationales</w:t>
      </w:r>
      <w:r w:rsidR="00237A3B" w:rsidRPr="00237A3B">
        <w:rPr>
          <w:lang w:val="fr-FR"/>
        </w:rPr>
        <w:t>.</w:t>
      </w:r>
      <w:r>
        <w:rPr>
          <w:lang w:val="fr-FR"/>
        </w:rPr>
        <w:t xml:space="preserve"> Il est essentiel que les informations fournies soient de qualité pour que le Comité puisse analyser correctement la situation soumise à son examen</w:t>
      </w:r>
      <w:r w:rsidR="00237A3B" w:rsidRPr="00237A3B">
        <w:rPr>
          <w:lang w:val="fr-FR"/>
        </w:rPr>
        <w:t>.</w:t>
      </w:r>
      <w:r>
        <w:rPr>
          <w:lang w:val="fr-FR"/>
        </w:rPr>
        <w:t xml:space="preserve"> En cas de doute, le secrétariat du Comité prend contact avec la source de l’information et consulte des partenaires, tels que le Haut-Commissariat des Nations Unies aux droits de l’homme (HCDH) et les présences des Nations Unies sur le terrain, pour clarifier certaines situations, vérifier les informations qui lui ont été communiquées ou solliciter des renseignements complémentaires utiles pour l’affaire dont il est saisi</w:t>
      </w:r>
      <w:r w:rsidR="00237A3B" w:rsidRPr="00237A3B">
        <w:rPr>
          <w:lang w:val="fr-FR"/>
        </w:rPr>
        <w:t>.</w:t>
      </w:r>
    </w:p>
    <w:p w14:paraId="33FC214A" w14:textId="6F6E1352" w:rsidR="00DD14DB" w:rsidRPr="00AF0C1E" w:rsidRDefault="00DD14DB" w:rsidP="00DD14DB">
      <w:pPr>
        <w:pStyle w:val="SingleTxtG"/>
        <w:rPr>
          <w:lang w:val="fr-FR"/>
        </w:rPr>
      </w:pPr>
      <w:r>
        <w:rPr>
          <w:lang w:val="fr-FR"/>
        </w:rPr>
        <w:t>20</w:t>
      </w:r>
      <w:r w:rsidR="00237A3B" w:rsidRPr="00237A3B">
        <w:rPr>
          <w:lang w:val="fr-FR"/>
        </w:rPr>
        <w:t>.</w:t>
      </w:r>
      <w:r>
        <w:rPr>
          <w:lang w:val="fr-FR"/>
        </w:rPr>
        <w:tab/>
        <w:t>Si les informations reçues pendant la période considérée confirment des tendances déjà décrites dans les rapports que le Comité a adoptés à ses onzième à vingt-sixième sessions</w:t>
      </w:r>
      <w:r w:rsidRPr="001B3B5A">
        <w:rPr>
          <w:rStyle w:val="Appelnotedebasdep"/>
        </w:rPr>
        <w:footnoteReference w:id="4"/>
      </w:r>
      <w:r>
        <w:rPr>
          <w:lang w:val="fr-FR"/>
        </w:rPr>
        <w:t>, elles font également ressortir des tendances nouvelles</w:t>
      </w:r>
      <w:r w:rsidR="00237A3B" w:rsidRPr="00237A3B">
        <w:rPr>
          <w:lang w:val="fr-FR"/>
        </w:rPr>
        <w:t>.</w:t>
      </w:r>
      <w:r>
        <w:rPr>
          <w:lang w:val="fr-FR"/>
        </w:rPr>
        <w:t xml:space="preserve"> Les paragraphes ci-après ne constituent certes pas une analyse exhaustive de toutes les informations reçues au titre de la procédure d’action en urgence, mais ils touchent à des questions dont le Comité considère qu’elles peuvent intéresser le grand public</w:t>
      </w:r>
      <w:r w:rsidR="00237A3B" w:rsidRPr="00237A3B">
        <w:rPr>
          <w:lang w:val="fr-FR"/>
        </w:rPr>
        <w:t>.</w:t>
      </w:r>
    </w:p>
    <w:p w14:paraId="6A95E04F" w14:textId="22C07131" w:rsidR="00DD14DB" w:rsidRPr="00AF0C1E" w:rsidRDefault="00DD14DB" w:rsidP="00D910AB">
      <w:pPr>
        <w:pStyle w:val="H23G"/>
        <w:rPr>
          <w:lang w:val="fr-FR"/>
        </w:rPr>
      </w:pPr>
      <w:r>
        <w:rPr>
          <w:lang w:val="fr-FR"/>
        </w:rPr>
        <w:tab/>
        <w:t>1</w:t>
      </w:r>
      <w:r w:rsidR="00237A3B" w:rsidRPr="00237A3B">
        <w:rPr>
          <w:lang w:val="fr-FR"/>
        </w:rPr>
        <w:t>.</w:t>
      </w:r>
      <w:r>
        <w:rPr>
          <w:lang w:val="fr-FR"/>
        </w:rPr>
        <w:tab/>
        <w:t xml:space="preserve">Coopération et échanges entre les auteurs de demandes d’action en urgence </w:t>
      </w:r>
      <w:r w:rsidR="00D910AB">
        <w:rPr>
          <w:lang w:val="fr-FR"/>
        </w:rPr>
        <w:br/>
      </w:r>
      <w:r>
        <w:rPr>
          <w:lang w:val="fr-FR"/>
        </w:rPr>
        <w:t>et le Comité</w:t>
      </w:r>
    </w:p>
    <w:p w14:paraId="12CB1B08" w14:textId="691811EB" w:rsidR="00DD14DB" w:rsidRPr="00AF0C1E" w:rsidRDefault="00DD14DB" w:rsidP="00DD14DB">
      <w:pPr>
        <w:pStyle w:val="SingleTxtG"/>
        <w:rPr>
          <w:lang w:val="fr-FR"/>
        </w:rPr>
      </w:pPr>
      <w:r>
        <w:rPr>
          <w:lang w:val="fr-FR"/>
        </w:rPr>
        <w:t>21</w:t>
      </w:r>
      <w:r w:rsidR="00237A3B" w:rsidRPr="00237A3B">
        <w:rPr>
          <w:lang w:val="fr-FR"/>
        </w:rPr>
        <w:t>.</w:t>
      </w:r>
      <w:r>
        <w:rPr>
          <w:lang w:val="fr-FR"/>
        </w:rPr>
        <w:tab/>
        <w:t>Le Comité rappelle le rôle primordial joué par les auteurs de demandes d’action en urgence pour ce qui est d’assurer l’efficience et l’efficacité de la procédure</w:t>
      </w:r>
      <w:r w:rsidR="00237A3B" w:rsidRPr="00237A3B">
        <w:rPr>
          <w:lang w:val="fr-FR"/>
        </w:rPr>
        <w:t>.</w:t>
      </w:r>
      <w:r>
        <w:rPr>
          <w:lang w:val="fr-FR"/>
        </w:rPr>
        <w:t xml:space="preserve"> Il analyse toutes les informations que les auteurs lui communiquent et en tient dûment compte, afin de formuler des recommandations détaillées à l’État partie</w:t>
      </w:r>
      <w:r w:rsidR="00237A3B" w:rsidRPr="00237A3B">
        <w:rPr>
          <w:lang w:val="fr-FR"/>
        </w:rPr>
        <w:t>.</w:t>
      </w:r>
      <w:r>
        <w:rPr>
          <w:lang w:val="fr-FR"/>
        </w:rPr>
        <w:t xml:space="preserve"> </w:t>
      </w:r>
    </w:p>
    <w:p w14:paraId="14D8BDB4" w14:textId="2D83D33E" w:rsidR="00DD14DB" w:rsidRPr="00AF0C1E" w:rsidRDefault="00DD14DB" w:rsidP="00DD14DB">
      <w:pPr>
        <w:pStyle w:val="SingleTxtG"/>
        <w:rPr>
          <w:lang w:val="fr-FR"/>
        </w:rPr>
      </w:pPr>
      <w:r>
        <w:rPr>
          <w:lang w:val="fr-FR"/>
        </w:rPr>
        <w:t>22</w:t>
      </w:r>
      <w:r w:rsidR="00237A3B" w:rsidRPr="00237A3B">
        <w:rPr>
          <w:lang w:val="fr-FR"/>
        </w:rPr>
        <w:t>.</w:t>
      </w:r>
      <w:r>
        <w:rPr>
          <w:lang w:val="fr-FR"/>
        </w:rPr>
        <w:tab/>
        <w:t>Le Comité souligne que, pendant la période considérée, les auteurs des demandes d’action en urgence ont généralement fourni des informations très détaillées</w:t>
      </w:r>
      <w:r w:rsidR="00237A3B" w:rsidRPr="00237A3B">
        <w:rPr>
          <w:lang w:val="fr-FR"/>
        </w:rPr>
        <w:t>.</w:t>
      </w:r>
      <w:r>
        <w:rPr>
          <w:lang w:val="fr-FR"/>
        </w:rPr>
        <w:t xml:space="preserve"> Il a ainsi pu, dans certains cas, transmettre des informations et des éléments de preuve pertinents aux autorités publiques</w:t>
      </w:r>
      <w:r w:rsidR="00237A3B" w:rsidRPr="00237A3B">
        <w:rPr>
          <w:lang w:val="fr-FR"/>
        </w:rPr>
        <w:t>.</w:t>
      </w:r>
      <w:r>
        <w:rPr>
          <w:lang w:val="fr-FR"/>
        </w:rPr>
        <w:t xml:space="preserve"> Même si le suivi des différentes actions prend généralement beaucoup plus de temps qu’espéré, les auteurs ne devraient jamais hésiter à porter de nouveaux éléments à l’attention du Comité</w:t>
      </w:r>
      <w:r w:rsidR="00237A3B" w:rsidRPr="00237A3B">
        <w:rPr>
          <w:lang w:val="fr-FR"/>
        </w:rPr>
        <w:t>.</w:t>
      </w:r>
      <w:r>
        <w:rPr>
          <w:lang w:val="fr-FR"/>
        </w:rPr>
        <w:t xml:space="preserve"> Si une question est urgente (par exemple, si elle a trait à des menaces, à des représailles ou à un risque de destruction d’éléments de preuve ou si elle </w:t>
      </w:r>
      <w:r>
        <w:rPr>
          <w:lang w:val="fr-FR"/>
        </w:rPr>
        <w:lastRenderedPageBreak/>
        <w:t>concerne la disponibilité d’informations essentielles dans des situations nécessitant une action immédiate), les auteurs de la demande d’action en urgence doivent le signaler dans l’objet de leur message, afin que le Comité puisse agir rapidement</w:t>
      </w:r>
      <w:r w:rsidR="00237A3B" w:rsidRPr="00237A3B">
        <w:rPr>
          <w:lang w:val="fr-FR"/>
        </w:rPr>
        <w:t>.</w:t>
      </w:r>
      <w:r>
        <w:rPr>
          <w:lang w:val="fr-FR"/>
        </w:rPr>
        <w:t xml:space="preserve"> </w:t>
      </w:r>
    </w:p>
    <w:p w14:paraId="59F253EB" w14:textId="34392953" w:rsidR="00DD14DB" w:rsidRPr="00AF0C1E" w:rsidRDefault="00DD14DB" w:rsidP="00DD14DB">
      <w:pPr>
        <w:pStyle w:val="H23G"/>
        <w:rPr>
          <w:lang w:val="fr-FR"/>
        </w:rPr>
      </w:pPr>
      <w:r>
        <w:rPr>
          <w:bCs/>
          <w:lang w:val="fr-FR"/>
        </w:rPr>
        <w:tab/>
        <w:t>2</w:t>
      </w:r>
      <w:r w:rsidR="00237A3B" w:rsidRPr="00237A3B">
        <w:rPr>
          <w:bCs/>
          <w:lang w:val="fr-FR"/>
        </w:rPr>
        <w:t>.</w:t>
      </w:r>
      <w:r>
        <w:rPr>
          <w:lang w:val="fr-FR"/>
        </w:rPr>
        <w:tab/>
      </w:r>
      <w:r>
        <w:rPr>
          <w:bCs/>
          <w:lang w:val="fr-FR"/>
        </w:rPr>
        <w:t>Coopération et échanges entre les États parties et le Comité</w:t>
      </w:r>
    </w:p>
    <w:p w14:paraId="408A3AAF" w14:textId="2B7477CC" w:rsidR="00DD14DB" w:rsidRPr="00AF0C1E" w:rsidRDefault="00DD14DB" w:rsidP="00DD14DB">
      <w:pPr>
        <w:pStyle w:val="SingleTxtG"/>
        <w:rPr>
          <w:lang w:val="fr-FR"/>
        </w:rPr>
      </w:pPr>
      <w:r>
        <w:rPr>
          <w:lang w:val="fr-FR"/>
        </w:rPr>
        <w:t>23</w:t>
      </w:r>
      <w:r w:rsidR="00237A3B" w:rsidRPr="00237A3B">
        <w:rPr>
          <w:lang w:val="fr-FR"/>
        </w:rPr>
        <w:t>.</w:t>
      </w:r>
      <w:r>
        <w:rPr>
          <w:lang w:val="fr-FR"/>
        </w:rPr>
        <w:tab/>
        <w:t>L’article 30 (par</w:t>
      </w:r>
      <w:r w:rsidR="00237A3B" w:rsidRPr="00237A3B">
        <w:rPr>
          <w:lang w:val="fr-FR"/>
        </w:rPr>
        <w:t>.</w:t>
      </w:r>
      <w:r>
        <w:rPr>
          <w:lang w:val="fr-FR"/>
        </w:rPr>
        <w:t xml:space="preserve"> 3) de la Convention fait obligation aux États parties d’informer le Comité, dans un délai déterminé, des mesures prises pour localiser et protéger la personne au nom de laquelle une demande d’action en urgence a été enregistrée</w:t>
      </w:r>
      <w:r w:rsidR="00237A3B" w:rsidRPr="00237A3B">
        <w:rPr>
          <w:lang w:val="fr-FR"/>
        </w:rPr>
        <w:t>.</w:t>
      </w:r>
      <w:r>
        <w:rPr>
          <w:lang w:val="fr-FR"/>
        </w:rPr>
        <w:t xml:space="preserve"> L’article 26 (par</w:t>
      </w:r>
      <w:r w:rsidR="00237A3B" w:rsidRPr="00237A3B">
        <w:rPr>
          <w:lang w:val="fr-FR"/>
        </w:rPr>
        <w:t>.</w:t>
      </w:r>
      <w:r>
        <w:rPr>
          <w:lang w:val="fr-FR"/>
        </w:rPr>
        <w:t xml:space="preserve"> 9) leur fait obligation de coopérer avec le Comité et d’assister ses membres dans l’exercice de leur mandat</w:t>
      </w:r>
      <w:r w:rsidR="00237A3B" w:rsidRPr="00237A3B">
        <w:rPr>
          <w:lang w:val="fr-FR"/>
        </w:rPr>
        <w:t>.</w:t>
      </w:r>
      <w:r>
        <w:rPr>
          <w:lang w:val="fr-FR"/>
        </w:rPr>
        <w:t xml:space="preserve"> Au cours des périodes précédentes, la plupart des États parties ont répondu aux demandes d’action en urgence</w:t>
      </w:r>
      <w:r w:rsidR="00237A3B" w:rsidRPr="00237A3B">
        <w:rPr>
          <w:lang w:val="fr-FR"/>
        </w:rPr>
        <w:t>.</w:t>
      </w:r>
      <w:r>
        <w:rPr>
          <w:lang w:val="fr-FR"/>
        </w:rPr>
        <w:t xml:space="preserve"> Le Comité accueille avec satisfaction les réponses détaillées fournies par la Colombie, la Croatie, le Honduras et le Mexique</w:t>
      </w:r>
      <w:r w:rsidR="00237A3B" w:rsidRPr="00237A3B">
        <w:rPr>
          <w:lang w:val="fr-FR"/>
        </w:rPr>
        <w:t>.</w:t>
      </w:r>
      <w:r>
        <w:rPr>
          <w:lang w:val="fr-FR"/>
        </w:rPr>
        <w:t xml:space="preserve"> Cependant, il regrette </w:t>
      </w:r>
      <w:r w:rsidRPr="00443741">
        <w:rPr>
          <w:lang w:val="fr-FR"/>
        </w:rPr>
        <w:t>qu</w:t>
      </w:r>
      <w:r>
        <w:rPr>
          <w:lang w:val="fr-FR"/>
        </w:rPr>
        <w:t>’</w:t>
      </w:r>
      <w:r w:rsidRPr="00443741">
        <w:rPr>
          <w:lang w:val="fr-FR"/>
        </w:rPr>
        <w:t>il n</w:t>
      </w:r>
      <w:r>
        <w:rPr>
          <w:lang w:val="fr-FR"/>
        </w:rPr>
        <w:t>’</w:t>
      </w:r>
      <w:r w:rsidRPr="00443741">
        <w:rPr>
          <w:lang w:val="fr-FR"/>
        </w:rPr>
        <w:t xml:space="preserve">ait </w:t>
      </w:r>
      <w:r>
        <w:rPr>
          <w:lang w:val="fr-FR"/>
        </w:rPr>
        <w:t>apparemment</w:t>
      </w:r>
      <w:r w:rsidRPr="00443741">
        <w:rPr>
          <w:lang w:val="fr-FR"/>
        </w:rPr>
        <w:t xml:space="preserve"> pas été donné suite à nombre de ses recommandations</w:t>
      </w:r>
      <w:r>
        <w:rPr>
          <w:lang w:val="fr-FR"/>
        </w:rPr>
        <w:t>, et il rappelle qu’il importe que les États parties répondent à chacune des recommandations figurant dans ses notes de suivi (voir par</w:t>
      </w:r>
      <w:r w:rsidR="00237A3B" w:rsidRPr="00237A3B">
        <w:rPr>
          <w:lang w:val="fr-FR"/>
        </w:rPr>
        <w:t>.</w:t>
      </w:r>
      <w:r>
        <w:rPr>
          <w:lang w:val="fr-FR"/>
        </w:rPr>
        <w:t xml:space="preserve"> 59 et 60 ci-après)</w:t>
      </w:r>
      <w:r w:rsidR="00237A3B" w:rsidRPr="00237A3B">
        <w:rPr>
          <w:lang w:val="fr-FR"/>
        </w:rPr>
        <w:t>.</w:t>
      </w:r>
      <w:r>
        <w:rPr>
          <w:lang w:val="fr-FR"/>
        </w:rPr>
        <w:t xml:space="preserve"> </w:t>
      </w:r>
      <w:bookmarkStart w:id="8" w:name="_Hlk178854878"/>
      <w:bookmarkEnd w:id="8"/>
    </w:p>
    <w:p w14:paraId="11FA1D06" w14:textId="4097E444" w:rsidR="00DD14DB" w:rsidRPr="00AF0C1E" w:rsidRDefault="00DD14DB" w:rsidP="00DD14DB">
      <w:pPr>
        <w:pStyle w:val="SingleTxtG"/>
        <w:rPr>
          <w:lang w:val="fr-FR"/>
        </w:rPr>
      </w:pPr>
      <w:r>
        <w:rPr>
          <w:lang w:val="fr-FR"/>
        </w:rPr>
        <w:t>24</w:t>
      </w:r>
      <w:r w:rsidR="00237A3B" w:rsidRPr="00237A3B">
        <w:rPr>
          <w:lang w:val="fr-FR"/>
        </w:rPr>
        <w:t>.</w:t>
      </w:r>
      <w:r>
        <w:rPr>
          <w:lang w:val="fr-FR"/>
        </w:rPr>
        <w:tab/>
        <w:t>De manière générale, le Comité rappelle aux États parties que, lorsqu’ils ne sont pas en mesure de fournir des informations sur les mesures qu’ils ont prises pour donner effet à une recommandation, ils doivent l’indiquer et expliquer la raison de cette situation</w:t>
      </w:r>
      <w:r w:rsidR="00237A3B" w:rsidRPr="00237A3B">
        <w:rPr>
          <w:lang w:val="fr-FR"/>
        </w:rPr>
        <w:t>.</w:t>
      </w:r>
      <w:r>
        <w:rPr>
          <w:lang w:val="fr-FR"/>
        </w:rPr>
        <w:t xml:space="preserve"> Ces explications sont importantes, car elles lui permettent d’analyser les difficultés rencontrées et d’évaluer correctement la situation en cause</w:t>
      </w:r>
      <w:r w:rsidR="00237A3B" w:rsidRPr="00237A3B">
        <w:rPr>
          <w:lang w:val="fr-FR"/>
        </w:rPr>
        <w:t>.</w:t>
      </w:r>
      <w:r>
        <w:rPr>
          <w:lang w:val="fr-FR"/>
        </w:rPr>
        <w:t xml:space="preserve"> </w:t>
      </w:r>
    </w:p>
    <w:p w14:paraId="433833AA" w14:textId="2C2F7579" w:rsidR="00DD14DB" w:rsidRPr="00AF0C1E" w:rsidRDefault="00DD14DB" w:rsidP="00DD14DB">
      <w:pPr>
        <w:pStyle w:val="SingleTxtG"/>
        <w:rPr>
          <w:lang w:val="fr-FR"/>
        </w:rPr>
      </w:pPr>
      <w:r>
        <w:rPr>
          <w:lang w:val="fr-FR"/>
        </w:rPr>
        <w:t>25</w:t>
      </w:r>
      <w:r w:rsidR="00237A3B" w:rsidRPr="00237A3B">
        <w:rPr>
          <w:lang w:val="fr-FR"/>
        </w:rPr>
        <w:t>.</w:t>
      </w:r>
      <w:r>
        <w:rPr>
          <w:lang w:val="fr-FR"/>
        </w:rPr>
        <w:tab/>
        <w:t>Le Comité se félicite que certains États parties aient demandé à pouvoir échanger directement avec lui sur la meilleure façon de procéder pour assurer un suivi conjoint de la mise en application des recommandations transmises dans certaines procédures d’action en urgence</w:t>
      </w:r>
      <w:r w:rsidR="00237A3B" w:rsidRPr="00237A3B">
        <w:rPr>
          <w:lang w:val="fr-FR"/>
        </w:rPr>
        <w:t>.</w:t>
      </w:r>
      <w:r>
        <w:rPr>
          <w:lang w:val="fr-FR"/>
        </w:rPr>
        <w:t xml:space="preserve"> De tels échanges sont fortement recommandés, car ils permettent d’exprimer des préoccupations, de lever des doutes et d’amener le Comité et l’État partie à réexaminer certaines de leurs pratiques respectives</w:t>
      </w:r>
      <w:r w:rsidR="00237A3B" w:rsidRPr="00237A3B">
        <w:rPr>
          <w:lang w:val="fr-FR"/>
        </w:rPr>
        <w:t>.</w:t>
      </w:r>
      <w:r>
        <w:rPr>
          <w:lang w:val="fr-FR"/>
        </w:rPr>
        <w:t xml:space="preserve"> </w:t>
      </w:r>
    </w:p>
    <w:p w14:paraId="5E22DB58" w14:textId="0628FF92" w:rsidR="00DD14DB" w:rsidRPr="00AF0C1E" w:rsidRDefault="00DD14DB" w:rsidP="00DD14DB">
      <w:pPr>
        <w:pStyle w:val="SingleTxtG"/>
        <w:rPr>
          <w:lang w:val="fr-FR"/>
        </w:rPr>
      </w:pPr>
      <w:r>
        <w:rPr>
          <w:lang w:val="fr-FR"/>
        </w:rPr>
        <w:t>26</w:t>
      </w:r>
      <w:r w:rsidR="00237A3B" w:rsidRPr="00237A3B">
        <w:rPr>
          <w:lang w:val="fr-FR"/>
        </w:rPr>
        <w:t>.</w:t>
      </w:r>
      <w:r>
        <w:rPr>
          <w:lang w:val="fr-FR"/>
        </w:rPr>
        <w:tab/>
        <w:t>Chaque fois que l’État partie concerné ne fournit pas d’informations de suivi dans le délai imparti, le Comité lui adresse jusqu’à quatre rappels</w:t>
      </w:r>
      <w:r w:rsidR="00237A3B" w:rsidRPr="00237A3B">
        <w:rPr>
          <w:lang w:val="fr-FR"/>
        </w:rPr>
        <w:t>.</w:t>
      </w:r>
      <w:r>
        <w:rPr>
          <w:lang w:val="fr-FR"/>
        </w:rPr>
        <w:t xml:space="preserve"> Lorsqu’il en vient à adresser un quatrième et dernier rappel, il fait savoir qu’il pourrait décider de rendre public le manque de coopération de l’État partie dans son rapport suivant sur les demandes d’action en urgence, puis dans son rapport annuel suivant à l’Assemblée générale</w:t>
      </w:r>
      <w:r w:rsidR="00237A3B" w:rsidRPr="00237A3B">
        <w:rPr>
          <w:lang w:val="fr-FR"/>
        </w:rPr>
        <w:t>.</w:t>
      </w:r>
      <w:r>
        <w:rPr>
          <w:lang w:val="fr-FR"/>
        </w:rPr>
        <w:t xml:space="preserve"> </w:t>
      </w:r>
    </w:p>
    <w:p w14:paraId="7A45AFF5" w14:textId="6BD2306C" w:rsidR="00DD14DB" w:rsidRPr="00AF0C1E" w:rsidRDefault="00DD14DB" w:rsidP="00DD14DB">
      <w:pPr>
        <w:pStyle w:val="SingleTxtG"/>
        <w:rPr>
          <w:lang w:val="fr-FR"/>
        </w:rPr>
      </w:pPr>
      <w:bookmarkStart w:id="9" w:name="_Hlk127360819"/>
      <w:r>
        <w:rPr>
          <w:lang w:val="fr-FR"/>
        </w:rPr>
        <w:t>27</w:t>
      </w:r>
      <w:r w:rsidR="00237A3B" w:rsidRPr="00237A3B">
        <w:rPr>
          <w:lang w:val="fr-FR"/>
        </w:rPr>
        <w:t>.</w:t>
      </w:r>
      <w:r>
        <w:rPr>
          <w:lang w:val="fr-FR"/>
        </w:rPr>
        <w:tab/>
        <w:t>Le Comité se félicite du fait qu’au 9 septembre 2024, les États parties avaient soumis des réponses concernant 170 des demandes d’action en urgence pour lesquelles un dernier rappel leur avait été adressé</w:t>
      </w:r>
      <w:r w:rsidR="00237A3B" w:rsidRPr="00237A3B">
        <w:rPr>
          <w:lang w:val="fr-FR"/>
        </w:rPr>
        <w:t>.</w:t>
      </w:r>
      <w:r>
        <w:rPr>
          <w:lang w:val="fr-FR"/>
        </w:rPr>
        <w:t xml:space="preserve"> Néanmoins, il attendait toujours une réponse des États parties ayant reçu un dernier rappel au sujet de 193 demandes d’action en urgence (contre 218 au 27 février 2024)</w:t>
      </w:r>
      <w:r w:rsidR="00237A3B" w:rsidRPr="00237A3B">
        <w:rPr>
          <w:lang w:val="fr-FR"/>
        </w:rPr>
        <w:t>.</w:t>
      </w:r>
      <w:bookmarkEnd w:id="9"/>
    </w:p>
    <w:p w14:paraId="60B92AB0" w14:textId="4874E64A" w:rsidR="00DD14DB" w:rsidRPr="00AF0C1E" w:rsidRDefault="00DD14DB" w:rsidP="00D910AB">
      <w:pPr>
        <w:pStyle w:val="H23G"/>
        <w:ind w:right="0" w:firstLine="0"/>
        <w:rPr>
          <w:bCs/>
          <w:lang w:val="fr-FR"/>
        </w:rPr>
      </w:pPr>
      <w:r w:rsidRPr="00693279">
        <w:rPr>
          <w:b w:val="0"/>
          <w:lang w:val="fr-FR"/>
        </w:rPr>
        <w:t>Tableau 7</w:t>
      </w:r>
      <w:r w:rsidR="00D910AB">
        <w:rPr>
          <w:b w:val="0"/>
          <w:lang w:val="fr-FR"/>
        </w:rPr>
        <w:t xml:space="preserve"> </w:t>
      </w:r>
      <w:r w:rsidR="00D910AB">
        <w:rPr>
          <w:b w:val="0"/>
          <w:lang w:val="fr-FR"/>
        </w:rPr>
        <w:br/>
      </w:r>
      <w:r>
        <w:rPr>
          <w:bCs/>
          <w:lang w:val="fr-FR"/>
        </w:rPr>
        <w:t xml:space="preserve">Nombre de demandes d’action en urgence pour lesquelles le dernier rappel adressé </w:t>
      </w:r>
      <w:r w:rsidR="00D910AB">
        <w:rPr>
          <w:bCs/>
          <w:lang w:val="fr-FR"/>
        </w:rPr>
        <w:br/>
      </w:r>
      <w:r>
        <w:rPr>
          <w:bCs/>
          <w:lang w:val="fr-FR"/>
        </w:rPr>
        <w:t xml:space="preserve">à l’État partie concerné a </w:t>
      </w:r>
      <w:r w:rsidRPr="00DE4DA5">
        <w:rPr>
          <w:bCs/>
          <w:lang w:val="fr-FR"/>
        </w:rPr>
        <w:t>expiré, au 9 septembre 2024</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57"/>
        <w:gridCol w:w="2571"/>
        <w:gridCol w:w="2742"/>
      </w:tblGrid>
      <w:tr w:rsidR="00D910AB" w:rsidRPr="00D910AB" w14:paraId="16FEEB8F" w14:textId="77777777" w:rsidTr="00D910AB">
        <w:trPr>
          <w:tblHeader/>
        </w:trPr>
        <w:tc>
          <w:tcPr>
            <w:tcW w:w="1701" w:type="dxa"/>
            <w:tcBorders>
              <w:top w:val="single" w:sz="4" w:space="0" w:color="auto"/>
              <w:bottom w:val="single" w:sz="12" w:space="0" w:color="auto"/>
            </w:tcBorders>
            <w:shd w:val="clear" w:color="auto" w:fill="auto"/>
            <w:vAlign w:val="bottom"/>
          </w:tcPr>
          <w:p w14:paraId="3AA79E2B" w14:textId="77777777" w:rsidR="00DD14DB" w:rsidRPr="00D910AB" w:rsidRDefault="00DD14DB" w:rsidP="00D910AB">
            <w:pPr>
              <w:suppressAutoHyphens w:val="0"/>
              <w:spacing w:before="80" w:after="80" w:line="200" w:lineRule="exact"/>
              <w:rPr>
                <w:rFonts w:eastAsia="SimSun"/>
                <w:bCs/>
                <w:i/>
                <w:sz w:val="16"/>
              </w:rPr>
            </w:pPr>
            <w:r w:rsidRPr="00D910AB">
              <w:rPr>
                <w:i/>
                <w:sz w:val="16"/>
                <w:lang w:val="fr-FR"/>
              </w:rPr>
              <w:t>État partie</w:t>
            </w:r>
          </w:p>
        </w:tc>
        <w:tc>
          <w:tcPr>
            <w:tcW w:w="2126" w:type="dxa"/>
            <w:tcBorders>
              <w:top w:val="single" w:sz="4" w:space="0" w:color="auto"/>
              <w:bottom w:val="single" w:sz="12" w:space="0" w:color="auto"/>
            </w:tcBorders>
            <w:shd w:val="clear" w:color="auto" w:fill="auto"/>
            <w:vAlign w:val="bottom"/>
          </w:tcPr>
          <w:p w14:paraId="4B6BB79B" w14:textId="77777777" w:rsidR="00DD14DB" w:rsidRPr="00D910AB" w:rsidRDefault="00DD14DB" w:rsidP="00D910AB">
            <w:pPr>
              <w:suppressAutoHyphens w:val="0"/>
              <w:spacing w:before="80" w:after="80" w:line="200" w:lineRule="exact"/>
              <w:jc w:val="right"/>
              <w:rPr>
                <w:rFonts w:eastAsia="SimSun"/>
                <w:bCs/>
                <w:i/>
                <w:sz w:val="16"/>
              </w:rPr>
            </w:pPr>
            <w:r w:rsidRPr="00D910AB">
              <w:rPr>
                <w:i/>
                <w:sz w:val="16"/>
                <w:lang w:val="fr-FR"/>
              </w:rPr>
              <w:t>Au 27 février 2024</w:t>
            </w:r>
          </w:p>
        </w:tc>
        <w:tc>
          <w:tcPr>
            <w:tcW w:w="2268" w:type="dxa"/>
            <w:tcBorders>
              <w:top w:val="single" w:sz="4" w:space="0" w:color="auto"/>
              <w:bottom w:val="single" w:sz="12" w:space="0" w:color="auto"/>
            </w:tcBorders>
            <w:shd w:val="clear" w:color="auto" w:fill="auto"/>
            <w:vAlign w:val="bottom"/>
          </w:tcPr>
          <w:p w14:paraId="7E6F82EE" w14:textId="77777777" w:rsidR="00DD14DB" w:rsidRPr="00D910AB" w:rsidRDefault="00DD14DB" w:rsidP="00D910AB">
            <w:pPr>
              <w:suppressAutoHyphens w:val="0"/>
              <w:spacing w:before="80" w:after="80" w:line="200" w:lineRule="exact"/>
              <w:jc w:val="right"/>
              <w:rPr>
                <w:rFonts w:eastAsia="SimSun"/>
                <w:bCs/>
                <w:i/>
                <w:sz w:val="16"/>
              </w:rPr>
            </w:pPr>
            <w:r w:rsidRPr="00D910AB">
              <w:rPr>
                <w:i/>
                <w:sz w:val="16"/>
                <w:lang w:val="fr-FR"/>
              </w:rPr>
              <w:t>Au 9 septembre 2024</w:t>
            </w:r>
          </w:p>
        </w:tc>
      </w:tr>
      <w:tr w:rsidR="00DD14DB" w:rsidRPr="00D910AB" w14:paraId="33C719A3" w14:textId="77777777" w:rsidTr="00D910AB">
        <w:tc>
          <w:tcPr>
            <w:tcW w:w="1701" w:type="dxa"/>
            <w:tcBorders>
              <w:top w:val="single" w:sz="12" w:space="0" w:color="auto"/>
            </w:tcBorders>
            <w:shd w:val="clear" w:color="auto" w:fill="auto"/>
          </w:tcPr>
          <w:p w14:paraId="4C9F939B" w14:textId="77777777" w:rsidR="00DD14DB" w:rsidRPr="00D910AB" w:rsidRDefault="00DD14DB" w:rsidP="00D910AB">
            <w:pPr>
              <w:suppressAutoHyphens w:val="0"/>
              <w:spacing w:before="40" w:after="40" w:line="220" w:lineRule="exact"/>
              <w:rPr>
                <w:rFonts w:eastAsia="SimSun"/>
                <w:sz w:val="18"/>
                <w:szCs w:val="18"/>
              </w:rPr>
            </w:pPr>
            <w:r w:rsidRPr="00D910AB">
              <w:rPr>
                <w:sz w:val="18"/>
                <w:szCs w:val="18"/>
                <w:lang w:val="fr-FR"/>
              </w:rPr>
              <w:t>Cambodge</w:t>
            </w:r>
          </w:p>
        </w:tc>
        <w:tc>
          <w:tcPr>
            <w:tcW w:w="2126" w:type="dxa"/>
            <w:tcBorders>
              <w:top w:val="single" w:sz="12" w:space="0" w:color="auto"/>
            </w:tcBorders>
            <w:shd w:val="clear" w:color="auto" w:fill="auto"/>
            <w:vAlign w:val="bottom"/>
          </w:tcPr>
          <w:p w14:paraId="20EE862A"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w:t>
            </w:r>
          </w:p>
        </w:tc>
        <w:tc>
          <w:tcPr>
            <w:tcW w:w="2268" w:type="dxa"/>
            <w:tcBorders>
              <w:top w:val="single" w:sz="12" w:space="0" w:color="auto"/>
            </w:tcBorders>
            <w:shd w:val="clear" w:color="auto" w:fill="auto"/>
            <w:vAlign w:val="bottom"/>
          </w:tcPr>
          <w:p w14:paraId="799DBF76"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2</w:t>
            </w:r>
          </w:p>
        </w:tc>
      </w:tr>
      <w:tr w:rsidR="00DD14DB" w:rsidRPr="00D910AB" w14:paraId="16DA0568" w14:textId="77777777" w:rsidTr="00D910AB">
        <w:tc>
          <w:tcPr>
            <w:tcW w:w="1701" w:type="dxa"/>
            <w:shd w:val="clear" w:color="auto" w:fill="auto"/>
          </w:tcPr>
          <w:p w14:paraId="782F6125" w14:textId="77777777" w:rsidR="00DD14DB" w:rsidRPr="00D910AB" w:rsidRDefault="00DD14DB" w:rsidP="00D910AB">
            <w:pPr>
              <w:suppressAutoHyphens w:val="0"/>
              <w:spacing w:before="40" w:after="40" w:line="220" w:lineRule="exact"/>
              <w:rPr>
                <w:rFonts w:eastAsia="SimSun"/>
                <w:sz w:val="18"/>
                <w:szCs w:val="18"/>
              </w:rPr>
            </w:pPr>
            <w:r w:rsidRPr="00D910AB">
              <w:rPr>
                <w:sz w:val="18"/>
                <w:szCs w:val="18"/>
                <w:lang w:val="fr-FR"/>
              </w:rPr>
              <w:t>Iraq</w:t>
            </w:r>
          </w:p>
        </w:tc>
        <w:tc>
          <w:tcPr>
            <w:tcW w:w="2126" w:type="dxa"/>
            <w:shd w:val="clear" w:color="auto" w:fill="auto"/>
            <w:vAlign w:val="bottom"/>
          </w:tcPr>
          <w:p w14:paraId="4CAECDF7"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198</w:t>
            </w:r>
          </w:p>
        </w:tc>
        <w:tc>
          <w:tcPr>
            <w:tcW w:w="2268" w:type="dxa"/>
            <w:shd w:val="clear" w:color="auto" w:fill="auto"/>
            <w:vAlign w:val="bottom"/>
          </w:tcPr>
          <w:p w14:paraId="69204A94"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171</w:t>
            </w:r>
          </w:p>
        </w:tc>
      </w:tr>
      <w:tr w:rsidR="00DD14DB" w:rsidRPr="00D910AB" w14:paraId="19318124" w14:textId="77777777" w:rsidTr="00D910AB">
        <w:tc>
          <w:tcPr>
            <w:tcW w:w="1701" w:type="dxa"/>
            <w:shd w:val="clear" w:color="auto" w:fill="auto"/>
          </w:tcPr>
          <w:p w14:paraId="450E2100" w14:textId="77777777" w:rsidR="00DD14DB" w:rsidRPr="00D910AB" w:rsidRDefault="00DD14DB" w:rsidP="00D910AB">
            <w:pPr>
              <w:suppressAutoHyphens w:val="0"/>
              <w:spacing w:before="40" w:after="40" w:line="220" w:lineRule="exact"/>
              <w:rPr>
                <w:rFonts w:eastAsia="SimSun"/>
                <w:sz w:val="18"/>
                <w:szCs w:val="18"/>
              </w:rPr>
            </w:pPr>
            <w:r w:rsidRPr="00D910AB">
              <w:rPr>
                <w:sz w:val="18"/>
                <w:szCs w:val="18"/>
                <w:lang w:val="fr-FR"/>
              </w:rPr>
              <w:t>Mexique</w:t>
            </w:r>
          </w:p>
        </w:tc>
        <w:tc>
          <w:tcPr>
            <w:tcW w:w="2126" w:type="dxa"/>
            <w:shd w:val="clear" w:color="auto" w:fill="auto"/>
            <w:vAlign w:val="bottom"/>
          </w:tcPr>
          <w:p w14:paraId="4A14DC02"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18</w:t>
            </w:r>
          </w:p>
        </w:tc>
        <w:tc>
          <w:tcPr>
            <w:tcW w:w="2268" w:type="dxa"/>
            <w:shd w:val="clear" w:color="auto" w:fill="auto"/>
            <w:vAlign w:val="bottom"/>
          </w:tcPr>
          <w:p w14:paraId="1D491EDB"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18</w:t>
            </w:r>
          </w:p>
        </w:tc>
      </w:tr>
      <w:tr w:rsidR="00D910AB" w:rsidRPr="00D910AB" w14:paraId="74B57DE5" w14:textId="77777777" w:rsidTr="00D910AB">
        <w:tc>
          <w:tcPr>
            <w:tcW w:w="1701" w:type="dxa"/>
            <w:tcBorders>
              <w:bottom w:val="single" w:sz="4" w:space="0" w:color="auto"/>
            </w:tcBorders>
            <w:shd w:val="clear" w:color="auto" w:fill="auto"/>
          </w:tcPr>
          <w:p w14:paraId="1B3403CB" w14:textId="77777777" w:rsidR="00DD14DB" w:rsidRPr="00D910AB" w:rsidRDefault="00DD14DB" w:rsidP="00D910AB">
            <w:pPr>
              <w:suppressAutoHyphens w:val="0"/>
              <w:spacing w:before="40" w:after="40" w:line="220" w:lineRule="exact"/>
              <w:rPr>
                <w:rFonts w:eastAsia="SimSun"/>
                <w:sz w:val="18"/>
                <w:szCs w:val="18"/>
              </w:rPr>
            </w:pPr>
            <w:r w:rsidRPr="00D910AB">
              <w:rPr>
                <w:sz w:val="18"/>
                <w:szCs w:val="18"/>
                <w:lang w:val="fr-FR"/>
              </w:rPr>
              <w:t>Soudan</w:t>
            </w:r>
          </w:p>
        </w:tc>
        <w:tc>
          <w:tcPr>
            <w:tcW w:w="2126" w:type="dxa"/>
            <w:tcBorders>
              <w:bottom w:val="single" w:sz="4" w:space="0" w:color="auto"/>
            </w:tcBorders>
            <w:shd w:val="clear" w:color="auto" w:fill="auto"/>
            <w:vAlign w:val="bottom"/>
          </w:tcPr>
          <w:p w14:paraId="358241B0"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1</w:t>
            </w:r>
          </w:p>
        </w:tc>
        <w:tc>
          <w:tcPr>
            <w:tcW w:w="2268" w:type="dxa"/>
            <w:tcBorders>
              <w:bottom w:val="single" w:sz="4" w:space="0" w:color="auto"/>
            </w:tcBorders>
            <w:shd w:val="clear" w:color="auto" w:fill="auto"/>
            <w:vAlign w:val="bottom"/>
          </w:tcPr>
          <w:p w14:paraId="611EC697" w14:textId="77777777" w:rsidR="00DD14DB" w:rsidRPr="00D910AB" w:rsidRDefault="00DD14DB" w:rsidP="00D910AB">
            <w:pPr>
              <w:suppressAutoHyphens w:val="0"/>
              <w:spacing w:before="40" w:after="40" w:line="220" w:lineRule="exact"/>
              <w:jc w:val="right"/>
              <w:rPr>
                <w:rFonts w:eastAsia="SimSun"/>
                <w:sz w:val="18"/>
                <w:szCs w:val="18"/>
              </w:rPr>
            </w:pPr>
            <w:r w:rsidRPr="00D910AB">
              <w:rPr>
                <w:sz w:val="18"/>
                <w:szCs w:val="18"/>
                <w:lang w:val="fr-FR"/>
              </w:rPr>
              <w:t>3</w:t>
            </w:r>
          </w:p>
        </w:tc>
      </w:tr>
      <w:tr w:rsidR="00D910AB" w:rsidRPr="00D910AB" w14:paraId="46E5C535" w14:textId="77777777" w:rsidTr="00D910AB">
        <w:tc>
          <w:tcPr>
            <w:tcW w:w="1701" w:type="dxa"/>
            <w:tcBorders>
              <w:top w:val="single" w:sz="4" w:space="0" w:color="auto"/>
              <w:bottom w:val="single" w:sz="12" w:space="0" w:color="auto"/>
            </w:tcBorders>
            <w:shd w:val="clear" w:color="auto" w:fill="auto"/>
          </w:tcPr>
          <w:p w14:paraId="71ABC1BC" w14:textId="77777777" w:rsidR="00DD14DB" w:rsidRPr="00D910AB" w:rsidRDefault="00DD14DB" w:rsidP="00D910AB">
            <w:pPr>
              <w:suppressAutoHyphens w:val="0"/>
              <w:spacing w:before="80" w:after="80" w:line="220" w:lineRule="exact"/>
              <w:ind w:left="283"/>
              <w:rPr>
                <w:rFonts w:eastAsia="SimSun"/>
                <w:b/>
                <w:sz w:val="18"/>
                <w:szCs w:val="18"/>
              </w:rPr>
            </w:pPr>
            <w:r w:rsidRPr="00D910AB">
              <w:rPr>
                <w:b/>
                <w:sz w:val="18"/>
                <w:szCs w:val="18"/>
                <w:lang w:val="fr-FR"/>
              </w:rPr>
              <w:t>Total</w:t>
            </w:r>
          </w:p>
        </w:tc>
        <w:tc>
          <w:tcPr>
            <w:tcW w:w="2126" w:type="dxa"/>
            <w:tcBorders>
              <w:top w:val="single" w:sz="4" w:space="0" w:color="auto"/>
              <w:bottom w:val="single" w:sz="12" w:space="0" w:color="auto"/>
            </w:tcBorders>
            <w:shd w:val="clear" w:color="auto" w:fill="auto"/>
            <w:vAlign w:val="bottom"/>
          </w:tcPr>
          <w:p w14:paraId="653439C3" w14:textId="77777777" w:rsidR="00DD14DB" w:rsidRPr="00D910AB" w:rsidRDefault="00DD14DB" w:rsidP="00D910AB">
            <w:pPr>
              <w:suppressAutoHyphens w:val="0"/>
              <w:spacing w:before="80" w:after="80" w:line="220" w:lineRule="exact"/>
              <w:jc w:val="right"/>
              <w:rPr>
                <w:rFonts w:eastAsia="SimSun"/>
                <w:b/>
                <w:sz w:val="18"/>
                <w:szCs w:val="18"/>
              </w:rPr>
            </w:pPr>
            <w:r w:rsidRPr="00D910AB">
              <w:rPr>
                <w:b/>
                <w:sz w:val="18"/>
                <w:szCs w:val="18"/>
                <w:lang w:val="fr-FR"/>
              </w:rPr>
              <w:t>218</w:t>
            </w:r>
          </w:p>
        </w:tc>
        <w:tc>
          <w:tcPr>
            <w:tcW w:w="2268" w:type="dxa"/>
            <w:tcBorders>
              <w:top w:val="single" w:sz="4" w:space="0" w:color="auto"/>
              <w:bottom w:val="single" w:sz="12" w:space="0" w:color="auto"/>
            </w:tcBorders>
            <w:shd w:val="clear" w:color="auto" w:fill="auto"/>
            <w:vAlign w:val="bottom"/>
          </w:tcPr>
          <w:p w14:paraId="1F98E068" w14:textId="77777777" w:rsidR="00DD14DB" w:rsidRPr="00D910AB" w:rsidRDefault="00DD14DB" w:rsidP="00D910AB">
            <w:pPr>
              <w:suppressAutoHyphens w:val="0"/>
              <w:spacing w:before="80" w:after="80" w:line="220" w:lineRule="exact"/>
              <w:jc w:val="right"/>
              <w:rPr>
                <w:rFonts w:eastAsia="SimSun"/>
                <w:b/>
                <w:sz w:val="18"/>
                <w:szCs w:val="18"/>
              </w:rPr>
            </w:pPr>
            <w:r w:rsidRPr="00D910AB">
              <w:rPr>
                <w:b/>
                <w:sz w:val="18"/>
                <w:szCs w:val="18"/>
                <w:lang w:val="fr-FR"/>
              </w:rPr>
              <w:t>193</w:t>
            </w:r>
          </w:p>
        </w:tc>
      </w:tr>
    </w:tbl>
    <w:p w14:paraId="77CB4A68" w14:textId="2FE50DF8" w:rsidR="00DD14DB" w:rsidRPr="00AF0C1E" w:rsidRDefault="00DD14DB" w:rsidP="00DD14DB">
      <w:pPr>
        <w:pStyle w:val="SingleTxtG"/>
        <w:spacing w:before="240"/>
        <w:rPr>
          <w:lang w:val="fr-FR"/>
        </w:rPr>
      </w:pPr>
      <w:r>
        <w:rPr>
          <w:lang w:val="fr-FR"/>
        </w:rPr>
        <w:t>28</w:t>
      </w:r>
      <w:r w:rsidR="00237A3B" w:rsidRPr="00237A3B">
        <w:rPr>
          <w:lang w:val="fr-FR"/>
        </w:rPr>
        <w:t>.</w:t>
      </w:r>
      <w:r>
        <w:rPr>
          <w:lang w:val="fr-FR"/>
        </w:rPr>
        <w:tab/>
        <w:t>Le Comité est particulièrement préoccupé par les cas dans lesquels l’État partie n’a jamais répondu</w:t>
      </w:r>
      <w:r w:rsidR="00237A3B" w:rsidRPr="00237A3B">
        <w:rPr>
          <w:lang w:val="fr-FR"/>
        </w:rPr>
        <w:t>.</w:t>
      </w:r>
      <w:r>
        <w:rPr>
          <w:lang w:val="fr-FR"/>
        </w:rPr>
        <w:t xml:space="preserve"> Non seulement cette situation nuit considérablement à l’efficacité et à l’efficience de la procédure, mais elle constitue aussi une violation des obligations que les articles 30 et 26 (par</w:t>
      </w:r>
      <w:r w:rsidR="00237A3B" w:rsidRPr="00237A3B">
        <w:rPr>
          <w:lang w:val="fr-FR"/>
        </w:rPr>
        <w:t>.</w:t>
      </w:r>
      <w:r>
        <w:rPr>
          <w:lang w:val="fr-FR"/>
        </w:rPr>
        <w:t xml:space="preserve"> 9) de la Convention font peser sur les États parties</w:t>
      </w:r>
      <w:r w:rsidR="00237A3B" w:rsidRPr="00237A3B">
        <w:rPr>
          <w:lang w:val="fr-FR"/>
        </w:rPr>
        <w:t>.</w:t>
      </w:r>
      <w:r>
        <w:rPr>
          <w:lang w:val="fr-FR"/>
        </w:rPr>
        <w:t xml:space="preserve"> </w:t>
      </w:r>
    </w:p>
    <w:p w14:paraId="4CF274E9" w14:textId="4898C3B9" w:rsidR="00DD14DB" w:rsidRPr="00AF0C1E" w:rsidRDefault="00DD14DB" w:rsidP="00CA7B32">
      <w:pPr>
        <w:pStyle w:val="SingleTxtG"/>
        <w:keepNext/>
        <w:keepLines/>
        <w:rPr>
          <w:lang w:val="fr-FR"/>
        </w:rPr>
      </w:pPr>
      <w:r>
        <w:rPr>
          <w:lang w:val="fr-FR"/>
        </w:rPr>
        <w:lastRenderedPageBreak/>
        <w:t>29</w:t>
      </w:r>
      <w:r w:rsidR="00237A3B" w:rsidRPr="00237A3B">
        <w:rPr>
          <w:lang w:val="fr-FR"/>
        </w:rPr>
        <w:t>.</w:t>
      </w:r>
      <w:r>
        <w:rPr>
          <w:lang w:val="fr-FR"/>
        </w:rPr>
        <w:tab/>
        <w:t xml:space="preserve">Par exemple, le Comité note avec préoccupation que, pendant la période considérée, le Soudan n’a pas répondu aux demandes d’action en urgence enregistrées aux noms de Mohamed Ali </w:t>
      </w:r>
      <w:proofErr w:type="spellStart"/>
      <w:r>
        <w:rPr>
          <w:lang w:val="fr-FR"/>
        </w:rPr>
        <w:t>Abdalla</w:t>
      </w:r>
      <w:proofErr w:type="spellEnd"/>
      <w:r>
        <w:rPr>
          <w:lang w:val="fr-FR"/>
        </w:rPr>
        <w:t xml:space="preserve"> </w:t>
      </w:r>
      <w:proofErr w:type="spellStart"/>
      <w:r>
        <w:rPr>
          <w:lang w:val="fr-FR"/>
        </w:rPr>
        <w:t>Elgozuli</w:t>
      </w:r>
      <w:proofErr w:type="spellEnd"/>
      <w:r>
        <w:rPr>
          <w:lang w:val="fr-FR"/>
        </w:rPr>
        <w:t xml:space="preserve">, </w:t>
      </w:r>
      <w:proofErr w:type="spellStart"/>
      <w:r>
        <w:rPr>
          <w:lang w:val="fr-FR"/>
        </w:rPr>
        <w:t>Hosham</w:t>
      </w:r>
      <w:proofErr w:type="spellEnd"/>
      <w:r>
        <w:rPr>
          <w:lang w:val="fr-FR"/>
        </w:rPr>
        <w:t xml:space="preserve"> </w:t>
      </w:r>
      <w:proofErr w:type="spellStart"/>
      <w:r>
        <w:rPr>
          <w:lang w:val="fr-FR"/>
        </w:rPr>
        <w:t>Seedahmed</w:t>
      </w:r>
      <w:proofErr w:type="spellEnd"/>
      <w:r>
        <w:rPr>
          <w:lang w:val="fr-FR"/>
        </w:rPr>
        <w:t xml:space="preserve"> et </w:t>
      </w:r>
      <w:proofErr w:type="spellStart"/>
      <w:r>
        <w:rPr>
          <w:lang w:val="fr-FR"/>
        </w:rPr>
        <w:t>Lotfy</w:t>
      </w:r>
      <w:proofErr w:type="spellEnd"/>
      <w:r>
        <w:rPr>
          <w:lang w:val="fr-FR"/>
        </w:rPr>
        <w:t xml:space="preserve"> </w:t>
      </w:r>
      <w:proofErr w:type="spellStart"/>
      <w:r>
        <w:rPr>
          <w:lang w:val="fr-FR"/>
        </w:rPr>
        <w:t>Dahab</w:t>
      </w:r>
      <w:proofErr w:type="spellEnd"/>
      <w:r w:rsidR="00237A3B" w:rsidRPr="00237A3B">
        <w:rPr>
          <w:lang w:val="fr-FR"/>
        </w:rPr>
        <w:t>.</w:t>
      </w:r>
      <w:r>
        <w:rPr>
          <w:lang w:val="fr-FR"/>
        </w:rPr>
        <w:t xml:space="preserve"> Dans son quatrième rappel à l’État partie, le Comité a fixé les dates limites de réponse, mais il n’a pas reçu de réponses</w:t>
      </w:r>
      <w:r w:rsidR="00237A3B" w:rsidRPr="00237A3B">
        <w:rPr>
          <w:lang w:val="fr-FR"/>
        </w:rPr>
        <w:t>.</w:t>
      </w:r>
      <w:r>
        <w:rPr>
          <w:lang w:val="fr-FR"/>
        </w:rPr>
        <w:t xml:space="preserve"> </w:t>
      </w:r>
      <w:bookmarkStart w:id="10" w:name="_Hlk176900939"/>
      <w:bookmarkStart w:id="11" w:name="_Hlk176900818"/>
      <w:bookmarkEnd w:id="10"/>
    </w:p>
    <w:bookmarkEnd w:id="11"/>
    <w:p w14:paraId="0C7BF5AD" w14:textId="639C0A18" w:rsidR="00DD14DB" w:rsidRPr="00AF0C1E" w:rsidRDefault="00DD14DB" w:rsidP="00DD14DB">
      <w:pPr>
        <w:pStyle w:val="SingleTxtG"/>
        <w:rPr>
          <w:lang w:val="fr-FR"/>
        </w:rPr>
      </w:pPr>
      <w:r>
        <w:rPr>
          <w:lang w:val="fr-FR"/>
        </w:rPr>
        <w:t>30</w:t>
      </w:r>
      <w:r w:rsidR="00237A3B" w:rsidRPr="00237A3B">
        <w:rPr>
          <w:lang w:val="fr-FR"/>
        </w:rPr>
        <w:t>.</w:t>
      </w:r>
      <w:r>
        <w:rPr>
          <w:lang w:val="fr-FR"/>
        </w:rPr>
        <w:tab/>
        <w:t xml:space="preserve">Compte tenu de ce qui précède, le Comité a décidé que, dans toutes les affaires </w:t>
      </w:r>
      <w:r w:rsidRPr="00155D29">
        <w:rPr>
          <w:lang w:val="fr-FR"/>
        </w:rPr>
        <w:t>dans lesquelles l</w:t>
      </w:r>
      <w:r>
        <w:rPr>
          <w:lang w:val="fr-FR"/>
        </w:rPr>
        <w:t>’</w:t>
      </w:r>
      <w:r w:rsidRPr="00155D29">
        <w:rPr>
          <w:lang w:val="fr-FR"/>
        </w:rPr>
        <w:t>État partie n</w:t>
      </w:r>
      <w:r>
        <w:rPr>
          <w:lang w:val="fr-FR"/>
        </w:rPr>
        <w:t>’</w:t>
      </w:r>
      <w:r w:rsidRPr="00155D29">
        <w:rPr>
          <w:lang w:val="fr-FR"/>
        </w:rPr>
        <w:t>a</w:t>
      </w:r>
      <w:r>
        <w:rPr>
          <w:lang w:val="fr-FR"/>
        </w:rPr>
        <w:t>urait</w:t>
      </w:r>
      <w:r w:rsidRPr="00155D29">
        <w:rPr>
          <w:lang w:val="fr-FR"/>
        </w:rPr>
        <w:t xml:space="preserve"> fourni </w:t>
      </w:r>
      <w:r>
        <w:rPr>
          <w:lang w:val="fr-FR"/>
        </w:rPr>
        <w:t>aucune</w:t>
      </w:r>
      <w:r w:rsidRPr="00155D29">
        <w:rPr>
          <w:lang w:val="fr-FR"/>
        </w:rPr>
        <w:t xml:space="preserve"> réponse</w:t>
      </w:r>
      <w:r>
        <w:rPr>
          <w:lang w:val="fr-FR"/>
        </w:rPr>
        <w:t xml:space="preserve"> </w:t>
      </w:r>
      <w:r w:rsidRPr="00155D29">
        <w:rPr>
          <w:lang w:val="fr-FR"/>
        </w:rPr>
        <w:t>à aucun stade de la procédure</w:t>
      </w:r>
      <w:r>
        <w:rPr>
          <w:lang w:val="fr-FR"/>
        </w:rPr>
        <w:t>, il adresserait à l’État partie une note verbale annuelle contenant une liste exhaustive des actions en urgence pour lesquelles celui-ci aurait reçu un dernier rappel, en le priant de répondre dans un délai déterminé, afin que la suspension n’aboutisse pas à l’absence de mise en cause de la responsabilité de l’État partie concerné</w:t>
      </w:r>
      <w:r w:rsidR="00237A3B" w:rsidRPr="00237A3B">
        <w:rPr>
          <w:lang w:val="fr-FR"/>
        </w:rPr>
        <w:t>.</w:t>
      </w:r>
      <w:r>
        <w:rPr>
          <w:lang w:val="fr-FR"/>
        </w:rPr>
        <w:t xml:space="preserve"> Cette note verbale annuelle serait envoyée après la seconde session de l’année, en même temps que la liste des actions suspendues (voir par</w:t>
      </w:r>
      <w:r w:rsidR="00237A3B" w:rsidRPr="00237A3B">
        <w:rPr>
          <w:lang w:val="fr-FR"/>
        </w:rPr>
        <w:t>.</w:t>
      </w:r>
      <w:r>
        <w:rPr>
          <w:lang w:val="fr-FR"/>
        </w:rPr>
        <w:t xml:space="preserve"> 17 ci-dessus)</w:t>
      </w:r>
      <w:r w:rsidR="00237A3B" w:rsidRPr="00237A3B">
        <w:rPr>
          <w:lang w:val="fr-FR"/>
        </w:rPr>
        <w:t>.</w:t>
      </w:r>
      <w:r>
        <w:rPr>
          <w:lang w:val="fr-FR"/>
        </w:rPr>
        <w:t xml:space="preserve"> La liste en question figurerait dans le rapport annuel du Comité à l’Assemblée générale et serait rendue publique, conformément à l’article 62 (par</w:t>
      </w:r>
      <w:r w:rsidR="00237A3B" w:rsidRPr="00237A3B">
        <w:rPr>
          <w:lang w:val="fr-FR"/>
        </w:rPr>
        <w:t>.</w:t>
      </w:r>
      <w:r>
        <w:rPr>
          <w:lang w:val="fr-FR"/>
        </w:rPr>
        <w:t xml:space="preserve"> 7) du Règlement intérieur du Comité</w:t>
      </w:r>
      <w:r w:rsidR="00237A3B" w:rsidRPr="00237A3B">
        <w:rPr>
          <w:lang w:val="fr-FR"/>
        </w:rPr>
        <w:t>.</w:t>
      </w:r>
      <w:r>
        <w:rPr>
          <w:lang w:val="fr-FR"/>
        </w:rPr>
        <w:t xml:space="preserve"> </w:t>
      </w:r>
    </w:p>
    <w:p w14:paraId="0A8C97F6" w14:textId="4320BEC3" w:rsidR="00DD14DB" w:rsidRPr="00AF0C1E" w:rsidRDefault="00DD14DB" w:rsidP="00D910AB">
      <w:pPr>
        <w:pStyle w:val="H23G"/>
        <w:rPr>
          <w:lang w:val="fr-FR"/>
        </w:rPr>
      </w:pPr>
      <w:r>
        <w:rPr>
          <w:lang w:val="fr-FR"/>
        </w:rPr>
        <w:tab/>
        <w:t>3</w:t>
      </w:r>
      <w:r w:rsidR="00237A3B" w:rsidRPr="00237A3B">
        <w:rPr>
          <w:lang w:val="fr-FR"/>
        </w:rPr>
        <w:t>.</w:t>
      </w:r>
      <w:r>
        <w:rPr>
          <w:lang w:val="fr-FR"/>
        </w:rPr>
        <w:tab/>
        <w:t xml:space="preserve">Tendances concernant les nouvelles demandes d’action en urgence reçues </w:t>
      </w:r>
      <w:r w:rsidR="00D910AB">
        <w:rPr>
          <w:lang w:val="fr-FR"/>
        </w:rPr>
        <w:br/>
      </w:r>
      <w:r>
        <w:rPr>
          <w:lang w:val="fr-FR"/>
        </w:rPr>
        <w:t>pendant la période considérée</w:t>
      </w:r>
    </w:p>
    <w:p w14:paraId="4EAE6EFD" w14:textId="7D6ACDED" w:rsidR="00DD14DB" w:rsidRPr="00AF0C1E" w:rsidRDefault="00DD14DB" w:rsidP="00DD14DB">
      <w:pPr>
        <w:pStyle w:val="SingleTxtG"/>
        <w:rPr>
          <w:bCs/>
          <w:lang w:val="fr-FR"/>
        </w:rPr>
      </w:pPr>
      <w:r>
        <w:rPr>
          <w:lang w:val="fr-FR"/>
        </w:rPr>
        <w:t>31</w:t>
      </w:r>
      <w:r w:rsidR="00237A3B" w:rsidRPr="00237A3B">
        <w:rPr>
          <w:lang w:val="fr-FR"/>
        </w:rPr>
        <w:t>.</w:t>
      </w:r>
      <w:r>
        <w:rPr>
          <w:lang w:val="fr-FR"/>
        </w:rPr>
        <w:tab/>
        <w:t>Dans les 118 demandes enregistrées pendant la période considérée, 90 % des personnes disparues sont des hommes ou des garçons, 10 % sont des femmes ou des filles, 7 % sont des mineurs et 8 % appartiennent à des minorités ethniques, religieuses ou linguistiques</w:t>
      </w:r>
      <w:r w:rsidR="00237A3B" w:rsidRPr="00237A3B">
        <w:rPr>
          <w:lang w:val="fr-FR"/>
        </w:rPr>
        <w:t>.</w:t>
      </w:r>
    </w:p>
    <w:p w14:paraId="14E4C9B6" w14:textId="651700F4" w:rsidR="00DD14DB" w:rsidRPr="00AF0C1E" w:rsidRDefault="00DD14DB" w:rsidP="00DD14DB">
      <w:pPr>
        <w:pStyle w:val="SingleTxtG"/>
        <w:rPr>
          <w:bCs/>
          <w:lang w:val="fr-FR"/>
        </w:rPr>
      </w:pPr>
      <w:r>
        <w:rPr>
          <w:lang w:val="fr-FR"/>
        </w:rPr>
        <w:t>32</w:t>
      </w:r>
      <w:r w:rsidR="00237A3B" w:rsidRPr="00237A3B">
        <w:rPr>
          <w:lang w:val="fr-FR"/>
        </w:rPr>
        <w:t>.</w:t>
      </w:r>
      <w:r>
        <w:rPr>
          <w:lang w:val="fr-FR"/>
        </w:rPr>
        <w:tab/>
        <w:t>Chaque fois que cela était pertinent, le Comité a souligné, dans la note d’enregistrement, qu’il incombait à l’État partie concerné de faire en sorte qu’une approche différenciée adaptée aux besoins des victimes soit suivie lors de l’élaboration et de la mise en œuvre des stratégies de recherche et d’enquête et lors de l’adoption de mesures visant à soutenir et à protéger les victimes</w:t>
      </w:r>
      <w:r w:rsidR="00237A3B" w:rsidRPr="00237A3B">
        <w:rPr>
          <w:lang w:val="fr-FR"/>
        </w:rPr>
        <w:t>.</w:t>
      </w:r>
      <w:r>
        <w:rPr>
          <w:lang w:val="fr-FR"/>
        </w:rPr>
        <w:t xml:space="preserve"> </w:t>
      </w:r>
    </w:p>
    <w:p w14:paraId="281B10E1" w14:textId="7E639447" w:rsidR="00DD14DB" w:rsidRPr="00AF0C1E" w:rsidRDefault="00DD14DB" w:rsidP="00DD14DB">
      <w:pPr>
        <w:pStyle w:val="SingleTxtG"/>
        <w:rPr>
          <w:lang w:val="fr-FR"/>
        </w:rPr>
      </w:pPr>
      <w:r>
        <w:rPr>
          <w:lang w:val="fr-FR"/>
        </w:rPr>
        <w:t>33</w:t>
      </w:r>
      <w:r w:rsidR="00237A3B" w:rsidRPr="00237A3B">
        <w:rPr>
          <w:lang w:val="fr-FR"/>
        </w:rPr>
        <w:t>.</w:t>
      </w:r>
      <w:r>
        <w:rPr>
          <w:lang w:val="fr-FR"/>
        </w:rPr>
        <w:tab/>
        <w:t>Sur les nouvelles demandes d’action en urgence reçues pendant la période considérée, 56 % concernent le Mexique (66 actions en urgence), 13 % l’Iraq (15 actions en urgence), 13 % la Colombie (15 actions en urgence), 9 % le Costa Rica (11 actions en urgence), 4 % le Soudan (5 actions en urgence), 2 % le Honduras (2 actions en urgence), 1 % Sri Lanka (1 action en urgence), 1 % l’Argentine (1 action en urgence), 1 % le Brésil (1 action en urgence) et 1 % Cuba (1 action en urgence) (voir tableau 1 ci-dessus)</w:t>
      </w:r>
      <w:r w:rsidR="00237A3B" w:rsidRPr="00237A3B">
        <w:rPr>
          <w:lang w:val="fr-FR"/>
        </w:rPr>
        <w:t>.</w:t>
      </w:r>
      <w:r>
        <w:rPr>
          <w:lang w:val="fr-FR"/>
        </w:rPr>
        <w:t xml:space="preserve"> Le Comité considère qu’il est de la plus haute importance de rendre visibles et publics les noms des personnes disparues et, par conséquent, les fait figurer chaque fois que le nombre d’actions en urgence enregistrées pour un État partie le permet</w:t>
      </w:r>
      <w:r w:rsidR="00237A3B" w:rsidRPr="00237A3B">
        <w:rPr>
          <w:lang w:val="fr-FR"/>
        </w:rPr>
        <w:t>.</w:t>
      </w:r>
      <w:r>
        <w:rPr>
          <w:lang w:val="fr-FR"/>
        </w:rPr>
        <w:t xml:space="preserve"> Dans les autres cas, les noms des personnes disparues peuvent être consultés dans la liste des actions en urgence enregistrées, qui est jointe au présent rapport</w:t>
      </w:r>
      <w:r w:rsidR="00237A3B" w:rsidRPr="00237A3B">
        <w:rPr>
          <w:lang w:val="fr-FR"/>
        </w:rPr>
        <w:t>.</w:t>
      </w:r>
      <w:r>
        <w:rPr>
          <w:lang w:val="fr-FR"/>
        </w:rPr>
        <w:t xml:space="preserve"> </w:t>
      </w:r>
    </w:p>
    <w:p w14:paraId="31633F56" w14:textId="77777777" w:rsidR="00DD14DB" w:rsidRPr="00AF0C1E" w:rsidRDefault="00DD14DB" w:rsidP="00DD14DB">
      <w:pPr>
        <w:pStyle w:val="H4G"/>
        <w:rPr>
          <w:lang w:val="fr-FR"/>
        </w:rPr>
      </w:pPr>
      <w:r>
        <w:rPr>
          <w:iCs/>
          <w:lang w:val="fr-FR"/>
        </w:rPr>
        <w:tab/>
        <w:t>i)</w:t>
      </w:r>
      <w:r>
        <w:rPr>
          <w:lang w:val="fr-FR"/>
        </w:rPr>
        <w:tab/>
      </w:r>
      <w:r>
        <w:rPr>
          <w:iCs/>
          <w:lang w:val="fr-FR"/>
        </w:rPr>
        <w:t>Allégations relatives à l’Argentine</w:t>
      </w:r>
    </w:p>
    <w:p w14:paraId="4781978A" w14:textId="64C0467A" w:rsidR="00DD14DB" w:rsidRPr="00AF0C1E" w:rsidRDefault="00DD14DB" w:rsidP="00DD14DB">
      <w:pPr>
        <w:pStyle w:val="SingleTxtG"/>
        <w:rPr>
          <w:lang w:val="fr-FR"/>
        </w:rPr>
      </w:pPr>
      <w:r>
        <w:rPr>
          <w:lang w:val="fr-FR"/>
        </w:rPr>
        <w:t>34</w:t>
      </w:r>
      <w:r w:rsidR="00237A3B" w:rsidRPr="00237A3B">
        <w:rPr>
          <w:lang w:val="fr-FR"/>
        </w:rPr>
        <w:t>.</w:t>
      </w:r>
      <w:r>
        <w:rPr>
          <w:lang w:val="fr-FR"/>
        </w:rPr>
        <w:tab/>
        <w:t xml:space="preserve">Le Comité a été saisi d’une demande d’action en urgence concernant la disparition, le 24 février 2019, d’Arshak </w:t>
      </w:r>
      <w:proofErr w:type="spellStart"/>
      <w:r>
        <w:rPr>
          <w:lang w:val="fr-FR"/>
        </w:rPr>
        <w:t>Karhanyan</w:t>
      </w:r>
      <w:proofErr w:type="spellEnd"/>
      <w:r>
        <w:rPr>
          <w:lang w:val="fr-FR"/>
        </w:rPr>
        <w:t>, dans laquelle des agents de l’État seraient directement impliqués</w:t>
      </w:r>
      <w:r w:rsidR="00237A3B" w:rsidRPr="00237A3B">
        <w:rPr>
          <w:lang w:val="fr-FR"/>
        </w:rPr>
        <w:t>.</w:t>
      </w:r>
      <w:r>
        <w:rPr>
          <w:lang w:val="fr-FR"/>
        </w:rPr>
        <w:t xml:space="preserve"> Selon les informations communiquées au sujet de M</w:t>
      </w:r>
      <w:r w:rsidR="00237A3B" w:rsidRPr="00237A3B">
        <w:rPr>
          <w:lang w:val="fr-FR"/>
        </w:rPr>
        <w:t>.</w:t>
      </w:r>
      <w:r>
        <w:rPr>
          <w:lang w:val="fr-FR"/>
        </w:rPr>
        <w:t> </w:t>
      </w:r>
      <w:proofErr w:type="spellStart"/>
      <w:r>
        <w:rPr>
          <w:lang w:val="fr-FR"/>
        </w:rPr>
        <w:t>Karhanyan</w:t>
      </w:r>
      <w:proofErr w:type="spellEnd"/>
      <w:r>
        <w:rPr>
          <w:lang w:val="fr-FR"/>
        </w:rPr>
        <w:t>, qui travaillait pour la police de la ville de Buenos Aires, celle-ci ne mènerait pas les recherches et l’enquête de manière impartiale et indépendante, et les autorités auraient entravé l’enquête à plusieurs reprises</w:t>
      </w:r>
      <w:r w:rsidR="00237A3B" w:rsidRPr="00237A3B">
        <w:rPr>
          <w:lang w:val="fr-FR"/>
        </w:rPr>
        <w:t>.</w:t>
      </w:r>
      <w:r>
        <w:rPr>
          <w:lang w:val="fr-FR"/>
        </w:rPr>
        <w:t xml:space="preserve"> </w:t>
      </w:r>
    </w:p>
    <w:p w14:paraId="519F660B" w14:textId="77777777" w:rsidR="00DD14DB" w:rsidRPr="00AF0C1E" w:rsidRDefault="00DD14DB" w:rsidP="00DD14DB">
      <w:pPr>
        <w:pStyle w:val="H4G"/>
        <w:rPr>
          <w:lang w:val="fr-FR"/>
        </w:rPr>
      </w:pPr>
      <w:r>
        <w:rPr>
          <w:iCs/>
          <w:lang w:val="fr-FR"/>
        </w:rPr>
        <w:tab/>
        <w:t>ii)</w:t>
      </w:r>
      <w:r>
        <w:rPr>
          <w:lang w:val="fr-FR"/>
        </w:rPr>
        <w:tab/>
      </w:r>
      <w:r>
        <w:rPr>
          <w:iCs/>
          <w:lang w:val="fr-FR"/>
        </w:rPr>
        <w:t>Allégations relatives au Brésil (enregistrement parallèle pour la Colombie)</w:t>
      </w:r>
    </w:p>
    <w:p w14:paraId="6B1A96D3" w14:textId="75AE1151" w:rsidR="00DD14DB" w:rsidRPr="00AF0C1E" w:rsidRDefault="00DD14DB" w:rsidP="00DD14DB">
      <w:pPr>
        <w:pStyle w:val="SingleTxtG"/>
        <w:rPr>
          <w:lang w:val="fr-FR"/>
        </w:rPr>
      </w:pPr>
      <w:r>
        <w:rPr>
          <w:lang w:val="fr-FR"/>
        </w:rPr>
        <w:t>35</w:t>
      </w:r>
      <w:r w:rsidR="00237A3B" w:rsidRPr="00237A3B">
        <w:rPr>
          <w:lang w:val="fr-FR"/>
        </w:rPr>
        <w:t>.</w:t>
      </w:r>
      <w:r>
        <w:rPr>
          <w:lang w:val="fr-FR"/>
        </w:rPr>
        <w:tab/>
        <w:t xml:space="preserve">Le Comité a enregistré une demande d’action en urgence concernant la disparition de </w:t>
      </w:r>
      <w:proofErr w:type="spellStart"/>
      <w:r>
        <w:rPr>
          <w:lang w:val="fr-FR"/>
        </w:rPr>
        <w:t>Jhon</w:t>
      </w:r>
      <w:proofErr w:type="spellEnd"/>
      <w:r>
        <w:rPr>
          <w:lang w:val="fr-FR"/>
        </w:rPr>
        <w:t xml:space="preserve"> Edward </w:t>
      </w:r>
      <w:proofErr w:type="spellStart"/>
      <w:r>
        <w:rPr>
          <w:lang w:val="fr-FR"/>
        </w:rPr>
        <w:t>Basto</w:t>
      </w:r>
      <w:proofErr w:type="spellEnd"/>
      <w:r>
        <w:rPr>
          <w:lang w:val="fr-FR"/>
        </w:rPr>
        <w:t xml:space="preserve"> Robles, qui a quitté Bogota pour trouver un emploi à Manaus (Brésil)</w:t>
      </w:r>
      <w:r w:rsidR="00237A3B" w:rsidRPr="00237A3B">
        <w:rPr>
          <w:lang w:val="fr-FR"/>
        </w:rPr>
        <w:t>.</w:t>
      </w:r>
      <w:r>
        <w:rPr>
          <w:lang w:val="fr-FR"/>
        </w:rPr>
        <w:t xml:space="preserve"> Dès son arrivée, il a utilisé WhatsApp pour partager sa position avec les membres de sa famille et leur passer un appel vidéo</w:t>
      </w:r>
      <w:r w:rsidR="00237A3B" w:rsidRPr="00237A3B">
        <w:rPr>
          <w:lang w:val="fr-FR"/>
        </w:rPr>
        <w:t>.</w:t>
      </w:r>
      <w:r>
        <w:rPr>
          <w:lang w:val="fr-FR"/>
        </w:rPr>
        <w:t xml:space="preserve"> Sa famille a brusquement perdu le contact avec lui le 5 juillet 2024 et n’a pas pu obtenir d’informations sur le sort qui lui a été réservé et le lieu où il se trouve</w:t>
      </w:r>
      <w:r w:rsidR="00237A3B" w:rsidRPr="00237A3B">
        <w:rPr>
          <w:lang w:val="fr-FR"/>
        </w:rPr>
        <w:t>.</w:t>
      </w:r>
      <w:r>
        <w:rPr>
          <w:lang w:val="fr-FR"/>
        </w:rPr>
        <w:t xml:space="preserve"> Selon les allégations, M</w:t>
      </w:r>
      <w:r w:rsidR="00237A3B" w:rsidRPr="00237A3B">
        <w:rPr>
          <w:lang w:val="fr-FR"/>
        </w:rPr>
        <w:t>.</w:t>
      </w:r>
      <w:r>
        <w:rPr>
          <w:lang w:val="fr-FR"/>
        </w:rPr>
        <w:t> </w:t>
      </w:r>
      <w:proofErr w:type="spellStart"/>
      <w:r>
        <w:rPr>
          <w:lang w:val="fr-FR"/>
        </w:rPr>
        <w:t>Basto</w:t>
      </w:r>
      <w:proofErr w:type="spellEnd"/>
      <w:r>
        <w:rPr>
          <w:lang w:val="fr-FR"/>
        </w:rPr>
        <w:t xml:space="preserve"> Robles pourrait avoir été victime de groupes criminels présents dans la région où il a disparu, ou être détenu dans une prison d’État, mais aucune de ces hypothèses n’a été confirmée à ce jour</w:t>
      </w:r>
      <w:r w:rsidR="00237A3B" w:rsidRPr="00237A3B">
        <w:rPr>
          <w:lang w:val="fr-FR"/>
        </w:rPr>
        <w:t>.</w:t>
      </w:r>
      <w:r>
        <w:rPr>
          <w:lang w:val="fr-FR"/>
        </w:rPr>
        <w:t xml:space="preserve"> Cette action en urgence a également </w:t>
      </w:r>
      <w:r>
        <w:rPr>
          <w:lang w:val="fr-FR"/>
        </w:rPr>
        <w:lastRenderedPageBreak/>
        <w:t>été enregistrée pour la Colombie, dont M</w:t>
      </w:r>
      <w:r w:rsidR="00237A3B" w:rsidRPr="00237A3B">
        <w:rPr>
          <w:lang w:val="fr-FR"/>
        </w:rPr>
        <w:t>.</w:t>
      </w:r>
      <w:r>
        <w:rPr>
          <w:lang w:val="fr-FR"/>
        </w:rPr>
        <w:t> </w:t>
      </w:r>
      <w:proofErr w:type="spellStart"/>
      <w:r>
        <w:rPr>
          <w:lang w:val="fr-FR"/>
        </w:rPr>
        <w:t>Basto</w:t>
      </w:r>
      <w:proofErr w:type="spellEnd"/>
      <w:r>
        <w:rPr>
          <w:lang w:val="fr-FR"/>
        </w:rPr>
        <w:t xml:space="preserve"> Robles est ressortissant</w:t>
      </w:r>
      <w:r w:rsidR="00237A3B" w:rsidRPr="00237A3B">
        <w:rPr>
          <w:lang w:val="fr-FR"/>
        </w:rPr>
        <w:t>.</w:t>
      </w:r>
      <w:r>
        <w:rPr>
          <w:lang w:val="fr-FR"/>
        </w:rPr>
        <w:t xml:space="preserve"> Dans cette affaire, le Comité a souligné qu’il importait de promouvoir la mise en œuvre de mécanismes d’entraide judiciaire et de coopération entre les États parties concernés, compte tenu de leurs rôles respectifs, conformément aux articles 14 et 15 de la Convention, afin de rechercher M</w:t>
      </w:r>
      <w:r w:rsidR="00237A3B" w:rsidRPr="00237A3B">
        <w:rPr>
          <w:lang w:val="fr-FR"/>
        </w:rPr>
        <w:t>.</w:t>
      </w:r>
      <w:r>
        <w:rPr>
          <w:lang w:val="fr-FR"/>
        </w:rPr>
        <w:t> </w:t>
      </w:r>
      <w:proofErr w:type="spellStart"/>
      <w:r>
        <w:rPr>
          <w:lang w:val="fr-FR"/>
        </w:rPr>
        <w:t>Basto</w:t>
      </w:r>
      <w:proofErr w:type="spellEnd"/>
      <w:r>
        <w:rPr>
          <w:lang w:val="fr-FR"/>
        </w:rPr>
        <w:t xml:space="preserve"> Robles, de faciliter l’accès aux informations susceptibles de faire la lumière sur son sort et le lieu où il se trouve, et de lui fournir une assistance, ainsi qu’à sa famille et à ses proches</w:t>
      </w:r>
      <w:r w:rsidR="00237A3B" w:rsidRPr="00237A3B">
        <w:rPr>
          <w:lang w:val="fr-FR"/>
        </w:rPr>
        <w:t>.</w:t>
      </w:r>
    </w:p>
    <w:p w14:paraId="76190CE4" w14:textId="77777777" w:rsidR="00DD14DB" w:rsidRPr="00AF0C1E" w:rsidRDefault="00DD14DB" w:rsidP="00DD14DB">
      <w:pPr>
        <w:pStyle w:val="H4G"/>
        <w:rPr>
          <w:lang w:val="fr-FR"/>
        </w:rPr>
      </w:pPr>
      <w:r>
        <w:rPr>
          <w:iCs/>
          <w:lang w:val="fr-FR"/>
        </w:rPr>
        <w:tab/>
        <w:t>iii)</w:t>
      </w:r>
      <w:r>
        <w:rPr>
          <w:lang w:val="fr-FR"/>
        </w:rPr>
        <w:tab/>
      </w:r>
      <w:r>
        <w:rPr>
          <w:iCs/>
          <w:lang w:val="fr-FR"/>
        </w:rPr>
        <w:t>Allégations relatives à la Colombie</w:t>
      </w:r>
    </w:p>
    <w:p w14:paraId="3A108AED" w14:textId="54B21C39" w:rsidR="00DD14DB" w:rsidRPr="00AF0C1E" w:rsidRDefault="00DD14DB" w:rsidP="00DD14DB">
      <w:pPr>
        <w:pStyle w:val="SingleTxtG"/>
        <w:rPr>
          <w:b/>
          <w:bCs/>
          <w:lang w:val="fr-FR"/>
        </w:rPr>
      </w:pPr>
      <w:r>
        <w:rPr>
          <w:lang w:val="fr-FR"/>
        </w:rPr>
        <w:t>36</w:t>
      </w:r>
      <w:r w:rsidR="00237A3B" w:rsidRPr="00237A3B">
        <w:rPr>
          <w:lang w:val="fr-FR"/>
        </w:rPr>
        <w:t>.</w:t>
      </w:r>
      <w:r>
        <w:rPr>
          <w:lang w:val="fr-FR"/>
        </w:rPr>
        <w:tab/>
        <w:t xml:space="preserve">Le Comité a enregistré une action en urgence au nom de Williams Darío </w:t>
      </w:r>
      <w:proofErr w:type="spellStart"/>
      <w:r>
        <w:rPr>
          <w:lang w:val="fr-FR"/>
        </w:rPr>
        <w:t>Muñoz</w:t>
      </w:r>
      <w:proofErr w:type="spellEnd"/>
      <w:r>
        <w:rPr>
          <w:lang w:val="fr-FR"/>
        </w:rPr>
        <w:t xml:space="preserve"> Gómez, qui a disparu le 17 novembre 2023 alors qu’il travaillait quelque part entre le centre-ville de Medellín </w:t>
      </w:r>
      <w:proofErr w:type="spellStart"/>
      <w:r>
        <w:rPr>
          <w:lang w:val="fr-FR"/>
        </w:rPr>
        <w:t>del</w:t>
      </w:r>
      <w:proofErr w:type="spellEnd"/>
      <w:r>
        <w:rPr>
          <w:lang w:val="fr-FR"/>
        </w:rPr>
        <w:t xml:space="preserve"> </w:t>
      </w:r>
      <w:proofErr w:type="spellStart"/>
      <w:r>
        <w:rPr>
          <w:lang w:val="fr-FR"/>
        </w:rPr>
        <w:t>Ariari</w:t>
      </w:r>
      <w:proofErr w:type="spellEnd"/>
      <w:r>
        <w:rPr>
          <w:lang w:val="fr-FR"/>
        </w:rPr>
        <w:t xml:space="preserve"> et le hameau de La Esmeralda à </w:t>
      </w:r>
      <w:proofErr w:type="spellStart"/>
      <w:r>
        <w:rPr>
          <w:lang w:val="fr-FR"/>
        </w:rPr>
        <w:t>Miravalles</w:t>
      </w:r>
      <w:proofErr w:type="spellEnd"/>
      <w:r w:rsidR="00237A3B" w:rsidRPr="00237A3B">
        <w:rPr>
          <w:lang w:val="fr-FR"/>
        </w:rPr>
        <w:t>.</w:t>
      </w:r>
      <w:r>
        <w:rPr>
          <w:lang w:val="fr-FR"/>
        </w:rPr>
        <w:t xml:space="preserve"> La disparition de M</w:t>
      </w:r>
      <w:r w:rsidR="00237A3B" w:rsidRPr="00237A3B">
        <w:rPr>
          <w:lang w:val="fr-FR"/>
        </w:rPr>
        <w:t>.</w:t>
      </w:r>
      <w:r>
        <w:rPr>
          <w:lang w:val="fr-FR"/>
        </w:rPr>
        <w:t> </w:t>
      </w:r>
      <w:proofErr w:type="spellStart"/>
      <w:r>
        <w:rPr>
          <w:lang w:val="fr-FR"/>
        </w:rPr>
        <w:t>Muñoz</w:t>
      </w:r>
      <w:proofErr w:type="spellEnd"/>
      <w:r>
        <w:rPr>
          <w:lang w:val="fr-FR"/>
        </w:rPr>
        <w:t xml:space="preserve"> Gómez aurait ainsi eu lieu dans le département de Meta, où les trois municipalités de </w:t>
      </w:r>
      <w:proofErr w:type="spellStart"/>
      <w:r>
        <w:rPr>
          <w:lang w:val="fr-FR"/>
        </w:rPr>
        <w:t>Lejanías</w:t>
      </w:r>
      <w:proofErr w:type="spellEnd"/>
      <w:r>
        <w:rPr>
          <w:lang w:val="fr-FR"/>
        </w:rPr>
        <w:t xml:space="preserve">, d’El Castillo et de </w:t>
      </w:r>
      <w:proofErr w:type="spellStart"/>
      <w:r>
        <w:rPr>
          <w:lang w:val="fr-FR"/>
        </w:rPr>
        <w:t>Cubarral</w:t>
      </w:r>
      <w:proofErr w:type="spellEnd"/>
      <w:r>
        <w:rPr>
          <w:lang w:val="fr-FR"/>
        </w:rPr>
        <w:t xml:space="preserve"> sont actuellement confrontées à un niveau élevé d’insécurité en raison des incursions des factions dissidentes des 40</w:t>
      </w:r>
      <w:r>
        <w:rPr>
          <w:vertAlign w:val="superscript"/>
          <w:lang w:val="fr-FR"/>
        </w:rPr>
        <w:t>e</w:t>
      </w:r>
      <w:r>
        <w:rPr>
          <w:lang w:val="fr-FR"/>
        </w:rPr>
        <w:t xml:space="preserve"> et 53</w:t>
      </w:r>
      <w:r>
        <w:rPr>
          <w:vertAlign w:val="superscript"/>
          <w:lang w:val="fr-FR"/>
        </w:rPr>
        <w:t>e</w:t>
      </w:r>
      <w:r>
        <w:rPr>
          <w:lang w:val="fr-FR"/>
        </w:rPr>
        <w:t> fronts des Forces armées révolutionnaires de Colombie-Armée populaire (FARC-EP), qui ont donné lieu à de graves violations des droits de l’homme, y compris des disparitions forcées, auxquelles des agents de l’État auraient contribué par leur autorisation, leur appui ou leur acquiescement</w:t>
      </w:r>
      <w:r w:rsidR="00237A3B" w:rsidRPr="00237A3B">
        <w:rPr>
          <w:lang w:val="fr-FR"/>
        </w:rPr>
        <w:t>.</w:t>
      </w:r>
    </w:p>
    <w:p w14:paraId="27AE88EE" w14:textId="4AE65E54" w:rsidR="00DD14DB" w:rsidRPr="00AF0C1E" w:rsidRDefault="00DD14DB" w:rsidP="00DD14DB">
      <w:pPr>
        <w:pStyle w:val="H4G"/>
        <w:rPr>
          <w:lang w:val="fr-FR"/>
        </w:rPr>
      </w:pPr>
      <w:r>
        <w:rPr>
          <w:iCs/>
          <w:lang w:val="fr-FR"/>
        </w:rPr>
        <w:tab/>
        <w:t>iv)</w:t>
      </w:r>
      <w:r>
        <w:rPr>
          <w:lang w:val="fr-FR"/>
        </w:rPr>
        <w:tab/>
      </w:r>
      <w:r>
        <w:rPr>
          <w:iCs/>
          <w:lang w:val="fr-FR"/>
        </w:rPr>
        <w:t xml:space="preserve">Allégations relatives à la Colombie (enregistrement parallèle pour le Costa Rica </w:t>
      </w:r>
      <w:r w:rsidR="00D910AB">
        <w:rPr>
          <w:iCs/>
          <w:lang w:val="fr-FR"/>
        </w:rPr>
        <w:br/>
      </w:r>
      <w:r>
        <w:rPr>
          <w:iCs/>
          <w:lang w:val="fr-FR"/>
        </w:rPr>
        <w:t>et l’Équateur)</w:t>
      </w:r>
    </w:p>
    <w:p w14:paraId="6DC7DC56" w14:textId="1B34C01A" w:rsidR="00DD14DB" w:rsidRPr="00AF0C1E" w:rsidRDefault="00DD14DB" w:rsidP="00DD14DB">
      <w:pPr>
        <w:pStyle w:val="SingleTxtG"/>
        <w:rPr>
          <w:lang w:val="fr-FR"/>
        </w:rPr>
      </w:pPr>
      <w:r>
        <w:rPr>
          <w:lang w:val="fr-FR"/>
        </w:rPr>
        <w:t>37</w:t>
      </w:r>
      <w:r w:rsidR="00237A3B" w:rsidRPr="00237A3B">
        <w:rPr>
          <w:lang w:val="fr-FR"/>
        </w:rPr>
        <w:t>.</w:t>
      </w:r>
      <w:r>
        <w:rPr>
          <w:lang w:val="fr-FR"/>
        </w:rPr>
        <w:tab/>
        <w:t>Depuis le 1</w:t>
      </w:r>
      <w:r>
        <w:rPr>
          <w:vertAlign w:val="superscript"/>
          <w:lang w:val="fr-FR"/>
        </w:rPr>
        <w:t>er</w:t>
      </w:r>
      <w:r>
        <w:rPr>
          <w:lang w:val="fr-FR"/>
        </w:rPr>
        <w:t> janvier 2024, le Comité a enregistré 95 demandes d’action en urgence concernant des ressortissants colombiens, équatoriens et vénézuéliens qui ont disparu en 2022 et 2023 après avoir quitté San Andrés (Colombie) à bord de bateaux, dans le but d’atteindre le Nicaragua et les États-Unis d’Amérique</w:t>
      </w:r>
      <w:r w:rsidR="00237A3B" w:rsidRPr="00237A3B">
        <w:rPr>
          <w:lang w:val="fr-FR"/>
        </w:rPr>
        <w:t>.</w:t>
      </w:r>
      <w:r>
        <w:rPr>
          <w:lang w:val="fr-FR"/>
        </w:rPr>
        <w:t xml:space="preserve"> Seize de ces demandes ont été enregistrées au cours de la période considérée</w:t>
      </w:r>
      <w:r w:rsidR="00237A3B" w:rsidRPr="00237A3B">
        <w:rPr>
          <w:lang w:val="fr-FR"/>
        </w:rPr>
        <w:t>.</w:t>
      </w:r>
      <w:r>
        <w:rPr>
          <w:lang w:val="fr-FR"/>
        </w:rPr>
        <w:t xml:space="preserve"> Selon les informations reçues, l’existence d’un lien direct serait établie avec plusieurs militaires colombiens faisant partie du réseau de passeurs, et des éléments de preuve ont été localisés sur le territoire costaricien</w:t>
      </w:r>
      <w:r w:rsidR="00237A3B" w:rsidRPr="00237A3B">
        <w:rPr>
          <w:lang w:val="fr-FR"/>
        </w:rPr>
        <w:t>.</w:t>
      </w:r>
      <w:r>
        <w:rPr>
          <w:lang w:val="fr-FR"/>
        </w:rPr>
        <w:t xml:space="preserve"> Les 95 actions en urgence enregistrées pour les différents États parties concernés (Colombie, Costa Rica et Équateur) concernent 46 personnes</w:t>
      </w:r>
      <w:r w:rsidR="00237A3B" w:rsidRPr="00237A3B">
        <w:rPr>
          <w:lang w:val="fr-FR"/>
        </w:rPr>
        <w:t>.</w:t>
      </w:r>
      <w:r>
        <w:rPr>
          <w:lang w:val="fr-FR"/>
        </w:rPr>
        <w:t xml:space="preserve"> Dans ce contexte, le Comité a souligné l’obligation qui incombait aux États de promouvoir la mise en place de tous les mécanismes possibles d’entraide judiciaire, pour que les autorités chargées des recherches et des enquêtes puissent plus facilement faire la lumière sur le sort réservé aux personnes disparues et déterminer le lieu où elles se trouvent</w:t>
      </w:r>
      <w:r w:rsidR="00237A3B" w:rsidRPr="00237A3B">
        <w:rPr>
          <w:lang w:val="fr-FR"/>
        </w:rPr>
        <w:t>.</w:t>
      </w:r>
      <w:r>
        <w:rPr>
          <w:lang w:val="fr-FR"/>
        </w:rPr>
        <w:t xml:space="preserve"> Des notes d’enregistrement et de suivi sont établies pour chacun des États concernés ; les mêmes informations y sont consignées, assorties de recommandations particulières pour chaque pays, compte tenu des obligations que lui impose la Convention</w:t>
      </w:r>
      <w:r w:rsidR="00237A3B" w:rsidRPr="00237A3B">
        <w:rPr>
          <w:lang w:val="fr-FR"/>
        </w:rPr>
        <w:t>.</w:t>
      </w:r>
    </w:p>
    <w:p w14:paraId="2F1ED3B2" w14:textId="7CF1620B" w:rsidR="00DD14DB" w:rsidRPr="00AF0C1E" w:rsidRDefault="00DD14DB" w:rsidP="00D910AB">
      <w:pPr>
        <w:pStyle w:val="H23G"/>
        <w:ind w:right="0" w:firstLine="0"/>
        <w:rPr>
          <w:lang w:val="fr-FR"/>
        </w:rPr>
      </w:pPr>
      <w:r w:rsidRPr="005F100B">
        <w:rPr>
          <w:b w:val="0"/>
          <w:lang w:val="fr-FR"/>
        </w:rPr>
        <w:t>Tableau 8</w:t>
      </w:r>
      <w:r w:rsidR="00D910AB">
        <w:rPr>
          <w:b w:val="0"/>
          <w:lang w:val="fr-FR"/>
        </w:rPr>
        <w:t xml:space="preserve"> </w:t>
      </w:r>
      <w:r w:rsidR="00D910AB">
        <w:rPr>
          <w:b w:val="0"/>
          <w:lang w:val="fr-FR"/>
        </w:rPr>
        <w:br/>
      </w:r>
      <w:r>
        <w:rPr>
          <w:bCs/>
          <w:lang w:val="fr-FR"/>
        </w:rPr>
        <w:t>Nombre d’enregistrements parallèles concernant des cas survenus en mer</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4393"/>
      </w:tblGrid>
      <w:tr w:rsidR="00BB341C" w:rsidRPr="00BB341C" w14:paraId="4086E96C" w14:textId="77777777" w:rsidTr="00BB341C">
        <w:trPr>
          <w:tblHeader/>
        </w:trPr>
        <w:tc>
          <w:tcPr>
            <w:tcW w:w="2977" w:type="dxa"/>
            <w:tcBorders>
              <w:top w:val="single" w:sz="4" w:space="0" w:color="auto"/>
              <w:bottom w:val="single" w:sz="12" w:space="0" w:color="auto"/>
            </w:tcBorders>
            <w:shd w:val="clear" w:color="auto" w:fill="auto"/>
            <w:vAlign w:val="bottom"/>
          </w:tcPr>
          <w:p w14:paraId="4CAC25C9" w14:textId="77777777" w:rsidR="00DD14DB" w:rsidRPr="00BB341C" w:rsidRDefault="00DD14DB" w:rsidP="00BB341C">
            <w:pPr>
              <w:suppressAutoHyphens w:val="0"/>
              <w:spacing w:before="80" w:after="80" w:line="200" w:lineRule="exact"/>
              <w:rPr>
                <w:rFonts w:eastAsia="SimSun"/>
                <w:i/>
                <w:sz w:val="16"/>
              </w:rPr>
            </w:pPr>
            <w:r w:rsidRPr="00BB341C">
              <w:rPr>
                <w:i/>
                <w:sz w:val="16"/>
                <w:lang w:val="fr-FR"/>
              </w:rPr>
              <w:t>Pays concernés</w:t>
            </w:r>
          </w:p>
        </w:tc>
        <w:tc>
          <w:tcPr>
            <w:tcW w:w="4393" w:type="dxa"/>
            <w:tcBorders>
              <w:top w:val="single" w:sz="4" w:space="0" w:color="auto"/>
              <w:bottom w:val="single" w:sz="12" w:space="0" w:color="auto"/>
            </w:tcBorders>
            <w:shd w:val="clear" w:color="auto" w:fill="auto"/>
            <w:vAlign w:val="bottom"/>
          </w:tcPr>
          <w:p w14:paraId="03326CDC" w14:textId="663EC261" w:rsidR="00DD14DB" w:rsidRPr="00BB341C" w:rsidRDefault="00DD14DB" w:rsidP="00BB341C">
            <w:pPr>
              <w:suppressAutoHyphens w:val="0"/>
              <w:spacing w:before="80" w:after="80" w:line="200" w:lineRule="exact"/>
              <w:jc w:val="right"/>
              <w:rPr>
                <w:rFonts w:eastAsia="SimSun"/>
                <w:i/>
                <w:sz w:val="16"/>
                <w:lang w:val="fr-FR"/>
              </w:rPr>
            </w:pPr>
            <w:r w:rsidRPr="00BB341C">
              <w:rPr>
                <w:i/>
                <w:sz w:val="16"/>
                <w:lang w:val="fr-FR"/>
              </w:rPr>
              <w:t xml:space="preserve">Nombre d’actions en urgence enregistrées </w:t>
            </w:r>
            <w:r w:rsidR="00BB341C" w:rsidRPr="00BB341C">
              <w:rPr>
                <w:i/>
                <w:sz w:val="16"/>
                <w:lang w:val="fr-FR"/>
              </w:rPr>
              <w:br/>
            </w:r>
            <w:r w:rsidRPr="00BB341C">
              <w:rPr>
                <w:i/>
                <w:sz w:val="16"/>
                <w:lang w:val="fr-FR"/>
              </w:rPr>
              <w:t>concernant des cas survenus en mer</w:t>
            </w:r>
          </w:p>
        </w:tc>
      </w:tr>
      <w:tr w:rsidR="00DD14DB" w:rsidRPr="00BB341C" w14:paraId="5B285E5D" w14:textId="77777777" w:rsidTr="00BB341C">
        <w:tc>
          <w:tcPr>
            <w:tcW w:w="2977" w:type="dxa"/>
            <w:tcBorders>
              <w:top w:val="single" w:sz="12" w:space="0" w:color="auto"/>
            </w:tcBorders>
            <w:shd w:val="clear" w:color="auto" w:fill="auto"/>
          </w:tcPr>
          <w:p w14:paraId="12B5A23D" w14:textId="77777777" w:rsidR="00DD14DB" w:rsidRPr="00BB341C" w:rsidRDefault="00DD14DB" w:rsidP="00BB341C">
            <w:pPr>
              <w:suppressAutoHyphens w:val="0"/>
              <w:spacing w:before="40" w:after="40" w:line="220" w:lineRule="exact"/>
              <w:rPr>
                <w:rFonts w:eastAsia="SimSun"/>
                <w:sz w:val="18"/>
                <w:szCs w:val="18"/>
              </w:rPr>
            </w:pPr>
            <w:r w:rsidRPr="00BB341C">
              <w:rPr>
                <w:sz w:val="18"/>
                <w:szCs w:val="18"/>
                <w:lang w:val="fr-FR"/>
              </w:rPr>
              <w:t>Colombie</w:t>
            </w:r>
          </w:p>
        </w:tc>
        <w:tc>
          <w:tcPr>
            <w:tcW w:w="4393" w:type="dxa"/>
            <w:tcBorders>
              <w:top w:val="single" w:sz="12" w:space="0" w:color="auto"/>
            </w:tcBorders>
            <w:shd w:val="clear" w:color="auto" w:fill="auto"/>
            <w:vAlign w:val="bottom"/>
          </w:tcPr>
          <w:p w14:paraId="5D1DCC02" w14:textId="77777777" w:rsidR="00DD14DB" w:rsidRPr="00BB341C" w:rsidRDefault="00DD14DB" w:rsidP="00BB341C">
            <w:pPr>
              <w:suppressAutoHyphens w:val="0"/>
              <w:spacing w:before="40" w:after="40" w:line="220" w:lineRule="exact"/>
              <w:jc w:val="right"/>
              <w:rPr>
                <w:rFonts w:eastAsia="SimSun"/>
                <w:sz w:val="18"/>
                <w:szCs w:val="18"/>
              </w:rPr>
            </w:pPr>
            <w:r w:rsidRPr="00BB341C">
              <w:rPr>
                <w:sz w:val="18"/>
                <w:szCs w:val="18"/>
                <w:lang w:val="fr-FR"/>
              </w:rPr>
              <w:t>46</w:t>
            </w:r>
          </w:p>
        </w:tc>
      </w:tr>
      <w:tr w:rsidR="00DD14DB" w:rsidRPr="00BB341C" w14:paraId="03130BAA" w14:textId="77777777" w:rsidTr="00BB341C">
        <w:tc>
          <w:tcPr>
            <w:tcW w:w="2977" w:type="dxa"/>
            <w:shd w:val="clear" w:color="auto" w:fill="auto"/>
          </w:tcPr>
          <w:p w14:paraId="36B8F65E" w14:textId="77777777" w:rsidR="00DD14DB" w:rsidRPr="00BB341C" w:rsidRDefault="00DD14DB" w:rsidP="00BB341C">
            <w:pPr>
              <w:suppressAutoHyphens w:val="0"/>
              <w:spacing w:before="40" w:after="40" w:line="220" w:lineRule="exact"/>
              <w:rPr>
                <w:rFonts w:eastAsia="SimSun"/>
                <w:sz w:val="18"/>
                <w:szCs w:val="18"/>
              </w:rPr>
            </w:pPr>
            <w:r w:rsidRPr="00BB341C">
              <w:rPr>
                <w:sz w:val="18"/>
                <w:szCs w:val="18"/>
                <w:lang w:val="fr-FR"/>
              </w:rPr>
              <w:t>Costa Rica (enregistrement parallèle)</w:t>
            </w:r>
          </w:p>
        </w:tc>
        <w:tc>
          <w:tcPr>
            <w:tcW w:w="4393" w:type="dxa"/>
            <w:shd w:val="clear" w:color="auto" w:fill="auto"/>
            <w:vAlign w:val="bottom"/>
          </w:tcPr>
          <w:p w14:paraId="70D05328" w14:textId="77777777" w:rsidR="00DD14DB" w:rsidRPr="00BB341C" w:rsidRDefault="00DD14DB" w:rsidP="00BB341C">
            <w:pPr>
              <w:suppressAutoHyphens w:val="0"/>
              <w:spacing w:before="40" w:after="40" w:line="220" w:lineRule="exact"/>
              <w:jc w:val="right"/>
              <w:rPr>
                <w:rFonts w:eastAsia="SimSun"/>
                <w:sz w:val="18"/>
                <w:szCs w:val="18"/>
              </w:rPr>
            </w:pPr>
            <w:r w:rsidRPr="00BB341C">
              <w:rPr>
                <w:sz w:val="18"/>
                <w:szCs w:val="18"/>
                <w:lang w:val="fr-FR"/>
              </w:rPr>
              <w:t>46</w:t>
            </w:r>
          </w:p>
        </w:tc>
      </w:tr>
      <w:tr w:rsidR="00BB341C" w:rsidRPr="00BB341C" w14:paraId="37855298" w14:textId="77777777" w:rsidTr="00BB341C">
        <w:tc>
          <w:tcPr>
            <w:tcW w:w="2977" w:type="dxa"/>
            <w:tcBorders>
              <w:bottom w:val="single" w:sz="12" w:space="0" w:color="auto"/>
            </w:tcBorders>
            <w:shd w:val="clear" w:color="auto" w:fill="auto"/>
          </w:tcPr>
          <w:p w14:paraId="0CB31C0D" w14:textId="77777777" w:rsidR="00DD14DB" w:rsidRPr="00BB341C" w:rsidRDefault="00DD14DB" w:rsidP="00BB341C">
            <w:pPr>
              <w:suppressAutoHyphens w:val="0"/>
              <w:spacing w:before="40" w:after="40" w:line="220" w:lineRule="exact"/>
              <w:rPr>
                <w:rFonts w:eastAsia="SimSun"/>
                <w:sz w:val="18"/>
                <w:szCs w:val="18"/>
              </w:rPr>
            </w:pPr>
            <w:r w:rsidRPr="00BB341C">
              <w:rPr>
                <w:sz w:val="18"/>
                <w:szCs w:val="18"/>
                <w:lang w:val="fr-FR"/>
              </w:rPr>
              <w:t>Équateur (enregistrement parallèle)</w:t>
            </w:r>
          </w:p>
        </w:tc>
        <w:tc>
          <w:tcPr>
            <w:tcW w:w="4393" w:type="dxa"/>
            <w:tcBorders>
              <w:bottom w:val="single" w:sz="12" w:space="0" w:color="auto"/>
            </w:tcBorders>
            <w:shd w:val="clear" w:color="auto" w:fill="auto"/>
            <w:vAlign w:val="bottom"/>
          </w:tcPr>
          <w:p w14:paraId="4E47E768" w14:textId="77777777" w:rsidR="00DD14DB" w:rsidRPr="00BB341C" w:rsidRDefault="00DD14DB" w:rsidP="00BB341C">
            <w:pPr>
              <w:suppressAutoHyphens w:val="0"/>
              <w:spacing w:before="40" w:after="40" w:line="220" w:lineRule="exact"/>
              <w:jc w:val="right"/>
              <w:rPr>
                <w:rFonts w:eastAsia="SimSun"/>
                <w:sz w:val="18"/>
                <w:szCs w:val="18"/>
              </w:rPr>
            </w:pPr>
            <w:r w:rsidRPr="00BB341C">
              <w:rPr>
                <w:sz w:val="18"/>
                <w:szCs w:val="18"/>
                <w:lang w:val="fr-FR"/>
              </w:rPr>
              <w:t>3</w:t>
            </w:r>
          </w:p>
        </w:tc>
      </w:tr>
    </w:tbl>
    <w:p w14:paraId="10BE6943" w14:textId="23447BF9" w:rsidR="00DD14DB" w:rsidRPr="00AF0C1E" w:rsidRDefault="00DD14DB" w:rsidP="00BB341C">
      <w:pPr>
        <w:pStyle w:val="SingleTxtG"/>
        <w:spacing w:before="240"/>
        <w:rPr>
          <w:lang w:val="fr-FR"/>
        </w:rPr>
      </w:pPr>
      <w:r>
        <w:rPr>
          <w:lang w:val="fr-FR"/>
        </w:rPr>
        <w:t>38</w:t>
      </w:r>
      <w:r w:rsidR="00237A3B" w:rsidRPr="00237A3B">
        <w:rPr>
          <w:lang w:val="fr-FR"/>
        </w:rPr>
        <w:t>.</w:t>
      </w:r>
      <w:r>
        <w:rPr>
          <w:lang w:val="fr-FR"/>
        </w:rPr>
        <w:tab/>
        <w:t>D’autre part, le Comité a invité les États parties concernés à envisager la possibilité de mettre en place des mécanismes d’entraide judiciaire avec les autres pays qui sont concernés par les affaires en question, parce qu’ils sont, par exemple, les États de nationalité des personnes disparues, même si ces États ne sont pas parties à la Convention (comme cela est le cas du Nicaragua et de la République bolivarienne du Venezuela)</w:t>
      </w:r>
      <w:r w:rsidR="00237A3B" w:rsidRPr="00237A3B">
        <w:rPr>
          <w:lang w:val="fr-FR"/>
        </w:rPr>
        <w:t>.</w:t>
      </w:r>
      <w:r>
        <w:rPr>
          <w:lang w:val="fr-FR"/>
        </w:rPr>
        <w:t xml:space="preserve"> </w:t>
      </w:r>
    </w:p>
    <w:p w14:paraId="73D8F339" w14:textId="77777777" w:rsidR="00DD14DB" w:rsidRPr="00AF0C1E" w:rsidRDefault="00DD14DB" w:rsidP="00DD14DB">
      <w:pPr>
        <w:pStyle w:val="H4G"/>
        <w:rPr>
          <w:lang w:val="fr-FR"/>
        </w:rPr>
      </w:pPr>
      <w:r>
        <w:rPr>
          <w:iCs/>
          <w:lang w:val="fr-FR"/>
        </w:rPr>
        <w:tab/>
        <w:t>v)</w:t>
      </w:r>
      <w:r>
        <w:rPr>
          <w:lang w:val="fr-FR"/>
        </w:rPr>
        <w:tab/>
      </w:r>
      <w:r>
        <w:rPr>
          <w:iCs/>
          <w:lang w:val="fr-FR"/>
        </w:rPr>
        <w:t>Allégations relatives à Cuba</w:t>
      </w:r>
      <w:r>
        <w:rPr>
          <w:lang w:val="fr-FR"/>
        </w:rPr>
        <w:t xml:space="preserve"> </w:t>
      </w:r>
    </w:p>
    <w:p w14:paraId="64F7C146" w14:textId="1732C149" w:rsidR="00DD14DB" w:rsidRPr="00AF0C1E" w:rsidRDefault="00DD14DB" w:rsidP="00DD14DB">
      <w:pPr>
        <w:pStyle w:val="SingleTxtG"/>
        <w:rPr>
          <w:lang w:val="fr-FR"/>
        </w:rPr>
      </w:pPr>
      <w:r>
        <w:rPr>
          <w:lang w:val="fr-FR"/>
        </w:rPr>
        <w:t>39</w:t>
      </w:r>
      <w:r w:rsidR="00237A3B" w:rsidRPr="00237A3B">
        <w:rPr>
          <w:lang w:val="fr-FR"/>
        </w:rPr>
        <w:t>.</w:t>
      </w:r>
      <w:r>
        <w:rPr>
          <w:lang w:val="fr-FR"/>
        </w:rPr>
        <w:tab/>
        <w:t xml:space="preserve">Selon les informations reçues par le Comité, le 26 avril 2024, le journaliste indépendant José Luis Tan Estrada a appelé ses proches pour les informer qu’il avait été arrêté par des agents de l’État à son arrivée à La Havane et qu’il était détenu au centre de </w:t>
      </w:r>
      <w:r>
        <w:rPr>
          <w:lang w:val="fr-FR"/>
        </w:rPr>
        <w:lastRenderedPageBreak/>
        <w:t xml:space="preserve">formation de la Sûreté de l’État, connu sous le nom de Villa </w:t>
      </w:r>
      <w:proofErr w:type="spellStart"/>
      <w:r>
        <w:rPr>
          <w:lang w:val="fr-FR"/>
        </w:rPr>
        <w:t>Marista</w:t>
      </w:r>
      <w:proofErr w:type="spellEnd"/>
      <w:r>
        <w:rPr>
          <w:lang w:val="fr-FR"/>
        </w:rPr>
        <w:t xml:space="preserve"> et situé à Diez de Octubre</w:t>
      </w:r>
      <w:r w:rsidR="00237A3B" w:rsidRPr="00237A3B">
        <w:rPr>
          <w:lang w:val="fr-FR"/>
        </w:rPr>
        <w:t>.</w:t>
      </w:r>
      <w:r>
        <w:rPr>
          <w:lang w:val="fr-FR"/>
        </w:rPr>
        <w:t xml:space="preserve"> Sa famille et ses amis ont ensuite tenté en vain de l’appeler au numéro depuis lequel il avait apparemment passé l’appel</w:t>
      </w:r>
      <w:r w:rsidR="00237A3B" w:rsidRPr="00237A3B">
        <w:rPr>
          <w:lang w:val="fr-FR"/>
        </w:rPr>
        <w:t>.</w:t>
      </w:r>
      <w:r>
        <w:rPr>
          <w:lang w:val="fr-FR"/>
        </w:rPr>
        <w:t xml:space="preserve"> La personne qui a répondu leur a dit qu’ils avaient composé un faux numéro</w:t>
      </w:r>
      <w:r w:rsidR="00237A3B" w:rsidRPr="00237A3B">
        <w:rPr>
          <w:lang w:val="fr-FR"/>
        </w:rPr>
        <w:t>.</w:t>
      </w:r>
      <w:r>
        <w:rPr>
          <w:lang w:val="fr-FR"/>
        </w:rPr>
        <w:t xml:space="preserve"> Les proches de M</w:t>
      </w:r>
      <w:r w:rsidR="00237A3B" w:rsidRPr="00237A3B">
        <w:rPr>
          <w:lang w:val="fr-FR"/>
        </w:rPr>
        <w:t>.</w:t>
      </w:r>
      <w:r>
        <w:rPr>
          <w:lang w:val="fr-FR"/>
        </w:rPr>
        <w:t xml:space="preserve"> Tan Estrada ont essayé, en vain, d’obtenir des autorités de l’État, y compris l’administration du centre pénitentiaire de Villa </w:t>
      </w:r>
      <w:proofErr w:type="spellStart"/>
      <w:r>
        <w:rPr>
          <w:lang w:val="fr-FR"/>
        </w:rPr>
        <w:t>Marista</w:t>
      </w:r>
      <w:proofErr w:type="spellEnd"/>
      <w:r>
        <w:rPr>
          <w:lang w:val="fr-FR"/>
        </w:rPr>
        <w:t>, des informations sur le sort qui lui était réservé et le lieu où il se trouvait</w:t>
      </w:r>
      <w:r w:rsidR="00237A3B" w:rsidRPr="00237A3B">
        <w:rPr>
          <w:lang w:val="fr-FR"/>
        </w:rPr>
        <w:t>.</w:t>
      </w:r>
      <w:r>
        <w:rPr>
          <w:lang w:val="fr-FR"/>
        </w:rPr>
        <w:t xml:space="preserve"> Il a été indiqué que sa privation de liberté n’avait été consignée dans aucun registre et qu’il n’y avait aucune trace de l’existence d’un mandat d’arrêt le visant ou d’une procédure engagée contre lui</w:t>
      </w:r>
      <w:r w:rsidR="00237A3B" w:rsidRPr="00237A3B">
        <w:rPr>
          <w:lang w:val="fr-FR"/>
        </w:rPr>
        <w:t>.</w:t>
      </w:r>
      <w:r>
        <w:rPr>
          <w:lang w:val="fr-FR"/>
        </w:rPr>
        <w:t xml:space="preserve"> Dans la réponse qu’il a soumise le 16 mai 2024, l’État partie a informé le Comité que M</w:t>
      </w:r>
      <w:r w:rsidR="00237A3B" w:rsidRPr="00237A3B">
        <w:rPr>
          <w:lang w:val="fr-FR"/>
        </w:rPr>
        <w:t>.</w:t>
      </w:r>
      <w:r>
        <w:rPr>
          <w:lang w:val="fr-FR"/>
        </w:rPr>
        <w:t xml:space="preserve"> Tan Estrada avait communiqué avec sa famille le jour de son arrestation, qu’il avait été déféré devant un procureur le 27 avril 2024 et qu’il avait été libéré le 29 avril 2024</w:t>
      </w:r>
      <w:r w:rsidR="00237A3B" w:rsidRPr="00237A3B">
        <w:rPr>
          <w:lang w:val="fr-FR"/>
        </w:rPr>
        <w:t>.</w:t>
      </w:r>
      <w:r>
        <w:rPr>
          <w:lang w:val="fr-FR"/>
        </w:rPr>
        <w:t xml:space="preserve"> Selon l’État partie, on ne saurait considérer en l’espèce qu’il était question d’une disparition forcée</w:t>
      </w:r>
      <w:r w:rsidR="00237A3B" w:rsidRPr="00237A3B">
        <w:rPr>
          <w:lang w:val="fr-FR"/>
        </w:rPr>
        <w:t>.</w:t>
      </w:r>
      <w:r>
        <w:rPr>
          <w:lang w:val="fr-FR"/>
        </w:rPr>
        <w:t xml:space="preserve"> Le Comité a ensuite été informé que M</w:t>
      </w:r>
      <w:r w:rsidR="00237A3B" w:rsidRPr="00237A3B">
        <w:rPr>
          <w:lang w:val="fr-FR"/>
        </w:rPr>
        <w:t>.</w:t>
      </w:r>
      <w:r>
        <w:rPr>
          <w:lang w:val="fr-FR"/>
        </w:rPr>
        <w:t xml:space="preserve"> Tan Estrada avait de nouveau été arrêté le 5 juillet 2024 alors qu’il consultait Internet dans un parc public, et que ses proches et ses représentants n’avaient pas pu obtenir d’informations sur le sort qui lui était réservé et le lieu où il se trouvait dans le cadre de cette nouvelle privation de liberté</w:t>
      </w:r>
      <w:r w:rsidR="00237A3B" w:rsidRPr="00237A3B">
        <w:rPr>
          <w:lang w:val="fr-FR"/>
        </w:rPr>
        <w:t>.</w:t>
      </w:r>
    </w:p>
    <w:p w14:paraId="0FBE861B" w14:textId="79748CC1" w:rsidR="00DD14DB" w:rsidRPr="00AF0C1E" w:rsidRDefault="00DD14DB" w:rsidP="00DD14DB">
      <w:pPr>
        <w:pStyle w:val="SingleTxtG"/>
        <w:rPr>
          <w:lang w:val="fr-FR"/>
        </w:rPr>
      </w:pPr>
      <w:r>
        <w:rPr>
          <w:lang w:val="fr-FR"/>
        </w:rPr>
        <w:t>40</w:t>
      </w:r>
      <w:r w:rsidR="00237A3B" w:rsidRPr="00237A3B">
        <w:rPr>
          <w:lang w:val="fr-FR"/>
        </w:rPr>
        <w:t>.</w:t>
      </w:r>
      <w:r>
        <w:rPr>
          <w:lang w:val="fr-FR"/>
        </w:rPr>
        <w:tab/>
        <w:t>Une fois confirmée la libération de M</w:t>
      </w:r>
      <w:r w:rsidR="00237A3B" w:rsidRPr="00237A3B">
        <w:rPr>
          <w:lang w:val="fr-FR"/>
        </w:rPr>
        <w:t>.</w:t>
      </w:r>
      <w:r>
        <w:rPr>
          <w:lang w:val="fr-FR"/>
        </w:rPr>
        <w:t xml:space="preserve"> Tan Estrada, le Comité a clôturé l’action en urgence, se félicitant que la lumière ait été faite sur son sort et le lieu où il se trouvait</w:t>
      </w:r>
      <w:r w:rsidR="00237A3B" w:rsidRPr="00237A3B">
        <w:rPr>
          <w:lang w:val="fr-FR"/>
        </w:rPr>
        <w:t>.</w:t>
      </w:r>
      <w:r>
        <w:rPr>
          <w:lang w:val="fr-FR"/>
        </w:rPr>
        <w:t xml:space="preserve"> Toutefois, le Comité s’est dit préoccupé par le fait que, par la suite, l’intéressé a disparu le 5 juillet 2024 au cours de sa privation de liberté</w:t>
      </w:r>
      <w:r w:rsidR="00237A3B" w:rsidRPr="00237A3B">
        <w:rPr>
          <w:lang w:val="fr-FR"/>
        </w:rPr>
        <w:t>.</w:t>
      </w:r>
      <w:r>
        <w:rPr>
          <w:lang w:val="fr-FR"/>
        </w:rPr>
        <w:t xml:space="preserve"> Le Comité a rappelé les points suivants à l’État partie : </w:t>
      </w:r>
    </w:p>
    <w:p w14:paraId="1B2B6DF6" w14:textId="77777777" w:rsidR="00DD14DB" w:rsidRPr="00AF0C1E" w:rsidRDefault="00DD14DB" w:rsidP="00DD14DB">
      <w:pPr>
        <w:pStyle w:val="SingleTxtG"/>
        <w:rPr>
          <w:lang w:val="fr-FR"/>
        </w:rPr>
      </w:pPr>
      <w:r>
        <w:rPr>
          <w:lang w:val="fr-FR"/>
        </w:rPr>
        <w:tab/>
        <w:t>a)</w:t>
      </w:r>
      <w:r>
        <w:rPr>
          <w:lang w:val="fr-FR"/>
        </w:rPr>
        <w:tab/>
        <w:t>La privation de liberté qui est suivie du déni de la reconnaissance de la privation de liberté ou de la dissimulation du sort réservé à la personne disparue ou du lieu où elle se trouve, la soustrayant ainsi à la protection de la loi, peut, indépendamment de la durée de cette privation de liberté ou de cette dissimulation, être constitutive d’une disparition forcée</w:t>
      </w:r>
      <w:r w:rsidRPr="001B3B5A">
        <w:rPr>
          <w:rStyle w:val="Appelnotedebasdep"/>
        </w:rPr>
        <w:footnoteReference w:id="5"/>
      </w:r>
      <w:r>
        <w:rPr>
          <w:lang w:val="fr-FR"/>
        </w:rPr>
        <w:t xml:space="preserve"> ; </w:t>
      </w:r>
    </w:p>
    <w:p w14:paraId="6C263A06" w14:textId="77777777" w:rsidR="00DD14DB" w:rsidRPr="00AF0C1E" w:rsidRDefault="00DD14DB" w:rsidP="00DD14DB">
      <w:pPr>
        <w:pStyle w:val="SingleTxtG"/>
        <w:rPr>
          <w:lang w:val="fr-FR"/>
        </w:rPr>
      </w:pPr>
      <w:r>
        <w:rPr>
          <w:lang w:val="fr-FR"/>
        </w:rPr>
        <w:tab/>
        <w:t>b)</w:t>
      </w:r>
      <w:r>
        <w:rPr>
          <w:lang w:val="fr-FR"/>
        </w:rPr>
        <w:tab/>
        <w:t>Selon l’article 17 de la Convention, nul ne doit être détenu au secret et toute personne privée de liberté doit être autorisée à communiquer avec sa famille, son conseil ou toute autre personne de son choix, et à recevoir leur visite, sous la seule réserve des conditions établies par la loi, et, s’il s’agit d’un étranger, à communiquer avec ses autorités consulaires, conformément au droit international applicable ;</w:t>
      </w:r>
    </w:p>
    <w:p w14:paraId="118CF936" w14:textId="77777777" w:rsidR="00DD14DB" w:rsidRPr="00AF0C1E" w:rsidRDefault="00DD14DB" w:rsidP="00DD14DB">
      <w:pPr>
        <w:pStyle w:val="SingleTxtG"/>
        <w:rPr>
          <w:lang w:val="fr-FR"/>
        </w:rPr>
      </w:pPr>
      <w:r>
        <w:rPr>
          <w:lang w:val="fr-FR"/>
        </w:rPr>
        <w:tab/>
        <w:t>c)</w:t>
      </w:r>
      <w:r>
        <w:rPr>
          <w:lang w:val="fr-FR"/>
        </w:rPr>
        <w:tab/>
        <w:t>Selon l’article 18 de la Convention, tout État partie doit garantir à toute personne ayant un intérêt légitime pour cette information, par exemple les proches de la personne privée de liberté, leurs représentants ou leurs avocats, un accès au moins aux informations visées dans ledit article ;</w:t>
      </w:r>
    </w:p>
    <w:p w14:paraId="261BE989" w14:textId="0E679B1B" w:rsidR="00446FE5" w:rsidRDefault="00DD14DB" w:rsidP="00DD14DB">
      <w:pPr>
        <w:pStyle w:val="SingleTxtG"/>
        <w:rPr>
          <w:lang w:val="fr-FR"/>
        </w:rPr>
      </w:pPr>
      <w:r>
        <w:rPr>
          <w:lang w:val="fr-FR"/>
        </w:rPr>
        <w:tab/>
        <w:t>d)</w:t>
      </w:r>
      <w:r>
        <w:rPr>
          <w:lang w:val="fr-FR"/>
        </w:rPr>
        <w:tab/>
        <w:t>Le Comité continuera de prêter attention à toutes les nouvelles allégations de détention au secret, quelle que soit la durée de la détention</w:t>
      </w:r>
      <w:r w:rsidR="00237A3B" w:rsidRPr="00237A3B">
        <w:rPr>
          <w:lang w:val="fr-FR"/>
        </w:rPr>
        <w:t>.</w:t>
      </w:r>
    </w:p>
    <w:p w14:paraId="71DD780E" w14:textId="77777777" w:rsidR="00DD14DB" w:rsidRPr="002C76B5" w:rsidRDefault="00DD14DB" w:rsidP="00DD14DB">
      <w:pPr>
        <w:pStyle w:val="H4G"/>
      </w:pPr>
      <w:r>
        <w:rPr>
          <w:iCs/>
          <w:lang w:val="fr-FR"/>
        </w:rPr>
        <w:tab/>
        <w:t>vi)</w:t>
      </w:r>
      <w:r>
        <w:rPr>
          <w:lang w:val="fr-FR"/>
        </w:rPr>
        <w:tab/>
      </w:r>
      <w:r>
        <w:rPr>
          <w:iCs/>
          <w:lang w:val="fr-FR"/>
        </w:rPr>
        <w:t xml:space="preserve">Allégations </w:t>
      </w:r>
      <w:r w:rsidRPr="004F4C5A">
        <w:rPr>
          <w:iCs/>
          <w:lang w:val="fr-FR"/>
        </w:rPr>
        <w:t>relatives</w:t>
      </w:r>
      <w:r>
        <w:rPr>
          <w:iCs/>
          <w:lang w:val="fr-FR"/>
        </w:rPr>
        <w:t xml:space="preserve"> au Honduras</w:t>
      </w:r>
      <w:r>
        <w:rPr>
          <w:lang w:val="fr-FR"/>
        </w:rPr>
        <w:t xml:space="preserve"> </w:t>
      </w:r>
    </w:p>
    <w:p w14:paraId="585394AA" w14:textId="53EBE9DD" w:rsidR="00DD14DB" w:rsidRPr="002C76B5" w:rsidRDefault="00DD14DB" w:rsidP="00DD14DB">
      <w:pPr>
        <w:pStyle w:val="SingleTxtG"/>
      </w:pPr>
      <w:r>
        <w:rPr>
          <w:lang w:val="fr-FR"/>
        </w:rPr>
        <w:t>41</w:t>
      </w:r>
      <w:r w:rsidR="00237A3B" w:rsidRPr="00237A3B">
        <w:rPr>
          <w:lang w:val="fr-FR"/>
        </w:rPr>
        <w:t>.</w:t>
      </w:r>
      <w:r>
        <w:rPr>
          <w:lang w:val="fr-FR"/>
        </w:rPr>
        <w:tab/>
        <w:t xml:space="preserve">Les deux demandes d’action en urgence concernant le Honduras enregistrées au cours de la période </w:t>
      </w:r>
      <w:r w:rsidRPr="00BD0930">
        <w:rPr>
          <w:lang w:val="fr-FR"/>
        </w:rPr>
        <w:t>considérée ont trait à la</w:t>
      </w:r>
      <w:r>
        <w:rPr>
          <w:lang w:val="fr-FR"/>
        </w:rPr>
        <w:t xml:space="preserve"> disparition forcée présumée d’hommes qui auraient été arrêtés par des agents des forces de sécurité à leur domicile, à l’aube, en présence de leur partenaire et de leurs enfants</w:t>
      </w:r>
      <w:r w:rsidR="00237A3B" w:rsidRPr="00237A3B">
        <w:rPr>
          <w:lang w:val="fr-FR"/>
        </w:rPr>
        <w:t>.</w:t>
      </w:r>
    </w:p>
    <w:p w14:paraId="197B2709" w14:textId="1FC5DD3D" w:rsidR="00DD14DB" w:rsidRPr="002C76B5" w:rsidRDefault="00DD14DB" w:rsidP="00DD14DB">
      <w:pPr>
        <w:pStyle w:val="SingleTxtG"/>
      </w:pPr>
      <w:r>
        <w:rPr>
          <w:lang w:val="fr-FR"/>
        </w:rPr>
        <w:t>42</w:t>
      </w:r>
      <w:r w:rsidR="00237A3B" w:rsidRPr="00237A3B">
        <w:rPr>
          <w:lang w:val="fr-FR"/>
        </w:rPr>
        <w:t>.</w:t>
      </w:r>
      <w:r>
        <w:rPr>
          <w:lang w:val="fr-FR"/>
        </w:rPr>
        <w:tab/>
        <w:t xml:space="preserve">Selon les allégations reçues, Jefferson Ariel Hernández </w:t>
      </w:r>
      <w:proofErr w:type="spellStart"/>
      <w:r>
        <w:rPr>
          <w:lang w:val="fr-FR"/>
        </w:rPr>
        <w:t>Dardón</w:t>
      </w:r>
      <w:proofErr w:type="spellEnd"/>
      <w:r>
        <w:rPr>
          <w:lang w:val="fr-FR"/>
        </w:rPr>
        <w:t xml:space="preserve"> a disparu le 9 avril 2024</w:t>
      </w:r>
      <w:r w:rsidR="00237A3B" w:rsidRPr="00237A3B">
        <w:rPr>
          <w:lang w:val="fr-FR"/>
        </w:rPr>
        <w:t>.</w:t>
      </w:r>
      <w:r>
        <w:rPr>
          <w:lang w:val="fr-FR"/>
        </w:rPr>
        <w:t xml:space="preserve"> Des agents de la Direction de la police judiciaire ont fait irruption chez lui à 3 heures du matin</w:t>
      </w:r>
      <w:r w:rsidR="00237A3B" w:rsidRPr="00237A3B">
        <w:rPr>
          <w:lang w:val="fr-FR"/>
        </w:rPr>
        <w:t>.</w:t>
      </w:r>
      <w:r>
        <w:rPr>
          <w:lang w:val="fr-FR"/>
        </w:rPr>
        <w:t xml:space="preserve"> Ils ont dit qu’ils voulaient le voir et ont demandé « Où est la drogue ? »</w:t>
      </w:r>
      <w:r w:rsidR="00237A3B" w:rsidRPr="00237A3B">
        <w:rPr>
          <w:lang w:val="fr-FR"/>
        </w:rPr>
        <w:t>.</w:t>
      </w:r>
      <w:r>
        <w:rPr>
          <w:lang w:val="fr-FR"/>
        </w:rPr>
        <w:t xml:space="preserve"> M</w:t>
      </w:r>
      <w:r w:rsidR="00237A3B" w:rsidRPr="00237A3B">
        <w:rPr>
          <w:lang w:val="fr-FR"/>
        </w:rPr>
        <w:t>.</w:t>
      </w:r>
      <w:r>
        <w:rPr>
          <w:lang w:val="fr-FR"/>
        </w:rPr>
        <w:t xml:space="preserve"> Hernández </w:t>
      </w:r>
      <w:proofErr w:type="spellStart"/>
      <w:r>
        <w:rPr>
          <w:lang w:val="fr-FR"/>
        </w:rPr>
        <w:t>Dardón</w:t>
      </w:r>
      <w:proofErr w:type="spellEnd"/>
      <w:r>
        <w:rPr>
          <w:lang w:val="fr-FR"/>
        </w:rPr>
        <w:t xml:space="preserve"> s’est rapidement présenté et a déclaré ne rien savoir</w:t>
      </w:r>
      <w:r w:rsidR="00237A3B" w:rsidRPr="00237A3B">
        <w:rPr>
          <w:lang w:val="fr-FR"/>
        </w:rPr>
        <w:t>.</w:t>
      </w:r>
      <w:r>
        <w:rPr>
          <w:lang w:val="fr-FR"/>
        </w:rPr>
        <w:t xml:space="preserve"> Deux agents l’ont jeté au </w:t>
      </w:r>
      <w:r w:rsidRPr="00A31FD0">
        <w:rPr>
          <w:lang w:val="fr-FR"/>
        </w:rPr>
        <w:t>sol et l</w:t>
      </w:r>
      <w:r>
        <w:rPr>
          <w:lang w:val="fr-FR"/>
        </w:rPr>
        <w:t>’</w:t>
      </w:r>
      <w:r w:rsidRPr="00A31FD0">
        <w:rPr>
          <w:lang w:val="fr-FR"/>
        </w:rPr>
        <w:t>ont</w:t>
      </w:r>
      <w:r>
        <w:rPr>
          <w:lang w:val="fr-FR"/>
        </w:rPr>
        <w:t xml:space="preserve"> menotté avant de le faire monter dans un véhicule à bord duquel ils ont quitté les lieux</w:t>
      </w:r>
      <w:r w:rsidR="00237A3B" w:rsidRPr="00237A3B">
        <w:rPr>
          <w:lang w:val="fr-FR"/>
        </w:rPr>
        <w:t>.</w:t>
      </w:r>
      <w:r w:rsidRPr="001E1D96">
        <w:rPr>
          <w:lang w:val="fr-FR"/>
        </w:rPr>
        <w:t xml:space="preserve"> Depuis lors, on ne dispose d</w:t>
      </w:r>
      <w:r>
        <w:rPr>
          <w:lang w:val="fr-FR"/>
        </w:rPr>
        <w:t>’</w:t>
      </w:r>
      <w:r w:rsidRPr="001E1D96">
        <w:rPr>
          <w:lang w:val="fr-FR"/>
        </w:rPr>
        <w:t>aucune information sur le sort réservé à M</w:t>
      </w:r>
      <w:r w:rsidR="00237A3B" w:rsidRPr="00237A3B">
        <w:rPr>
          <w:lang w:val="fr-FR"/>
        </w:rPr>
        <w:t>.</w:t>
      </w:r>
      <w:r w:rsidRPr="001E1D96">
        <w:rPr>
          <w:lang w:val="fr-FR"/>
        </w:rPr>
        <w:t xml:space="preserve"> Hernández </w:t>
      </w:r>
      <w:proofErr w:type="spellStart"/>
      <w:r w:rsidRPr="001E1D96">
        <w:rPr>
          <w:lang w:val="fr-FR"/>
        </w:rPr>
        <w:t>Dardón</w:t>
      </w:r>
      <w:proofErr w:type="spellEnd"/>
      <w:r w:rsidRPr="001E1D96">
        <w:rPr>
          <w:lang w:val="fr-FR"/>
        </w:rPr>
        <w:t xml:space="preserve"> et sur le lieu où il se trouve</w:t>
      </w:r>
      <w:r w:rsidR="00237A3B" w:rsidRPr="00237A3B">
        <w:rPr>
          <w:lang w:val="fr-FR"/>
        </w:rPr>
        <w:t>.</w:t>
      </w:r>
    </w:p>
    <w:p w14:paraId="24953F9D" w14:textId="58C4B339" w:rsidR="00DD14DB" w:rsidRPr="002C76B5" w:rsidRDefault="00DD14DB" w:rsidP="00DD14DB">
      <w:pPr>
        <w:pStyle w:val="SingleTxtG"/>
      </w:pPr>
      <w:r>
        <w:rPr>
          <w:lang w:val="fr-FR"/>
        </w:rPr>
        <w:t>43</w:t>
      </w:r>
      <w:r w:rsidR="00237A3B" w:rsidRPr="00237A3B">
        <w:rPr>
          <w:lang w:val="fr-FR"/>
        </w:rPr>
        <w:t>.</w:t>
      </w:r>
      <w:r>
        <w:rPr>
          <w:lang w:val="fr-FR"/>
        </w:rPr>
        <w:tab/>
        <w:t>La seconde demande d’action en urgence concerne la disparition d’</w:t>
      </w:r>
      <w:proofErr w:type="spellStart"/>
      <w:r>
        <w:rPr>
          <w:lang w:val="fr-FR"/>
        </w:rPr>
        <w:t>Exel</w:t>
      </w:r>
      <w:proofErr w:type="spellEnd"/>
      <w:r>
        <w:rPr>
          <w:lang w:val="fr-FR"/>
        </w:rPr>
        <w:t xml:space="preserve"> Daniel </w:t>
      </w:r>
      <w:proofErr w:type="spellStart"/>
      <w:r>
        <w:rPr>
          <w:lang w:val="fr-FR"/>
        </w:rPr>
        <w:t>Castellanos</w:t>
      </w:r>
      <w:proofErr w:type="spellEnd"/>
      <w:r>
        <w:rPr>
          <w:lang w:val="fr-FR"/>
        </w:rPr>
        <w:t xml:space="preserve"> Melara, survenue le 7 mai 2024</w:t>
      </w:r>
      <w:r w:rsidR="00237A3B" w:rsidRPr="00237A3B">
        <w:rPr>
          <w:lang w:val="fr-FR"/>
        </w:rPr>
        <w:t>.</w:t>
      </w:r>
      <w:r>
        <w:rPr>
          <w:lang w:val="fr-FR"/>
        </w:rPr>
        <w:t xml:space="preserve"> Selon les allégations reçues, quatre agents portant l’uniforme de la Direction de la police contre les gangs et la criminalité organisée ont </w:t>
      </w:r>
      <w:r>
        <w:rPr>
          <w:lang w:val="fr-FR"/>
        </w:rPr>
        <w:lastRenderedPageBreak/>
        <w:t>fait irruption chez lui à 3 h 30 du matin</w:t>
      </w:r>
      <w:r w:rsidR="00237A3B" w:rsidRPr="00237A3B">
        <w:rPr>
          <w:lang w:val="fr-FR"/>
        </w:rPr>
        <w:t>.</w:t>
      </w:r>
      <w:r>
        <w:rPr>
          <w:lang w:val="fr-FR"/>
        </w:rPr>
        <w:t xml:space="preserve"> Ils ont menotté M</w:t>
      </w:r>
      <w:r w:rsidR="00237A3B" w:rsidRPr="00237A3B">
        <w:rPr>
          <w:lang w:val="fr-FR"/>
        </w:rPr>
        <w:t>.</w:t>
      </w:r>
      <w:r>
        <w:rPr>
          <w:lang w:val="fr-FR"/>
        </w:rPr>
        <w:t xml:space="preserve"> </w:t>
      </w:r>
      <w:proofErr w:type="spellStart"/>
      <w:r>
        <w:rPr>
          <w:lang w:val="fr-FR"/>
        </w:rPr>
        <w:t>Castellanos</w:t>
      </w:r>
      <w:proofErr w:type="spellEnd"/>
      <w:r>
        <w:rPr>
          <w:lang w:val="fr-FR"/>
        </w:rPr>
        <w:t xml:space="preserve"> Melara, l’ont fait monter à bord d’un véhicule gris de type camion, sans plaque d’immatriculation, et l’ont conduit vers une destination inconnue</w:t>
      </w:r>
      <w:r w:rsidR="00237A3B" w:rsidRPr="00237A3B">
        <w:rPr>
          <w:lang w:val="fr-FR"/>
        </w:rPr>
        <w:t>.</w:t>
      </w:r>
    </w:p>
    <w:p w14:paraId="0CB63E7C" w14:textId="285346AD" w:rsidR="00DD14DB" w:rsidRPr="002C76B5" w:rsidRDefault="00DD14DB" w:rsidP="00DD14DB">
      <w:pPr>
        <w:pStyle w:val="SingleTxtG"/>
      </w:pPr>
      <w:r>
        <w:rPr>
          <w:lang w:val="fr-FR"/>
        </w:rPr>
        <w:t>44</w:t>
      </w:r>
      <w:r w:rsidR="00237A3B" w:rsidRPr="00237A3B">
        <w:rPr>
          <w:lang w:val="fr-FR"/>
        </w:rPr>
        <w:t>.</w:t>
      </w:r>
      <w:r>
        <w:rPr>
          <w:lang w:val="fr-FR"/>
        </w:rPr>
        <w:tab/>
        <w:t>Dans les deux cas, le Comité a reçu des allégations d’actes de violence commis par des agents de la sécurité contre la famille des personnes disparues</w:t>
      </w:r>
      <w:r w:rsidR="00237A3B" w:rsidRPr="00237A3B">
        <w:rPr>
          <w:lang w:val="fr-FR"/>
        </w:rPr>
        <w:t>.</w:t>
      </w:r>
      <w:r>
        <w:rPr>
          <w:lang w:val="fr-FR"/>
        </w:rPr>
        <w:t xml:space="preserve"> Dans ses notes d’enregistrement, le Comité a souligné combien il importait que les autorités chargées des recherches et des enquêtes tiennent dûment compte des informations relatives à l’implication présumée de membres des forces de sécurité, ainsi que du décret exécutif </w:t>
      </w:r>
      <w:r w:rsidR="00CA7B32" w:rsidRPr="00CA7B32">
        <w:rPr>
          <w:rFonts w:eastAsia="MS Mincho"/>
          <w:lang w:val="fr-FR"/>
        </w:rPr>
        <w:t>n</w:t>
      </w:r>
      <w:r w:rsidR="00CA7B32" w:rsidRPr="00CA7B32">
        <w:rPr>
          <w:rFonts w:eastAsia="MS Mincho"/>
          <w:vertAlign w:val="superscript"/>
          <w:lang w:val="fr-FR"/>
        </w:rPr>
        <w:t>o</w:t>
      </w:r>
      <w:r w:rsidR="00CA7B32">
        <w:rPr>
          <w:lang w:val="fr-FR"/>
        </w:rPr>
        <w:t> </w:t>
      </w:r>
      <w:r>
        <w:rPr>
          <w:lang w:val="fr-FR"/>
        </w:rPr>
        <w:t>PCM 29-2022, qui était en vigueur à l’époque des disparitions</w:t>
      </w:r>
      <w:r w:rsidR="00237A3B" w:rsidRPr="00237A3B">
        <w:rPr>
          <w:lang w:val="fr-FR"/>
        </w:rPr>
        <w:t>.</w:t>
      </w:r>
    </w:p>
    <w:p w14:paraId="4687C35C" w14:textId="64329789" w:rsidR="00DD14DB" w:rsidRPr="002C76B5" w:rsidRDefault="00DD14DB" w:rsidP="00DD14DB">
      <w:pPr>
        <w:pStyle w:val="H4G"/>
      </w:pPr>
      <w:r>
        <w:rPr>
          <w:iCs/>
          <w:lang w:val="fr-FR"/>
        </w:rPr>
        <w:tab/>
        <w:t>vii)</w:t>
      </w:r>
      <w:r>
        <w:rPr>
          <w:lang w:val="fr-FR"/>
        </w:rPr>
        <w:tab/>
      </w:r>
      <w:r>
        <w:rPr>
          <w:iCs/>
          <w:lang w:val="fr-FR"/>
        </w:rPr>
        <w:t xml:space="preserve">Principales tendances se dégageant des allégations relatives à l’Iraq au cours </w:t>
      </w:r>
      <w:r w:rsidR="00BB341C">
        <w:rPr>
          <w:iCs/>
          <w:lang w:val="fr-FR"/>
        </w:rPr>
        <w:br/>
      </w:r>
      <w:r>
        <w:rPr>
          <w:iCs/>
          <w:lang w:val="fr-FR"/>
        </w:rPr>
        <w:t>de la période considérée</w:t>
      </w:r>
    </w:p>
    <w:p w14:paraId="615E6F9F" w14:textId="090181C4" w:rsidR="00DD14DB" w:rsidRPr="002C76B5" w:rsidRDefault="00DD14DB" w:rsidP="00DD14DB">
      <w:pPr>
        <w:pStyle w:val="SingleTxtG"/>
      </w:pPr>
      <w:r>
        <w:rPr>
          <w:lang w:val="fr-FR"/>
        </w:rPr>
        <w:t>45</w:t>
      </w:r>
      <w:r w:rsidR="00237A3B" w:rsidRPr="00237A3B">
        <w:rPr>
          <w:lang w:val="fr-FR"/>
        </w:rPr>
        <w:t>.</w:t>
      </w:r>
      <w:r>
        <w:rPr>
          <w:lang w:val="fr-FR"/>
        </w:rPr>
        <w:tab/>
      </w:r>
      <w:r w:rsidRPr="0032112E">
        <w:rPr>
          <w:lang w:val="fr-FR"/>
        </w:rPr>
        <w:t>Sur les 15 demandes d</w:t>
      </w:r>
      <w:r>
        <w:rPr>
          <w:lang w:val="fr-FR"/>
        </w:rPr>
        <w:t>’</w:t>
      </w:r>
      <w:r w:rsidRPr="0032112E">
        <w:rPr>
          <w:lang w:val="fr-FR"/>
        </w:rPr>
        <w:t>action en urgence enregistrées qui concernent l</w:t>
      </w:r>
      <w:r>
        <w:rPr>
          <w:lang w:val="fr-FR"/>
        </w:rPr>
        <w:t>’</w:t>
      </w:r>
      <w:r w:rsidRPr="0032112E">
        <w:rPr>
          <w:lang w:val="fr-FR"/>
        </w:rPr>
        <w:t xml:space="preserve">Iraq, 13 portent sur des disparitions qui ont commencé en 2016 et une sur une disparition qui a commencé en 2017, </w:t>
      </w:r>
      <w:r>
        <w:rPr>
          <w:lang w:val="fr-FR"/>
        </w:rPr>
        <w:t xml:space="preserve">dont </w:t>
      </w:r>
      <w:r w:rsidRPr="0032112E">
        <w:rPr>
          <w:lang w:val="fr-FR"/>
        </w:rPr>
        <w:t>les victimes présumées éta</w:t>
      </w:r>
      <w:r>
        <w:rPr>
          <w:lang w:val="fr-FR"/>
        </w:rPr>
        <w:t>ien</w:t>
      </w:r>
      <w:r w:rsidRPr="0032112E">
        <w:rPr>
          <w:lang w:val="fr-FR"/>
        </w:rPr>
        <w:t xml:space="preserve">t des hommes et des adolescents de </w:t>
      </w:r>
      <w:proofErr w:type="spellStart"/>
      <w:r w:rsidRPr="0032112E">
        <w:rPr>
          <w:lang w:val="fr-FR"/>
        </w:rPr>
        <w:t>Salaheddin</w:t>
      </w:r>
      <w:proofErr w:type="spellEnd"/>
      <w:r w:rsidRPr="0032112E">
        <w:rPr>
          <w:lang w:val="fr-FR"/>
        </w:rPr>
        <w:t xml:space="preserve"> (six cas), Mossoul (trois cas) et </w:t>
      </w:r>
      <w:proofErr w:type="spellStart"/>
      <w:r w:rsidRPr="0032112E">
        <w:rPr>
          <w:lang w:val="fr-FR"/>
        </w:rPr>
        <w:t>Anbar</w:t>
      </w:r>
      <w:proofErr w:type="spellEnd"/>
      <w:r w:rsidRPr="0032112E">
        <w:rPr>
          <w:lang w:val="fr-FR"/>
        </w:rPr>
        <w:t xml:space="preserve"> (six cas)</w:t>
      </w:r>
      <w:r w:rsidR="00237A3B" w:rsidRPr="00237A3B">
        <w:rPr>
          <w:lang w:val="fr-FR"/>
        </w:rPr>
        <w:t>.</w:t>
      </w:r>
      <w:r w:rsidRPr="0032112E">
        <w:rPr>
          <w:lang w:val="fr-FR"/>
        </w:rPr>
        <w:t xml:space="preserve"> Dans</w:t>
      </w:r>
      <w:r>
        <w:rPr>
          <w:lang w:val="fr-FR"/>
        </w:rPr>
        <w:t xml:space="preserve"> ces trois régions, des factions armées des Forces de mobilisation populaire ont déjà été impliquées dans des disparitions forcées</w:t>
      </w:r>
      <w:r w:rsidR="00237A3B" w:rsidRPr="00237A3B">
        <w:rPr>
          <w:lang w:val="fr-FR"/>
        </w:rPr>
        <w:t>.</w:t>
      </w:r>
      <w:r>
        <w:rPr>
          <w:lang w:val="fr-FR"/>
        </w:rPr>
        <w:t xml:space="preserve"> Dans la plupart des cas mentionnés, les hommes et les garçons ont disparu après avoir été arrêtés à des points de contrôle ou à la suite de contrôles de sécurité, souvent avec de nombreuses autres personnes originaires du même lieu</w:t>
      </w:r>
      <w:r w:rsidR="00237A3B" w:rsidRPr="00237A3B">
        <w:rPr>
          <w:lang w:val="fr-FR"/>
        </w:rPr>
        <w:t>.</w:t>
      </w:r>
      <w:r>
        <w:rPr>
          <w:lang w:val="fr-FR"/>
        </w:rPr>
        <w:t xml:space="preserve"> D’autres ont disparu dans le contexte d’un entraînement militaire qu’on leur avait imposé de suivre après les avoir recrutés</w:t>
      </w:r>
      <w:r w:rsidR="00237A3B" w:rsidRPr="00237A3B">
        <w:rPr>
          <w:lang w:val="fr-FR"/>
        </w:rPr>
        <w:t>.</w:t>
      </w:r>
      <w:r>
        <w:rPr>
          <w:lang w:val="fr-FR"/>
        </w:rPr>
        <w:t xml:space="preserve"> Certains d’entre eux ont été libérés</w:t>
      </w:r>
      <w:r w:rsidRPr="00CA6A70">
        <w:rPr>
          <w:lang w:val="fr-FR"/>
        </w:rPr>
        <w:t>, mais on ignore encore à ce jour où se trouvent tous les hommes et tous les garçons au nom desquels les demandes d</w:t>
      </w:r>
      <w:r>
        <w:rPr>
          <w:lang w:val="fr-FR"/>
        </w:rPr>
        <w:t>’</w:t>
      </w:r>
      <w:r w:rsidRPr="00CA6A70">
        <w:rPr>
          <w:lang w:val="fr-FR"/>
        </w:rPr>
        <w:t>actions en urgence ont été enregistrées et le sort qui leur est réservé</w:t>
      </w:r>
      <w:r w:rsidR="00237A3B" w:rsidRPr="00237A3B">
        <w:rPr>
          <w:lang w:val="fr-FR"/>
        </w:rPr>
        <w:t>.</w:t>
      </w:r>
      <w:r w:rsidRPr="00CA6A70">
        <w:rPr>
          <w:lang w:val="fr-FR"/>
        </w:rPr>
        <w:t xml:space="preserve"> Ces disparitions seraient imputables à des agents des Forces de mobilisation populaire</w:t>
      </w:r>
      <w:r w:rsidR="00237A3B" w:rsidRPr="00237A3B">
        <w:rPr>
          <w:lang w:val="fr-FR"/>
        </w:rPr>
        <w:t>.</w:t>
      </w:r>
      <w:r w:rsidRPr="00CA6A70">
        <w:rPr>
          <w:lang w:val="fr-FR"/>
        </w:rPr>
        <w:t xml:space="preserve"> Dans</w:t>
      </w:r>
      <w:r>
        <w:rPr>
          <w:lang w:val="fr-FR"/>
        </w:rPr>
        <w:t xml:space="preserve"> certains cas, le nom des agents de l’État présumés avoir participé à l’infraction et leurs fonctions au moment des faits sont connus</w:t>
      </w:r>
      <w:r w:rsidR="00237A3B" w:rsidRPr="00237A3B">
        <w:rPr>
          <w:lang w:val="fr-FR"/>
        </w:rPr>
        <w:t>.</w:t>
      </w:r>
    </w:p>
    <w:p w14:paraId="7EED005F" w14:textId="68E6B207" w:rsidR="00DD14DB" w:rsidRPr="002C76B5" w:rsidRDefault="00DD14DB" w:rsidP="00DD14DB">
      <w:pPr>
        <w:pStyle w:val="SingleTxtG"/>
      </w:pPr>
      <w:r>
        <w:rPr>
          <w:lang w:val="fr-FR"/>
        </w:rPr>
        <w:t>46</w:t>
      </w:r>
      <w:r w:rsidR="00237A3B" w:rsidRPr="00237A3B">
        <w:rPr>
          <w:lang w:val="fr-FR"/>
        </w:rPr>
        <w:t>.</w:t>
      </w:r>
      <w:r>
        <w:rPr>
          <w:lang w:val="fr-FR"/>
        </w:rPr>
        <w:tab/>
        <w:t>En ce qui concerne les disparitions qui ont eu lieu dans la province d’</w:t>
      </w:r>
      <w:proofErr w:type="spellStart"/>
      <w:r>
        <w:rPr>
          <w:lang w:val="fr-FR"/>
        </w:rPr>
        <w:t>Anbar</w:t>
      </w:r>
      <w:proofErr w:type="spellEnd"/>
      <w:r>
        <w:rPr>
          <w:lang w:val="fr-FR"/>
        </w:rPr>
        <w:t xml:space="preserve">, quatre d’entre elles sont liées aux événements de </w:t>
      </w:r>
      <w:proofErr w:type="spellStart"/>
      <w:r>
        <w:rPr>
          <w:lang w:val="fr-FR"/>
        </w:rPr>
        <w:t>Saqlaouïya</w:t>
      </w:r>
      <w:proofErr w:type="spellEnd"/>
      <w:r>
        <w:rPr>
          <w:lang w:val="fr-FR"/>
        </w:rPr>
        <w:t>, survenus en juin 2016, au cours desquels plus de 600 hommes et garçons ont disparu</w:t>
      </w:r>
      <w:r w:rsidR="00237A3B" w:rsidRPr="00237A3B">
        <w:rPr>
          <w:lang w:val="fr-FR"/>
        </w:rPr>
        <w:t>.</w:t>
      </w:r>
      <w:r>
        <w:rPr>
          <w:lang w:val="fr-FR"/>
        </w:rPr>
        <w:t xml:space="preserve"> Ces disparitions ont eu des répercussions sur les familles, qui ont fui leur lieu de résidence pour se protéger des affrontements militaires entre Daech et les forces gouvernementales officielles soutenues par certaines factions armées qui seraient affiliées aux Forces de mobilisation populaire</w:t>
      </w:r>
      <w:r w:rsidR="00237A3B" w:rsidRPr="00237A3B">
        <w:rPr>
          <w:lang w:val="fr-FR"/>
        </w:rPr>
        <w:t>.</w:t>
      </w:r>
      <w:r>
        <w:rPr>
          <w:lang w:val="fr-FR"/>
        </w:rPr>
        <w:t xml:space="preserve"> Des membres de forces armées non identifiées ont conduit</w:t>
      </w:r>
      <w:r w:rsidRPr="009F5F25">
        <w:rPr>
          <w:lang w:val="fr-FR"/>
        </w:rPr>
        <w:t xml:space="preserve"> tous les hommes vers</w:t>
      </w:r>
      <w:r>
        <w:rPr>
          <w:lang w:val="fr-FR"/>
        </w:rPr>
        <w:t xml:space="preserve"> une destination inconnue, au motif que leurs noms devaient être vérifiés pour des raisons de sécurité</w:t>
      </w:r>
      <w:r w:rsidR="00237A3B" w:rsidRPr="00237A3B">
        <w:rPr>
          <w:lang w:val="fr-FR"/>
        </w:rPr>
        <w:t>.</w:t>
      </w:r>
      <w:r>
        <w:rPr>
          <w:lang w:val="fr-FR"/>
        </w:rPr>
        <w:t xml:space="preserve"> Des femmes, des enfants et des personnes âgées ont été détenus séparément dans une zone de chantier près d’</w:t>
      </w:r>
      <w:proofErr w:type="spellStart"/>
      <w:r>
        <w:rPr>
          <w:lang w:val="fr-FR"/>
        </w:rPr>
        <w:t>Albou</w:t>
      </w:r>
      <w:proofErr w:type="spellEnd"/>
      <w:r>
        <w:rPr>
          <w:lang w:val="fr-FR"/>
        </w:rPr>
        <w:t xml:space="preserve"> </w:t>
      </w:r>
      <w:proofErr w:type="spellStart"/>
      <w:r>
        <w:rPr>
          <w:lang w:val="fr-FR"/>
        </w:rPr>
        <w:t>Fayyad</w:t>
      </w:r>
      <w:proofErr w:type="spellEnd"/>
      <w:r w:rsidR="00237A3B" w:rsidRPr="00237A3B">
        <w:rPr>
          <w:lang w:val="fr-FR"/>
        </w:rPr>
        <w:t>.</w:t>
      </w:r>
      <w:r>
        <w:rPr>
          <w:lang w:val="fr-FR"/>
        </w:rPr>
        <w:t xml:space="preserve"> Les familles ont ensuite été divisées et transportées vers les camps de personnes déplacées d’Abou </w:t>
      </w:r>
      <w:proofErr w:type="spellStart"/>
      <w:r>
        <w:rPr>
          <w:lang w:val="fr-FR"/>
        </w:rPr>
        <w:t>Ghreïb</w:t>
      </w:r>
      <w:proofErr w:type="spellEnd"/>
      <w:r>
        <w:rPr>
          <w:lang w:val="fr-FR"/>
        </w:rPr>
        <w:t xml:space="preserve"> et d’Al-</w:t>
      </w:r>
      <w:proofErr w:type="spellStart"/>
      <w:r>
        <w:rPr>
          <w:lang w:val="fr-FR"/>
        </w:rPr>
        <w:t>Amariya</w:t>
      </w:r>
      <w:proofErr w:type="spellEnd"/>
      <w:r w:rsidR="00237A3B" w:rsidRPr="00237A3B">
        <w:rPr>
          <w:lang w:val="fr-FR"/>
        </w:rPr>
        <w:t>.</w:t>
      </w:r>
      <w:r>
        <w:rPr>
          <w:lang w:val="fr-FR"/>
        </w:rPr>
        <w:t xml:space="preserve"> Elles ont reçu la promesse que les hommes seraient libérés au bout de trois jours</w:t>
      </w:r>
      <w:r w:rsidR="00237A3B" w:rsidRPr="00237A3B">
        <w:rPr>
          <w:lang w:val="fr-FR"/>
        </w:rPr>
        <w:t>.</w:t>
      </w:r>
      <w:r>
        <w:rPr>
          <w:lang w:val="fr-FR"/>
        </w:rPr>
        <w:t xml:space="preserve"> Cependant, ces derniers n’ont jamais réapparu et </w:t>
      </w:r>
      <w:r w:rsidRPr="001E1D96">
        <w:rPr>
          <w:lang w:val="fr-FR"/>
        </w:rPr>
        <w:t>on ne dispose d</w:t>
      </w:r>
      <w:r>
        <w:rPr>
          <w:lang w:val="fr-FR"/>
        </w:rPr>
        <w:t>’</w:t>
      </w:r>
      <w:r w:rsidRPr="001E1D96">
        <w:rPr>
          <w:lang w:val="fr-FR"/>
        </w:rPr>
        <w:t>aucune information sur le sort qui leur est réservé et sur le lieu où ils se trouvent</w:t>
      </w:r>
      <w:r w:rsidR="00237A3B" w:rsidRPr="00237A3B">
        <w:rPr>
          <w:lang w:val="fr-FR"/>
        </w:rPr>
        <w:t>.</w:t>
      </w:r>
    </w:p>
    <w:p w14:paraId="65344601" w14:textId="5F9C48FC" w:rsidR="00DD14DB" w:rsidRPr="002C76B5" w:rsidRDefault="00DD14DB" w:rsidP="00DD14DB">
      <w:pPr>
        <w:pStyle w:val="SingleTxtG"/>
      </w:pPr>
      <w:r>
        <w:rPr>
          <w:lang w:val="fr-FR"/>
        </w:rPr>
        <w:t>47</w:t>
      </w:r>
      <w:r w:rsidR="00237A3B" w:rsidRPr="00237A3B">
        <w:rPr>
          <w:lang w:val="fr-FR"/>
        </w:rPr>
        <w:t>.</w:t>
      </w:r>
      <w:r>
        <w:rPr>
          <w:lang w:val="fr-FR"/>
        </w:rPr>
        <w:tab/>
        <w:t xml:space="preserve">La dernière demande d’action en urgence concernant l’Iraq enregistrée au cours de la période considérée a trait à la disparition de Sulaiman Ahmad, journaliste syrien travaillant pour le site d’information kurde iraquien </w:t>
      </w:r>
      <w:proofErr w:type="spellStart"/>
      <w:r>
        <w:rPr>
          <w:lang w:val="fr-FR"/>
        </w:rPr>
        <w:t>Rojnews</w:t>
      </w:r>
      <w:proofErr w:type="spellEnd"/>
      <w:r>
        <w:rPr>
          <w:lang w:val="fr-FR"/>
        </w:rPr>
        <w:t>, survenue le 25 octobre 2023, à son retour de République arabe syrienne, où il avait rendu visite à sa famille</w:t>
      </w:r>
      <w:r w:rsidR="00237A3B" w:rsidRPr="00237A3B">
        <w:rPr>
          <w:lang w:val="fr-FR"/>
        </w:rPr>
        <w:t>.</w:t>
      </w:r>
      <w:r>
        <w:rPr>
          <w:lang w:val="fr-FR"/>
        </w:rPr>
        <w:t xml:space="preserve"> La famille de M</w:t>
      </w:r>
      <w:r w:rsidR="00237A3B" w:rsidRPr="00237A3B">
        <w:rPr>
          <w:lang w:val="fr-FR"/>
        </w:rPr>
        <w:t>.</w:t>
      </w:r>
      <w:r>
        <w:rPr>
          <w:lang w:val="fr-FR"/>
        </w:rPr>
        <w:t xml:space="preserve"> Ahmad a perdu le contact avec lui lorsqu’il a atteint Fich Khabour, dans la province de </w:t>
      </w:r>
      <w:proofErr w:type="spellStart"/>
      <w:r>
        <w:rPr>
          <w:lang w:val="fr-FR"/>
        </w:rPr>
        <w:t>Dahouk</w:t>
      </w:r>
      <w:proofErr w:type="spellEnd"/>
      <w:r w:rsidR="00237A3B" w:rsidRPr="00237A3B">
        <w:rPr>
          <w:lang w:val="fr-FR"/>
        </w:rPr>
        <w:t>.</w:t>
      </w:r>
      <w:r>
        <w:rPr>
          <w:lang w:val="fr-FR"/>
        </w:rPr>
        <w:t xml:space="preserve"> M</w:t>
      </w:r>
      <w:r w:rsidR="00237A3B" w:rsidRPr="00237A3B">
        <w:rPr>
          <w:lang w:val="fr-FR"/>
        </w:rPr>
        <w:t>.</w:t>
      </w:r>
      <w:r>
        <w:rPr>
          <w:lang w:val="fr-FR"/>
        </w:rPr>
        <w:t> Ahmad aurait été arrêté ce jour-là par les autorités kurdes iraquiennes au poste</w:t>
      </w:r>
      <w:r w:rsidR="00D11CCB">
        <w:rPr>
          <w:lang w:val="fr-FR"/>
        </w:rPr>
        <w:t xml:space="preserve"> </w:t>
      </w:r>
      <w:r>
        <w:rPr>
          <w:lang w:val="fr-FR"/>
        </w:rPr>
        <w:t xml:space="preserve">frontière de </w:t>
      </w:r>
      <w:proofErr w:type="spellStart"/>
      <w:r>
        <w:rPr>
          <w:lang w:val="fr-FR"/>
        </w:rPr>
        <w:t>Semalka</w:t>
      </w:r>
      <w:proofErr w:type="spellEnd"/>
      <w:r>
        <w:rPr>
          <w:lang w:val="fr-FR"/>
        </w:rPr>
        <w:t>-Fich Khabour, dans le nord du pays</w:t>
      </w:r>
      <w:r w:rsidR="00237A3B" w:rsidRPr="00237A3B">
        <w:rPr>
          <w:lang w:val="fr-FR"/>
        </w:rPr>
        <w:t>.</w:t>
      </w:r>
      <w:r>
        <w:rPr>
          <w:lang w:val="fr-FR"/>
        </w:rPr>
        <w:t xml:space="preserve"> Il a été conduit vers un lieu inconnu et, </w:t>
      </w:r>
      <w:r w:rsidRPr="001E1D96">
        <w:rPr>
          <w:lang w:val="fr-FR"/>
        </w:rPr>
        <w:t>depuis lors, on ne dispose d</w:t>
      </w:r>
      <w:r>
        <w:rPr>
          <w:lang w:val="fr-FR"/>
        </w:rPr>
        <w:t>’</w:t>
      </w:r>
      <w:r w:rsidRPr="001E1D96">
        <w:rPr>
          <w:lang w:val="fr-FR"/>
        </w:rPr>
        <w:t>aucune information sur le sort qui lui est réservé et sur lieu où il se trouve</w:t>
      </w:r>
      <w:r w:rsidR="00237A3B" w:rsidRPr="00237A3B">
        <w:rPr>
          <w:lang w:val="fr-FR"/>
        </w:rPr>
        <w:t>.</w:t>
      </w:r>
      <w:r>
        <w:rPr>
          <w:lang w:val="fr-FR"/>
        </w:rPr>
        <w:t xml:space="preserve"> </w:t>
      </w:r>
    </w:p>
    <w:p w14:paraId="216E7A31" w14:textId="03EC59AF" w:rsidR="00DD14DB" w:rsidRPr="002C76B5" w:rsidRDefault="00DD14DB" w:rsidP="00DD14DB">
      <w:pPr>
        <w:pStyle w:val="H4G"/>
      </w:pPr>
      <w:r>
        <w:rPr>
          <w:iCs/>
          <w:lang w:val="fr-FR"/>
        </w:rPr>
        <w:tab/>
        <w:t>viii)</w:t>
      </w:r>
      <w:r>
        <w:rPr>
          <w:lang w:val="fr-FR"/>
        </w:rPr>
        <w:tab/>
      </w:r>
      <w:r>
        <w:rPr>
          <w:iCs/>
          <w:lang w:val="fr-FR"/>
        </w:rPr>
        <w:t xml:space="preserve">Principales tendances se dégageant des allégations relatives au Mexique </w:t>
      </w:r>
      <w:r w:rsidR="00BB341C">
        <w:rPr>
          <w:iCs/>
          <w:lang w:val="fr-FR"/>
        </w:rPr>
        <w:br/>
      </w:r>
      <w:r>
        <w:rPr>
          <w:iCs/>
          <w:lang w:val="fr-FR"/>
        </w:rPr>
        <w:t>au cours de la période considérée</w:t>
      </w:r>
    </w:p>
    <w:p w14:paraId="26527DDF" w14:textId="2D359BA0" w:rsidR="00DD14DB" w:rsidRPr="002C76B5" w:rsidRDefault="00DD14DB" w:rsidP="00DD14DB">
      <w:pPr>
        <w:pStyle w:val="SingleTxtG"/>
      </w:pPr>
      <w:r>
        <w:rPr>
          <w:lang w:val="fr-FR"/>
        </w:rPr>
        <w:t>48</w:t>
      </w:r>
      <w:r w:rsidR="00237A3B" w:rsidRPr="00237A3B">
        <w:rPr>
          <w:lang w:val="fr-FR"/>
        </w:rPr>
        <w:t>.</w:t>
      </w:r>
      <w:r>
        <w:rPr>
          <w:lang w:val="fr-FR"/>
        </w:rPr>
        <w:tab/>
      </w:r>
      <w:r w:rsidRPr="000922FD">
        <w:rPr>
          <w:lang w:val="fr-FR"/>
        </w:rPr>
        <w:t>Sur les</w:t>
      </w:r>
      <w:r>
        <w:rPr>
          <w:lang w:val="fr-FR"/>
        </w:rPr>
        <w:t xml:space="preserve"> 66 demandes d’action en urgence concernant le Mexique enregistrées au cours de la période considérée, 37,5 % des disparitions se sont produites dans l’État de Michoacán (21 cas), 10,7 % dans l’État de Basse-Californie (six cas), 10,7 % dans l’État de Colima (six cas), 7,1 % dans l’État de Quintana </w:t>
      </w:r>
      <w:proofErr w:type="spellStart"/>
      <w:r>
        <w:rPr>
          <w:lang w:val="fr-FR"/>
        </w:rPr>
        <w:t>Roo</w:t>
      </w:r>
      <w:proofErr w:type="spellEnd"/>
      <w:r>
        <w:rPr>
          <w:lang w:val="fr-FR"/>
        </w:rPr>
        <w:t xml:space="preserve"> (quatre cas), 7,1 % dans l’État de Guanajuato (quatre cas), 7,1 % dans l’État de Nayarit (quatre cas), 3,6 % dans l’État de Jalisco (deux cas), 3,6</w:t>
      </w:r>
      <w:r w:rsidR="00BB341C">
        <w:rPr>
          <w:lang w:val="fr-FR"/>
        </w:rPr>
        <w:t> </w:t>
      </w:r>
      <w:r>
        <w:rPr>
          <w:lang w:val="fr-FR"/>
        </w:rPr>
        <w:t xml:space="preserve">% </w:t>
      </w:r>
      <w:r>
        <w:rPr>
          <w:lang w:val="fr-FR"/>
        </w:rPr>
        <w:lastRenderedPageBreak/>
        <w:t>dans l’État de Sinaloa (deux cas), 3,6 % dans l’État de Sonora (deux cas), 3,6 % dans l’État de Veracruz (deux cas), 1,8 % dans l’État de Tamaulipas (un cas), 1,8 % dans l’État de Durango (un cas) et 1,8 % dans l’État de Guerrero (un cas)</w:t>
      </w:r>
      <w:r w:rsidR="00237A3B" w:rsidRPr="00237A3B">
        <w:rPr>
          <w:lang w:val="fr-FR"/>
        </w:rPr>
        <w:t>.</w:t>
      </w:r>
      <w:r>
        <w:rPr>
          <w:lang w:val="fr-FR"/>
        </w:rPr>
        <w:t xml:space="preserve"> Dans la grande majorité des cas, pratiquement aucune information n’est disponible, soit parce que la personne a disparu en l’absence de tout témoin soit parce que les autorités n’ont pas fourni les éléments de preuve dont elles disposaient</w:t>
      </w:r>
      <w:r w:rsidR="00237A3B" w:rsidRPr="00237A3B">
        <w:rPr>
          <w:lang w:val="fr-FR"/>
        </w:rPr>
        <w:t>.</w:t>
      </w:r>
      <w:r>
        <w:rPr>
          <w:lang w:val="fr-FR"/>
        </w:rPr>
        <w:t xml:space="preserve"> À cet égard, certains auteurs ont noté que les vidéos enregistrées par les caméras de rue n’étaient consultables que pendant trente jours et que les autorités ne donnaient généralement pas accès aux vidéos avant la fin de cette période, ce qui empêchait d’obtenir des données importantes</w:t>
      </w:r>
      <w:r w:rsidR="00237A3B" w:rsidRPr="00237A3B">
        <w:rPr>
          <w:lang w:val="fr-FR"/>
        </w:rPr>
        <w:t>.</w:t>
      </w:r>
      <w:r>
        <w:rPr>
          <w:lang w:val="fr-FR"/>
        </w:rPr>
        <w:t xml:space="preserve"> Dans de nombreux cas, les auteurs de la demande savent seulement que la personne a disparu et que la disparition, notamment la disparition forcée, est une pratique répandue dans la région, dans un contexte marqué par la collusion entre les agents des autorités locales et les groupes criminels, y compris en ce qui concerne les cas de disparition</w:t>
      </w:r>
      <w:r w:rsidR="00237A3B" w:rsidRPr="00237A3B">
        <w:rPr>
          <w:lang w:val="fr-FR"/>
        </w:rPr>
        <w:t>.</w:t>
      </w:r>
    </w:p>
    <w:p w14:paraId="45B3A635" w14:textId="02E01E15" w:rsidR="00DD14DB" w:rsidRPr="002C76B5" w:rsidRDefault="00DD14DB" w:rsidP="00DD14DB">
      <w:pPr>
        <w:pStyle w:val="SingleTxtG"/>
      </w:pPr>
      <w:r>
        <w:rPr>
          <w:lang w:val="fr-FR"/>
        </w:rPr>
        <w:t>49</w:t>
      </w:r>
      <w:r w:rsidR="00237A3B" w:rsidRPr="00237A3B">
        <w:rPr>
          <w:lang w:val="fr-FR"/>
        </w:rPr>
        <w:t>.</w:t>
      </w:r>
      <w:r>
        <w:rPr>
          <w:lang w:val="fr-FR"/>
        </w:rPr>
        <w:tab/>
        <w:t>Les cas susmentionnés concernent des personnes de tous âges et de tous milieux sociaux, disparues alors qu’elles quittaient leur domicile, comme à leur habitude, pour se rendre sur leur lieu de travail</w:t>
      </w:r>
      <w:r w:rsidR="00237A3B" w:rsidRPr="00237A3B">
        <w:rPr>
          <w:lang w:val="fr-FR"/>
        </w:rPr>
        <w:t>.</w:t>
      </w:r>
      <w:r>
        <w:rPr>
          <w:lang w:val="fr-FR"/>
        </w:rPr>
        <w:t xml:space="preserve"> Dans l’État de Michoacán, les auteurs des demandes considèrent souvent que les victimes ont probablement été tuées et que leurs corps ont été déposés dans des charniers (comme ceux découverts récemment à Cerro de la Cruz et à Palma)</w:t>
      </w:r>
      <w:r w:rsidR="00237A3B" w:rsidRPr="00237A3B">
        <w:rPr>
          <w:lang w:val="fr-FR"/>
        </w:rPr>
        <w:t>.</w:t>
      </w:r>
      <w:r>
        <w:rPr>
          <w:lang w:val="fr-FR"/>
        </w:rPr>
        <w:t xml:space="preserve"> Selon les informations reçues par le Comité, des centaines de sacs contenant des restes humains non identifiés se trouvent actuellement dans l’État de Jalisco</w:t>
      </w:r>
      <w:r w:rsidR="00237A3B" w:rsidRPr="00237A3B">
        <w:rPr>
          <w:lang w:val="fr-FR"/>
        </w:rPr>
        <w:t>.</w:t>
      </w:r>
      <w:r>
        <w:rPr>
          <w:lang w:val="fr-FR"/>
        </w:rPr>
        <w:t xml:space="preserve"> </w:t>
      </w:r>
    </w:p>
    <w:p w14:paraId="17FC2310" w14:textId="489FFFA0" w:rsidR="00DD14DB" w:rsidRPr="002C76B5" w:rsidRDefault="00DD14DB" w:rsidP="00DD14DB">
      <w:pPr>
        <w:pStyle w:val="SingleTxtG"/>
      </w:pPr>
      <w:r>
        <w:rPr>
          <w:lang w:val="fr-FR"/>
        </w:rPr>
        <w:t>50</w:t>
      </w:r>
      <w:r w:rsidR="00237A3B" w:rsidRPr="00237A3B">
        <w:rPr>
          <w:lang w:val="fr-FR"/>
        </w:rPr>
        <w:t>.</w:t>
      </w:r>
      <w:r>
        <w:rPr>
          <w:lang w:val="fr-FR"/>
        </w:rPr>
        <w:tab/>
        <w:t>Dans certains cas, les auteurs ont indiqué que les responsables de la disparition d’une personne avaient demandé de l’argent à la famille de celle-ci et avaient admis avoir agi de la sorte pour « profiter de la situation » et pour que l’infraction soit considérée comme un enlèvement plutôt que comme une disparition forcée</w:t>
      </w:r>
      <w:r w:rsidR="00237A3B" w:rsidRPr="00237A3B">
        <w:rPr>
          <w:lang w:val="fr-FR"/>
        </w:rPr>
        <w:t>.</w:t>
      </w:r>
      <w:r>
        <w:rPr>
          <w:lang w:val="fr-FR"/>
        </w:rPr>
        <w:t xml:space="preserve"> </w:t>
      </w:r>
    </w:p>
    <w:p w14:paraId="3ED9CE31" w14:textId="5176924C" w:rsidR="00DD14DB" w:rsidRPr="002C76B5" w:rsidRDefault="00DD14DB" w:rsidP="00DD14DB">
      <w:pPr>
        <w:pStyle w:val="SingleTxtG"/>
      </w:pPr>
      <w:r>
        <w:rPr>
          <w:lang w:val="fr-FR"/>
        </w:rPr>
        <w:t>51</w:t>
      </w:r>
      <w:r w:rsidR="00237A3B" w:rsidRPr="00237A3B">
        <w:rPr>
          <w:lang w:val="fr-FR"/>
        </w:rPr>
        <w:t>.</w:t>
      </w:r>
      <w:r>
        <w:rPr>
          <w:lang w:val="fr-FR"/>
        </w:rPr>
        <w:tab/>
        <w:t>Dans tous les cas susmentionnés, le Comité a établi la responsabilité de l’État au regard des articles 2 et 3 de la Convention, en s’appuyant sur les circonstances de l’affaire</w:t>
      </w:r>
      <w:r w:rsidR="00237A3B" w:rsidRPr="00237A3B">
        <w:rPr>
          <w:lang w:val="fr-FR"/>
        </w:rPr>
        <w:t>.</w:t>
      </w:r>
      <w:r>
        <w:rPr>
          <w:lang w:val="fr-FR"/>
        </w:rPr>
        <w:t xml:space="preserve"> Il a également souligné que les autorités chargées des recherches et des enquêtes devaient considérer toutes les informations fournies comme des hypothèses et les analyser de manière approfondie, dans le cadre d’actes d’enquête particuliers</w:t>
      </w:r>
      <w:r w:rsidR="00237A3B" w:rsidRPr="00237A3B">
        <w:rPr>
          <w:lang w:val="fr-FR"/>
        </w:rPr>
        <w:t>.</w:t>
      </w:r>
    </w:p>
    <w:p w14:paraId="44C7FC2D" w14:textId="77777777" w:rsidR="00DD14DB" w:rsidRPr="002C76B5" w:rsidRDefault="00DD14DB" w:rsidP="00DD14DB">
      <w:pPr>
        <w:pStyle w:val="H4G"/>
      </w:pPr>
      <w:r>
        <w:rPr>
          <w:iCs/>
          <w:lang w:val="fr-FR"/>
        </w:rPr>
        <w:tab/>
        <w:t>ix)</w:t>
      </w:r>
      <w:r>
        <w:rPr>
          <w:lang w:val="fr-FR"/>
        </w:rPr>
        <w:tab/>
      </w:r>
      <w:r>
        <w:rPr>
          <w:iCs/>
          <w:lang w:val="fr-FR"/>
        </w:rPr>
        <w:t>Allégations relatives à Sri Lanka</w:t>
      </w:r>
    </w:p>
    <w:p w14:paraId="47222409" w14:textId="2EA03199" w:rsidR="00DD14DB" w:rsidRPr="002C76B5" w:rsidRDefault="00DD14DB" w:rsidP="00DD14DB">
      <w:pPr>
        <w:pStyle w:val="SingleTxtG"/>
      </w:pPr>
      <w:r>
        <w:rPr>
          <w:lang w:val="fr-FR"/>
        </w:rPr>
        <w:t>52</w:t>
      </w:r>
      <w:r w:rsidR="00237A3B" w:rsidRPr="00237A3B">
        <w:rPr>
          <w:lang w:val="fr-FR"/>
        </w:rPr>
        <w:t>.</w:t>
      </w:r>
      <w:r>
        <w:rPr>
          <w:lang w:val="fr-FR"/>
        </w:rPr>
        <w:tab/>
        <w:t xml:space="preserve">Le 16 avril 2024, le Comité a enregistré une demande d’action en urgence concernant la disparition présumée de Kapila </w:t>
      </w:r>
      <w:proofErr w:type="spellStart"/>
      <w:r>
        <w:rPr>
          <w:lang w:val="fr-FR"/>
        </w:rPr>
        <w:t>Kumara</w:t>
      </w:r>
      <w:proofErr w:type="spellEnd"/>
      <w:r>
        <w:rPr>
          <w:lang w:val="fr-FR"/>
        </w:rPr>
        <w:t xml:space="preserve"> de Silva </w:t>
      </w:r>
      <w:proofErr w:type="spellStart"/>
      <w:r>
        <w:rPr>
          <w:lang w:val="fr-FR"/>
        </w:rPr>
        <w:t>Gonapinuwala</w:t>
      </w:r>
      <w:proofErr w:type="spellEnd"/>
      <w:r>
        <w:rPr>
          <w:lang w:val="fr-FR"/>
        </w:rPr>
        <w:t xml:space="preserve"> le 27 mars 2024</w:t>
      </w:r>
      <w:r w:rsidR="00237A3B" w:rsidRPr="00237A3B">
        <w:rPr>
          <w:lang w:val="fr-FR"/>
        </w:rPr>
        <w:t>.</w:t>
      </w:r>
      <w:r>
        <w:rPr>
          <w:lang w:val="fr-FR"/>
        </w:rPr>
        <w:t xml:space="preserve"> Ce jour</w:t>
      </w:r>
      <w:r w:rsidR="00D11CCB">
        <w:rPr>
          <w:lang w:val="fr-FR"/>
        </w:rPr>
        <w:noBreakHyphen/>
      </w:r>
      <w:r>
        <w:rPr>
          <w:lang w:val="fr-FR"/>
        </w:rPr>
        <w:t>là,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a quitté son domicile vers 18 h 30</w:t>
      </w:r>
      <w:r w:rsidR="00237A3B" w:rsidRPr="00237A3B">
        <w:rPr>
          <w:lang w:val="fr-FR"/>
        </w:rPr>
        <w:t>.</w:t>
      </w:r>
      <w:r>
        <w:rPr>
          <w:lang w:val="fr-FR"/>
        </w:rPr>
        <w:t xml:space="preserve"> Le 28 mars 2024, un groupe de six hommes et deux femmes est arrivé dans une camionnette blanche (immatriculée NC</w:t>
      </w:r>
      <w:r w:rsidR="00BB341C">
        <w:rPr>
          <w:lang w:val="fr-FR"/>
        </w:rPr>
        <w:t> </w:t>
      </w:r>
      <w:r>
        <w:rPr>
          <w:lang w:val="fr-FR"/>
        </w:rPr>
        <w:t>PC 2725) au domicile de sa mère et a confisqué les téléphones portables des membres de la famille présents sur les lieux</w:t>
      </w:r>
      <w:r w:rsidR="00237A3B" w:rsidRPr="00237A3B">
        <w:rPr>
          <w:lang w:val="fr-FR"/>
        </w:rPr>
        <w:t>.</w:t>
      </w:r>
      <w:r>
        <w:rPr>
          <w:lang w:val="fr-FR"/>
        </w:rPr>
        <w:t xml:space="preserve"> Le groupe a interrogé les membres de la famille sur les déplacements de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en précisant qu’il était sous leur garde et qu’il était mis en cause dans une affaire de meurtre survenue récemment à </w:t>
      </w:r>
      <w:proofErr w:type="spellStart"/>
      <w:r>
        <w:rPr>
          <w:lang w:val="fr-FR"/>
        </w:rPr>
        <w:t>Galaboda</w:t>
      </w:r>
      <w:proofErr w:type="spellEnd"/>
      <w:r w:rsidR="00237A3B" w:rsidRPr="00237A3B">
        <w:rPr>
          <w:lang w:val="fr-FR"/>
        </w:rPr>
        <w:t>.</w:t>
      </w:r>
      <w:r>
        <w:rPr>
          <w:lang w:val="fr-FR"/>
        </w:rPr>
        <w:t xml:space="preserve"> Le 31 mars 2024, vers 9 heures, six membres du groupe sont retournés au domicile de la mère de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pour demander si celui-ci était rentré pendant la nuit, indiquant cette fois qu’il n’était pas sous leur garde</w:t>
      </w:r>
      <w:r w:rsidR="00237A3B" w:rsidRPr="00237A3B">
        <w:rPr>
          <w:lang w:val="fr-FR"/>
        </w:rPr>
        <w:t>.</w:t>
      </w:r>
      <w:r w:rsidRPr="00396832">
        <w:rPr>
          <w:lang w:val="fr-FR"/>
        </w:rPr>
        <w:t xml:space="preserve"> Depuis lors, on ne dispose d</w:t>
      </w:r>
      <w:r>
        <w:rPr>
          <w:lang w:val="fr-FR"/>
        </w:rPr>
        <w:t>’</w:t>
      </w:r>
      <w:r w:rsidRPr="00396832">
        <w:rPr>
          <w:lang w:val="fr-FR"/>
        </w:rPr>
        <w:t>aucune information sur le sort réservé à M</w:t>
      </w:r>
      <w:r w:rsidR="00237A3B" w:rsidRPr="00237A3B">
        <w:rPr>
          <w:lang w:val="fr-FR"/>
        </w:rPr>
        <w:t>.</w:t>
      </w:r>
      <w:r w:rsidRPr="00396832">
        <w:rPr>
          <w:lang w:val="fr-FR"/>
        </w:rPr>
        <w:t xml:space="preserve"> De Silva </w:t>
      </w:r>
      <w:proofErr w:type="spellStart"/>
      <w:r w:rsidRPr="00396832">
        <w:rPr>
          <w:lang w:val="fr-FR"/>
        </w:rPr>
        <w:t>Gonapinuwala</w:t>
      </w:r>
      <w:proofErr w:type="spellEnd"/>
      <w:r w:rsidRPr="00396832">
        <w:rPr>
          <w:lang w:val="fr-FR"/>
        </w:rPr>
        <w:t xml:space="preserve"> et sur le lieu où il se trouve</w:t>
      </w:r>
      <w:r w:rsidR="00237A3B" w:rsidRPr="00237A3B">
        <w:rPr>
          <w:lang w:val="fr-FR"/>
        </w:rPr>
        <w:t>.</w:t>
      </w:r>
    </w:p>
    <w:p w14:paraId="03CD575F" w14:textId="16492343" w:rsidR="00DD14DB" w:rsidRPr="002C76B5" w:rsidRDefault="00DD14DB" w:rsidP="00DD14DB">
      <w:pPr>
        <w:pStyle w:val="SingleTxtG"/>
      </w:pPr>
      <w:r>
        <w:rPr>
          <w:lang w:val="fr-FR"/>
        </w:rPr>
        <w:t>53</w:t>
      </w:r>
      <w:r w:rsidR="00237A3B" w:rsidRPr="00237A3B">
        <w:rPr>
          <w:lang w:val="fr-FR"/>
        </w:rPr>
        <w:t>.</w:t>
      </w:r>
      <w:r>
        <w:rPr>
          <w:lang w:val="fr-FR"/>
        </w:rPr>
        <w:tab/>
        <w:t>Le 13 mai 2024, le Comité a été informé que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était détenu à la maison d’arrêt de Galle après avoir été arrêté par la police le 20 avril 2024 à </w:t>
      </w:r>
      <w:proofErr w:type="spellStart"/>
      <w:r>
        <w:rPr>
          <w:lang w:val="fr-FR"/>
        </w:rPr>
        <w:t>Horangolla</w:t>
      </w:r>
      <w:proofErr w:type="spellEnd"/>
      <w:r>
        <w:rPr>
          <w:lang w:val="fr-FR"/>
        </w:rPr>
        <w:t>, et que le Bureau des personnes disparues avait notifié la famille de son arrestation et du lieu où il se trouvait</w:t>
      </w:r>
      <w:r w:rsidR="00237A3B" w:rsidRPr="00237A3B">
        <w:rPr>
          <w:lang w:val="fr-FR"/>
        </w:rPr>
        <w:t>.</w:t>
      </w:r>
      <w:r>
        <w:rPr>
          <w:lang w:val="fr-FR"/>
        </w:rPr>
        <w:t xml:space="preserve"> Après confirmation de ces informations</w:t>
      </w:r>
      <w:r w:rsidRPr="00E972AA">
        <w:rPr>
          <w:lang w:val="fr-FR"/>
        </w:rPr>
        <w:t>, le Comité a suspendu l</w:t>
      </w:r>
      <w:r>
        <w:rPr>
          <w:lang w:val="fr-FR"/>
        </w:rPr>
        <w:t>’</w:t>
      </w:r>
      <w:r w:rsidRPr="00E972AA">
        <w:rPr>
          <w:lang w:val="fr-FR"/>
        </w:rPr>
        <w:t>action en urgence, le 4 juin 2024</w:t>
      </w:r>
      <w:r w:rsidR="00237A3B" w:rsidRPr="00237A3B">
        <w:rPr>
          <w:lang w:val="fr-FR"/>
        </w:rPr>
        <w:t>.</w:t>
      </w:r>
      <w:r>
        <w:rPr>
          <w:lang w:val="fr-FR"/>
        </w:rPr>
        <w:t xml:space="preserve"> Le 24 juin 2024, il a été informé que la mère de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la famille de celle-ci et ses représentants avaient fait l’objet d’actes d’intimidation, d’activités de surveillance, de campagnes de diffamation, de menaces et de harcèlement, notamment de la part d’agents de l’État, en raison des efforts qu’ils menaient pour rechercher </w:t>
      </w:r>
      <w:r w:rsidRPr="000922FD">
        <w:rPr>
          <w:lang w:val="fr-FR"/>
        </w:rPr>
        <w:t>son</w:t>
      </w:r>
      <w:r>
        <w:rPr>
          <w:lang w:val="fr-FR"/>
        </w:rPr>
        <w:t xml:space="preserve"> fils et enquêter sur sa disparition</w:t>
      </w:r>
      <w:r w:rsidR="00237A3B" w:rsidRPr="00237A3B">
        <w:rPr>
          <w:lang w:val="fr-FR"/>
        </w:rPr>
        <w:t>.</w:t>
      </w:r>
      <w:r>
        <w:rPr>
          <w:lang w:val="fr-FR"/>
        </w:rPr>
        <w:t xml:space="preserve"> La rapporteuse chargée de la question des représailles a adressé à l’État partie une lettre par laquelle il demandait l’adoption de mesures provisoires en vue de protéger la famille de M</w:t>
      </w:r>
      <w:r w:rsidR="00237A3B" w:rsidRPr="00237A3B">
        <w:rPr>
          <w:lang w:val="fr-FR"/>
        </w:rPr>
        <w:t>.</w:t>
      </w:r>
      <w:r>
        <w:rPr>
          <w:lang w:val="fr-FR"/>
        </w:rPr>
        <w:t xml:space="preserve"> De Silva </w:t>
      </w:r>
      <w:proofErr w:type="spellStart"/>
      <w:r>
        <w:rPr>
          <w:lang w:val="fr-FR"/>
        </w:rPr>
        <w:t>Gonapinuwala</w:t>
      </w:r>
      <w:proofErr w:type="spellEnd"/>
      <w:r>
        <w:rPr>
          <w:lang w:val="fr-FR"/>
        </w:rPr>
        <w:t xml:space="preserve"> et ses représentants, afin de leur permettre de poursuivre en toute sécurité </w:t>
      </w:r>
      <w:r w:rsidRPr="00D87E32">
        <w:rPr>
          <w:lang w:val="fr-FR"/>
        </w:rPr>
        <w:t>leur quête de vérité, de justice et de réparation</w:t>
      </w:r>
      <w:r w:rsidR="00237A3B" w:rsidRPr="00237A3B">
        <w:rPr>
          <w:lang w:val="fr-FR"/>
        </w:rPr>
        <w:t>.</w:t>
      </w:r>
    </w:p>
    <w:p w14:paraId="779D92C7" w14:textId="77777777" w:rsidR="00DD14DB" w:rsidRPr="002C76B5" w:rsidRDefault="00DD14DB" w:rsidP="00DD14DB">
      <w:pPr>
        <w:pStyle w:val="H4G"/>
      </w:pPr>
      <w:r>
        <w:rPr>
          <w:iCs/>
          <w:lang w:val="fr-FR"/>
        </w:rPr>
        <w:lastRenderedPageBreak/>
        <w:tab/>
        <w:t>x)</w:t>
      </w:r>
      <w:r>
        <w:rPr>
          <w:lang w:val="fr-FR"/>
        </w:rPr>
        <w:tab/>
      </w:r>
      <w:r>
        <w:rPr>
          <w:iCs/>
          <w:lang w:val="fr-FR"/>
        </w:rPr>
        <w:t>Allégations relatives au Soudan</w:t>
      </w:r>
    </w:p>
    <w:p w14:paraId="7314D021" w14:textId="6B43A048" w:rsidR="00DD14DB" w:rsidRPr="002C76B5" w:rsidRDefault="00DD14DB" w:rsidP="00DD14DB">
      <w:pPr>
        <w:pStyle w:val="SingleTxtG"/>
      </w:pPr>
      <w:r>
        <w:rPr>
          <w:lang w:val="fr-FR"/>
        </w:rPr>
        <w:t>54</w:t>
      </w:r>
      <w:r w:rsidR="00237A3B" w:rsidRPr="00237A3B">
        <w:rPr>
          <w:lang w:val="fr-FR"/>
        </w:rPr>
        <w:t>.</w:t>
      </w:r>
      <w:r>
        <w:rPr>
          <w:lang w:val="fr-FR"/>
        </w:rPr>
        <w:tab/>
        <w:t>Au 9 septembre 2024, le Comité avait enregistré trois demandes d’action en urgence concernant des disparitions qui auraient eu lieu au Soudan, dont deux pendant la période considérée</w:t>
      </w:r>
      <w:r w:rsidR="00237A3B" w:rsidRPr="00237A3B">
        <w:rPr>
          <w:lang w:val="fr-FR"/>
        </w:rPr>
        <w:t>.</w:t>
      </w:r>
      <w:r>
        <w:rPr>
          <w:lang w:val="fr-FR"/>
        </w:rPr>
        <w:t xml:space="preserve"> Le premier cas concerne la disparition de </w:t>
      </w:r>
      <w:proofErr w:type="spellStart"/>
      <w:r>
        <w:rPr>
          <w:lang w:val="fr-FR"/>
        </w:rPr>
        <w:t>Mutaz</w:t>
      </w:r>
      <w:proofErr w:type="spellEnd"/>
      <w:r>
        <w:rPr>
          <w:lang w:val="fr-FR"/>
        </w:rPr>
        <w:t xml:space="preserve"> Osman Ahmed </w:t>
      </w:r>
      <w:proofErr w:type="spellStart"/>
      <w:r>
        <w:rPr>
          <w:lang w:val="fr-FR"/>
        </w:rPr>
        <w:t>Babiker</w:t>
      </w:r>
      <w:proofErr w:type="spellEnd"/>
      <w:r>
        <w:rPr>
          <w:lang w:val="fr-FR"/>
        </w:rPr>
        <w:t xml:space="preserve"> </w:t>
      </w:r>
      <w:proofErr w:type="spellStart"/>
      <w:r>
        <w:rPr>
          <w:lang w:val="fr-FR"/>
        </w:rPr>
        <w:t>Siddig</w:t>
      </w:r>
      <w:proofErr w:type="spellEnd"/>
      <w:r>
        <w:rPr>
          <w:lang w:val="fr-FR"/>
        </w:rPr>
        <w:t xml:space="preserve">, survenue le 25 mai 2023 alors qu’il conduisait une voiture dans le bloc 4 du quartier de </w:t>
      </w:r>
      <w:proofErr w:type="spellStart"/>
      <w:r>
        <w:rPr>
          <w:lang w:val="fr-FR"/>
        </w:rPr>
        <w:t>Kafouri</w:t>
      </w:r>
      <w:proofErr w:type="spellEnd"/>
      <w:r>
        <w:rPr>
          <w:lang w:val="fr-FR"/>
        </w:rPr>
        <w:t>, au nord de Khartoum</w:t>
      </w:r>
      <w:r w:rsidR="00237A3B" w:rsidRPr="00237A3B">
        <w:rPr>
          <w:lang w:val="fr-FR"/>
        </w:rPr>
        <w:t>.</w:t>
      </w:r>
      <w:r>
        <w:rPr>
          <w:lang w:val="fr-FR"/>
        </w:rPr>
        <w:t xml:space="preserve"> Il aurait été stoppé par un groupe </w:t>
      </w:r>
      <w:r w:rsidRPr="00A303A6">
        <w:rPr>
          <w:lang w:val="fr-FR"/>
        </w:rPr>
        <w:t>armé portant l</w:t>
      </w:r>
      <w:r>
        <w:rPr>
          <w:lang w:val="fr-FR"/>
        </w:rPr>
        <w:t>’</w:t>
      </w:r>
      <w:r w:rsidRPr="00A303A6">
        <w:rPr>
          <w:lang w:val="fr-FR"/>
        </w:rPr>
        <w:t>uniforme des Forces de défense rapide, puis conduit vers un lieu inconnu</w:t>
      </w:r>
      <w:r w:rsidR="00237A3B" w:rsidRPr="00237A3B">
        <w:rPr>
          <w:lang w:val="fr-FR"/>
        </w:rPr>
        <w:t>.</w:t>
      </w:r>
      <w:r w:rsidRPr="00A303A6">
        <w:rPr>
          <w:lang w:val="fr-FR"/>
        </w:rPr>
        <w:t xml:space="preserve"> Depuis lors, on ne dispose d</w:t>
      </w:r>
      <w:r>
        <w:rPr>
          <w:lang w:val="fr-FR"/>
        </w:rPr>
        <w:t>’</w:t>
      </w:r>
      <w:r w:rsidRPr="00A303A6">
        <w:rPr>
          <w:lang w:val="fr-FR"/>
        </w:rPr>
        <w:t>aucune information sur le sort réservé à M</w:t>
      </w:r>
      <w:r w:rsidR="00237A3B" w:rsidRPr="00237A3B">
        <w:rPr>
          <w:lang w:val="fr-FR"/>
        </w:rPr>
        <w:t>.</w:t>
      </w:r>
      <w:r w:rsidRPr="00A303A6">
        <w:rPr>
          <w:lang w:val="fr-FR"/>
        </w:rPr>
        <w:t xml:space="preserve"> </w:t>
      </w:r>
      <w:proofErr w:type="spellStart"/>
      <w:r w:rsidRPr="00A303A6">
        <w:rPr>
          <w:lang w:val="fr-FR"/>
        </w:rPr>
        <w:t>Siddig</w:t>
      </w:r>
      <w:proofErr w:type="spellEnd"/>
      <w:r w:rsidRPr="00A303A6">
        <w:rPr>
          <w:lang w:val="fr-FR"/>
        </w:rPr>
        <w:t xml:space="preserve"> et le lieu où il se trouve, ou sur les autorités qui le détiennent</w:t>
      </w:r>
      <w:r w:rsidR="00237A3B" w:rsidRPr="00237A3B">
        <w:rPr>
          <w:lang w:val="fr-FR"/>
        </w:rPr>
        <w:t>.</w:t>
      </w:r>
    </w:p>
    <w:p w14:paraId="00817B4D" w14:textId="6F21C71E" w:rsidR="00DD14DB" w:rsidRPr="002C76B5" w:rsidRDefault="00DD14DB" w:rsidP="00DD14DB">
      <w:pPr>
        <w:pStyle w:val="SingleTxtG"/>
      </w:pPr>
      <w:r>
        <w:rPr>
          <w:lang w:val="fr-FR"/>
        </w:rPr>
        <w:t>55</w:t>
      </w:r>
      <w:r w:rsidR="00237A3B" w:rsidRPr="00237A3B">
        <w:rPr>
          <w:lang w:val="fr-FR"/>
        </w:rPr>
        <w:t>.</w:t>
      </w:r>
      <w:r>
        <w:rPr>
          <w:lang w:val="fr-FR"/>
        </w:rPr>
        <w:tab/>
        <w:t>Le deuxième cas concerne la disparition présumée d’</w:t>
      </w:r>
      <w:proofErr w:type="spellStart"/>
      <w:r>
        <w:rPr>
          <w:lang w:val="fr-FR"/>
        </w:rPr>
        <w:t>Abdelrahman</w:t>
      </w:r>
      <w:proofErr w:type="spellEnd"/>
      <w:r>
        <w:rPr>
          <w:lang w:val="fr-FR"/>
        </w:rPr>
        <w:t xml:space="preserve"> </w:t>
      </w:r>
      <w:proofErr w:type="spellStart"/>
      <w:r>
        <w:rPr>
          <w:lang w:val="fr-FR"/>
        </w:rPr>
        <w:t>Hussien</w:t>
      </w:r>
      <w:proofErr w:type="spellEnd"/>
      <w:r>
        <w:rPr>
          <w:lang w:val="fr-FR"/>
        </w:rPr>
        <w:t xml:space="preserve"> Mohamed </w:t>
      </w:r>
      <w:proofErr w:type="spellStart"/>
      <w:r>
        <w:rPr>
          <w:lang w:val="fr-FR"/>
        </w:rPr>
        <w:t>Barakat</w:t>
      </w:r>
      <w:proofErr w:type="spellEnd"/>
      <w:r>
        <w:rPr>
          <w:lang w:val="fr-FR"/>
        </w:rPr>
        <w:t xml:space="preserve"> le 4 juin 2023</w:t>
      </w:r>
      <w:r w:rsidR="00237A3B" w:rsidRPr="00237A3B">
        <w:rPr>
          <w:lang w:val="fr-FR"/>
        </w:rPr>
        <w:t>.</w:t>
      </w:r>
      <w:r>
        <w:rPr>
          <w:lang w:val="fr-FR"/>
        </w:rPr>
        <w:t xml:space="preserve"> Selon les informations reçues, il se trouvait dans le bloc 1 du quartier el-Nasr lorsqu’il a été arrêté par des personnes portant l’uniforme des </w:t>
      </w:r>
      <w:r w:rsidRPr="00E860FB">
        <w:rPr>
          <w:lang w:val="fr-FR"/>
        </w:rPr>
        <w:t>Forces de défense rapide,</w:t>
      </w:r>
      <w:r>
        <w:rPr>
          <w:lang w:val="fr-FR"/>
        </w:rPr>
        <w:t xml:space="preserve"> puis conduit vers un lieu inconnu</w:t>
      </w:r>
      <w:r w:rsidR="00237A3B" w:rsidRPr="00237A3B">
        <w:rPr>
          <w:lang w:val="fr-FR"/>
        </w:rPr>
        <w:t>.</w:t>
      </w:r>
      <w:r>
        <w:rPr>
          <w:lang w:val="fr-FR"/>
        </w:rPr>
        <w:t xml:space="preserve"> </w:t>
      </w:r>
      <w:r w:rsidRPr="0080353B">
        <w:rPr>
          <w:lang w:val="fr-FR"/>
        </w:rPr>
        <w:t>Depuis lors, on ne dispose d</w:t>
      </w:r>
      <w:r>
        <w:rPr>
          <w:lang w:val="fr-FR"/>
        </w:rPr>
        <w:t>’</w:t>
      </w:r>
      <w:r w:rsidRPr="0080353B">
        <w:rPr>
          <w:lang w:val="fr-FR"/>
        </w:rPr>
        <w:t>aucune information sur le sort qui lui est réservé et le lieu où il se trouve, ou sur les autorités qui le détiennent</w:t>
      </w:r>
      <w:r w:rsidR="00237A3B" w:rsidRPr="00237A3B">
        <w:rPr>
          <w:lang w:val="fr-FR"/>
        </w:rPr>
        <w:t>.</w:t>
      </w:r>
    </w:p>
    <w:p w14:paraId="0263EF73" w14:textId="2F0A4EFE" w:rsidR="00DD14DB" w:rsidRPr="002C76B5" w:rsidRDefault="00DD14DB" w:rsidP="00DD14DB">
      <w:pPr>
        <w:pStyle w:val="SingleTxtG"/>
      </w:pPr>
      <w:r>
        <w:rPr>
          <w:lang w:val="fr-FR"/>
        </w:rPr>
        <w:t>56</w:t>
      </w:r>
      <w:r w:rsidR="00237A3B" w:rsidRPr="00237A3B">
        <w:rPr>
          <w:lang w:val="fr-FR"/>
        </w:rPr>
        <w:t>.</w:t>
      </w:r>
      <w:r>
        <w:rPr>
          <w:lang w:val="fr-FR"/>
        </w:rPr>
        <w:tab/>
        <w:t>Dans les deux cas, le Comité a rappelé les obligations que les articles 2 et 3 de la Convention imposaient à l’État partie et a demandé aux autorités compétentes de prendre les mesures suivantes :</w:t>
      </w:r>
    </w:p>
    <w:p w14:paraId="4EE5C447" w14:textId="77777777" w:rsidR="00DD14DB" w:rsidRPr="002C76B5" w:rsidRDefault="00DD14DB" w:rsidP="00DD14DB">
      <w:pPr>
        <w:pStyle w:val="SingleTxtG"/>
      </w:pPr>
      <w:r>
        <w:rPr>
          <w:lang w:val="fr-FR"/>
        </w:rPr>
        <w:tab/>
        <w:t>a)</w:t>
      </w:r>
      <w:r>
        <w:rPr>
          <w:lang w:val="fr-FR"/>
        </w:rPr>
        <w:tab/>
        <w:t xml:space="preserve">Adopter une stratégie de recherche et d’enquête qui explore toutes les hypothèses d’enquête </w:t>
      </w:r>
      <w:r w:rsidRPr="00675272">
        <w:rPr>
          <w:lang w:val="fr-FR"/>
        </w:rPr>
        <w:t>existantes</w:t>
      </w:r>
      <w:r>
        <w:rPr>
          <w:lang w:val="fr-FR"/>
        </w:rPr>
        <w:t xml:space="preserve">, y compris les allégations selon lesquelles les personnes disparues ont été détenues par des membres </w:t>
      </w:r>
      <w:r w:rsidRPr="00E860FB">
        <w:rPr>
          <w:lang w:val="fr-FR"/>
        </w:rPr>
        <w:t>des Forces de défense rapide</w:t>
      </w:r>
      <w:r>
        <w:rPr>
          <w:lang w:val="fr-FR"/>
        </w:rPr>
        <w:t xml:space="preserve">, et la possibilité que les faits examinés constituent une disparition forcée en raison </w:t>
      </w:r>
      <w:r w:rsidRPr="004A6BD5">
        <w:rPr>
          <w:lang w:val="fr-FR"/>
        </w:rPr>
        <w:t>de l</w:t>
      </w:r>
      <w:r>
        <w:rPr>
          <w:lang w:val="fr-FR"/>
        </w:rPr>
        <w:t>’</w:t>
      </w:r>
      <w:r w:rsidRPr="004A6BD5">
        <w:rPr>
          <w:lang w:val="fr-FR"/>
        </w:rPr>
        <w:t>implication possible d</w:t>
      </w:r>
      <w:r>
        <w:rPr>
          <w:lang w:val="fr-FR"/>
        </w:rPr>
        <w:t>’</w:t>
      </w:r>
      <w:r w:rsidRPr="004A6BD5">
        <w:rPr>
          <w:lang w:val="fr-FR"/>
        </w:rPr>
        <w:t>agents de l</w:t>
      </w:r>
      <w:r>
        <w:rPr>
          <w:lang w:val="fr-FR"/>
        </w:rPr>
        <w:t>’</w:t>
      </w:r>
      <w:r w:rsidRPr="004A6BD5">
        <w:rPr>
          <w:lang w:val="fr-FR"/>
        </w:rPr>
        <w:t>État qui auraient agi directement ou donné leur autorisation, leur appui ou leur acquiescement aux auteurs des faits ;</w:t>
      </w:r>
      <w:r>
        <w:rPr>
          <w:lang w:val="fr-FR"/>
        </w:rPr>
        <w:t xml:space="preserve"> </w:t>
      </w:r>
    </w:p>
    <w:p w14:paraId="5FA7B14A" w14:textId="77777777" w:rsidR="00DD14DB" w:rsidRPr="002C76B5" w:rsidRDefault="00DD14DB" w:rsidP="00DD14DB">
      <w:pPr>
        <w:pStyle w:val="SingleTxtG"/>
      </w:pPr>
      <w:r>
        <w:rPr>
          <w:lang w:val="fr-FR"/>
        </w:rPr>
        <w:tab/>
        <w:t>b)</w:t>
      </w:r>
      <w:r>
        <w:rPr>
          <w:lang w:val="fr-FR"/>
        </w:rPr>
        <w:tab/>
        <w:t xml:space="preserve">Veiller à ce que la stratégie adoptée établisse les activités à mener pour rechercher et retrouver les personnes disparues et enquêter sur leur disparition présumée, et pour identifier les auteurs des faits en tenant compte de toutes les hypothèses </w:t>
      </w:r>
      <w:r w:rsidRPr="00675272">
        <w:rPr>
          <w:lang w:val="fr-FR"/>
        </w:rPr>
        <w:t>existantes</w:t>
      </w:r>
      <w:r>
        <w:rPr>
          <w:lang w:val="fr-FR"/>
        </w:rPr>
        <w:t xml:space="preserve">, d’une manière intégrée, efficace et coordonnée, en mobilisant les ressources nécessaires et un personnel dûment formé ; </w:t>
      </w:r>
    </w:p>
    <w:p w14:paraId="3F495F24" w14:textId="77777777" w:rsidR="00DD14DB" w:rsidRPr="002C76B5" w:rsidRDefault="00DD14DB" w:rsidP="00DD14DB">
      <w:pPr>
        <w:pStyle w:val="SingleTxtG"/>
      </w:pPr>
      <w:r>
        <w:rPr>
          <w:lang w:val="fr-FR"/>
        </w:rPr>
        <w:tab/>
        <w:t>c)</w:t>
      </w:r>
      <w:r>
        <w:rPr>
          <w:lang w:val="fr-FR"/>
        </w:rPr>
        <w:tab/>
      </w:r>
      <w:r w:rsidRPr="00675272">
        <w:rPr>
          <w:lang w:val="fr-FR"/>
        </w:rPr>
        <w:t>Intégrer</w:t>
      </w:r>
      <w:r>
        <w:rPr>
          <w:lang w:val="fr-FR"/>
        </w:rPr>
        <w:t xml:space="preserve"> la question de la recherche des personnes disparues dans toutes les communications, directes ou indirectes, que les autorités de l’État partie ont avec les </w:t>
      </w:r>
      <w:r w:rsidRPr="00E860FB">
        <w:rPr>
          <w:lang w:val="fr-FR"/>
        </w:rPr>
        <w:t>Forces de défense rapide</w:t>
      </w:r>
      <w:r>
        <w:rPr>
          <w:lang w:val="fr-FR"/>
        </w:rPr>
        <w:t> ;</w:t>
      </w:r>
    </w:p>
    <w:p w14:paraId="7CD3BA32" w14:textId="20CD201C" w:rsidR="00DD14DB" w:rsidRPr="002C76B5" w:rsidRDefault="00DD14DB" w:rsidP="00DD14DB">
      <w:pPr>
        <w:pStyle w:val="SingleTxtG"/>
      </w:pPr>
      <w:r>
        <w:rPr>
          <w:lang w:val="fr-FR"/>
        </w:rPr>
        <w:tab/>
        <w:t>d)</w:t>
      </w:r>
      <w:r>
        <w:rPr>
          <w:lang w:val="fr-FR"/>
        </w:rPr>
        <w:tab/>
        <w:t>Vérifier si les personnes disparues se trouvent dans l’un des lieux de privation de liberté placés sous l’autorité de l’</w:t>
      </w:r>
      <w:r w:rsidR="00BB341C">
        <w:rPr>
          <w:lang w:val="fr-FR"/>
        </w:rPr>
        <w:t>État</w:t>
      </w:r>
      <w:r>
        <w:rPr>
          <w:lang w:val="fr-FR"/>
        </w:rPr>
        <w:t xml:space="preserve"> partie ;</w:t>
      </w:r>
    </w:p>
    <w:p w14:paraId="619B135D" w14:textId="472A7385" w:rsidR="00DD14DB" w:rsidRPr="002C76B5" w:rsidRDefault="00DD14DB" w:rsidP="00DD14DB">
      <w:pPr>
        <w:pStyle w:val="SingleTxtG"/>
      </w:pPr>
      <w:r>
        <w:rPr>
          <w:lang w:val="fr-FR"/>
        </w:rPr>
        <w:tab/>
        <w:t>e)</w:t>
      </w:r>
      <w:r>
        <w:rPr>
          <w:lang w:val="fr-FR"/>
        </w:rPr>
        <w:tab/>
        <w:t>Prendre en considération, dans le cadre de leurs opérations militaires, les lieux où pourraient se trouver les personnes disparues</w:t>
      </w:r>
      <w:r w:rsidR="00237A3B" w:rsidRPr="00237A3B">
        <w:rPr>
          <w:lang w:val="fr-FR"/>
        </w:rPr>
        <w:t>.</w:t>
      </w:r>
    </w:p>
    <w:p w14:paraId="1542B2BA" w14:textId="47BEC052" w:rsidR="00DD14DB" w:rsidRPr="002C76B5" w:rsidRDefault="00DD14DB" w:rsidP="00DD14DB">
      <w:pPr>
        <w:pStyle w:val="SingleTxtG"/>
      </w:pPr>
      <w:r>
        <w:rPr>
          <w:lang w:val="fr-FR"/>
        </w:rPr>
        <w:t>57</w:t>
      </w:r>
      <w:r w:rsidR="00237A3B" w:rsidRPr="00237A3B">
        <w:rPr>
          <w:lang w:val="fr-FR"/>
        </w:rPr>
        <w:t>.</w:t>
      </w:r>
      <w:r>
        <w:rPr>
          <w:lang w:val="fr-FR"/>
        </w:rPr>
        <w:tab/>
        <w:t>À la date du présent rapport, aucune réponse n’a été reçue du Soudan concernant les demandes d’action en urgence enregistrées (voir par</w:t>
      </w:r>
      <w:r w:rsidR="00237A3B" w:rsidRPr="00237A3B">
        <w:rPr>
          <w:lang w:val="fr-FR"/>
        </w:rPr>
        <w:t>.</w:t>
      </w:r>
      <w:r>
        <w:rPr>
          <w:lang w:val="fr-FR"/>
        </w:rPr>
        <w:t xml:space="preserve"> 28 ci-dessus)</w:t>
      </w:r>
      <w:r w:rsidR="00237A3B" w:rsidRPr="00237A3B">
        <w:rPr>
          <w:lang w:val="fr-FR"/>
        </w:rPr>
        <w:t>.</w:t>
      </w:r>
    </w:p>
    <w:p w14:paraId="3ACF382D" w14:textId="77777777" w:rsidR="00DD14DB" w:rsidRPr="002C76B5" w:rsidRDefault="00DD14DB" w:rsidP="00DD14DB">
      <w:pPr>
        <w:pStyle w:val="H4G"/>
      </w:pPr>
      <w:r>
        <w:rPr>
          <w:iCs/>
          <w:lang w:val="fr-FR"/>
        </w:rPr>
        <w:tab/>
        <w:t>xi)</w:t>
      </w:r>
      <w:r>
        <w:rPr>
          <w:lang w:val="fr-FR"/>
        </w:rPr>
        <w:tab/>
      </w:r>
      <w:r>
        <w:rPr>
          <w:iCs/>
          <w:lang w:val="fr-FR"/>
        </w:rPr>
        <w:t xml:space="preserve">Cas </w:t>
      </w:r>
      <w:r w:rsidRPr="00CE0BD9">
        <w:rPr>
          <w:iCs/>
          <w:lang w:val="fr-FR"/>
        </w:rPr>
        <w:t>de « disparition forcée de courte durée »</w:t>
      </w:r>
    </w:p>
    <w:p w14:paraId="3AAAEF70" w14:textId="600012E0" w:rsidR="00DD14DB" w:rsidRPr="001E1D96" w:rsidRDefault="00DD14DB" w:rsidP="00DD14DB">
      <w:pPr>
        <w:pStyle w:val="SingleTxtG"/>
      </w:pPr>
      <w:r>
        <w:rPr>
          <w:lang w:val="fr-FR"/>
        </w:rPr>
        <w:t>58</w:t>
      </w:r>
      <w:r w:rsidR="00237A3B" w:rsidRPr="00237A3B">
        <w:rPr>
          <w:lang w:val="fr-FR"/>
        </w:rPr>
        <w:t>.</w:t>
      </w:r>
      <w:r>
        <w:rPr>
          <w:lang w:val="fr-FR"/>
        </w:rPr>
        <w:tab/>
        <w:t>Au cours de la période considérée, le Comité a enregistré un cas de « disparition forcée de courte durée » concernant des faits survenus à Cuba (voir par</w:t>
      </w:r>
      <w:r w:rsidR="00237A3B" w:rsidRPr="00237A3B">
        <w:rPr>
          <w:lang w:val="fr-FR"/>
        </w:rPr>
        <w:t>.</w:t>
      </w:r>
      <w:r>
        <w:rPr>
          <w:lang w:val="fr-FR"/>
        </w:rPr>
        <w:t xml:space="preserve"> 38 et 39 ci-dessus)</w:t>
      </w:r>
      <w:r w:rsidR="00237A3B" w:rsidRPr="00237A3B">
        <w:rPr>
          <w:lang w:val="fr-FR"/>
        </w:rPr>
        <w:t>.</w:t>
      </w:r>
      <w:r>
        <w:rPr>
          <w:lang w:val="fr-FR"/>
        </w:rPr>
        <w:t xml:space="preserve"> Quatre allégations de ce type n’ont pas pu être enregistrées officiellement, car la libération de la victime présumée a été confirmée avant que le Comité puisse agir</w:t>
      </w:r>
      <w:r w:rsidR="00237A3B" w:rsidRPr="00237A3B">
        <w:rPr>
          <w:lang w:val="fr-FR"/>
        </w:rPr>
        <w:t>.</w:t>
      </w:r>
      <w:r>
        <w:rPr>
          <w:lang w:val="fr-FR"/>
        </w:rPr>
        <w:t xml:space="preserve"> Néanmoins, le Comité a tenu un registre de ces allégations, dont deux concernent Cuba, une le Bénin et une le Togo</w:t>
      </w:r>
      <w:r w:rsidR="00237A3B" w:rsidRPr="00237A3B">
        <w:rPr>
          <w:lang w:val="fr-FR"/>
        </w:rPr>
        <w:t>.</w:t>
      </w:r>
    </w:p>
    <w:p w14:paraId="4AB07467" w14:textId="3F4DB58D" w:rsidR="00DD14DB" w:rsidRPr="002C76B5" w:rsidRDefault="00BB341C" w:rsidP="00BB341C">
      <w:pPr>
        <w:pStyle w:val="H23G"/>
      </w:pPr>
      <w:r>
        <w:rPr>
          <w:lang w:val="fr-FR"/>
        </w:rPr>
        <w:tab/>
      </w:r>
      <w:r w:rsidR="00DD14DB">
        <w:rPr>
          <w:lang w:val="fr-FR"/>
        </w:rPr>
        <w:t>4</w:t>
      </w:r>
      <w:r w:rsidR="00237A3B" w:rsidRPr="00237A3B">
        <w:rPr>
          <w:lang w:val="fr-FR"/>
        </w:rPr>
        <w:t>.</w:t>
      </w:r>
      <w:r w:rsidR="00DD14DB">
        <w:rPr>
          <w:lang w:val="fr-FR"/>
        </w:rPr>
        <w:tab/>
        <w:t xml:space="preserve">Tendances se dégageant des réponses reçues et des décisions prises </w:t>
      </w:r>
      <w:r>
        <w:rPr>
          <w:lang w:val="fr-FR"/>
        </w:rPr>
        <w:br/>
      </w:r>
      <w:r w:rsidR="00DD14DB">
        <w:rPr>
          <w:lang w:val="fr-FR"/>
        </w:rPr>
        <w:t>au cours de la période considérée</w:t>
      </w:r>
    </w:p>
    <w:p w14:paraId="6E6E6FA7" w14:textId="24E1D49C" w:rsidR="00DD14DB" w:rsidRPr="002C76B5" w:rsidRDefault="00DD14DB" w:rsidP="00DD14DB">
      <w:pPr>
        <w:pStyle w:val="SingleTxtG"/>
      </w:pPr>
      <w:r>
        <w:rPr>
          <w:lang w:val="fr-FR"/>
        </w:rPr>
        <w:t>59</w:t>
      </w:r>
      <w:r w:rsidR="00237A3B" w:rsidRPr="00237A3B">
        <w:rPr>
          <w:lang w:val="fr-FR"/>
        </w:rPr>
        <w:t>.</w:t>
      </w:r>
      <w:r>
        <w:rPr>
          <w:lang w:val="fr-FR"/>
        </w:rPr>
        <w:tab/>
        <w:t>Les réponses reçues des États parties au cours de la période considérée font ressortir certaines tendances observées depuis plusieurs années</w:t>
      </w:r>
      <w:r w:rsidRPr="008578F4">
        <w:rPr>
          <w:rStyle w:val="Appelnotedebasdep"/>
        </w:rPr>
        <w:footnoteReference w:id="6"/>
      </w:r>
      <w:r w:rsidR="00237A3B" w:rsidRPr="00237A3B">
        <w:rPr>
          <w:lang w:val="fr-FR"/>
        </w:rPr>
        <w:t>.</w:t>
      </w:r>
      <w:r>
        <w:rPr>
          <w:lang w:val="fr-FR"/>
        </w:rPr>
        <w:t xml:space="preserve"> Dans le présent rapport, le Comité souhaite mettre en lumière de nouvelles situations et de nouveaux sujets de préoccupation</w:t>
      </w:r>
      <w:r w:rsidR="00237A3B" w:rsidRPr="00237A3B">
        <w:rPr>
          <w:lang w:val="fr-FR"/>
        </w:rPr>
        <w:t>.</w:t>
      </w:r>
      <w:r>
        <w:rPr>
          <w:lang w:val="fr-FR"/>
        </w:rPr>
        <w:t xml:space="preserve"> Il est souvent fait référence à des exemples tirés de cas relatifs à l’Iraq et au Mexique, qui </w:t>
      </w:r>
      <w:r>
        <w:rPr>
          <w:lang w:val="fr-FR"/>
        </w:rPr>
        <w:lastRenderedPageBreak/>
        <w:t>restent les deux pays où le nombre de demandes d’action en urgence enregistrées est le plus élevé</w:t>
      </w:r>
      <w:r w:rsidR="00237A3B" w:rsidRPr="00237A3B">
        <w:rPr>
          <w:lang w:val="fr-FR"/>
        </w:rPr>
        <w:t>.</w:t>
      </w:r>
      <w:r>
        <w:rPr>
          <w:lang w:val="fr-FR"/>
        </w:rPr>
        <w:t xml:space="preserve"> </w:t>
      </w:r>
    </w:p>
    <w:p w14:paraId="1DBE4A83" w14:textId="77777777" w:rsidR="00DD14DB" w:rsidRPr="002C76B5" w:rsidRDefault="00DD14DB" w:rsidP="00DD14DB">
      <w:pPr>
        <w:pStyle w:val="H4G"/>
      </w:pPr>
      <w:r>
        <w:rPr>
          <w:iCs/>
          <w:lang w:val="fr-FR"/>
        </w:rPr>
        <w:tab/>
        <w:t>i)</w:t>
      </w:r>
      <w:r>
        <w:rPr>
          <w:lang w:val="fr-FR"/>
        </w:rPr>
        <w:tab/>
      </w:r>
      <w:r>
        <w:rPr>
          <w:lang w:val="fr-FR"/>
        </w:rPr>
        <w:tab/>
      </w:r>
      <w:r>
        <w:rPr>
          <w:iCs/>
          <w:lang w:val="fr-FR"/>
        </w:rPr>
        <w:t>Tendances générales se dégageant des réponses reçues</w:t>
      </w:r>
    </w:p>
    <w:p w14:paraId="283D4C59" w14:textId="3785021E" w:rsidR="00DD14DB" w:rsidRPr="002C76B5" w:rsidRDefault="00DD14DB" w:rsidP="00DD14DB">
      <w:pPr>
        <w:pStyle w:val="SingleTxtG"/>
      </w:pPr>
      <w:r>
        <w:rPr>
          <w:lang w:val="fr-FR"/>
        </w:rPr>
        <w:t>60</w:t>
      </w:r>
      <w:r w:rsidR="00237A3B" w:rsidRPr="00237A3B">
        <w:rPr>
          <w:lang w:val="fr-FR"/>
        </w:rPr>
        <w:t>.</w:t>
      </w:r>
      <w:r>
        <w:rPr>
          <w:lang w:val="fr-FR"/>
        </w:rPr>
        <w:tab/>
        <w:t>En ce qui concerne la teneur des réponses reçues des États parties, le Comité continue d’observer une légère amélioration quant au degré de détail des informations fournies</w:t>
      </w:r>
      <w:r w:rsidR="00237A3B" w:rsidRPr="00237A3B">
        <w:rPr>
          <w:lang w:val="fr-FR"/>
        </w:rPr>
        <w:t>.</w:t>
      </w:r>
      <w:r>
        <w:rPr>
          <w:lang w:val="fr-FR"/>
        </w:rPr>
        <w:t xml:space="preserve"> Néanmoins, dans la plupart des cas, les États concernés n’ont pas donné suite à certaines des recommandations qui leur avaient été adressées</w:t>
      </w:r>
      <w:r w:rsidR="00237A3B" w:rsidRPr="00237A3B">
        <w:rPr>
          <w:lang w:val="fr-FR"/>
        </w:rPr>
        <w:t>.</w:t>
      </w:r>
      <w:r>
        <w:rPr>
          <w:lang w:val="fr-FR"/>
        </w:rPr>
        <w:t xml:space="preserve"> Dans ces cas, le Comité a réitéré les recommandations pertinentes et s’est efforcé de donner des orientations plus précises aux États concernés</w:t>
      </w:r>
      <w:r w:rsidR="00237A3B" w:rsidRPr="00237A3B">
        <w:rPr>
          <w:lang w:val="fr-FR"/>
        </w:rPr>
        <w:t>.</w:t>
      </w:r>
    </w:p>
    <w:p w14:paraId="52A6B41E" w14:textId="2F6A884F" w:rsidR="00DD14DB" w:rsidRPr="002C76B5" w:rsidRDefault="00DD14DB" w:rsidP="00DD14DB">
      <w:pPr>
        <w:pStyle w:val="SingleTxtG"/>
        <w:rPr>
          <w:b/>
          <w:bCs/>
          <w:i/>
          <w:iCs/>
        </w:rPr>
      </w:pPr>
      <w:r>
        <w:rPr>
          <w:lang w:val="fr-FR"/>
        </w:rPr>
        <w:t>61</w:t>
      </w:r>
      <w:r w:rsidR="00237A3B" w:rsidRPr="00237A3B">
        <w:rPr>
          <w:lang w:val="fr-FR"/>
        </w:rPr>
        <w:t>.</w:t>
      </w:r>
      <w:r>
        <w:rPr>
          <w:lang w:val="fr-FR"/>
        </w:rPr>
        <w:tab/>
        <w:t>La tendance susmentionnée est particulièrement fréquente en ce qui concerne les recommandations relatives à l’établissement d’une stratégie de recherche et d’enquête et de mécanismes officiels qui permettent à la famille, aux proches et aux représentants des personnes disparues d’être informés périodiquement des mesures prises pour les rechercher et pour enquêter sur leur disparition présumée, des progrès faits et des difficultés rencontrées, et qui leur permettent également de participer aux recherches et à l’enquête</w:t>
      </w:r>
      <w:r w:rsidR="00237A3B" w:rsidRPr="00237A3B">
        <w:rPr>
          <w:lang w:val="fr-FR"/>
        </w:rPr>
        <w:t>.</w:t>
      </w:r>
      <w:r>
        <w:rPr>
          <w:lang w:val="fr-FR"/>
        </w:rPr>
        <w:t xml:space="preserve"> Sur ces questions, soit aucune réponse n’a été communiquée, soit les informations fournies ne donnent que des exemples d’activités ponctuelles qui ne s’inscrivent pas dans une stratégie globale</w:t>
      </w:r>
      <w:r w:rsidR="00237A3B" w:rsidRPr="00237A3B">
        <w:rPr>
          <w:lang w:val="fr-FR"/>
        </w:rPr>
        <w:t>.</w:t>
      </w:r>
    </w:p>
    <w:p w14:paraId="6058CF2B" w14:textId="77777777" w:rsidR="00DD14DB" w:rsidRPr="002C76B5" w:rsidRDefault="00DD14DB" w:rsidP="00DD14DB">
      <w:pPr>
        <w:pStyle w:val="H4G"/>
      </w:pPr>
      <w:r>
        <w:rPr>
          <w:iCs/>
          <w:lang w:val="fr-FR"/>
        </w:rPr>
        <w:tab/>
        <w:t>ii)</w:t>
      </w:r>
      <w:r>
        <w:rPr>
          <w:lang w:val="fr-FR"/>
        </w:rPr>
        <w:tab/>
      </w:r>
      <w:r>
        <w:rPr>
          <w:iCs/>
          <w:lang w:val="fr-FR"/>
        </w:rPr>
        <w:t>Absence de réponses concernant la stratégie de recherche et d’enquête</w:t>
      </w:r>
      <w:r>
        <w:rPr>
          <w:lang w:val="fr-FR"/>
        </w:rPr>
        <w:t xml:space="preserve"> </w:t>
      </w:r>
    </w:p>
    <w:p w14:paraId="4A109084" w14:textId="58013205" w:rsidR="00DD14DB" w:rsidRPr="002C76B5" w:rsidRDefault="00DD14DB" w:rsidP="00DD14DB">
      <w:pPr>
        <w:pStyle w:val="SingleTxtG"/>
      </w:pPr>
      <w:r>
        <w:rPr>
          <w:lang w:val="fr-FR"/>
        </w:rPr>
        <w:t>62</w:t>
      </w:r>
      <w:r w:rsidR="00237A3B" w:rsidRPr="00237A3B">
        <w:rPr>
          <w:lang w:val="fr-FR"/>
        </w:rPr>
        <w:t>.</w:t>
      </w:r>
      <w:r>
        <w:rPr>
          <w:lang w:val="fr-FR"/>
        </w:rPr>
        <w:tab/>
        <w:t>En l’absence de réponse, le Comité réitère les recommandations pertinentes</w:t>
      </w:r>
      <w:r w:rsidR="00237A3B" w:rsidRPr="00237A3B">
        <w:rPr>
          <w:lang w:val="fr-FR"/>
        </w:rPr>
        <w:t>.</w:t>
      </w:r>
      <w:r>
        <w:rPr>
          <w:lang w:val="fr-FR"/>
        </w:rPr>
        <w:t xml:space="preserve"> Lorsque les informations reçues portent uniquement sur des activités ponctuelles, il invite les autorités à veiller à ce qu’une stratégie de recherche et d’enquête soit établie et mise en application, dans le respect des principes décrits dans la note d’enregistrement, comme suit : </w:t>
      </w:r>
    </w:p>
    <w:p w14:paraId="7885075E" w14:textId="1A589E16" w:rsidR="00DD14DB" w:rsidRPr="002C76B5" w:rsidRDefault="00DD14DB" w:rsidP="00DD14DB">
      <w:pPr>
        <w:pStyle w:val="SingleTxtG"/>
      </w:pPr>
      <w:r>
        <w:rPr>
          <w:lang w:val="fr-FR"/>
        </w:rPr>
        <w:tab/>
        <w:t>a)</w:t>
      </w:r>
      <w:r>
        <w:rPr>
          <w:lang w:val="fr-FR"/>
        </w:rPr>
        <w:tab/>
        <w:t>Veiller à ce que la stratégie respecte l’impératif de diligence raisonnable à tous les stades des procédures de recherche et d’enquête</w:t>
      </w:r>
      <w:r w:rsidR="00237A3B" w:rsidRPr="00237A3B">
        <w:rPr>
          <w:lang w:val="fr-FR"/>
        </w:rPr>
        <w:t>.</w:t>
      </w:r>
      <w:r>
        <w:rPr>
          <w:lang w:val="fr-FR"/>
        </w:rPr>
        <w:t xml:space="preserve"> Cela suppose d’engager immédiatement et avec diligence les activités de recherche, y compris, s’il y a lieu, à l’initiative des autorités, et de conduire une enquête exhaustive et indépendante</w:t>
      </w:r>
      <w:r w:rsidR="00237A3B" w:rsidRPr="00237A3B">
        <w:rPr>
          <w:lang w:val="fr-FR"/>
        </w:rPr>
        <w:t>.</w:t>
      </w:r>
      <w:r>
        <w:rPr>
          <w:lang w:val="fr-FR"/>
        </w:rPr>
        <w:t xml:space="preserve"> La stratégie doit également permettre de garantir la compétence professionnelle et l’indépendance de tous les agents participant à la recherche de la personne disparue et à l’enquête (principes 6, 7 et 8 des Principes directeurs concernant la recherche de personnes disparues) ;</w:t>
      </w:r>
    </w:p>
    <w:p w14:paraId="2278A52D" w14:textId="511EBA71" w:rsidR="00DD14DB" w:rsidRPr="002C76B5" w:rsidRDefault="00DD14DB" w:rsidP="00DD14DB">
      <w:pPr>
        <w:pStyle w:val="SingleTxtG"/>
      </w:pPr>
      <w:r>
        <w:rPr>
          <w:lang w:val="fr-FR"/>
        </w:rPr>
        <w:tab/>
        <w:t>b)</w:t>
      </w:r>
      <w:r>
        <w:rPr>
          <w:lang w:val="fr-FR"/>
        </w:rPr>
        <w:tab/>
        <w:t>Veiller à ce que la stratégie définisse toutes les activités à entreprendre de manière intégrée, efficace et coordonnée, et qu’elle soit appliquée par tous les moyens et à l’aide de toutes les procédures nécessaires et adéquates pour retrouver la personne disparue et enquêter sur la disparition présumée (principes 10, 11 et 12 des Principes directeurs concernant la recherche de personnes disparues)</w:t>
      </w:r>
      <w:r w:rsidR="00237A3B" w:rsidRPr="00237A3B">
        <w:rPr>
          <w:lang w:val="fr-FR"/>
        </w:rPr>
        <w:t>.</w:t>
      </w:r>
      <w:r>
        <w:rPr>
          <w:lang w:val="fr-FR"/>
        </w:rPr>
        <w:t xml:space="preserve"> Dans ce contexte, le Comité recommande à l’État partie de prendre des mesures précises au vu des informations figurant dans le dossier ; </w:t>
      </w:r>
    </w:p>
    <w:p w14:paraId="096564ED" w14:textId="77777777" w:rsidR="00DD14DB" w:rsidRPr="002C76B5" w:rsidRDefault="00DD14DB" w:rsidP="00DD14DB">
      <w:pPr>
        <w:pStyle w:val="SingleTxtG"/>
      </w:pPr>
      <w:r>
        <w:rPr>
          <w:lang w:val="fr-FR"/>
        </w:rPr>
        <w:tab/>
        <w:t>c)</w:t>
      </w:r>
      <w:r>
        <w:rPr>
          <w:lang w:val="fr-FR"/>
        </w:rPr>
        <w:tab/>
        <w:t>Faire en sorte que la stratégie de recherche et d’enquête adoptée permette d’étudier toutes les hypothèses d’enquête existantes, y compris l’implication présumée d’agents de l’État (principes 6, 7 et 8 des Principes directeurs concernant la recherche de personnes disparues) ;</w:t>
      </w:r>
    </w:p>
    <w:p w14:paraId="11DD86B5" w14:textId="0878BF1D" w:rsidR="00DD14DB" w:rsidRPr="002C76B5" w:rsidRDefault="00DD14DB" w:rsidP="00DD14DB">
      <w:pPr>
        <w:pStyle w:val="SingleTxtG"/>
      </w:pPr>
      <w:r>
        <w:rPr>
          <w:lang w:val="fr-FR"/>
        </w:rPr>
        <w:tab/>
        <w:t>d)</w:t>
      </w:r>
      <w:r>
        <w:rPr>
          <w:lang w:val="fr-FR"/>
        </w:rPr>
        <w:tab/>
        <w:t>Veiller à ce que la stratégie établie soit périodiquement révisée et adaptée à la lumière des informations et des éléments de preuve tirés des activités de recherche et d’enquête menées (principe 8 des Principes directeurs concernant la recherche de personnes disparues)</w:t>
      </w:r>
      <w:r w:rsidR="00237A3B" w:rsidRPr="00237A3B">
        <w:rPr>
          <w:lang w:val="fr-FR"/>
        </w:rPr>
        <w:t>.</w:t>
      </w:r>
    </w:p>
    <w:p w14:paraId="7A85807A" w14:textId="39EC5FF5" w:rsidR="00DD14DB" w:rsidRPr="002C76B5" w:rsidRDefault="00DD14DB" w:rsidP="00DD14DB">
      <w:pPr>
        <w:pStyle w:val="SingleTxtG"/>
      </w:pPr>
      <w:r>
        <w:rPr>
          <w:lang w:val="fr-FR"/>
        </w:rPr>
        <w:t>63</w:t>
      </w:r>
      <w:r w:rsidR="00237A3B" w:rsidRPr="00237A3B">
        <w:rPr>
          <w:lang w:val="fr-FR"/>
        </w:rPr>
        <w:t>.</w:t>
      </w:r>
      <w:r>
        <w:rPr>
          <w:lang w:val="fr-FR"/>
        </w:rPr>
        <w:tab/>
        <w:t>Dans certains cas, les États concernés ont fait savoir qu’ils ne pouvaient pas partager les informations dont ils disposaient, celles-ci étant soumises au secret de l’enquête</w:t>
      </w:r>
      <w:r w:rsidR="00237A3B" w:rsidRPr="00237A3B">
        <w:rPr>
          <w:lang w:val="fr-FR"/>
        </w:rPr>
        <w:t>.</w:t>
      </w:r>
      <w:r>
        <w:rPr>
          <w:lang w:val="fr-FR"/>
        </w:rPr>
        <w:t xml:space="preserve"> Le Comité a souligné qu’il ne s’attendait pas à avoir accès à une description détaillée des stratégies de recherche et d’enquête, mais plutôt à obtenir des informations qui lui permettent d’avoir confirmation que des mesures avaient été prises pour établir et appliquer de telles stratégies et à recevoir des informations claires sur les mécanismes de coordination qui avaient été mis en place à cette fin entre les autorités chargées des recherches et des enquêtes</w:t>
      </w:r>
      <w:r w:rsidR="00237A3B" w:rsidRPr="00237A3B">
        <w:rPr>
          <w:lang w:val="fr-FR"/>
        </w:rPr>
        <w:t>.</w:t>
      </w:r>
      <w:r>
        <w:rPr>
          <w:lang w:val="fr-FR"/>
        </w:rPr>
        <w:t xml:space="preserve"> </w:t>
      </w:r>
    </w:p>
    <w:p w14:paraId="6E9EC765" w14:textId="6D3A7F42" w:rsidR="00DD14DB" w:rsidRPr="002C76B5" w:rsidRDefault="00DD14DB" w:rsidP="00DD14DB">
      <w:pPr>
        <w:pStyle w:val="SingleTxtG"/>
      </w:pPr>
      <w:r>
        <w:rPr>
          <w:lang w:val="fr-FR"/>
        </w:rPr>
        <w:lastRenderedPageBreak/>
        <w:t>64</w:t>
      </w:r>
      <w:r w:rsidR="00237A3B" w:rsidRPr="00237A3B">
        <w:rPr>
          <w:lang w:val="fr-FR"/>
        </w:rPr>
        <w:t>.</w:t>
      </w:r>
      <w:r>
        <w:rPr>
          <w:lang w:val="fr-FR"/>
        </w:rPr>
        <w:tab/>
        <w:t>Compte tenu de ce qui précède, le Comité a décidé de préciser que les autorités n’étaient pas censées partager des informations soumises à la confidentialité des procédures, mais plutôt décrire les mesures prises pour établir et appliquer une stratégie de recherche et d’enquête qui tienne compte de toutes les hypothèses existantes et qui fasse intervenir les autorités compétentes de manière coordonnée</w:t>
      </w:r>
      <w:r w:rsidR="00237A3B" w:rsidRPr="00237A3B">
        <w:rPr>
          <w:lang w:val="fr-FR"/>
        </w:rPr>
        <w:t>.</w:t>
      </w:r>
      <w:r>
        <w:rPr>
          <w:lang w:val="fr-FR"/>
        </w:rPr>
        <w:t xml:space="preserve"> </w:t>
      </w:r>
      <w:bookmarkStart w:id="12" w:name="_Hlk177398715"/>
    </w:p>
    <w:bookmarkEnd w:id="12"/>
    <w:p w14:paraId="5C54704A" w14:textId="26947A10" w:rsidR="00DD14DB" w:rsidRPr="002C76B5" w:rsidRDefault="00DD14DB" w:rsidP="00DD14DB">
      <w:pPr>
        <w:pStyle w:val="H4G"/>
      </w:pPr>
      <w:r>
        <w:rPr>
          <w:iCs/>
          <w:lang w:val="fr-FR"/>
        </w:rPr>
        <w:tab/>
        <w:t>iii)</w:t>
      </w:r>
      <w:r>
        <w:rPr>
          <w:lang w:val="fr-FR"/>
        </w:rPr>
        <w:tab/>
      </w:r>
      <w:r>
        <w:rPr>
          <w:iCs/>
          <w:lang w:val="fr-FR"/>
        </w:rPr>
        <w:t xml:space="preserve">Absence de réponses concernant les mécanismes permettant de communiquer </w:t>
      </w:r>
      <w:r w:rsidR="00BB341C">
        <w:rPr>
          <w:iCs/>
          <w:lang w:val="fr-FR"/>
        </w:rPr>
        <w:br/>
      </w:r>
      <w:r>
        <w:rPr>
          <w:iCs/>
          <w:lang w:val="fr-FR"/>
        </w:rPr>
        <w:t>avec les victimes et de les informer</w:t>
      </w:r>
      <w:r>
        <w:rPr>
          <w:lang w:val="fr-FR"/>
        </w:rPr>
        <w:t xml:space="preserve"> </w:t>
      </w:r>
    </w:p>
    <w:p w14:paraId="2E64B7CD" w14:textId="61341B49" w:rsidR="00DD14DB" w:rsidRPr="00C905D4" w:rsidRDefault="00DD14DB" w:rsidP="00DD14DB">
      <w:pPr>
        <w:pStyle w:val="SingleTxtG"/>
      </w:pPr>
      <w:bookmarkStart w:id="13" w:name="_Hlk178775108"/>
      <w:r w:rsidRPr="00C905D4">
        <w:rPr>
          <w:lang w:val="fr-FR"/>
        </w:rPr>
        <w:t>65</w:t>
      </w:r>
      <w:r w:rsidR="00237A3B" w:rsidRPr="00237A3B">
        <w:rPr>
          <w:lang w:val="fr-FR"/>
        </w:rPr>
        <w:t>.</w:t>
      </w:r>
      <w:r w:rsidRPr="00C905D4">
        <w:rPr>
          <w:lang w:val="fr-FR"/>
        </w:rPr>
        <w:tab/>
        <w:t>En ce qui concerne les mécanismes mis en place pour informer les victimes de l</w:t>
      </w:r>
      <w:r>
        <w:rPr>
          <w:lang w:val="fr-FR"/>
        </w:rPr>
        <w:t>’</w:t>
      </w:r>
      <w:r w:rsidRPr="00C905D4">
        <w:rPr>
          <w:lang w:val="fr-FR"/>
        </w:rPr>
        <w:t>état d</w:t>
      </w:r>
      <w:r>
        <w:rPr>
          <w:lang w:val="fr-FR"/>
        </w:rPr>
        <w:t>’</w:t>
      </w:r>
      <w:r w:rsidRPr="00C905D4">
        <w:rPr>
          <w:lang w:val="fr-FR"/>
        </w:rPr>
        <w:t>avancement des recherches et de l</w:t>
      </w:r>
      <w:r>
        <w:rPr>
          <w:lang w:val="fr-FR"/>
        </w:rPr>
        <w:t>’</w:t>
      </w:r>
      <w:r w:rsidRPr="00C905D4">
        <w:rPr>
          <w:lang w:val="fr-FR"/>
        </w:rPr>
        <w:t>enquête et pour leur permettre de participer à ces activités, certains États parties (par exemple, le Costa Rica, la Croatie et Oman) ont fourni des informations détaillées sur les stratégies qu</w:t>
      </w:r>
      <w:r>
        <w:rPr>
          <w:lang w:val="fr-FR"/>
        </w:rPr>
        <w:t>’</w:t>
      </w:r>
      <w:r w:rsidRPr="00C905D4">
        <w:rPr>
          <w:lang w:val="fr-FR"/>
        </w:rPr>
        <w:t>ils ont adoptées pour informer les victimes</w:t>
      </w:r>
      <w:r w:rsidR="00237A3B" w:rsidRPr="00237A3B">
        <w:rPr>
          <w:lang w:val="fr-FR"/>
        </w:rPr>
        <w:t>.</w:t>
      </w:r>
      <w:r w:rsidRPr="00C905D4">
        <w:rPr>
          <w:lang w:val="fr-FR"/>
        </w:rPr>
        <w:t xml:space="preserve"> En pareils cas, le Comité a fait mention, dans les notes de suivi, des mesures prises par les autorités compétentes</w:t>
      </w:r>
      <w:r w:rsidR="00237A3B" w:rsidRPr="00237A3B">
        <w:rPr>
          <w:lang w:val="fr-FR"/>
        </w:rPr>
        <w:t>.</w:t>
      </w:r>
      <w:r w:rsidRPr="00C905D4">
        <w:rPr>
          <w:lang w:val="fr-FR"/>
        </w:rPr>
        <w:t xml:space="preserve"> D</w:t>
      </w:r>
      <w:r>
        <w:rPr>
          <w:lang w:val="fr-FR"/>
        </w:rPr>
        <w:t>’</w:t>
      </w:r>
      <w:r w:rsidRPr="00C905D4">
        <w:rPr>
          <w:lang w:val="fr-FR"/>
        </w:rPr>
        <w:t>autres États (par exemple le Burkina Faso, le Maroc, Sri Lanka et le Togo) n</w:t>
      </w:r>
      <w:r>
        <w:rPr>
          <w:lang w:val="fr-FR"/>
        </w:rPr>
        <w:t>’</w:t>
      </w:r>
      <w:r w:rsidRPr="00C905D4">
        <w:rPr>
          <w:lang w:val="fr-FR"/>
        </w:rPr>
        <w:t>ont pas répondu aux questions portant sur ce sujet</w:t>
      </w:r>
      <w:r w:rsidR="00237A3B" w:rsidRPr="00237A3B">
        <w:rPr>
          <w:lang w:val="fr-FR"/>
        </w:rPr>
        <w:t>.</w:t>
      </w:r>
      <w:r w:rsidRPr="00C905D4">
        <w:rPr>
          <w:lang w:val="fr-FR"/>
        </w:rPr>
        <w:t xml:space="preserve"> Dans l</w:t>
      </w:r>
      <w:r>
        <w:rPr>
          <w:lang w:val="fr-FR"/>
        </w:rPr>
        <w:t>’</w:t>
      </w:r>
      <w:r w:rsidRPr="00C905D4">
        <w:rPr>
          <w:lang w:val="fr-FR"/>
        </w:rPr>
        <w:t>ensemble, les informations fournies par les États sur ce point restent très limitées</w:t>
      </w:r>
      <w:r w:rsidR="00237A3B" w:rsidRPr="00237A3B">
        <w:rPr>
          <w:lang w:val="fr-FR"/>
        </w:rPr>
        <w:t>.</w:t>
      </w:r>
      <w:r w:rsidRPr="00C905D4">
        <w:rPr>
          <w:lang w:val="fr-FR"/>
        </w:rPr>
        <w:t xml:space="preserve"> </w:t>
      </w:r>
    </w:p>
    <w:bookmarkEnd w:id="13"/>
    <w:p w14:paraId="68EC030B" w14:textId="74A1A5F0" w:rsidR="00DD14DB" w:rsidRPr="00C905D4" w:rsidRDefault="00DD14DB" w:rsidP="00DD14DB">
      <w:pPr>
        <w:pStyle w:val="SingleTxtG"/>
      </w:pPr>
      <w:r w:rsidRPr="00C905D4">
        <w:rPr>
          <w:lang w:val="fr-FR"/>
        </w:rPr>
        <w:t>66</w:t>
      </w:r>
      <w:r w:rsidR="00237A3B" w:rsidRPr="00237A3B">
        <w:rPr>
          <w:lang w:val="fr-FR"/>
        </w:rPr>
        <w:t>.</w:t>
      </w:r>
      <w:r w:rsidRPr="00C905D4">
        <w:rPr>
          <w:lang w:val="fr-FR"/>
        </w:rPr>
        <w:tab/>
        <w:t>En ce qui concerne l</w:t>
      </w:r>
      <w:r>
        <w:rPr>
          <w:lang w:val="fr-FR"/>
        </w:rPr>
        <w:t>’</w:t>
      </w:r>
      <w:r w:rsidRPr="00C905D4">
        <w:rPr>
          <w:lang w:val="fr-FR"/>
        </w:rPr>
        <w:t>Iraq, l</w:t>
      </w:r>
      <w:r>
        <w:rPr>
          <w:lang w:val="fr-FR"/>
        </w:rPr>
        <w:t>’</w:t>
      </w:r>
      <w:r w:rsidRPr="00C905D4">
        <w:rPr>
          <w:lang w:val="fr-FR"/>
        </w:rPr>
        <w:t>État partie ne fournit pas d</w:t>
      </w:r>
      <w:r>
        <w:rPr>
          <w:lang w:val="fr-FR"/>
        </w:rPr>
        <w:t>’</w:t>
      </w:r>
      <w:r w:rsidRPr="00C905D4">
        <w:rPr>
          <w:lang w:val="fr-FR"/>
        </w:rPr>
        <w:t>informations sur les mécanismes susmentionnés</w:t>
      </w:r>
      <w:r w:rsidR="00237A3B" w:rsidRPr="00237A3B">
        <w:rPr>
          <w:lang w:val="fr-FR"/>
        </w:rPr>
        <w:t>.</w:t>
      </w:r>
      <w:r w:rsidRPr="00C905D4">
        <w:rPr>
          <w:lang w:val="fr-FR"/>
        </w:rPr>
        <w:t xml:space="preserve"> Dans de nombreux cas, l</w:t>
      </w:r>
      <w:r>
        <w:rPr>
          <w:lang w:val="fr-FR"/>
        </w:rPr>
        <w:t>’</w:t>
      </w:r>
      <w:r w:rsidRPr="00C905D4">
        <w:rPr>
          <w:lang w:val="fr-FR"/>
        </w:rPr>
        <w:t>État partie demande en fait au Comité de transmettre certaines informations aux auteurs des demandes d</w:t>
      </w:r>
      <w:r>
        <w:rPr>
          <w:lang w:val="fr-FR"/>
        </w:rPr>
        <w:t>’</w:t>
      </w:r>
      <w:r w:rsidRPr="00C905D4">
        <w:rPr>
          <w:lang w:val="fr-FR"/>
        </w:rPr>
        <w:t>action en urgence</w:t>
      </w:r>
      <w:r w:rsidR="00237A3B" w:rsidRPr="00237A3B">
        <w:rPr>
          <w:lang w:val="fr-FR"/>
        </w:rPr>
        <w:t>.</w:t>
      </w:r>
      <w:r w:rsidRPr="00C905D4">
        <w:rPr>
          <w:lang w:val="fr-FR"/>
        </w:rPr>
        <w:t xml:space="preserve"> </w:t>
      </w:r>
    </w:p>
    <w:p w14:paraId="413DB974" w14:textId="055E8D72" w:rsidR="00DD14DB" w:rsidRPr="002C76B5" w:rsidRDefault="00DD14DB" w:rsidP="00DD14DB">
      <w:pPr>
        <w:pStyle w:val="SingleTxtG"/>
      </w:pPr>
      <w:r w:rsidRPr="00C905D4">
        <w:rPr>
          <w:lang w:val="fr-FR"/>
        </w:rPr>
        <w:t>67</w:t>
      </w:r>
      <w:r w:rsidR="00237A3B" w:rsidRPr="00237A3B">
        <w:rPr>
          <w:lang w:val="fr-FR"/>
        </w:rPr>
        <w:t>.</w:t>
      </w:r>
      <w:r w:rsidRPr="00C905D4">
        <w:rPr>
          <w:lang w:val="fr-FR"/>
        </w:rPr>
        <w:tab/>
        <w:t>Le Comité réitère donc les recommandations pertinentes dans ses notes de suivi, en insistant sur le fait que les autorités de l</w:t>
      </w:r>
      <w:r>
        <w:rPr>
          <w:lang w:val="fr-FR"/>
        </w:rPr>
        <w:t>’</w:t>
      </w:r>
      <w:r w:rsidRPr="00C905D4">
        <w:rPr>
          <w:lang w:val="fr-FR"/>
        </w:rPr>
        <w:t>État doivent informer les victimes de l</w:t>
      </w:r>
      <w:r>
        <w:rPr>
          <w:lang w:val="fr-FR"/>
        </w:rPr>
        <w:t>’</w:t>
      </w:r>
      <w:r w:rsidRPr="00C905D4">
        <w:rPr>
          <w:lang w:val="fr-FR"/>
        </w:rPr>
        <w:t>état d</w:t>
      </w:r>
      <w:r>
        <w:rPr>
          <w:lang w:val="fr-FR"/>
        </w:rPr>
        <w:t>’</w:t>
      </w:r>
      <w:r w:rsidRPr="00C905D4">
        <w:rPr>
          <w:lang w:val="fr-FR"/>
        </w:rPr>
        <w:t>avancement des recherches et de l</w:t>
      </w:r>
      <w:r>
        <w:rPr>
          <w:lang w:val="fr-FR"/>
        </w:rPr>
        <w:t>’</w:t>
      </w:r>
      <w:r w:rsidRPr="00C905D4">
        <w:rPr>
          <w:lang w:val="fr-FR"/>
        </w:rPr>
        <w:t>enquête de manière périodique et systématique, et veiller</w:t>
      </w:r>
      <w:r>
        <w:rPr>
          <w:lang w:val="fr-FR"/>
        </w:rPr>
        <w:t xml:space="preserve"> à ce que les informations communiquées par les proches et les représentants des personnes disparues soient dûment prises en compte lors de l’élaboration et de l’application des stratégies de recherche et d’enquête</w:t>
      </w:r>
      <w:r w:rsidR="00237A3B" w:rsidRPr="00237A3B">
        <w:rPr>
          <w:lang w:val="fr-FR"/>
        </w:rPr>
        <w:t>.</w:t>
      </w:r>
      <w:r>
        <w:rPr>
          <w:lang w:val="fr-FR"/>
        </w:rPr>
        <w:t xml:space="preserve"> </w:t>
      </w:r>
    </w:p>
    <w:p w14:paraId="780065AA" w14:textId="3E69C57B" w:rsidR="00DD14DB" w:rsidRPr="002C76B5" w:rsidRDefault="00DD14DB" w:rsidP="00DD14DB">
      <w:pPr>
        <w:pStyle w:val="SingleTxtG"/>
      </w:pPr>
      <w:r>
        <w:rPr>
          <w:lang w:val="fr-FR"/>
        </w:rPr>
        <w:t>68</w:t>
      </w:r>
      <w:r w:rsidR="00237A3B" w:rsidRPr="00237A3B">
        <w:rPr>
          <w:lang w:val="fr-FR"/>
        </w:rPr>
        <w:t>.</w:t>
      </w:r>
      <w:r>
        <w:rPr>
          <w:lang w:val="fr-FR"/>
        </w:rPr>
        <w:tab/>
        <w:t>Le Mexique fournit généralement des informations sur les réunions interinstitutionnelles qui sont organisées pour assurer le suivi des cas de disparition enregistrés dans le cadre de la procédure d’action en urgence du Comité et qui ont pour objectif de réunir les proches des personnes disparues, leurs représentants, des représentants du Ministère de l’intérieur et des représentant des institutions chargées des recherches et des enquêtes</w:t>
      </w:r>
      <w:r w:rsidR="00237A3B" w:rsidRPr="00237A3B">
        <w:rPr>
          <w:lang w:val="fr-FR"/>
        </w:rPr>
        <w:t>.</w:t>
      </w:r>
      <w:r>
        <w:rPr>
          <w:lang w:val="fr-FR"/>
        </w:rPr>
        <w:t xml:space="preserve"> Le Comité se félicite de ces initiatives et considère que de tels espaces de coordination et d’information devraient exister dans tous les cas de disparition afin de permettre aux institutions concernées et aux victimes et à leurs représentants de partager des informations, de recenser les activités à entreprendre et de coordonner les </w:t>
      </w:r>
      <w:r w:rsidRPr="00F15455">
        <w:rPr>
          <w:lang w:val="fr-FR"/>
        </w:rPr>
        <w:t>interventions nécessaires</w:t>
      </w:r>
      <w:r w:rsidR="00237A3B" w:rsidRPr="00237A3B">
        <w:rPr>
          <w:lang w:val="fr-FR"/>
        </w:rPr>
        <w:t>.</w:t>
      </w:r>
      <w:r w:rsidRPr="00F15455">
        <w:rPr>
          <w:lang w:val="fr-FR"/>
        </w:rPr>
        <w:t xml:space="preserve"> Il relève toutefois avec préoccupation que, dans de nombreux cas, il a reçu des informations selon lesquelles des victimes n</w:t>
      </w:r>
      <w:r>
        <w:rPr>
          <w:lang w:val="fr-FR"/>
        </w:rPr>
        <w:t>’</w:t>
      </w:r>
      <w:r w:rsidRPr="00F15455">
        <w:rPr>
          <w:lang w:val="fr-FR"/>
        </w:rPr>
        <w:t>avaient pas été invitées à participer à certaines de ces réunions, et selon lesquelles trop de cas devaient être traités, ce qui ne permettait pas d</w:t>
      </w:r>
      <w:r>
        <w:rPr>
          <w:lang w:val="fr-FR"/>
        </w:rPr>
        <w:t>’</w:t>
      </w:r>
      <w:r w:rsidRPr="00F15455">
        <w:rPr>
          <w:lang w:val="fr-FR"/>
        </w:rPr>
        <w:t>analyser et d</w:t>
      </w:r>
      <w:r>
        <w:rPr>
          <w:lang w:val="fr-FR"/>
        </w:rPr>
        <w:t>’</w:t>
      </w:r>
      <w:r w:rsidRPr="00F15455">
        <w:rPr>
          <w:lang w:val="fr-FR"/>
        </w:rPr>
        <w:t>examiner correctement les cas concernés</w:t>
      </w:r>
      <w:r w:rsidR="00237A3B" w:rsidRPr="00237A3B">
        <w:rPr>
          <w:lang w:val="fr-FR"/>
        </w:rPr>
        <w:t>.</w:t>
      </w:r>
      <w:r w:rsidRPr="00F15455">
        <w:rPr>
          <w:lang w:val="fr-FR"/>
        </w:rPr>
        <w:t xml:space="preserve"> Enfin, le Comité a été informé à plusieurs reprises que les accords conclus à ces réunions n</w:t>
      </w:r>
      <w:r>
        <w:rPr>
          <w:lang w:val="fr-FR"/>
        </w:rPr>
        <w:t>’</w:t>
      </w:r>
      <w:r w:rsidRPr="00F15455">
        <w:rPr>
          <w:lang w:val="fr-FR"/>
        </w:rPr>
        <w:t>avaient pas été suivis d</w:t>
      </w:r>
      <w:r>
        <w:rPr>
          <w:lang w:val="fr-FR"/>
        </w:rPr>
        <w:t>’</w:t>
      </w:r>
      <w:r w:rsidRPr="00F15455">
        <w:rPr>
          <w:lang w:val="fr-FR"/>
        </w:rPr>
        <w:t>effets</w:t>
      </w:r>
      <w:r w:rsidR="00237A3B" w:rsidRPr="00237A3B">
        <w:rPr>
          <w:lang w:val="fr-FR"/>
        </w:rPr>
        <w:t>.</w:t>
      </w:r>
      <w:r>
        <w:rPr>
          <w:lang w:val="fr-FR"/>
        </w:rPr>
        <w:t xml:space="preserve"> </w:t>
      </w:r>
    </w:p>
    <w:p w14:paraId="42491262" w14:textId="4A1ECFF0" w:rsidR="00DD14DB" w:rsidRPr="002C76B5" w:rsidRDefault="00DD14DB" w:rsidP="00DD14DB">
      <w:pPr>
        <w:pStyle w:val="SingleTxtG"/>
      </w:pPr>
      <w:r>
        <w:rPr>
          <w:lang w:val="fr-FR"/>
        </w:rPr>
        <w:t>69</w:t>
      </w:r>
      <w:r w:rsidR="00237A3B" w:rsidRPr="00237A3B">
        <w:rPr>
          <w:lang w:val="fr-FR"/>
        </w:rPr>
        <w:t>.</w:t>
      </w:r>
      <w:r>
        <w:rPr>
          <w:lang w:val="fr-FR"/>
        </w:rPr>
        <w:tab/>
        <w:t>Dans de telles circonstances, le Comité a recommandé à l’État partie de veiller à ce que les proches de la personne disparue soient convoqués à toutes les réunions de coordination pertinentes, de prendre le temps d’examiner chaque cas de manière appropriée et de donner suite aux accords conclus à ces réunions</w:t>
      </w:r>
      <w:r w:rsidR="00237A3B" w:rsidRPr="00237A3B">
        <w:rPr>
          <w:lang w:val="fr-FR"/>
        </w:rPr>
        <w:t>.</w:t>
      </w:r>
      <w:r>
        <w:rPr>
          <w:lang w:val="fr-FR"/>
        </w:rPr>
        <w:t xml:space="preserve"> </w:t>
      </w:r>
    </w:p>
    <w:p w14:paraId="08531B89" w14:textId="1E401BF1" w:rsidR="00DD14DB" w:rsidRPr="002C76B5" w:rsidRDefault="00DD14DB" w:rsidP="00DD14DB">
      <w:pPr>
        <w:pStyle w:val="SingleTxtG"/>
      </w:pPr>
      <w:r>
        <w:rPr>
          <w:lang w:val="fr-FR"/>
        </w:rPr>
        <w:t>70</w:t>
      </w:r>
      <w:r w:rsidR="00237A3B" w:rsidRPr="00237A3B">
        <w:rPr>
          <w:lang w:val="fr-FR"/>
        </w:rPr>
        <w:t>.</w:t>
      </w:r>
      <w:r>
        <w:rPr>
          <w:lang w:val="fr-FR"/>
        </w:rPr>
        <w:tab/>
        <w:t>Dans un cas, le Mexique a répondu qu’il n’était pas disposé à fournir des informations complémentaires aux victimes pour faciliter leur participation aux activités de recherche et d’enquête, car il estimait que cela entraverait le déroulement de ces activités et pourrait également mettre les participants en danger</w:t>
      </w:r>
      <w:r w:rsidR="00237A3B" w:rsidRPr="00237A3B">
        <w:rPr>
          <w:lang w:val="fr-FR"/>
        </w:rPr>
        <w:t>.</w:t>
      </w:r>
    </w:p>
    <w:p w14:paraId="775419C1" w14:textId="70CBB43A" w:rsidR="00DD14DB" w:rsidRPr="002C76B5" w:rsidRDefault="00DD14DB" w:rsidP="00DD14DB">
      <w:pPr>
        <w:pStyle w:val="SingleTxtG"/>
        <w:rPr>
          <w:rFonts w:eastAsia="Times New Roman"/>
        </w:rPr>
      </w:pPr>
      <w:r>
        <w:rPr>
          <w:lang w:val="fr-FR"/>
        </w:rPr>
        <w:t>71</w:t>
      </w:r>
      <w:r w:rsidR="00237A3B" w:rsidRPr="00237A3B">
        <w:rPr>
          <w:lang w:val="fr-FR"/>
        </w:rPr>
        <w:t>.</w:t>
      </w:r>
      <w:r>
        <w:rPr>
          <w:lang w:val="fr-FR"/>
        </w:rPr>
        <w:tab/>
        <w:t>Dans le cas susmentionné, le Comité a déclaré que pour permettre aux victimes de participer, certaines données de base pouvaient être fournies, sans qu’il soit nécessaire de communiquer des détails confidentiels</w:t>
      </w:r>
      <w:r w:rsidR="00237A3B" w:rsidRPr="00237A3B">
        <w:rPr>
          <w:lang w:val="fr-FR"/>
        </w:rPr>
        <w:t>.</w:t>
      </w:r>
      <w:r>
        <w:rPr>
          <w:lang w:val="fr-FR"/>
        </w:rPr>
        <w:t xml:space="preserve"> À cet égard, il a recommandé à l’État de faciliter la participation des victimes, conformément à l’article 24 de la Convention, en indiquant qu’une action serait menée, sans préciser où et sans préciser le calendrier prévu</w:t>
      </w:r>
      <w:r w:rsidR="00237A3B" w:rsidRPr="00237A3B">
        <w:rPr>
          <w:lang w:val="fr-FR"/>
        </w:rPr>
        <w:t>.</w:t>
      </w:r>
      <w:r>
        <w:rPr>
          <w:lang w:val="fr-FR"/>
        </w:rPr>
        <w:t xml:space="preserve"> En pareils cas, les personnes concernées peuvent être convoquées à l’institution de coordination, puis être invitées à se rendre, avec les autorités compétentes, sur les lieux où se déroulent les activités de recherche ou d’enquête</w:t>
      </w:r>
      <w:r w:rsidR="00237A3B" w:rsidRPr="00237A3B">
        <w:rPr>
          <w:lang w:val="fr-FR"/>
        </w:rPr>
        <w:t>.</w:t>
      </w:r>
      <w:r>
        <w:rPr>
          <w:lang w:val="fr-FR"/>
        </w:rPr>
        <w:t xml:space="preserve"> </w:t>
      </w:r>
      <w:r w:rsidRPr="004F0E4F">
        <w:rPr>
          <w:lang w:val="fr-FR"/>
        </w:rPr>
        <w:t xml:space="preserve">Le </w:t>
      </w:r>
      <w:r w:rsidR="00500E5D">
        <w:rPr>
          <w:lang w:val="fr-FR"/>
        </w:rPr>
        <w:t>C</w:t>
      </w:r>
      <w:r w:rsidRPr="004F0E4F">
        <w:rPr>
          <w:lang w:val="fr-FR"/>
        </w:rPr>
        <w:t>omité a également rappelé que, si le niveau de risque est trop élevé ou si la participation est impossible pour d</w:t>
      </w:r>
      <w:r>
        <w:rPr>
          <w:lang w:val="fr-FR"/>
        </w:rPr>
        <w:t>’</w:t>
      </w:r>
      <w:r w:rsidRPr="004F0E4F">
        <w:rPr>
          <w:lang w:val="fr-FR"/>
        </w:rPr>
        <w:t xml:space="preserve">autres raisons indépendantes de la volonté </w:t>
      </w:r>
      <w:r w:rsidRPr="004F0E4F">
        <w:rPr>
          <w:lang w:val="fr-FR"/>
        </w:rPr>
        <w:lastRenderedPageBreak/>
        <w:t>de l</w:t>
      </w:r>
      <w:r>
        <w:rPr>
          <w:lang w:val="fr-FR"/>
        </w:rPr>
        <w:t>’</w:t>
      </w:r>
      <w:r w:rsidRPr="004F0E4F">
        <w:rPr>
          <w:lang w:val="fr-FR"/>
        </w:rPr>
        <w:t>État partie, les autorités doivent expliquer la situation en temps utile aux proches et aux représentants de la personne disparue et les informer des résultats des mesures prises dans les meilleurs délais</w:t>
      </w:r>
      <w:r w:rsidR="00237A3B" w:rsidRPr="00237A3B">
        <w:rPr>
          <w:lang w:val="fr-FR"/>
        </w:rPr>
        <w:t>.</w:t>
      </w:r>
    </w:p>
    <w:p w14:paraId="706CE9C9" w14:textId="77777777" w:rsidR="00DD14DB" w:rsidRPr="002C76B5" w:rsidRDefault="00DD14DB" w:rsidP="00DD14DB">
      <w:pPr>
        <w:pStyle w:val="H4G"/>
      </w:pPr>
      <w:r>
        <w:rPr>
          <w:iCs/>
          <w:lang w:val="fr-FR"/>
        </w:rPr>
        <w:tab/>
        <w:t>iv)</w:t>
      </w:r>
      <w:r>
        <w:rPr>
          <w:lang w:val="fr-FR"/>
        </w:rPr>
        <w:tab/>
      </w:r>
      <w:r>
        <w:rPr>
          <w:iCs/>
          <w:lang w:val="fr-FR"/>
        </w:rPr>
        <w:t>Nécessité de préciser ce que l’on entend par « approche différenciée »</w:t>
      </w:r>
    </w:p>
    <w:p w14:paraId="1D51BAC9" w14:textId="501C5336" w:rsidR="00DD14DB" w:rsidRPr="002C76B5" w:rsidRDefault="00DD14DB" w:rsidP="00DD14DB">
      <w:pPr>
        <w:pStyle w:val="SingleTxtG"/>
      </w:pPr>
      <w:r>
        <w:rPr>
          <w:lang w:val="fr-FR"/>
        </w:rPr>
        <w:t>72</w:t>
      </w:r>
      <w:r w:rsidR="00237A3B" w:rsidRPr="00237A3B">
        <w:rPr>
          <w:lang w:val="fr-FR"/>
        </w:rPr>
        <w:t>.</w:t>
      </w:r>
      <w:r>
        <w:rPr>
          <w:lang w:val="fr-FR"/>
        </w:rPr>
        <w:tab/>
        <w:t>Dans tous les cas où des femmes, des enfants, des personnes handicapées, des membres des peuples autochtones ou d’autres groupes ethniques ou culturels et des personnes LGBTIQ+ sont concernés, le Comité rappelle qu’il est important que les autorités des États parties adoptent une approche différenciée lorsqu’elles mènent des activités de recherche et d’enquête et prennent en charge les victimes, conformément au principe 4 des Principes directeurs concernant la recherche de personnes disparues</w:t>
      </w:r>
      <w:r w:rsidR="00237A3B" w:rsidRPr="00237A3B">
        <w:rPr>
          <w:lang w:val="fr-FR"/>
        </w:rPr>
        <w:t>.</w:t>
      </w:r>
      <w:r>
        <w:rPr>
          <w:lang w:val="fr-FR"/>
        </w:rPr>
        <w:t xml:space="preserve"> </w:t>
      </w:r>
    </w:p>
    <w:p w14:paraId="637760BF" w14:textId="768C8F7D" w:rsidR="00DD14DB" w:rsidRPr="002C76B5" w:rsidRDefault="00DD14DB" w:rsidP="00DD14DB">
      <w:pPr>
        <w:pStyle w:val="SingleTxtG"/>
      </w:pPr>
      <w:r>
        <w:rPr>
          <w:lang w:val="fr-FR"/>
        </w:rPr>
        <w:t>73</w:t>
      </w:r>
      <w:r w:rsidR="00237A3B" w:rsidRPr="00237A3B">
        <w:rPr>
          <w:lang w:val="fr-FR"/>
        </w:rPr>
        <w:t>.</w:t>
      </w:r>
      <w:r>
        <w:rPr>
          <w:lang w:val="fr-FR"/>
        </w:rPr>
        <w:tab/>
        <w:t>Dans ce contexte, le Comité a recommandé aux États parties concernés de veiller à ce que le personnel soit correctement formé à la prise en charge des victimes afin de les traiter avec tact et d’une manière adaptée à leurs besoins</w:t>
      </w:r>
      <w:r w:rsidR="00237A3B" w:rsidRPr="00237A3B">
        <w:rPr>
          <w:lang w:val="fr-FR"/>
        </w:rPr>
        <w:t>.</w:t>
      </w:r>
      <w:r>
        <w:rPr>
          <w:lang w:val="fr-FR"/>
        </w:rPr>
        <w:t xml:space="preserve"> Il leur a également demandé de prendre des mesures ciblées à cette fin</w:t>
      </w:r>
      <w:r w:rsidR="00237A3B" w:rsidRPr="00237A3B">
        <w:rPr>
          <w:lang w:val="fr-FR"/>
        </w:rPr>
        <w:t>.</w:t>
      </w:r>
      <w:r>
        <w:rPr>
          <w:lang w:val="fr-FR"/>
        </w:rPr>
        <w:t xml:space="preserve"> Par exemple, dans le cadre d’une action en urgence concernant la disparition d’un jeune homme de 17 ans atteint d’épilepsie, le Comité a demandé à l’État partie de tenir compte de l’état de santé de l’intéressé lors des recherches et, lorsque le jeune homme serait retrouvé, de veiller à ce qu’une attention particulière soit accordée aux besoins liés à sa situation</w:t>
      </w:r>
      <w:r w:rsidR="00237A3B" w:rsidRPr="00237A3B">
        <w:rPr>
          <w:lang w:val="fr-FR"/>
        </w:rPr>
        <w:t>.</w:t>
      </w:r>
      <w:r>
        <w:rPr>
          <w:lang w:val="fr-FR"/>
        </w:rPr>
        <w:t xml:space="preserve"> </w:t>
      </w:r>
    </w:p>
    <w:p w14:paraId="75C77446" w14:textId="1CF2F4AB" w:rsidR="00DD14DB" w:rsidRPr="002C76B5" w:rsidRDefault="00DD14DB" w:rsidP="00DD14DB">
      <w:pPr>
        <w:pStyle w:val="SingleTxtG"/>
      </w:pPr>
      <w:r>
        <w:rPr>
          <w:lang w:val="fr-FR"/>
        </w:rPr>
        <w:t>74</w:t>
      </w:r>
      <w:r w:rsidR="00237A3B" w:rsidRPr="00237A3B">
        <w:rPr>
          <w:lang w:val="fr-FR"/>
        </w:rPr>
        <w:t>.</w:t>
      </w:r>
      <w:r>
        <w:rPr>
          <w:lang w:val="fr-FR"/>
        </w:rPr>
        <w:tab/>
        <w:t>Toutefois, il ressort des réponses reçues tout au long de la procédure de suivi que, bien que les autorités aient souvent l’intention d’appliquer une approche différenciée, elles ont du mal à juger quelles sont les mesures nécessaires ou ne font pas ce qu’il faut</w:t>
      </w:r>
      <w:r w:rsidR="00237A3B" w:rsidRPr="00237A3B">
        <w:rPr>
          <w:lang w:val="fr-FR"/>
        </w:rPr>
        <w:t>.</w:t>
      </w:r>
      <w:r>
        <w:rPr>
          <w:lang w:val="fr-FR"/>
        </w:rPr>
        <w:t xml:space="preserve"> Par exemple, dans un cas d’action en urgence, la sœur de la personne disparue voulait participer à une activité de recherche</w:t>
      </w:r>
      <w:r w:rsidR="00237A3B" w:rsidRPr="00237A3B">
        <w:rPr>
          <w:lang w:val="fr-FR"/>
        </w:rPr>
        <w:t>.</w:t>
      </w:r>
      <w:r>
        <w:rPr>
          <w:lang w:val="fr-FR"/>
        </w:rPr>
        <w:t xml:space="preserve"> Cependant, les autorités ont interrompu les recherches au motif que la </w:t>
      </w:r>
      <w:r w:rsidRPr="004D613E">
        <w:rPr>
          <w:lang w:val="fr-FR"/>
        </w:rPr>
        <w:t>présence du bébé de l</w:t>
      </w:r>
      <w:r>
        <w:rPr>
          <w:lang w:val="fr-FR"/>
        </w:rPr>
        <w:t>’</w:t>
      </w:r>
      <w:r w:rsidRPr="004D613E">
        <w:rPr>
          <w:lang w:val="fr-FR"/>
        </w:rPr>
        <w:t xml:space="preserve">intéressée </w:t>
      </w:r>
      <w:r>
        <w:rPr>
          <w:lang w:val="fr-FR"/>
        </w:rPr>
        <w:t>allait à l’encontre d’</w:t>
      </w:r>
      <w:r w:rsidRPr="004D613E">
        <w:rPr>
          <w:lang w:val="fr-FR"/>
        </w:rPr>
        <w:t>un</w:t>
      </w:r>
      <w:r>
        <w:rPr>
          <w:lang w:val="fr-FR"/>
        </w:rPr>
        <w:t xml:space="preserve"> accord selon lequel, pour des raisons de sécurité, les recherches devaient se dérouler en l’absence de toute personne d’une tranche d’âge donnée</w:t>
      </w:r>
      <w:r w:rsidR="00237A3B" w:rsidRPr="00237A3B">
        <w:rPr>
          <w:lang w:val="fr-FR"/>
        </w:rPr>
        <w:t>.</w:t>
      </w:r>
      <w:r>
        <w:rPr>
          <w:lang w:val="fr-FR"/>
        </w:rPr>
        <w:t xml:space="preserve"> </w:t>
      </w:r>
    </w:p>
    <w:p w14:paraId="7FC4890D" w14:textId="3E607844" w:rsidR="00DD14DB" w:rsidRPr="002C76B5" w:rsidRDefault="00DD14DB" w:rsidP="00DD14DB">
      <w:pPr>
        <w:pStyle w:val="SingleTxtG"/>
      </w:pPr>
      <w:r>
        <w:rPr>
          <w:lang w:val="fr-FR"/>
        </w:rPr>
        <w:t>75</w:t>
      </w:r>
      <w:r w:rsidR="00237A3B" w:rsidRPr="00237A3B">
        <w:rPr>
          <w:lang w:val="fr-FR"/>
        </w:rPr>
        <w:t>.</w:t>
      </w:r>
      <w:r>
        <w:rPr>
          <w:lang w:val="fr-FR"/>
        </w:rPr>
        <w:tab/>
        <w:t>Le Comité s’est dit préoccupé par la décision susmentionnée, qui traduisait l’absence d’approche différenciée prenant en considération les questions de genre</w:t>
      </w:r>
      <w:r w:rsidR="00237A3B" w:rsidRPr="00237A3B">
        <w:rPr>
          <w:lang w:val="fr-FR"/>
        </w:rPr>
        <w:t>.</w:t>
      </w:r>
      <w:r>
        <w:rPr>
          <w:lang w:val="fr-FR"/>
        </w:rPr>
        <w:t xml:space="preserve"> De plus, il a rappelé que les autorités devaient trouver des solutions de remplacement qui permettent à toute victime mère d’un bébé d’être présente sans mettre en péril la sécurité des participants</w:t>
      </w:r>
      <w:r w:rsidR="00237A3B" w:rsidRPr="00237A3B">
        <w:rPr>
          <w:lang w:val="fr-FR"/>
        </w:rPr>
        <w:t>.</w:t>
      </w:r>
      <w:r>
        <w:rPr>
          <w:lang w:val="fr-FR"/>
        </w:rPr>
        <w:t xml:space="preserve"> Dans le cas en question, le Comité a recommandé à l’État partie de trouver des solutions de remplacement en concertation avec la victime (comme la désignation d’une personne de confiance qui pourrait s’occuper du bébé pendant les jours de recherche) et d’apporter à celle</w:t>
      </w:r>
      <w:r w:rsidR="00237A3B">
        <w:rPr>
          <w:lang w:val="fr-FR"/>
        </w:rPr>
        <w:noBreakHyphen/>
      </w:r>
      <w:r>
        <w:rPr>
          <w:lang w:val="fr-FR"/>
        </w:rPr>
        <w:t>ci le soutien nécessaire pour y parvenir</w:t>
      </w:r>
      <w:r w:rsidR="00237A3B" w:rsidRPr="00237A3B">
        <w:rPr>
          <w:lang w:val="fr-FR"/>
        </w:rPr>
        <w:t>.</w:t>
      </w:r>
    </w:p>
    <w:p w14:paraId="31CAC005" w14:textId="77777777" w:rsidR="00DD14DB" w:rsidRPr="002C76B5" w:rsidRDefault="00DD14DB" w:rsidP="00DD14DB">
      <w:pPr>
        <w:pStyle w:val="H4G"/>
      </w:pPr>
      <w:r>
        <w:rPr>
          <w:iCs/>
          <w:lang w:val="fr-FR"/>
        </w:rPr>
        <w:tab/>
        <w:t>v)</w:t>
      </w:r>
      <w:r>
        <w:rPr>
          <w:lang w:val="fr-FR"/>
        </w:rPr>
        <w:tab/>
      </w:r>
      <w:r w:rsidRPr="00603C54">
        <w:rPr>
          <w:iCs/>
          <w:lang w:val="fr-FR"/>
        </w:rPr>
        <w:t>Autres tendances se dégageant des réponses de l</w:t>
      </w:r>
      <w:r>
        <w:rPr>
          <w:iCs/>
          <w:lang w:val="fr-FR"/>
        </w:rPr>
        <w:t>’</w:t>
      </w:r>
      <w:r w:rsidRPr="00603C54">
        <w:rPr>
          <w:iCs/>
          <w:lang w:val="fr-FR"/>
        </w:rPr>
        <w:t>Iraq</w:t>
      </w:r>
    </w:p>
    <w:p w14:paraId="4A3542E0" w14:textId="56F5F7C9" w:rsidR="00DD14DB" w:rsidRPr="002C76B5" w:rsidRDefault="00DD14DB" w:rsidP="00DD14DB">
      <w:pPr>
        <w:pStyle w:val="SingleTxtG"/>
      </w:pPr>
      <w:r>
        <w:rPr>
          <w:lang w:val="fr-FR"/>
        </w:rPr>
        <w:t>76</w:t>
      </w:r>
      <w:r w:rsidR="00237A3B" w:rsidRPr="00237A3B">
        <w:rPr>
          <w:lang w:val="fr-FR"/>
        </w:rPr>
        <w:t>.</w:t>
      </w:r>
      <w:r>
        <w:rPr>
          <w:lang w:val="fr-FR"/>
        </w:rPr>
        <w:tab/>
        <w:t>En ce qui concerne l’Iraq, le Comité note que l’État partie fournit plus d’informations au fur et à mesure qu’il compile les réponses envoyées par diverses autorités au Ministère des affaires étrangères</w:t>
      </w:r>
      <w:r w:rsidR="00237A3B" w:rsidRPr="00237A3B">
        <w:rPr>
          <w:lang w:val="fr-FR"/>
        </w:rPr>
        <w:t>.</w:t>
      </w:r>
      <w:r>
        <w:rPr>
          <w:lang w:val="fr-FR"/>
        </w:rPr>
        <w:t xml:space="preserve"> Cependant, ces réponses ne rendent presque jamais compte des activités concrètes menées par les autorités pour rechercher la personne disparue, enquêter sur la disparition présumée et faciliter la participation des victimes et leur accès à l’information</w:t>
      </w:r>
      <w:r w:rsidR="00237A3B" w:rsidRPr="00237A3B">
        <w:rPr>
          <w:lang w:val="fr-FR"/>
        </w:rPr>
        <w:t>.</w:t>
      </w:r>
    </w:p>
    <w:p w14:paraId="78537B04" w14:textId="41DA4EC5" w:rsidR="00DD14DB" w:rsidRPr="002C76B5" w:rsidRDefault="00DD14DB" w:rsidP="00DD14DB">
      <w:pPr>
        <w:pStyle w:val="SingleTxtG"/>
      </w:pPr>
      <w:r>
        <w:rPr>
          <w:lang w:val="fr-FR"/>
        </w:rPr>
        <w:t>77</w:t>
      </w:r>
      <w:r w:rsidR="00237A3B" w:rsidRPr="00237A3B">
        <w:rPr>
          <w:lang w:val="fr-FR"/>
        </w:rPr>
        <w:t>.</w:t>
      </w:r>
      <w:r>
        <w:rPr>
          <w:lang w:val="fr-FR"/>
        </w:rPr>
        <w:tab/>
        <w:t>Le Comité reste préoccupé par les tendances mises en évidence dans ses précédents rapports sur les actions en urgence, notamment en ce qui concerne la pratique de l’État partie consistant à demander des précisions sur le nom de la personne disparue lorsque, par exemple, seuls trois des cinq noms indiqués dans la demande d’action en urgence figurent sur un document d’identité (par exemple, lorsque le nom du père ou du grand-père n’y figure pas) ; à demander un document d’identité « de meilleure qualité » que celui fourni par le Comité ; à indiquer qu’un mandat d’arrêt a été délivré contre la personne disparue en application de la loi antiterroriste, sans donner plus de précisions ; à déclarer que la personne disparue est reconnue comme étant une personne déplacée ; à affirmer que la victime n’a pas apporté la preuve qu’elle avait signalé la disparition aux autorités nationales compétentes</w:t>
      </w:r>
      <w:r w:rsidR="00237A3B" w:rsidRPr="00237A3B">
        <w:rPr>
          <w:lang w:val="fr-FR"/>
        </w:rPr>
        <w:t>.</w:t>
      </w:r>
    </w:p>
    <w:p w14:paraId="35A33B05" w14:textId="0437D1B8" w:rsidR="00DD14DB" w:rsidRPr="002C76B5" w:rsidRDefault="00DD14DB" w:rsidP="00DD14DB">
      <w:pPr>
        <w:pStyle w:val="SingleTxtG"/>
      </w:pPr>
      <w:r>
        <w:rPr>
          <w:lang w:val="fr-FR"/>
        </w:rPr>
        <w:t>78</w:t>
      </w:r>
      <w:r w:rsidR="00237A3B" w:rsidRPr="00237A3B">
        <w:rPr>
          <w:lang w:val="fr-FR"/>
        </w:rPr>
        <w:t>.</w:t>
      </w:r>
      <w:r>
        <w:rPr>
          <w:lang w:val="fr-FR"/>
        </w:rPr>
        <w:tab/>
        <w:t xml:space="preserve">Le Comité relève également avec préoccupation que certaines des réponses fournies par l’État partie sont répétitives et montrent que les autorités consultées n’ont pas accès aux informations communiquées </w:t>
      </w:r>
      <w:r w:rsidRPr="009D0C14">
        <w:rPr>
          <w:lang w:val="fr-FR"/>
        </w:rPr>
        <w:t>par lui-même tout</w:t>
      </w:r>
      <w:r>
        <w:rPr>
          <w:lang w:val="fr-FR"/>
        </w:rPr>
        <w:t xml:space="preserve"> au long de la procédure</w:t>
      </w:r>
      <w:r w:rsidR="00237A3B" w:rsidRPr="00237A3B">
        <w:rPr>
          <w:lang w:val="fr-FR"/>
        </w:rPr>
        <w:t>.</w:t>
      </w:r>
      <w:r>
        <w:rPr>
          <w:lang w:val="fr-FR"/>
        </w:rPr>
        <w:t xml:space="preserve"> De ce fait, l’État </w:t>
      </w:r>
      <w:r>
        <w:rPr>
          <w:lang w:val="fr-FR"/>
        </w:rPr>
        <w:lastRenderedPageBreak/>
        <w:t>partie a demandé le nom complet de la victime ou une copie de ses documents d’identité à plusieurs reprises au fil du temps, alors que l’information avait déjà été fournie dès l’établissement de la note d’enregistrement de la demande et qu’elle avait été confirmée par la suite</w:t>
      </w:r>
      <w:r w:rsidR="00237A3B" w:rsidRPr="00237A3B">
        <w:rPr>
          <w:lang w:val="fr-FR"/>
        </w:rPr>
        <w:t>.</w:t>
      </w:r>
      <w:r>
        <w:rPr>
          <w:lang w:val="fr-FR"/>
        </w:rPr>
        <w:t xml:space="preserve"> En pareils cas, le Comité a invité l’État partie à veiller, lorsqu’il répondait à ses lettres, à prendre en compte toute la correspondance qui lui avait été adressée depuis le début de la procédure, y compris la note d’enregistrement</w:t>
      </w:r>
      <w:r w:rsidR="00237A3B" w:rsidRPr="00237A3B">
        <w:rPr>
          <w:lang w:val="fr-FR"/>
        </w:rPr>
        <w:t>.</w:t>
      </w:r>
    </w:p>
    <w:p w14:paraId="521BFE51" w14:textId="5EEE78BB" w:rsidR="00DD14DB" w:rsidRPr="002C76B5" w:rsidRDefault="00DD14DB" w:rsidP="00DD14DB">
      <w:pPr>
        <w:pStyle w:val="SingleTxtG"/>
      </w:pPr>
      <w:r>
        <w:rPr>
          <w:lang w:val="fr-FR"/>
        </w:rPr>
        <w:t>79</w:t>
      </w:r>
      <w:r w:rsidR="00237A3B" w:rsidRPr="00237A3B">
        <w:rPr>
          <w:lang w:val="fr-FR"/>
        </w:rPr>
        <w:t>.</w:t>
      </w:r>
      <w:r>
        <w:rPr>
          <w:lang w:val="fr-FR"/>
        </w:rPr>
        <w:tab/>
        <w:t>De même, le Comité note avec préoccupation que certaines des réponses fournies par l’État partie sont contradictoires et difficilement conciliables</w:t>
      </w:r>
      <w:r w:rsidR="00237A3B" w:rsidRPr="00237A3B">
        <w:rPr>
          <w:lang w:val="fr-FR"/>
        </w:rPr>
        <w:t>.</w:t>
      </w:r>
      <w:r>
        <w:rPr>
          <w:lang w:val="fr-FR"/>
        </w:rPr>
        <w:t xml:space="preserve"> Par exemple, dans un cas enregistré en 2015, l’État partie a répondu à plusieurs reprises qu’il ne disposait d’aucune information sur la personne disparue</w:t>
      </w:r>
      <w:r w:rsidR="00237A3B" w:rsidRPr="00237A3B">
        <w:rPr>
          <w:lang w:val="fr-FR"/>
        </w:rPr>
        <w:t>.</w:t>
      </w:r>
      <w:r>
        <w:rPr>
          <w:lang w:val="fr-FR"/>
        </w:rPr>
        <w:t xml:space="preserve"> En 2024, l’État partie a indiqué que la personne disparue était membre de l’« Armée islamique » et qu’elle avait été affiliée à l’organisation terroriste Al-Qaida en 2005</w:t>
      </w:r>
      <w:r w:rsidR="00237A3B" w:rsidRPr="00237A3B">
        <w:rPr>
          <w:lang w:val="fr-FR"/>
        </w:rPr>
        <w:t>.</w:t>
      </w:r>
      <w:r>
        <w:rPr>
          <w:lang w:val="fr-FR"/>
        </w:rPr>
        <w:t xml:space="preserve"> Le Comité rappelle que la Convention ne prévoit aucune exception à l’obligation qui incombe aux États de rechercher les personnes disparues et d’enquêter sur les cas de disparition forcée, quel que soit le profil de la personne disparue ou les soupçons qui pèsent sur elle, et fait observer que la déclaration susmentionnée n’apporte aucun éclaircissement sur la situation actuelle de la personne disparue et qu’elle est en quelque sorte contradictoire avec les précédentes réponses de l’État partie</w:t>
      </w:r>
      <w:r w:rsidR="00237A3B" w:rsidRPr="00237A3B">
        <w:rPr>
          <w:lang w:val="fr-FR"/>
        </w:rPr>
        <w:t>.</w:t>
      </w:r>
    </w:p>
    <w:p w14:paraId="16F8388E" w14:textId="6DBF656E" w:rsidR="00DD14DB" w:rsidRPr="002C76B5" w:rsidRDefault="00DD14DB" w:rsidP="00DD14DB">
      <w:pPr>
        <w:pStyle w:val="SingleTxtG"/>
      </w:pPr>
      <w:r>
        <w:rPr>
          <w:lang w:val="fr-FR"/>
        </w:rPr>
        <w:t>80</w:t>
      </w:r>
      <w:r w:rsidR="00237A3B" w:rsidRPr="00237A3B">
        <w:rPr>
          <w:lang w:val="fr-FR"/>
        </w:rPr>
        <w:t>.</w:t>
      </w:r>
      <w:r>
        <w:rPr>
          <w:lang w:val="fr-FR"/>
        </w:rPr>
        <w:tab/>
        <w:t>Le Comité note également qu’au cours de la période considérée, l’État partie lui a demandé, au sujet de plusieurs demandes d’action en urgence, d’inviter la famille de la personne disparue à se rendre à la Section des personnes disparues du Service de médecine légale ou au Service de médecine légale de telle ou telle province, afin d’examiner des photographies, à des fins d’identification</w:t>
      </w:r>
      <w:r w:rsidR="00237A3B" w:rsidRPr="00237A3B">
        <w:rPr>
          <w:lang w:val="fr-FR"/>
        </w:rPr>
        <w:t>.</w:t>
      </w:r>
      <w:r>
        <w:rPr>
          <w:lang w:val="fr-FR"/>
        </w:rPr>
        <w:t xml:space="preserve"> Dans plusieurs de ces cas, le Comité a été informé du fait que les victimes s’étaient déjà rendues dans les services mentionnés, parfois à plusieurs reprises, mais n’avaient reçu aucune information pertinente</w:t>
      </w:r>
      <w:r w:rsidR="00237A3B" w:rsidRPr="00237A3B">
        <w:rPr>
          <w:lang w:val="fr-FR"/>
        </w:rPr>
        <w:t>.</w:t>
      </w:r>
      <w:r>
        <w:rPr>
          <w:lang w:val="fr-FR"/>
        </w:rPr>
        <w:t xml:space="preserve"> Le Comité a alors souligné que l’identification de photographies ne devait pas être une activité isolée mais devait être menée conjointement avec d’autres activités s’inscrivant dans la stratégie de recherche et d’enquête établie</w:t>
      </w:r>
      <w:r w:rsidR="00237A3B" w:rsidRPr="00237A3B">
        <w:rPr>
          <w:lang w:val="fr-FR"/>
        </w:rPr>
        <w:t>.</w:t>
      </w:r>
      <w:r>
        <w:rPr>
          <w:lang w:val="fr-FR"/>
        </w:rPr>
        <w:t xml:space="preserve"> Compte tenu de ce qui précède, le Comité recommande à l’État partie de faire en sorte :</w:t>
      </w:r>
    </w:p>
    <w:p w14:paraId="4B9E4BDE" w14:textId="77777777" w:rsidR="00DD14DB" w:rsidRPr="002C76B5" w:rsidRDefault="00DD14DB" w:rsidP="00DD14DB">
      <w:pPr>
        <w:pStyle w:val="SingleTxtG"/>
      </w:pPr>
      <w:r>
        <w:rPr>
          <w:lang w:val="fr-FR"/>
        </w:rPr>
        <w:tab/>
        <w:t>a)</w:t>
      </w:r>
      <w:r>
        <w:rPr>
          <w:lang w:val="fr-FR"/>
        </w:rPr>
        <w:tab/>
        <w:t>Que la famille de la personne disparue reçoive une invitation officielle de la part des autorités compétentes afin qu’elle obtienne effectivement les informations pertinentes lorsqu’elle se rend à l’institut médico-légal désigné ;</w:t>
      </w:r>
    </w:p>
    <w:p w14:paraId="12D16AE7" w14:textId="77777777" w:rsidR="00DD14DB" w:rsidRPr="002C76B5" w:rsidRDefault="00DD14DB" w:rsidP="00DD14DB">
      <w:pPr>
        <w:pStyle w:val="SingleTxtG"/>
      </w:pPr>
      <w:r>
        <w:rPr>
          <w:lang w:val="fr-FR"/>
        </w:rPr>
        <w:tab/>
        <w:t>b)</w:t>
      </w:r>
      <w:r>
        <w:rPr>
          <w:lang w:val="fr-FR"/>
        </w:rPr>
        <w:tab/>
        <w:t>Que cette invitation ne soit envoyée qu’après que les autorités compétentes ont confirmé que de nouvelles photographies potentiellement pertinentes dans le cas de la personne disparue sont disponibles et que ces photographies sont différentes de celles examinées par les proches de la personne disparue ou leurs représentants lors de leur dernière visite au service de médecine légale ;</w:t>
      </w:r>
    </w:p>
    <w:p w14:paraId="06FEDEF0" w14:textId="260338DF" w:rsidR="00DD14DB" w:rsidRPr="002C76B5" w:rsidRDefault="00DD14DB" w:rsidP="00DD14DB">
      <w:pPr>
        <w:pStyle w:val="SingleTxtG"/>
      </w:pPr>
      <w:r>
        <w:rPr>
          <w:lang w:val="fr-FR"/>
        </w:rPr>
        <w:tab/>
        <w:t>c)</w:t>
      </w:r>
      <w:r>
        <w:rPr>
          <w:lang w:val="fr-FR"/>
        </w:rPr>
        <w:tab/>
        <w:t>Que, s’agissant de toutes les activités de recherche et d’enquête, les agents de l’État doivent être particulièrement conscients des conséquences que la participation aux activités de recherche et d’identification peut avoir sur la santé mentale des victimes et en tenir compte</w:t>
      </w:r>
      <w:r w:rsidR="00237A3B" w:rsidRPr="00237A3B">
        <w:rPr>
          <w:lang w:val="fr-FR"/>
        </w:rPr>
        <w:t>.</w:t>
      </w:r>
      <w:r>
        <w:rPr>
          <w:lang w:val="fr-FR"/>
        </w:rPr>
        <w:t xml:space="preserve"> L’État partie doit donc veiller à ce que tous les agents de l’État chargés de ces activités soient formés à l’accueil des familles et sachent comment les traiter avec respect et selon une approche différenciée, en veillant à ce qu’ils communiquent avec compassion et respect avec elles ainsi qu’avec les autres personnes participant aux recherches ;</w:t>
      </w:r>
    </w:p>
    <w:p w14:paraId="7ABB4772" w14:textId="55A07AA8" w:rsidR="00DD14DB" w:rsidRPr="002C76B5" w:rsidRDefault="00DD14DB" w:rsidP="00DD14DB">
      <w:pPr>
        <w:pStyle w:val="SingleTxtG"/>
      </w:pPr>
      <w:r>
        <w:rPr>
          <w:lang w:val="fr-FR"/>
        </w:rPr>
        <w:tab/>
        <w:t>d)</w:t>
      </w:r>
      <w:r>
        <w:rPr>
          <w:lang w:val="fr-FR"/>
        </w:rPr>
        <w:tab/>
        <w:t>Que, si l’État partie confirme que la visite d’un institut médico-légal pourrait être pertinente dans le cas en question, la famille de la personne disparue puisse être accompagnée par la personne de son choix si elle décide d’être présente</w:t>
      </w:r>
      <w:r w:rsidR="00237A3B" w:rsidRPr="00237A3B">
        <w:rPr>
          <w:lang w:val="fr-FR"/>
        </w:rPr>
        <w:t>.</w:t>
      </w:r>
    </w:p>
    <w:p w14:paraId="7DB0CB55" w14:textId="67AE41E4" w:rsidR="00DD14DB" w:rsidRPr="002C76B5" w:rsidRDefault="00DD14DB" w:rsidP="00DD14DB">
      <w:pPr>
        <w:pStyle w:val="SingleTxtG"/>
      </w:pPr>
      <w:r>
        <w:rPr>
          <w:lang w:val="fr-FR"/>
        </w:rPr>
        <w:t>81</w:t>
      </w:r>
      <w:r w:rsidR="00237A3B" w:rsidRPr="00237A3B">
        <w:rPr>
          <w:lang w:val="fr-FR"/>
        </w:rPr>
        <w:t>.</w:t>
      </w:r>
      <w:r>
        <w:rPr>
          <w:lang w:val="fr-FR"/>
        </w:rPr>
        <w:tab/>
        <w:t>L’Iraq a également demandé aux victimes, à diverses occasions, de fournir une copie des plaintes déposées ou des rapports soumis aux autorités nationales</w:t>
      </w:r>
      <w:r w:rsidR="00237A3B" w:rsidRPr="00237A3B">
        <w:rPr>
          <w:lang w:val="fr-FR"/>
        </w:rPr>
        <w:t>.</w:t>
      </w:r>
      <w:r>
        <w:rPr>
          <w:lang w:val="fr-FR"/>
        </w:rPr>
        <w:t xml:space="preserve"> Sur ce point, le Comité a souligné que ces documents étaient entre les mains de l’État partie et devaient donc être transmis directement par les autorités concernées</w:t>
      </w:r>
      <w:r w:rsidR="00237A3B" w:rsidRPr="00237A3B">
        <w:rPr>
          <w:lang w:val="fr-FR"/>
        </w:rPr>
        <w:t>.</w:t>
      </w:r>
    </w:p>
    <w:p w14:paraId="027583E1" w14:textId="76219CD3" w:rsidR="00DD14DB" w:rsidRPr="002C76B5" w:rsidRDefault="00DD14DB" w:rsidP="00DD14DB">
      <w:pPr>
        <w:pStyle w:val="SingleTxtG"/>
      </w:pPr>
      <w:r>
        <w:rPr>
          <w:lang w:val="fr-FR"/>
        </w:rPr>
        <w:t>82</w:t>
      </w:r>
      <w:r w:rsidR="00237A3B" w:rsidRPr="00237A3B">
        <w:rPr>
          <w:lang w:val="fr-FR"/>
        </w:rPr>
        <w:t>.</w:t>
      </w:r>
      <w:r>
        <w:rPr>
          <w:lang w:val="fr-FR"/>
        </w:rPr>
        <w:tab/>
        <w:t xml:space="preserve">Le Comité est particulièrement préoccupé par les informations reçues récemment de divers auteurs de demandes d’action en urgence selon lesquelles de nombreuses familles de personnes disparues ont subi des pressions de la part des autorités pour qu’elles modifient leurs déclarations et y affirment que les forces responsables des arrestations n’étaient pas affiliées au Gouvernement, et que les arrestations avaient été effectuées par des « groupes </w:t>
      </w:r>
      <w:r>
        <w:rPr>
          <w:lang w:val="fr-FR"/>
        </w:rPr>
        <w:lastRenderedPageBreak/>
        <w:t>inconnus »</w:t>
      </w:r>
      <w:r w:rsidR="00237A3B" w:rsidRPr="00237A3B">
        <w:rPr>
          <w:lang w:val="fr-FR"/>
        </w:rPr>
        <w:t>.</w:t>
      </w:r>
      <w:r>
        <w:rPr>
          <w:lang w:val="fr-FR"/>
        </w:rPr>
        <w:t xml:space="preserve"> Selon les allégations reçues, les autorités promettent aux familles que si elles modifient leurs déclarations, elles recevront une compensation financière, par exemple sous la forme d’un capital décès (d’un montant allant jusqu’à 300 dollars É</w:t>
      </w:r>
      <w:r w:rsidR="00F82037">
        <w:rPr>
          <w:lang w:val="fr-FR"/>
        </w:rPr>
        <w:t>.</w:t>
      </w:r>
      <w:r>
        <w:rPr>
          <w:lang w:val="fr-FR"/>
        </w:rPr>
        <w:t>-U</w:t>
      </w:r>
      <w:r w:rsidR="00F82037">
        <w:rPr>
          <w:lang w:val="fr-FR"/>
        </w:rPr>
        <w:t>.</w:t>
      </w:r>
      <w:r>
        <w:rPr>
          <w:lang w:val="fr-FR"/>
        </w:rPr>
        <w:t>) ou d’une pension mensuelle</w:t>
      </w:r>
      <w:r w:rsidR="00237A3B" w:rsidRPr="00237A3B">
        <w:rPr>
          <w:lang w:val="fr-FR"/>
        </w:rPr>
        <w:t>.</w:t>
      </w:r>
      <w:r>
        <w:rPr>
          <w:lang w:val="fr-FR"/>
        </w:rPr>
        <w:t xml:space="preserve"> L’État partie informe ensuite le Comité que la personne disparue est décédée et demande la clôture de l’action en urgence correspondante, alors que la personne n’a pas été retrouvée et qu’aucune enquête n’a été menée</w:t>
      </w:r>
      <w:r w:rsidR="00237A3B" w:rsidRPr="00237A3B">
        <w:rPr>
          <w:lang w:val="fr-FR"/>
        </w:rPr>
        <w:t>.</w:t>
      </w:r>
      <w:r>
        <w:rPr>
          <w:lang w:val="fr-FR"/>
        </w:rPr>
        <w:t xml:space="preserve"> </w:t>
      </w:r>
    </w:p>
    <w:p w14:paraId="7150F5EC" w14:textId="4386617B" w:rsidR="00DD14DB" w:rsidRPr="002C76B5" w:rsidRDefault="00DD14DB" w:rsidP="00DD14DB">
      <w:pPr>
        <w:pStyle w:val="SingleTxtG"/>
      </w:pPr>
      <w:r>
        <w:rPr>
          <w:lang w:val="fr-FR"/>
        </w:rPr>
        <w:t>83</w:t>
      </w:r>
      <w:r w:rsidR="00237A3B" w:rsidRPr="00237A3B">
        <w:rPr>
          <w:lang w:val="fr-FR"/>
        </w:rPr>
        <w:t>.</w:t>
      </w:r>
      <w:r>
        <w:rPr>
          <w:lang w:val="fr-FR"/>
        </w:rPr>
        <w:tab/>
        <w:t>Compte tenu de ce qui précède, le Comité a décidé que, dans de telles circonstances, il préciserait que des allégations similaires avaient été reçues dans d’autres cas et que, par conséquent, il ne pouvait pas agir en présumant que la personne disparue était décédée, sur la base d’une affirmation émanant de l’État partie</w:t>
      </w:r>
      <w:r w:rsidR="00237A3B" w:rsidRPr="00237A3B">
        <w:rPr>
          <w:lang w:val="fr-FR"/>
        </w:rPr>
        <w:t>.</w:t>
      </w:r>
      <w:r>
        <w:rPr>
          <w:lang w:val="fr-FR"/>
        </w:rPr>
        <w:t xml:space="preserve"> Il rappellerait également : </w:t>
      </w:r>
      <w:bookmarkStart w:id="14" w:name="_Hlk177741413"/>
    </w:p>
    <w:p w14:paraId="49F75EDD" w14:textId="77777777" w:rsidR="00DD14DB" w:rsidRPr="002C76B5" w:rsidRDefault="00DD14DB" w:rsidP="00DD14DB">
      <w:pPr>
        <w:pStyle w:val="SingleTxtG"/>
      </w:pPr>
      <w:r>
        <w:rPr>
          <w:lang w:val="fr-FR"/>
        </w:rPr>
        <w:tab/>
        <w:t>a)</w:t>
      </w:r>
      <w:r>
        <w:rPr>
          <w:lang w:val="fr-FR"/>
        </w:rPr>
        <w:tab/>
        <w:t xml:space="preserve">L’obligation qu’a l’État partie, en application de la Convention, de rechercher et d’enquêter jusqu’à ce que le sort de la personne et le lieu où elle se trouve aient été élucidés sur la base d’une procédure exhaustive qui respecte totalement les garanties d’une procédure régulière et prend en compte toutes les hypothèses, y compris les allégations de disparition forcée ; </w:t>
      </w:r>
    </w:p>
    <w:p w14:paraId="31FF2611" w14:textId="34052F13" w:rsidR="00DD14DB" w:rsidRPr="002C76B5" w:rsidRDefault="00DD14DB" w:rsidP="00DD14DB">
      <w:pPr>
        <w:pStyle w:val="SingleTxtG"/>
      </w:pPr>
      <w:r>
        <w:rPr>
          <w:lang w:val="fr-FR"/>
        </w:rPr>
        <w:tab/>
        <w:t>b)</w:t>
      </w:r>
      <w:r>
        <w:rPr>
          <w:lang w:val="fr-FR"/>
        </w:rPr>
        <w:tab/>
        <w:t xml:space="preserve">Les recommandations par lesquelles il a engagé l’Iraq à établir une déclaration </w:t>
      </w:r>
      <w:r w:rsidRPr="006E2561">
        <w:rPr>
          <w:lang w:val="fr-FR"/>
        </w:rPr>
        <w:t>d</w:t>
      </w:r>
      <w:r>
        <w:rPr>
          <w:lang w:val="fr-FR"/>
        </w:rPr>
        <w:t>’</w:t>
      </w:r>
      <w:r w:rsidRPr="006E2561">
        <w:rPr>
          <w:lang w:val="fr-FR"/>
        </w:rPr>
        <w:t>absence,</w:t>
      </w:r>
      <w:r>
        <w:rPr>
          <w:lang w:val="fr-FR"/>
        </w:rPr>
        <w:t xml:space="preserve"> déclaration </w:t>
      </w:r>
      <w:r w:rsidRPr="006E2561">
        <w:rPr>
          <w:lang w:val="fr-FR"/>
        </w:rPr>
        <w:t>qui</w:t>
      </w:r>
      <w:r>
        <w:rPr>
          <w:lang w:val="fr-FR"/>
        </w:rPr>
        <w:t xml:space="preserve"> donnerait accès à l’aide sociale</w:t>
      </w:r>
      <w:r w:rsidR="00237A3B" w:rsidRPr="00237A3B">
        <w:rPr>
          <w:lang w:val="fr-FR"/>
        </w:rPr>
        <w:t>.</w:t>
      </w:r>
      <w:r>
        <w:rPr>
          <w:lang w:val="fr-FR"/>
        </w:rPr>
        <w:t xml:space="preserve"> </w:t>
      </w:r>
      <w:bookmarkEnd w:id="14"/>
    </w:p>
    <w:p w14:paraId="24643597" w14:textId="77777777" w:rsidR="00DD14DB" w:rsidRPr="002C76B5" w:rsidRDefault="00DD14DB" w:rsidP="00DD14DB">
      <w:pPr>
        <w:pStyle w:val="H4G"/>
      </w:pPr>
      <w:r>
        <w:rPr>
          <w:iCs/>
          <w:lang w:val="fr-FR"/>
        </w:rPr>
        <w:tab/>
        <w:t>vi)</w:t>
      </w:r>
      <w:r>
        <w:rPr>
          <w:lang w:val="fr-FR"/>
        </w:rPr>
        <w:tab/>
      </w:r>
      <w:r>
        <w:rPr>
          <w:iCs/>
          <w:lang w:val="fr-FR"/>
        </w:rPr>
        <w:t>Autres tendances se dégageant des réponses du Mexique</w:t>
      </w:r>
    </w:p>
    <w:p w14:paraId="3368AC69" w14:textId="236123AB" w:rsidR="00DD14DB" w:rsidRPr="002C76B5" w:rsidRDefault="00DD14DB" w:rsidP="00DD14DB">
      <w:pPr>
        <w:pStyle w:val="SingleTxtG"/>
      </w:pPr>
      <w:r>
        <w:rPr>
          <w:lang w:val="fr-FR"/>
        </w:rPr>
        <w:t>84</w:t>
      </w:r>
      <w:r w:rsidR="00237A3B" w:rsidRPr="00237A3B">
        <w:rPr>
          <w:lang w:val="fr-FR"/>
        </w:rPr>
        <w:t>.</w:t>
      </w:r>
      <w:r>
        <w:rPr>
          <w:lang w:val="fr-FR"/>
        </w:rPr>
        <w:tab/>
        <w:t>Le Comité a observé que les auteurs des demandes d’action en urgence recevaient souvent des autorités des informations selon lesquelles elles ne disposaient pas des ressources humaines et financières nécessaires pour mener les activités d’enquête et de recherche recommandées par le Comité</w:t>
      </w:r>
      <w:r w:rsidR="00237A3B" w:rsidRPr="00237A3B">
        <w:rPr>
          <w:lang w:val="fr-FR"/>
        </w:rPr>
        <w:t>.</w:t>
      </w:r>
      <w:r>
        <w:rPr>
          <w:lang w:val="fr-FR"/>
        </w:rPr>
        <w:t xml:space="preserve"> De telles réponses ont été reçues concernant les visites sur le lieu présumé de l’infraction ou le lieu où la personne disparue pourrait se trouver, les retards pris dans l’identification de restes retrouvés et dans la réalisation des examens médico-légaux pertinents, ainsi que les retards pris dans l’analyse des réseaux téléphoniques, des listes d’appels et des données générées par les téléphones portables</w:t>
      </w:r>
      <w:r w:rsidR="00237A3B" w:rsidRPr="00237A3B">
        <w:rPr>
          <w:lang w:val="fr-FR"/>
        </w:rPr>
        <w:t>.</w:t>
      </w:r>
      <w:r>
        <w:rPr>
          <w:lang w:val="fr-FR"/>
        </w:rPr>
        <w:t xml:space="preserve"> </w:t>
      </w:r>
    </w:p>
    <w:p w14:paraId="51AB07B8" w14:textId="67BA5200" w:rsidR="00DD14DB" w:rsidRPr="002C76B5" w:rsidRDefault="00DD14DB" w:rsidP="00DD14DB">
      <w:pPr>
        <w:pStyle w:val="SingleTxtG"/>
      </w:pPr>
      <w:r>
        <w:rPr>
          <w:lang w:val="fr-FR"/>
        </w:rPr>
        <w:t>85</w:t>
      </w:r>
      <w:r w:rsidR="00237A3B" w:rsidRPr="00237A3B">
        <w:rPr>
          <w:lang w:val="fr-FR"/>
        </w:rPr>
        <w:t>.</w:t>
      </w:r>
      <w:r>
        <w:rPr>
          <w:lang w:val="fr-FR"/>
        </w:rPr>
        <w:tab/>
        <w:t>À cet égard, le Comité a demandé à l’État partie d’engager sans délai les activités et procédures pertinentes, et lui a rappelé l’obligation que lui imposait la Convention de fournir aux autorités compétentes les ressources nécessaires pour mener à bien les recherches et les enquêtes et pour identifier les victimes et les auteurs des faits</w:t>
      </w:r>
      <w:r w:rsidR="00237A3B" w:rsidRPr="00237A3B">
        <w:rPr>
          <w:lang w:val="fr-FR"/>
        </w:rPr>
        <w:t>.</w:t>
      </w:r>
      <w:r>
        <w:rPr>
          <w:lang w:val="fr-FR"/>
        </w:rPr>
        <w:t xml:space="preserve"> Il a également rappelé les recommandations formulées dans le rapport sur sa visite au Mexique en ce qui concerne la responsabilité de l’État dans l’établissement et l’application d’une politique publique visant à prévenir les disparitions forcées et à y mettre fin, et notamment à veiller à ce que toutes les victimes aient accès à la vérité, à la justice et à une réparation</w:t>
      </w:r>
      <w:r w:rsidRPr="008578F4">
        <w:rPr>
          <w:rStyle w:val="Appelnotedebasdep"/>
        </w:rPr>
        <w:footnoteReference w:id="7"/>
      </w:r>
      <w:r w:rsidR="00237A3B" w:rsidRPr="00237A3B">
        <w:rPr>
          <w:lang w:val="fr-FR"/>
        </w:rPr>
        <w:t>.</w:t>
      </w:r>
      <w:r>
        <w:rPr>
          <w:lang w:val="fr-FR"/>
        </w:rPr>
        <w:t xml:space="preserve"> </w:t>
      </w:r>
    </w:p>
    <w:p w14:paraId="2953F3F0" w14:textId="1240EAA9" w:rsidR="00DD14DB" w:rsidRPr="002C76B5" w:rsidRDefault="00DD14DB" w:rsidP="00DD14DB">
      <w:pPr>
        <w:pStyle w:val="SingleTxtG"/>
      </w:pPr>
      <w:r>
        <w:rPr>
          <w:lang w:val="fr-FR"/>
        </w:rPr>
        <w:t>86</w:t>
      </w:r>
      <w:r w:rsidR="00237A3B" w:rsidRPr="00237A3B">
        <w:rPr>
          <w:lang w:val="fr-FR"/>
        </w:rPr>
        <w:t>.</w:t>
      </w:r>
      <w:r>
        <w:rPr>
          <w:lang w:val="fr-FR"/>
        </w:rPr>
        <w:tab/>
        <w:t>L’État partie évoque également souvent l’impossibilité, pour des raisons de sécurité, d’accéder aux lieux où les disparitions se seraient produites</w:t>
      </w:r>
      <w:r w:rsidR="00237A3B" w:rsidRPr="00237A3B">
        <w:rPr>
          <w:lang w:val="fr-FR"/>
        </w:rPr>
        <w:t>.</w:t>
      </w:r>
      <w:r>
        <w:rPr>
          <w:lang w:val="fr-FR"/>
        </w:rPr>
        <w:t xml:space="preserve"> Dans de tels cas, le Comité a renvoyé à ses recommandations concernant la responsabilité qu’a l’État de garantir une protection permanente aux agents publics qui participent à des recherches et à des enquêtes et de mettre en place un programme de protection complet pour ces personnes</w:t>
      </w:r>
      <w:r w:rsidR="00237A3B" w:rsidRPr="00237A3B">
        <w:rPr>
          <w:lang w:val="fr-FR"/>
        </w:rPr>
        <w:t>.</w:t>
      </w:r>
      <w:r>
        <w:rPr>
          <w:lang w:val="fr-FR"/>
        </w:rPr>
        <w:t xml:space="preserve"> Il a également fait observer que l’État partie devait tenir particulièrement compte des risques latents dans les lieux où les groupes criminels organisés avaient prévenu qu’ils ne permettraient pas aux agents publics de poursuivre leurs activités ou d’exercer leurs fonctions</w:t>
      </w:r>
      <w:r w:rsidRPr="008578F4">
        <w:rPr>
          <w:rStyle w:val="Appelnotedebasdep"/>
        </w:rPr>
        <w:footnoteReference w:id="8"/>
      </w:r>
      <w:r w:rsidR="00237A3B" w:rsidRPr="00237A3B">
        <w:rPr>
          <w:lang w:val="fr-FR"/>
        </w:rPr>
        <w:t>.</w:t>
      </w:r>
      <w:r>
        <w:rPr>
          <w:lang w:val="fr-FR"/>
        </w:rPr>
        <w:t xml:space="preserve"> Il a recommandé à l’État partie de prendre des mesures de sécurité pour permettre aux autorités chargées des recherches et des enquêtes d’accéder à la zone de la scène de crime malgré les conditions de sécurité difficiles</w:t>
      </w:r>
      <w:r w:rsidR="00237A3B" w:rsidRPr="00237A3B">
        <w:rPr>
          <w:lang w:val="fr-FR"/>
        </w:rPr>
        <w:t>.</w:t>
      </w:r>
      <w:r>
        <w:rPr>
          <w:lang w:val="fr-FR"/>
        </w:rPr>
        <w:t xml:space="preserve"> Dans ce contexte, le Comité a invité l’État partie à envisager, entre autres, la possibilité de transférer l’affaire aux autorités fédérales compétentes et de mener des entretiens et de nouvelles analyses des preuves disponibles en dehors de l’État où la disparition a eu lieu</w:t>
      </w:r>
      <w:r w:rsidR="00237A3B" w:rsidRPr="00237A3B">
        <w:rPr>
          <w:lang w:val="fr-FR"/>
        </w:rPr>
        <w:t>.</w:t>
      </w:r>
    </w:p>
    <w:p w14:paraId="14C20CB7" w14:textId="7F552010" w:rsidR="00DD14DB" w:rsidRPr="002C76B5" w:rsidRDefault="00DD14DB" w:rsidP="00F82037">
      <w:pPr>
        <w:pStyle w:val="SingleTxtG"/>
        <w:keepNext/>
        <w:keepLines/>
      </w:pPr>
      <w:r>
        <w:rPr>
          <w:lang w:val="fr-FR"/>
        </w:rPr>
        <w:lastRenderedPageBreak/>
        <w:t>87</w:t>
      </w:r>
      <w:r w:rsidR="00237A3B" w:rsidRPr="00237A3B">
        <w:rPr>
          <w:lang w:val="fr-FR"/>
        </w:rPr>
        <w:t>.</w:t>
      </w:r>
      <w:r>
        <w:rPr>
          <w:lang w:val="fr-FR"/>
        </w:rPr>
        <w:tab/>
        <w:t>Dans la grande majorité des cas de disparitions survenues au Mexique, le Comité a reçu des informations mettant en lumière des défaillances dans les procédures de recherche et d’enquête, parfois accompagnées de données très détaillées sur les agents publics impliqués dans des actes qui auraient entravé les recherches et les enquêtes</w:t>
      </w:r>
      <w:r w:rsidR="00237A3B" w:rsidRPr="00237A3B">
        <w:rPr>
          <w:lang w:val="fr-FR"/>
        </w:rPr>
        <w:t>.</w:t>
      </w:r>
      <w:r>
        <w:rPr>
          <w:lang w:val="fr-FR"/>
        </w:rPr>
        <w:t xml:space="preserve"> </w:t>
      </w:r>
    </w:p>
    <w:p w14:paraId="736E89BD" w14:textId="6771394B" w:rsidR="00DD14DB" w:rsidRPr="002C76B5" w:rsidRDefault="00DD14DB" w:rsidP="00DD14DB">
      <w:pPr>
        <w:pStyle w:val="SingleTxtG"/>
      </w:pPr>
      <w:r>
        <w:rPr>
          <w:lang w:val="fr-FR"/>
        </w:rPr>
        <w:t>88</w:t>
      </w:r>
      <w:r w:rsidR="00237A3B" w:rsidRPr="00237A3B">
        <w:rPr>
          <w:lang w:val="fr-FR"/>
        </w:rPr>
        <w:t>.</w:t>
      </w:r>
      <w:r>
        <w:rPr>
          <w:lang w:val="fr-FR"/>
        </w:rPr>
        <w:tab/>
        <w:t>Dans les cas susmentionnés, le Comité a fourni les informations disponibles à l’État partie et a rappelé à celui-ci l’obligation que lui imposait l’article 12 (par</w:t>
      </w:r>
      <w:r w:rsidR="00237A3B" w:rsidRPr="00237A3B">
        <w:rPr>
          <w:lang w:val="fr-FR"/>
        </w:rPr>
        <w:t>.</w:t>
      </w:r>
      <w:r>
        <w:rPr>
          <w:lang w:val="fr-FR"/>
        </w:rPr>
        <w:t xml:space="preserve"> 4) de la Convention d’enquêter sur de telles allégations et de veiller à ce que les responsables soient punis</w:t>
      </w:r>
      <w:r w:rsidR="00237A3B" w:rsidRPr="00237A3B">
        <w:rPr>
          <w:lang w:val="fr-FR"/>
        </w:rPr>
        <w:t>.</w:t>
      </w:r>
      <w:r>
        <w:rPr>
          <w:lang w:val="fr-FR"/>
        </w:rPr>
        <w:t xml:space="preserve"> Aucune réponse n’a jamais été reçue concernant les mesures prises à cette fin</w:t>
      </w:r>
      <w:r w:rsidR="00237A3B" w:rsidRPr="00237A3B">
        <w:rPr>
          <w:lang w:val="fr-FR"/>
        </w:rPr>
        <w:t>.</w:t>
      </w:r>
    </w:p>
    <w:p w14:paraId="72A71FE1" w14:textId="5E741FCC" w:rsidR="00DD14DB" w:rsidRDefault="00DD14DB" w:rsidP="00DD14DB">
      <w:pPr>
        <w:pStyle w:val="H23G"/>
        <w:rPr>
          <w:lang w:val="fr-FR"/>
        </w:rPr>
      </w:pPr>
      <w:r>
        <w:rPr>
          <w:lang w:val="fr-FR"/>
        </w:rPr>
        <w:tab/>
        <w:t>5</w:t>
      </w:r>
      <w:r w:rsidR="00237A3B" w:rsidRPr="00237A3B">
        <w:rPr>
          <w:lang w:val="fr-FR"/>
        </w:rPr>
        <w:t>.</w:t>
      </w:r>
      <w:r>
        <w:rPr>
          <w:lang w:val="fr-FR"/>
        </w:rPr>
        <w:tab/>
        <w:t>Représailles et mesures provisoires</w:t>
      </w:r>
    </w:p>
    <w:p w14:paraId="6DFB7482" w14:textId="366CF324" w:rsidR="00DD14DB" w:rsidRPr="002C76B5" w:rsidRDefault="00DD14DB" w:rsidP="00DD14DB">
      <w:pPr>
        <w:pStyle w:val="SingleTxtG"/>
      </w:pPr>
      <w:r>
        <w:rPr>
          <w:lang w:val="fr-FR"/>
        </w:rPr>
        <w:t>89</w:t>
      </w:r>
      <w:r w:rsidR="00237A3B" w:rsidRPr="00237A3B">
        <w:rPr>
          <w:lang w:val="fr-FR"/>
        </w:rPr>
        <w:t>.</w:t>
      </w:r>
      <w:r>
        <w:rPr>
          <w:lang w:val="fr-FR"/>
        </w:rPr>
        <w:tab/>
        <w:t>Le Comité est préoccupé par des informations reçues d’auteurs de demandes d’action en urgence selon lesquelles des représailles seraient exercées, le plus souvent sous la forme de menaces et de réactions hostiles, contre les proches des personnes disparues ou leurs représentants pour les dissuader de participer aux procédures de recherche et d’enquête ou de les faciliter</w:t>
      </w:r>
      <w:r w:rsidR="00237A3B" w:rsidRPr="00237A3B">
        <w:rPr>
          <w:lang w:val="fr-FR"/>
        </w:rPr>
        <w:t>.</w:t>
      </w:r>
      <w:r>
        <w:rPr>
          <w:lang w:val="fr-FR"/>
        </w:rPr>
        <w:t xml:space="preserve"> </w:t>
      </w:r>
      <w:bookmarkStart w:id="15" w:name="_Hlk127361252"/>
      <w:bookmarkStart w:id="16" w:name="_Hlk125036548"/>
    </w:p>
    <w:p w14:paraId="62B19443" w14:textId="078BC1F7" w:rsidR="00DD14DB" w:rsidRPr="002C76B5" w:rsidRDefault="00DD14DB" w:rsidP="00DD14DB">
      <w:pPr>
        <w:pStyle w:val="SingleTxtG"/>
      </w:pPr>
      <w:r>
        <w:rPr>
          <w:lang w:val="fr-FR"/>
        </w:rPr>
        <w:t>90</w:t>
      </w:r>
      <w:r w:rsidR="00237A3B" w:rsidRPr="00237A3B">
        <w:rPr>
          <w:lang w:val="fr-FR"/>
        </w:rPr>
        <w:t>.</w:t>
      </w:r>
      <w:r>
        <w:rPr>
          <w:lang w:val="fr-FR"/>
        </w:rPr>
        <w:tab/>
        <w:t xml:space="preserve">Dans le cadre d’actions actuellement ouvertes concernant 286 personnes disparues (soit 26 % de l’ensemble des actions ouvertes), le Comité a demandé aux États parties concernés de prendre des mesures </w:t>
      </w:r>
      <w:r w:rsidRPr="006F7A7E">
        <w:rPr>
          <w:lang w:val="fr-FR"/>
        </w:rPr>
        <w:t>provisoires</w:t>
      </w:r>
      <w:r>
        <w:rPr>
          <w:lang w:val="fr-FR"/>
        </w:rPr>
        <w:t xml:space="preserve"> afin de préserver la vie et l’intégrité des personnes concernées et de leur permettre de poursuivre leurs activités de recherche sans subir de violences, de manœuvres d’intimidations ou d’actes de harcèlement (voir l’article</w:t>
      </w:r>
      <w:r w:rsidR="00F654BB">
        <w:rPr>
          <w:lang w:val="fr-FR"/>
        </w:rPr>
        <w:t> </w:t>
      </w:r>
      <w:r>
        <w:rPr>
          <w:lang w:val="fr-FR"/>
        </w:rPr>
        <w:t>24 de la Convention et le principe 14 des Principes directeurs concernant la recherche de personnes disparues)</w:t>
      </w:r>
      <w:r w:rsidR="00237A3B" w:rsidRPr="00237A3B">
        <w:rPr>
          <w:lang w:val="fr-FR"/>
        </w:rPr>
        <w:t>.</w:t>
      </w:r>
      <w:r>
        <w:rPr>
          <w:lang w:val="fr-FR"/>
        </w:rPr>
        <w:t xml:space="preserve"> Il a également demandé aux États parties concernés de veiller à ce que ces mesures soient prises en consultation avec les personnes ayant besoin d’une protection et fassent l’objet d’un examen, si ces personnes en faisaient la demande</w:t>
      </w:r>
      <w:r w:rsidR="00237A3B" w:rsidRPr="00237A3B">
        <w:rPr>
          <w:lang w:val="fr-FR"/>
        </w:rPr>
        <w:t>.</w:t>
      </w:r>
      <w:r>
        <w:rPr>
          <w:lang w:val="fr-FR"/>
        </w:rPr>
        <w:t xml:space="preserve"> Il a en outre demandé que des mesures </w:t>
      </w:r>
      <w:r w:rsidRPr="00603C54">
        <w:rPr>
          <w:lang w:val="fr-FR"/>
        </w:rPr>
        <w:t>conservatoires</w:t>
      </w:r>
      <w:r>
        <w:rPr>
          <w:lang w:val="fr-FR"/>
        </w:rPr>
        <w:t xml:space="preserve"> soient prises pour préserver les éléments de preuve</w:t>
      </w:r>
      <w:r w:rsidR="00237A3B" w:rsidRPr="00237A3B">
        <w:rPr>
          <w:lang w:val="fr-FR"/>
        </w:rPr>
        <w:t>.</w:t>
      </w:r>
      <w:bookmarkStart w:id="17" w:name="_Hlk127361855"/>
      <w:bookmarkEnd w:id="15"/>
    </w:p>
    <w:p w14:paraId="02430F21" w14:textId="3ECF48BF" w:rsidR="00DD14DB" w:rsidRDefault="00DD14DB" w:rsidP="00DD14DB">
      <w:pPr>
        <w:pStyle w:val="SingleTxtG"/>
        <w:rPr>
          <w:lang w:val="fr-FR"/>
        </w:rPr>
      </w:pPr>
      <w:r>
        <w:rPr>
          <w:lang w:val="fr-FR"/>
        </w:rPr>
        <w:t>91</w:t>
      </w:r>
      <w:r w:rsidR="00237A3B" w:rsidRPr="00237A3B">
        <w:rPr>
          <w:lang w:val="fr-FR"/>
        </w:rPr>
        <w:t>.</w:t>
      </w:r>
      <w:r>
        <w:rPr>
          <w:lang w:val="fr-FR"/>
        </w:rPr>
        <w:tab/>
      </w:r>
      <w:r w:rsidRPr="00603C54">
        <w:rPr>
          <w:lang w:val="fr-FR"/>
        </w:rPr>
        <w:t>Sur les</w:t>
      </w:r>
      <w:r>
        <w:rPr>
          <w:lang w:val="fr-FR"/>
        </w:rPr>
        <w:t xml:space="preserve"> 286 personnes disparues ayant fait l’objet d’une demande d’action en urgence dans le cadre de laquelle le Comité a demandé des mesures provisoires ou des mesures de protection, 235 avaient disparu au Mexique, 17 en Iraq, 13 au Honduras, 8 au Gabon, 6 en Colombie, 1 en Argentine, 1 au Brésil, 1 au Burkina Faso, 1 au Cambodge, 1 en Espagne, 1</w:t>
      </w:r>
      <w:r w:rsidR="00BB341C">
        <w:rPr>
          <w:lang w:val="fr-FR"/>
        </w:rPr>
        <w:t> </w:t>
      </w:r>
      <w:r>
        <w:rPr>
          <w:lang w:val="fr-FR"/>
        </w:rPr>
        <w:t>au Maroc et 1 au Paraguay</w:t>
      </w:r>
      <w:r w:rsidR="00237A3B" w:rsidRPr="00237A3B">
        <w:rPr>
          <w:lang w:val="fr-FR"/>
        </w:rPr>
        <w:t>.</w:t>
      </w:r>
      <w:bookmarkEnd w:id="16"/>
      <w:bookmarkEnd w:id="17"/>
    </w:p>
    <w:p w14:paraId="55349709" w14:textId="5D931A52" w:rsidR="00DD14DB" w:rsidRPr="00DD14DB" w:rsidRDefault="00DD14DB" w:rsidP="00DD14DB">
      <w:pPr>
        <w:pStyle w:val="SingleTxtG"/>
        <w:spacing w:before="240" w:after="0"/>
        <w:jc w:val="center"/>
        <w:rPr>
          <w:u w:val="single"/>
        </w:rPr>
      </w:pPr>
      <w:r>
        <w:rPr>
          <w:u w:val="single"/>
        </w:rPr>
        <w:tab/>
      </w:r>
      <w:r>
        <w:rPr>
          <w:u w:val="single"/>
        </w:rPr>
        <w:tab/>
      </w:r>
      <w:r>
        <w:rPr>
          <w:u w:val="single"/>
        </w:rPr>
        <w:tab/>
      </w:r>
    </w:p>
    <w:sectPr w:rsidR="00DD14DB" w:rsidRPr="00DD14DB" w:rsidSect="00DD14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FEE03A" w14:textId="77777777" w:rsidR="00823AF1" w:rsidRDefault="00823AF1" w:rsidP="00F95C08">
      <w:pPr>
        <w:spacing w:line="240" w:lineRule="auto"/>
      </w:pPr>
    </w:p>
  </w:endnote>
  <w:endnote w:type="continuationSeparator" w:id="0">
    <w:p w14:paraId="0B501A92" w14:textId="77777777" w:rsidR="00823AF1" w:rsidRPr="00AC3823" w:rsidRDefault="00823AF1" w:rsidP="00AC3823">
      <w:pPr>
        <w:pStyle w:val="Pieddepage"/>
      </w:pPr>
    </w:p>
  </w:endnote>
  <w:endnote w:type="continuationNotice" w:id="1">
    <w:p w14:paraId="0303F009" w14:textId="77777777" w:rsidR="00823AF1" w:rsidRDefault="00823AF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50F38" w14:textId="56616188" w:rsidR="00DD14DB" w:rsidRPr="00DD14DB" w:rsidRDefault="00DD14DB" w:rsidP="00DD14DB">
    <w:pPr>
      <w:pStyle w:val="Pieddepage"/>
      <w:tabs>
        <w:tab w:val="right" w:pos="9638"/>
      </w:tabs>
    </w:pPr>
    <w:r w:rsidRPr="00DD14DB">
      <w:rPr>
        <w:b/>
        <w:sz w:val="18"/>
      </w:rPr>
      <w:fldChar w:fldCharType="begin"/>
    </w:r>
    <w:r w:rsidRPr="00DD14DB">
      <w:rPr>
        <w:b/>
        <w:sz w:val="18"/>
      </w:rPr>
      <w:instrText xml:space="preserve"> PAGE  \* MERGEFORMAT </w:instrText>
    </w:r>
    <w:r w:rsidRPr="00DD14DB">
      <w:rPr>
        <w:b/>
        <w:sz w:val="18"/>
      </w:rPr>
      <w:fldChar w:fldCharType="separate"/>
    </w:r>
    <w:r w:rsidRPr="00DD14DB">
      <w:rPr>
        <w:b/>
        <w:noProof/>
        <w:sz w:val="18"/>
      </w:rPr>
      <w:t>2</w:t>
    </w:r>
    <w:r w:rsidRPr="00DD14DB">
      <w:rPr>
        <w:b/>
        <w:sz w:val="18"/>
      </w:rPr>
      <w:fldChar w:fldCharType="end"/>
    </w:r>
    <w:r>
      <w:rPr>
        <w:b/>
        <w:sz w:val="18"/>
      </w:rPr>
      <w:tab/>
    </w:r>
    <w:r>
      <w:t>GE</w:t>
    </w:r>
    <w:r w:rsidR="00237A3B" w:rsidRPr="00237A3B">
      <w:t>.</w:t>
    </w:r>
    <w:r>
      <w:t>24-19082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027A3" w14:textId="7B029A4C" w:rsidR="00DD14DB" w:rsidRPr="00DD14DB" w:rsidRDefault="00DD14DB" w:rsidP="00DD14DB">
    <w:pPr>
      <w:pStyle w:val="Pieddepage"/>
      <w:tabs>
        <w:tab w:val="right" w:pos="9638"/>
      </w:tabs>
      <w:rPr>
        <w:b/>
        <w:sz w:val="18"/>
      </w:rPr>
    </w:pPr>
    <w:r>
      <w:t>GE</w:t>
    </w:r>
    <w:r w:rsidR="00237A3B" w:rsidRPr="00237A3B">
      <w:t>.</w:t>
    </w:r>
    <w:r>
      <w:t>24-19082</w:t>
    </w:r>
    <w:r>
      <w:tab/>
    </w:r>
    <w:r w:rsidRPr="00DD14DB">
      <w:rPr>
        <w:b/>
        <w:sz w:val="18"/>
      </w:rPr>
      <w:fldChar w:fldCharType="begin"/>
    </w:r>
    <w:r w:rsidRPr="00DD14DB">
      <w:rPr>
        <w:b/>
        <w:sz w:val="18"/>
      </w:rPr>
      <w:instrText xml:space="preserve"> PAGE  \* MERGEFORMAT </w:instrText>
    </w:r>
    <w:r w:rsidRPr="00DD14DB">
      <w:rPr>
        <w:b/>
        <w:sz w:val="18"/>
      </w:rPr>
      <w:fldChar w:fldCharType="separate"/>
    </w:r>
    <w:r w:rsidRPr="00DD14DB">
      <w:rPr>
        <w:b/>
        <w:noProof/>
        <w:sz w:val="18"/>
      </w:rPr>
      <w:t>3</w:t>
    </w:r>
    <w:r w:rsidRPr="00DD14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689BB8" w14:textId="77296D4F" w:rsidR="00133EDE" w:rsidRPr="00DD14DB" w:rsidRDefault="00DD14DB" w:rsidP="00DD14DB">
    <w:pPr>
      <w:pStyle w:val="Pieddepage"/>
      <w:spacing w:before="120"/>
      <w:rPr>
        <w:sz w:val="20"/>
      </w:rPr>
    </w:pPr>
    <w:r>
      <w:rPr>
        <w:sz w:val="20"/>
      </w:rPr>
      <w:t>GE</w:t>
    </w:r>
    <w:r w:rsidR="00237A3B" w:rsidRPr="00237A3B">
      <w:rPr>
        <w:sz w:val="20"/>
      </w:rPr>
      <w:t>.</w:t>
    </w:r>
    <w:r w:rsidR="00133EDE">
      <w:rPr>
        <w:noProof/>
        <w:lang w:eastAsia="fr-CH"/>
      </w:rPr>
      <w:drawing>
        <wp:anchor distT="0" distB="0" distL="114300" distR="114300" simplePos="0" relativeHeight="251659264" behindDoc="0" locked="0" layoutInCell="1" allowOverlap="0" wp14:anchorId="1796371F" wp14:editId="2560692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24-19082  (F)</w:t>
    </w:r>
    <w:r>
      <w:rPr>
        <w:noProof/>
        <w:sz w:val="20"/>
      </w:rPr>
      <w:drawing>
        <wp:anchor distT="0" distB="0" distL="114300" distR="114300" simplePos="0" relativeHeight="251660288" behindDoc="0" locked="0" layoutInCell="1" allowOverlap="1" wp14:anchorId="611B6697" wp14:editId="6B37CB11">
          <wp:simplePos x="0" y="0"/>
          <wp:positionH relativeFrom="margin">
            <wp:posOffset>5489575</wp:posOffset>
          </wp:positionH>
          <wp:positionV relativeFrom="margin">
            <wp:posOffset>8891905</wp:posOffset>
          </wp:positionV>
          <wp:extent cx="628650" cy="628650"/>
          <wp:effectExtent l="0" t="0" r="0" b="0"/>
          <wp:wrapNone/>
          <wp:docPr id="83851371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201124    221124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CA4BDE" w14:textId="77777777" w:rsidR="00823AF1" w:rsidRPr="00AC3823" w:rsidRDefault="00823AF1" w:rsidP="00AC3823">
      <w:pPr>
        <w:pStyle w:val="Pieddepage"/>
        <w:tabs>
          <w:tab w:val="right" w:pos="2155"/>
        </w:tabs>
        <w:spacing w:after="80" w:line="240" w:lineRule="atLeast"/>
        <w:ind w:left="680"/>
        <w:rPr>
          <w:u w:val="single"/>
        </w:rPr>
      </w:pPr>
      <w:r>
        <w:rPr>
          <w:u w:val="single"/>
        </w:rPr>
        <w:tab/>
      </w:r>
    </w:p>
  </w:footnote>
  <w:footnote w:type="continuationSeparator" w:id="0">
    <w:p w14:paraId="6C5F12E8" w14:textId="77777777" w:rsidR="00823AF1" w:rsidRPr="00AC3823" w:rsidRDefault="00823AF1" w:rsidP="00AC3823">
      <w:pPr>
        <w:pStyle w:val="Pieddepage"/>
        <w:tabs>
          <w:tab w:val="right" w:pos="2155"/>
        </w:tabs>
        <w:spacing w:after="80" w:line="240" w:lineRule="atLeast"/>
        <w:ind w:left="680"/>
        <w:rPr>
          <w:u w:val="single"/>
        </w:rPr>
      </w:pPr>
      <w:r>
        <w:rPr>
          <w:u w:val="single"/>
        </w:rPr>
        <w:tab/>
      </w:r>
    </w:p>
  </w:footnote>
  <w:footnote w:type="continuationNotice" w:id="1">
    <w:p w14:paraId="438A0A85" w14:textId="77777777" w:rsidR="00823AF1" w:rsidRPr="00AC3823" w:rsidRDefault="00823AF1">
      <w:pPr>
        <w:spacing w:line="240" w:lineRule="auto"/>
        <w:rPr>
          <w:sz w:val="2"/>
          <w:szCs w:val="2"/>
        </w:rPr>
      </w:pPr>
    </w:p>
  </w:footnote>
  <w:footnote w:id="2">
    <w:p w14:paraId="290E385C" w14:textId="5398B3F0" w:rsidR="00DD14DB" w:rsidRPr="00AF0C1E" w:rsidRDefault="00DD14DB" w:rsidP="00DD14DB">
      <w:pPr>
        <w:pStyle w:val="Notedebasdepage"/>
        <w:rPr>
          <w:lang w:val="fr-FR"/>
        </w:rPr>
      </w:pPr>
      <w:r w:rsidRPr="00B20DAA">
        <w:rPr>
          <w:sz w:val="20"/>
          <w:szCs w:val="22"/>
          <w:lang w:val="fr-FR"/>
        </w:rPr>
        <w:tab/>
        <w:t>*</w:t>
      </w:r>
      <w:r w:rsidRPr="00B20DAA">
        <w:rPr>
          <w:sz w:val="20"/>
          <w:szCs w:val="22"/>
          <w:lang w:val="fr-FR"/>
        </w:rPr>
        <w:tab/>
      </w:r>
      <w:r>
        <w:rPr>
          <w:lang w:val="fr-FR"/>
        </w:rPr>
        <w:t>Adopté par le Comité à sa vingt-septième session (23 septembre-4 octobre 2024)</w:t>
      </w:r>
      <w:r w:rsidR="00237A3B" w:rsidRPr="00237A3B">
        <w:rPr>
          <w:lang w:val="fr-FR"/>
        </w:rPr>
        <w:t>.</w:t>
      </w:r>
    </w:p>
  </w:footnote>
  <w:footnote w:id="3">
    <w:p w14:paraId="2194EB87" w14:textId="26377D97" w:rsidR="00DD14DB" w:rsidRDefault="00DD14DB" w:rsidP="00DD14DB">
      <w:pPr>
        <w:pStyle w:val="Notedebasdepage"/>
        <w:rPr>
          <w:lang w:val="en-US"/>
        </w:rPr>
      </w:pPr>
      <w:r w:rsidRPr="00702AD7">
        <w:rPr>
          <w:lang w:val="fr-FR"/>
        </w:rPr>
        <w:tab/>
      </w:r>
      <w:r w:rsidRPr="001B3B5A">
        <w:rPr>
          <w:rStyle w:val="Appelnotedebasdep"/>
        </w:rPr>
        <w:footnoteRef/>
      </w:r>
      <w:r w:rsidRPr="00AF0C1E">
        <w:rPr>
          <w:lang w:val="en-US"/>
        </w:rPr>
        <w:tab/>
      </w:r>
      <w:hyperlink r:id="rId1" w:history="1">
        <w:r w:rsidRPr="00B20DAA">
          <w:rPr>
            <w:rStyle w:val="Lienhypertexte"/>
            <w:lang w:val="en-US"/>
          </w:rPr>
          <w:t>CED/C/26/2</w:t>
        </w:r>
      </w:hyperlink>
      <w:r w:rsidR="00237A3B" w:rsidRPr="00237A3B">
        <w:rPr>
          <w:lang w:val="en-US"/>
        </w:rPr>
        <w:t>.</w:t>
      </w:r>
    </w:p>
    <w:p w14:paraId="75E31C57" w14:textId="77777777" w:rsidR="00B20DAA" w:rsidRPr="00B20DAA" w:rsidRDefault="00B20DAA" w:rsidP="00DD14DB">
      <w:pPr>
        <w:pStyle w:val="Notedebasdepage"/>
        <w:rPr>
          <w:lang w:val="en-US"/>
        </w:rPr>
      </w:pPr>
    </w:p>
  </w:footnote>
  <w:footnote w:id="4">
    <w:p w14:paraId="691C662B" w14:textId="71E5102D" w:rsidR="00DD14DB" w:rsidRPr="00B20DAA" w:rsidRDefault="00DD14DB" w:rsidP="00DD14DB">
      <w:pPr>
        <w:pStyle w:val="Notedebasdepage"/>
        <w:rPr>
          <w:lang w:val="en-US"/>
        </w:rPr>
      </w:pPr>
      <w:r w:rsidRPr="00AF0C1E">
        <w:rPr>
          <w:lang w:val="en-US"/>
        </w:rPr>
        <w:tab/>
      </w:r>
      <w:r w:rsidRPr="001B3B5A">
        <w:rPr>
          <w:rStyle w:val="Appelnotedebasdep"/>
        </w:rPr>
        <w:footnoteRef/>
      </w:r>
      <w:r w:rsidRPr="00AF0C1E">
        <w:rPr>
          <w:lang w:val="en-US"/>
        </w:rPr>
        <w:tab/>
      </w:r>
      <w:hyperlink r:id="rId2" w:history="1">
        <w:r w:rsidRPr="00B20DAA">
          <w:rPr>
            <w:rStyle w:val="Lienhypertexte"/>
            <w:lang w:val="en-US"/>
          </w:rPr>
          <w:t>CED/C/11/3</w:t>
        </w:r>
      </w:hyperlink>
      <w:r w:rsidRPr="00AF0C1E">
        <w:rPr>
          <w:lang w:val="en-US"/>
        </w:rPr>
        <w:t xml:space="preserve">, </w:t>
      </w:r>
      <w:hyperlink r:id="rId3" w:history="1">
        <w:r w:rsidRPr="00B20DAA">
          <w:rPr>
            <w:rStyle w:val="Lienhypertexte"/>
            <w:lang w:val="en-US"/>
          </w:rPr>
          <w:t>CED/C/12/2</w:t>
        </w:r>
      </w:hyperlink>
      <w:r w:rsidRPr="00AF0C1E">
        <w:rPr>
          <w:lang w:val="en-US"/>
        </w:rPr>
        <w:t xml:space="preserve">, </w:t>
      </w:r>
      <w:hyperlink r:id="rId4" w:history="1">
        <w:r w:rsidRPr="00B20DAA">
          <w:rPr>
            <w:rStyle w:val="Lienhypertexte"/>
            <w:lang w:val="en-US"/>
          </w:rPr>
          <w:t>CED/C/13/3</w:t>
        </w:r>
      </w:hyperlink>
      <w:r w:rsidRPr="00AF0C1E">
        <w:rPr>
          <w:lang w:val="en-US"/>
        </w:rPr>
        <w:t xml:space="preserve">, </w:t>
      </w:r>
      <w:hyperlink r:id="rId5" w:history="1">
        <w:r w:rsidRPr="00B20DAA">
          <w:rPr>
            <w:rStyle w:val="Lienhypertexte"/>
            <w:lang w:val="en-US"/>
          </w:rPr>
          <w:t>CED/C/14/2</w:t>
        </w:r>
      </w:hyperlink>
      <w:r w:rsidRPr="00AF0C1E">
        <w:rPr>
          <w:lang w:val="en-US"/>
        </w:rPr>
        <w:t xml:space="preserve">, </w:t>
      </w:r>
      <w:hyperlink r:id="rId6" w:history="1">
        <w:r w:rsidRPr="00B20DAA">
          <w:rPr>
            <w:rStyle w:val="Lienhypertexte"/>
            <w:lang w:val="en-US"/>
          </w:rPr>
          <w:t>CED/C/15/3</w:t>
        </w:r>
      </w:hyperlink>
      <w:r w:rsidRPr="00AF0C1E">
        <w:rPr>
          <w:lang w:val="en-US"/>
        </w:rPr>
        <w:t xml:space="preserve">, </w:t>
      </w:r>
      <w:hyperlink r:id="rId7" w:history="1">
        <w:r w:rsidRPr="00B20DAA">
          <w:rPr>
            <w:rStyle w:val="Lienhypertexte"/>
            <w:lang w:val="en-US"/>
          </w:rPr>
          <w:t>CED/C/16/2</w:t>
        </w:r>
      </w:hyperlink>
      <w:r w:rsidRPr="00AF0C1E">
        <w:rPr>
          <w:lang w:val="en-US"/>
        </w:rPr>
        <w:t xml:space="preserve">, </w:t>
      </w:r>
      <w:hyperlink r:id="rId8" w:history="1">
        <w:r w:rsidRPr="00B20DAA">
          <w:rPr>
            <w:rStyle w:val="Lienhypertexte"/>
            <w:lang w:val="en-US"/>
          </w:rPr>
          <w:t>CED/C/17/2</w:t>
        </w:r>
      </w:hyperlink>
      <w:r w:rsidRPr="00AF0C1E">
        <w:rPr>
          <w:lang w:val="en-US"/>
        </w:rPr>
        <w:t xml:space="preserve">, </w:t>
      </w:r>
      <w:hyperlink r:id="rId9" w:history="1">
        <w:r w:rsidRPr="00B20DAA">
          <w:rPr>
            <w:rStyle w:val="Lienhypertexte"/>
            <w:lang w:val="en-US"/>
          </w:rPr>
          <w:t>CED/C/19/2</w:t>
        </w:r>
      </w:hyperlink>
      <w:r w:rsidRPr="00AF0C1E">
        <w:rPr>
          <w:lang w:val="en-US"/>
        </w:rPr>
        <w:t xml:space="preserve">, </w:t>
      </w:r>
      <w:hyperlink r:id="rId10" w:history="1">
        <w:r w:rsidRPr="00B20DAA">
          <w:rPr>
            <w:rStyle w:val="Lienhypertexte"/>
            <w:lang w:val="en-US"/>
          </w:rPr>
          <w:t>CED/C/20/2</w:t>
        </w:r>
      </w:hyperlink>
      <w:r w:rsidRPr="00AF0C1E">
        <w:rPr>
          <w:lang w:val="en-US"/>
        </w:rPr>
        <w:t xml:space="preserve">, </w:t>
      </w:r>
      <w:hyperlink r:id="rId11" w:history="1">
        <w:r w:rsidRPr="00B20DAA">
          <w:rPr>
            <w:rStyle w:val="Lienhypertexte"/>
            <w:lang w:val="en-US"/>
          </w:rPr>
          <w:t>CED/C/21/2</w:t>
        </w:r>
      </w:hyperlink>
      <w:r w:rsidRPr="00AF0C1E">
        <w:rPr>
          <w:lang w:val="en-US"/>
        </w:rPr>
        <w:t xml:space="preserve">, </w:t>
      </w:r>
      <w:hyperlink r:id="rId12" w:history="1">
        <w:r w:rsidRPr="00B20DAA">
          <w:rPr>
            <w:rStyle w:val="Lienhypertexte"/>
            <w:lang w:val="en-US"/>
          </w:rPr>
          <w:t>CED/C/22/2</w:t>
        </w:r>
      </w:hyperlink>
      <w:r w:rsidRPr="00AF0C1E">
        <w:rPr>
          <w:lang w:val="en-US"/>
        </w:rPr>
        <w:t xml:space="preserve">, </w:t>
      </w:r>
      <w:hyperlink r:id="rId13" w:history="1">
        <w:r w:rsidRPr="00B20DAA">
          <w:rPr>
            <w:rStyle w:val="Lienhypertexte"/>
            <w:lang w:val="en-US"/>
          </w:rPr>
          <w:t>CED/C/23/2</w:t>
        </w:r>
      </w:hyperlink>
      <w:r w:rsidRPr="00AF0C1E">
        <w:rPr>
          <w:lang w:val="en-US"/>
        </w:rPr>
        <w:t xml:space="preserve">, </w:t>
      </w:r>
      <w:hyperlink r:id="rId14" w:history="1">
        <w:r w:rsidRPr="00B20DAA">
          <w:rPr>
            <w:rStyle w:val="Lienhypertexte"/>
            <w:lang w:val="en-US"/>
          </w:rPr>
          <w:t>CED/C/24/3</w:t>
        </w:r>
      </w:hyperlink>
      <w:r w:rsidRPr="00AF0C1E">
        <w:rPr>
          <w:lang w:val="en-US"/>
        </w:rPr>
        <w:t xml:space="preserve">, </w:t>
      </w:r>
      <w:hyperlink r:id="rId15" w:history="1">
        <w:r w:rsidRPr="00B20DAA">
          <w:rPr>
            <w:rStyle w:val="Lienhypertexte"/>
            <w:lang w:val="en-US"/>
          </w:rPr>
          <w:t>CED/C/25/2</w:t>
        </w:r>
      </w:hyperlink>
      <w:r w:rsidRPr="00AF0C1E">
        <w:rPr>
          <w:lang w:val="en-US"/>
        </w:rPr>
        <w:t xml:space="preserve"> et </w:t>
      </w:r>
      <w:hyperlink r:id="rId16" w:history="1">
        <w:r w:rsidRPr="00B20DAA">
          <w:rPr>
            <w:rStyle w:val="Lienhypertexte"/>
            <w:lang w:val="en-US"/>
          </w:rPr>
          <w:t>CED/C/26/2</w:t>
        </w:r>
      </w:hyperlink>
      <w:r w:rsidR="00237A3B" w:rsidRPr="00237A3B">
        <w:rPr>
          <w:lang w:val="en-US"/>
        </w:rPr>
        <w:t>.</w:t>
      </w:r>
    </w:p>
  </w:footnote>
  <w:footnote w:id="5">
    <w:p w14:paraId="01886E72" w14:textId="7FC1897D" w:rsidR="00DD14DB" w:rsidRPr="007D60D4" w:rsidRDefault="00DD14DB" w:rsidP="00DD14DB">
      <w:pPr>
        <w:pStyle w:val="Notedebasdepage"/>
      </w:pPr>
      <w:r w:rsidRPr="00AF0C1E">
        <w:rPr>
          <w:lang w:val="en-US"/>
        </w:rPr>
        <w:tab/>
      </w:r>
      <w:r w:rsidRPr="001B3B5A">
        <w:rPr>
          <w:rStyle w:val="Appelnotedebasdep"/>
        </w:rPr>
        <w:footnoteRef/>
      </w:r>
      <w:r>
        <w:rPr>
          <w:lang w:val="fr-FR"/>
        </w:rPr>
        <w:tab/>
      </w:r>
      <w:proofErr w:type="spellStart"/>
      <w:r>
        <w:rPr>
          <w:i/>
          <w:iCs/>
          <w:lang w:val="fr-FR"/>
        </w:rPr>
        <w:t>Yrusta</w:t>
      </w:r>
      <w:proofErr w:type="spellEnd"/>
      <w:r>
        <w:rPr>
          <w:i/>
          <w:iCs/>
          <w:lang w:val="fr-FR"/>
        </w:rPr>
        <w:t xml:space="preserve"> c</w:t>
      </w:r>
      <w:r w:rsidR="00237A3B" w:rsidRPr="00237A3B">
        <w:rPr>
          <w:i/>
          <w:iCs/>
          <w:lang w:val="fr-FR"/>
        </w:rPr>
        <w:t>.</w:t>
      </w:r>
      <w:r>
        <w:rPr>
          <w:i/>
          <w:iCs/>
          <w:lang w:val="fr-FR"/>
        </w:rPr>
        <w:t xml:space="preserve"> Argentine</w:t>
      </w:r>
      <w:r>
        <w:rPr>
          <w:lang w:val="fr-FR"/>
        </w:rPr>
        <w:t xml:space="preserve"> (</w:t>
      </w:r>
      <w:hyperlink r:id="rId17" w:history="1">
        <w:r w:rsidRPr="00B20DAA">
          <w:rPr>
            <w:rStyle w:val="Lienhypertexte"/>
            <w:lang w:val="fr-FR"/>
          </w:rPr>
          <w:t>CED/C/10/D/1/2013</w:t>
        </w:r>
      </w:hyperlink>
      <w:r>
        <w:rPr>
          <w:lang w:val="fr-FR"/>
        </w:rPr>
        <w:t>), par</w:t>
      </w:r>
      <w:r w:rsidR="00237A3B" w:rsidRPr="00237A3B">
        <w:rPr>
          <w:lang w:val="fr-FR"/>
        </w:rPr>
        <w:t>.</w:t>
      </w:r>
      <w:r>
        <w:rPr>
          <w:lang w:val="fr-FR"/>
        </w:rPr>
        <w:t xml:space="preserve"> 10</w:t>
      </w:r>
      <w:r w:rsidR="00237A3B" w:rsidRPr="00237A3B">
        <w:rPr>
          <w:lang w:val="fr-FR"/>
        </w:rPr>
        <w:t>.</w:t>
      </w:r>
      <w:r>
        <w:rPr>
          <w:lang w:val="fr-FR"/>
        </w:rPr>
        <w:t>3</w:t>
      </w:r>
      <w:r w:rsidR="00237A3B" w:rsidRPr="00237A3B">
        <w:rPr>
          <w:lang w:val="fr-FR"/>
        </w:rPr>
        <w:t>.</w:t>
      </w:r>
    </w:p>
  </w:footnote>
  <w:footnote w:id="6">
    <w:p w14:paraId="601B0E46" w14:textId="03A7D238" w:rsidR="00DD14DB" w:rsidRPr="002C76B5" w:rsidRDefault="00DD14DB" w:rsidP="00DD14DB">
      <w:pPr>
        <w:pStyle w:val="Notedebasdepage"/>
      </w:pPr>
      <w:r w:rsidRPr="008578F4">
        <w:rPr>
          <w:rStyle w:val="Appelnotedebasdep"/>
        </w:rPr>
        <w:footnoteRef/>
      </w:r>
      <w:r>
        <w:rPr>
          <w:lang w:val="fr-FR"/>
        </w:rPr>
        <w:tab/>
      </w:r>
      <w:r w:rsidRPr="008578F4">
        <w:rPr>
          <w:rStyle w:val="Appelnotedebasdep"/>
        </w:rPr>
        <w:footnoteRef/>
      </w:r>
      <w:r>
        <w:rPr>
          <w:lang w:val="fr-FR"/>
        </w:rPr>
        <w:tab/>
      </w:r>
      <w:hyperlink r:id="rId18" w:history="1">
        <w:r w:rsidRPr="00B20DAA">
          <w:rPr>
            <w:rStyle w:val="Lienhypertexte"/>
            <w:lang w:val="fr-FR"/>
          </w:rPr>
          <w:t>CED/C/26/2</w:t>
        </w:r>
      </w:hyperlink>
      <w:r>
        <w:rPr>
          <w:lang w:val="fr-FR"/>
        </w:rPr>
        <w:t>, par</w:t>
      </w:r>
      <w:r w:rsidR="00237A3B" w:rsidRPr="00237A3B">
        <w:rPr>
          <w:lang w:val="fr-FR"/>
        </w:rPr>
        <w:t>.</w:t>
      </w:r>
      <w:r>
        <w:rPr>
          <w:lang w:val="fr-FR"/>
        </w:rPr>
        <w:t xml:space="preserve"> 20 et </w:t>
      </w:r>
      <w:proofErr w:type="spellStart"/>
      <w:r>
        <w:rPr>
          <w:lang w:val="fr-FR"/>
        </w:rPr>
        <w:t>suiv</w:t>
      </w:r>
      <w:proofErr w:type="spellEnd"/>
      <w:r w:rsidR="00237A3B" w:rsidRPr="00237A3B">
        <w:rPr>
          <w:lang w:val="fr-FR"/>
        </w:rPr>
        <w:t>.</w:t>
      </w:r>
    </w:p>
  </w:footnote>
  <w:footnote w:id="7">
    <w:p w14:paraId="08FF6E52" w14:textId="1676EEC6" w:rsidR="00DD14DB" w:rsidRPr="002C76B5" w:rsidRDefault="00DD14DB" w:rsidP="00DD14DB">
      <w:pPr>
        <w:pStyle w:val="Notedebasdepage"/>
      </w:pPr>
      <w:r w:rsidRPr="007D60D4">
        <w:rPr>
          <w:lang w:val="fr-FR"/>
        </w:rPr>
        <w:tab/>
      </w:r>
      <w:r w:rsidRPr="008578F4">
        <w:rPr>
          <w:rStyle w:val="Appelnotedebasdep"/>
        </w:rPr>
        <w:footnoteRef/>
      </w:r>
      <w:r>
        <w:rPr>
          <w:lang w:val="fr-FR"/>
        </w:rPr>
        <w:tab/>
      </w:r>
      <w:hyperlink r:id="rId19" w:history="1">
        <w:r w:rsidRPr="00A816F4">
          <w:rPr>
            <w:rStyle w:val="Lienhypertexte"/>
            <w:lang w:val="fr-FR"/>
          </w:rPr>
          <w:t>CED/C/MEX/VR/1 (</w:t>
        </w:r>
        <w:proofErr w:type="spellStart"/>
        <w:r w:rsidRPr="00A816F4">
          <w:rPr>
            <w:rStyle w:val="Lienhypertexte"/>
            <w:lang w:val="fr-FR"/>
          </w:rPr>
          <w:t>Findings</w:t>
        </w:r>
        <w:proofErr w:type="spellEnd"/>
        <w:r w:rsidRPr="00A816F4">
          <w:rPr>
            <w:rStyle w:val="Lienhypertexte"/>
            <w:lang w:val="fr-FR"/>
          </w:rPr>
          <w:t>)</w:t>
        </w:r>
      </w:hyperlink>
      <w:r>
        <w:rPr>
          <w:lang w:val="fr-FR"/>
        </w:rPr>
        <w:t>, par</w:t>
      </w:r>
      <w:r w:rsidR="00237A3B" w:rsidRPr="00237A3B">
        <w:rPr>
          <w:lang w:val="fr-FR"/>
        </w:rPr>
        <w:t>.</w:t>
      </w:r>
      <w:r>
        <w:rPr>
          <w:lang w:val="fr-FR"/>
        </w:rPr>
        <w:t xml:space="preserve"> 30 à 37</w:t>
      </w:r>
      <w:r w:rsidR="00237A3B" w:rsidRPr="00237A3B">
        <w:rPr>
          <w:lang w:val="fr-FR"/>
        </w:rPr>
        <w:t>.</w:t>
      </w:r>
    </w:p>
  </w:footnote>
  <w:footnote w:id="8">
    <w:p w14:paraId="4A37FFED" w14:textId="74E221EA" w:rsidR="00DD14DB" w:rsidRPr="002C76B5" w:rsidRDefault="00DD14DB" w:rsidP="00DD14DB">
      <w:pPr>
        <w:pStyle w:val="Notedebasdepage"/>
      </w:pPr>
      <w:r w:rsidRPr="00E23EA8">
        <w:rPr>
          <w:lang w:val="fr-FR"/>
        </w:rPr>
        <w:tab/>
      </w:r>
      <w:r w:rsidRPr="008578F4">
        <w:rPr>
          <w:rStyle w:val="Appelnotedebasdep"/>
        </w:rPr>
        <w:footnoteRef/>
      </w:r>
      <w:r>
        <w:rPr>
          <w:lang w:val="fr-FR"/>
        </w:rPr>
        <w:tab/>
      </w:r>
      <w:hyperlink r:id="rId20" w:history="1">
        <w:r w:rsidRPr="00A816F4">
          <w:rPr>
            <w:rStyle w:val="Lienhypertexte"/>
            <w:lang w:val="fr-FR"/>
          </w:rPr>
          <w:t>CED/C/M</w:t>
        </w:r>
        <w:r w:rsidRPr="00A816F4">
          <w:rPr>
            <w:rStyle w:val="Lienhypertexte"/>
            <w:lang w:val="fr-FR"/>
          </w:rPr>
          <w:t>E</w:t>
        </w:r>
        <w:r w:rsidRPr="00A816F4">
          <w:rPr>
            <w:rStyle w:val="Lienhypertexte"/>
            <w:lang w:val="fr-FR"/>
          </w:rPr>
          <w:t>X/VR/1 (</w:t>
        </w:r>
        <w:proofErr w:type="spellStart"/>
        <w:r w:rsidRPr="00A816F4">
          <w:rPr>
            <w:rStyle w:val="Lienhypertexte"/>
            <w:lang w:val="fr-FR"/>
          </w:rPr>
          <w:t>Recommendations</w:t>
        </w:r>
        <w:proofErr w:type="spellEnd"/>
        <w:r w:rsidRPr="00A816F4">
          <w:rPr>
            <w:rStyle w:val="Lienhypertexte"/>
            <w:lang w:val="fr-FR"/>
          </w:rPr>
          <w:t>)</w:t>
        </w:r>
      </w:hyperlink>
      <w:r>
        <w:rPr>
          <w:lang w:val="fr-FR"/>
        </w:rPr>
        <w:t>, par</w:t>
      </w:r>
      <w:r w:rsidR="00237A3B" w:rsidRPr="00237A3B">
        <w:rPr>
          <w:lang w:val="fr-FR"/>
        </w:rPr>
        <w:t>.</w:t>
      </w:r>
      <w:r>
        <w:rPr>
          <w:lang w:val="fr-FR"/>
        </w:rPr>
        <w:t xml:space="preserve"> 103</w:t>
      </w:r>
      <w:r w:rsidR="00237A3B" w:rsidRPr="00237A3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0464B0" w14:textId="00278A3C" w:rsidR="00DD14DB" w:rsidRPr="00DD14DB" w:rsidRDefault="00DD14DB">
    <w:pPr>
      <w:pStyle w:val="En-tte"/>
    </w:pPr>
    <w:fldSimple w:instr=" TITLE  \* MERGEFORMAT ">
      <w:r w:rsidR="00156E3F">
        <w:t>CED/C/27/2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CD7509" w14:textId="6D99B3B7" w:rsidR="00DD14DB" w:rsidRPr="00DD14DB" w:rsidRDefault="00DD14DB" w:rsidP="00DD14DB">
    <w:pPr>
      <w:pStyle w:val="En-tte"/>
      <w:jc w:val="right"/>
    </w:pPr>
    <w:fldSimple w:instr=" TITLE  \* MERGEFORMAT ">
      <w:r w:rsidR="00156E3F">
        <w:t>CED/C/27/2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25397257">
    <w:abstractNumId w:val="4"/>
  </w:num>
  <w:num w:numId="2" w16cid:durableId="2010711140">
    <w:abstractNumId w:val="2"/>
  </w:num>
  <w:num w:numId="3" w16cid:durableId="273025671">
    <w:abstractNumId w:val="1"/>
  </w:num>
  <w:num w:numId="4" w16cid:durableId="760495296">
    <w:abstractNumId w:val="0"/>
  </w:num>
  <w:num w:numId="5" w16cid:durableId="1040784953">
    <w:abstractNumId w:val="3"/>
  </w:num>
  <w:num w:numId="6" w16cid:durableId="180951579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3E6"/>
    <w:rsid w:val="00017F94"/>
    <w:rsid w:val="00022D2E"/>
    <w:rsid w:val="00023842"/>
    <w:rsid w:val="000334F9"/>
    <w:rsid w:val="0007796D"/>
    <w:rsid w:val="000902CB"/>
    <w:rsid w:val="000B7790"/>
    <w:rsid w:val="000F330C"/>
    <w:rsid w:val="00111F2F"/>
    <w:rsid w:val="00133EDE"/>
    <w:rsid w:val="0014365E"/>
    <w:rsid w:val="00156E3F"/>
    <w:rsid w:val="00176178"/>
    <w:rsid w:val="001F525A"/>
    <w:rsid w:val="00223272"/>
    <w:rsid w:val="00237A3B"/>
    <w:rsid w:val="0024779E"/>
    <w:rsid w:val="00347F88"/>
    <w:rsid w:val="00392B1D"/>
    <w:rsid w:val="00446FE5"/>
    <w:rsid w:val="00452396"/>
    <w:rsid w:val="0049678C"/>
    <w:rsid w:val="004C4D99"/>
    <w:rsid w:val="00500E5D"/>
    <w:rsid w:val="00533E97"/>
    <w:rsid w:val="005505B7"/>
    <w:rsid w:val="00573BE5"/>
    <w:rsid w:val="00586ED3"/>
    <w:rsid w:val="00596AA9"/>
    <w:rsid w:val="005A73E6"/>
    <w:rsid w:val="00674E82"/>
    <w:rsid w:val="00676DCC"/>
    <w:rsid w:val="006F6DEF"/>
    <w:rsid w:val="0071601D"/>
    <w:rsid w:val="00737867"/>
    <w:rsid w:val="0077586E"/>
    <w:rsid w:val="0079267D"/>
    <w:rsid w:val="007A62E6"/>
    <w:rsid w:val="007E042C"/>
    <w:rsid w:val="007E27B2"/>
    <w:rsid w:val="00800A0B"/>
    <w:rsid w:val="0080684C"/>
    <w:rsid w:val="00823AF1"/>
    <w:rsid w:val="00870427"/>
    <w:rsid w:val="00871C75"/>
    <w:rsid w:val="008776DC"/>
    <w:rsid w:val="008B7B61"/>
    <w:rsid w:val="009507F3"/>
    <w:rsid w:val="009705C8"/>
    <w:rsid w:val="00A205DA"/>
    <w:rsid w:val="00A30353"/>
    <w:rsid w:val="00A816F4"/>
    <w:rsid w:val="00AC3823"/>
    <w:rsid w:val="00AE323C"/>
    <w:rsid w:val="00B00181"/>
    <w:rsid w:val="00B20DAA"/>
    <w:rsid w:val="00B765F7"/>
    <w:rsid w:val="00B9212A"/>
    <w:rsid w:val="00BA0CA9"/>
    <w:rsid w:val="00BA17DC"/>
    <w:rsid w:val="00BB341C"/>
    <w:rsid w:val="00C02897"/>
    <w:rsid w:val="00C72D3D"/>
    <w:rsid w:val="00C97AA6"/>
    <w:rsid w:val="00CA7B32"/>
    <w:rsid w:val="00CB2462"/>
    <w:rsid w:val="00CE2527"/>
    <w:rsid w:val="00CF0C2E"/>
    <w:rsid w:val="00CF2BDE"/>
    <w:rsid w:val="00D11CCB"/>
    <w:rsid w:val="00D27EF9"/>
    <w:rsid w:val="00D3439C"/>
    <w:rsid w:val="00D52BB1"/>
    <w:rsid w:val="00D910AB"/>
    <w:rsid w:val="00DB1831"/>
    <w:rsid w:val="00DD14DB"/>
    <w:rsid w:val="00DD3BFD"/>
    <w:rsid w:val="00DF6678"/>
    <w:rsid w:val="00E51C8C"/>
    <w:rsid w:val="00F311C6"/>
    <w:rsid w:val="00F654BB"/>
    <w:rsid w:val="00F660DF"/>
    <w:rsid w:val="00F8203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91FEB"/>
  <w15:docId w15:val="{F7D9E46B-9CB0-4D78-B8E0-AAD8581900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
      </w:numPr>
      <w:spacing w:after="120"/>
      <w:ind w:right="1134"/>
      <w:jc w:val="both"/>
    </w:pPr>
  </w:style>
  <w:style w:type="paragraph" w:customStyle="1" w:styleId="Bullet2G">
    <w:name w:val="_Bullet 2_G"/>
    <w:basedOn w:val="Normal"/>
    <w:qFormat/>
    <w:rsid w:val="00022D2E"/>
    <w:pPr>
      <w:numPr>
        <w:numId w:val="2"/>
      </w:numPr>
      <w:spacing w:after="120"/>
      <w:ind w:right="1134"/>
      <w:jc w:val="both"/>
    </w:pPr>
  </w:style>
  <w:style w:type="paragraph" w:customStyle="1" w:styleId="ParNoG">
    <w:name w:val="_ParNo_G"/>
    <w:basedOn w:val="Normal"/>
    <w:qFormat/>
    <w:rsid w:val="00022D2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iPriority w:val="99"/>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customStyle="1" w:styleId="ParaNoG">
    <w:name w:val="_ParaNo._G"/>
    <w:basedOn w:val="SingleTxtG"/>
    <w:rsid w:val="00DD14DB"/>
    <w:pPr>
      <w:numPr>
        <w:numId w:val="4"/>
      </w:numPr>
      <w:tabs>
        <w:tab w:val="clear" w:pos="0"/>
        <w:tab w:val="clear" w:pos="2835"/>
        <w:tab w:val="num" w:pos="360"/>
      </w:tabs>
      <w:kinsoku/>
      <w:overflowPunct/>
      <w:autoSpaceDE/>
      <w:autoSpaceDN/>
      <w:adjustRightInd/>
      <w:snapToGrid/>
    </w:pPr>
    <w:rPr>
      <w:rFonts w:eastAsia="SimSun"/>
      <w:lang w:val="en-GB" w:eastAsia="zh-CN"/>
    </w:rPr>
  </w:style>
  <w:style w:type="numbering" w:styleId="111111">
    <w:name w:val="Outline List 2"/>
    <w:basedOn w:val="Aucuneliste"/>
    <w:semiHidden/>
    <w:rsid w:val="00DD14DB"/>
    <w:pPr>
      <w:numPr>
        <w:numId w:val="5"/>
      </w:numPr>
    </w:pPr>
  </w:style>
  <w:style w:type="numbering" w:styleId="1ai">
    <w:name w:val="Outline List 1"/>
    <w:basedOn w:val="Aucuneliste"/>
    <w:semiHidden/>
    <w:rsid w:val="00DD14DB"/>
    <w:pPr>
      <w:numPr>
        <w:numId w:val="6"/>
      </w:numPr>
    </w:pPr>
  </w:style>
  <w:style w:type="character" w:styleId="Mentionnonrsolue">
    <w:name w:val="Unresolved Mention"/>
    <w:basedOn w:val="Policepardfaut"/>
    <w:uiPriority w:val="99"/>
    <w:semiHidden/>
    <w:unhideWhenUsed/>
    <w:rsid w:val="00DD14DB"/>
    <w:rPr>
      <w:color w:val="605E5C"/>
      <w:shd w:val="clear" w:color="auto" w:fill="E1DFDD"/>
    </w:rPr>
  </w:style>
  <w:style w:type="character" w:styleId="Marquedecommentaire">
    <w:name w:val="annotation reference"/>
    <w:basedOn w:val="Policepardfaut"/>
    <w:uiPriority w:val="99"/>
    <w:semiHidden/>
    <w:unhideWhenUsed/>
    <w:rsid w:val="00DD14DB"/>
    <w:rPr>
      <w:sz w:val="16"/>
      <w:szCs w:val="16"/>
    </w:rPr>
  </w:style>
  <w:style w:type="paragraph" w:styleId="Commentaire">
    <w:name w:val="annotation text"/>
    <w:basedOn w:val="Normal"/>
    <w:link w:val="CommentaireCar"/>
    <w:uiPriority w:val="99"/>
    <w:unhideWhenUsed/>
    <w:rsid w:val="00DD14DB"/>
    <w:pPr>
      <w:kinsoku/>
      <w:overflowPunct/>
      <w:autoSpaceDE/>
      <w:autoSpaceDN/>
      <w:adjustRightInd/>
      <w:snapToGrid/>
      <w:spacing w:line="240" w:lineRule="auto"/>
    </w:pPr>
    <w:rPr>
      <w:rFonts w:eastAsia="SimSun"/>
      <w:lang w:val="en-GB" w:eastAsia="zh-CN"/>
    </w:rPr>
  </w:style>
  <w:style w:type="character" w:customStyle="1" w:styleId="CommentaireCar">
    <w:name w:val="Commentaire Car"/>
    <w:basedOn w:val="Policepardfaut"/>
    <w:link w:val="Commentaire"/>
    <w:uiPriority w:val="99"/>
    <w:rsid w:val="00DD14DB"/>
    <w:rPr>
      <w:rFonts w:ascii="Times New Roman" w:eastAsia="SimSun" w:hAnsi="Times New Roman" w:cs="Times New Roman"/>
      <w:sz w:val="20"/>
      <w:szCs w:val="20"/>
      <w:lang w:val="en-GB"/>
    </w:rPr>
  </w:style>
  <w:style w:type="paragraph" w:styleId="Rvision">
    <w:name w:val="Revision"/>
    <w:hidden/>
    <w:uiPriority w:val="99"/>
    <w:semiHidden/>
    <w:rsid w:val="00DD14DB"/>
    <w:pPr>
      <w:spacing w:after="0" w:line="240" w:lineRule="auto"/>
    </w:pPr>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DD14DB"/>
    <w:rPr>
      <w:b/>
      <w:bCs/>
    </w:rPr>
  </w:style>
  <w:style w:type="character" w:customStyle="1" w:styleId="ObjetducommentaireCar">
    <w:name w:val="Objet du commentaire Car"/>
    <w:basedOn w:val="CommentaireCar"/>
    <w:link w:val="Objetducommentaire"/>
    <w:uiPriority w:val="99"/>
    <w:semiHidden/>
    <w:rsid w:val="00DD14DB"/>
    <w:rPr>
      <w:rFonts w:ascii="Times New Roman" w:eastAsia="SimSun" w:hAnsi="Times New Roman" w:cs="Times New Roman"/>
      <w:b/>
      <w:bCs/>
      <w:sz w:val="20"/>
      <w:szCs w:val="20"/>
      <w:lang w:val="en-GB"/>
    </w:rPr>
  </w:style>
  <w:style w:type="paragraph" w:customStyle="1" w:styleId="Default">
    <w:name w:val="Default"/>
    <w:rsid w:val="00DD14DB"/>
    <w:pPr>
      <w:autoSpaceDE w:val="0"/>
      <w:autoSpaceDN w:val="0"/>
      <w:adjustRightInd w:val="0"/>
      <w:spacing w:after="0" w:line="240" w:lineRule="auto"/>
    </w:pPr>
    <w:rPr>
      <w:rFonts w:ascii="Times New Roman" w:eastAsia="SimSun" w:hAnsi="Times New Roman" w:cs="Times New Roman"/>
      <w:color w:val="000000"/>
      <w:sz w:val="24"/>
      <w:szCs w:val="24"/>
      <w:lang w:val="en-GB"/>
    </w:rPr>
  </w:style>
  <w:style w:type="paragraph" w:styleId="Paragraphedeliste">
    <w:name w:val="List Paragraph"/>
    <w:basedOn w:val="Normal"/>
    <w:uiPriority w:val="34"/>
    <w:qFormat/>
    <w:rsid w:val="00DD14DB"/>
    <w:pPr>
      <w:suppressAutoHyphens w:val="0"/>
      <w:kinsoku/>
      <w:overflowPunct/>
      <w:autoSpaceDE/>
      <w:autoSpaceDN/>
      <w:adjustRightInd/>
      <w:snapToGrid/>
      <w:spacing w:line="240" w:lineRule="auto"/>
      <w:ind w:left="720"/>
      <w:contextualSpacing/>
    </w:pPr>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D/C/26/2"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CED/C/17/2" TargetMode="External"/><Relationship Id="rId13" Type="http://schemas.openxmlformats.org/officeDocument/2006/relationships/hyperlink" Target="http://undocs.org/fr/CED/C/23/2" TargetMode="External"/><Relationship Id="rId18" Type="http://schemas.openxmlformats.org/officeDocument/2006/relationships/hyperlink" Target="http://undocs.org/fr/CED/C/26/2" TargetMode="External"/><Relationship Id="rId3" Type="http://schemas.openxmlformats.org/officeDocument/2006/relationships/hyperlink" Target="http://undocs.org/fr/CED/C/12/2" TargetMode="External"/><Relationship Id="rId7" Type="http://schemas.openxmlformats.org/officeDocument/2006/relationships/hyperlink" Target="http://undocs.org/fr/CED/C/16/2" TargetMode="External"/><Relationship Id="rId12" Type="http://schemas.openxmlformats.org/officeDocument/2006/relationships/hyperlink" Target="http://undocs.org/fr/CED/C/22/2" TargetMode="External"/><Relationship Id="rId17" Type="http://schemas.openxmlformats.org/officeDocument/2006/relationships/hyperlink" Target="http://undocs.org/fr/CED/C/10/D/1/2013" TargetMode="External"/><Relationship Id="rId2" Type="http://schemas.openxmlformats.org/officeDocument/2006/relationships/hyperlink" Target="http://undocs.org/fr/CED/C/11/3" TargetMode="External"/><Relationship Id="rId16" Type="http://schemas.openxmlformats.org/officeDocument/2006/relationships/hyperlink" Target="http://undocs.org/fr/CED/C/26/2" TargetMode="External"/><Relationship Id="rId20" Type="http://schemas.openxmlformats.org/officeDocument/2006/relationships/hyperlink" Target="https://documents.un.org/doc/undoc/gen/g22/343/17/pdf/g2234317.pdf" TargetMode="External"/><Relationship Id="rId1" Type="http://schemas.openxmlformats.org/officeDocument/2006/relationships/hyperlink" Target="http://undocs.org/fr/CED/C/26/2" TargetMode="External"/><Relationship Id="rId6" Type="http://schemas.openxmlformats.org/officeDocument/2006/relationships/hyperlink" Target="http://undocs.org/fr/CED/C/15/3" TargetMode="External"/><Relationship Id="rId11" Type="http://schemas.openxmlformats.org/officeDocument/2006/relationships/hyperlink" Target="http://undocs.org/fr/CED/C/21/2" TargetMode="External"/><Relationship Id="rId5" Type="http://schemas.openxmlformats.org/officeDocument/2006/relationships/hyperlink" Target="http://undocs.org/fr/CED/C/14/2" TargetMode="External"/><Relationship Id="rId15" Type="http://schemas.openxmlformats.org/officeDocument/2006/relationships/hyperlink" Target="http://undocs.org/fr/CED/C/25/2" TargetMode="External"/><Relationship Id="rId10" Type="http://schemas.openxmlformats.org/officeDocument/2006/relationships/hyperlink" Target="http://undocs.org/fr/CED/C/20/2" TargetMode="External"/><Relationship Id="rId19" Type="http://schemas.openxmlformats.org/officeDocument/2006/relationships/hyperlink" Target="https://documents.un.org/doc/undoc/gen/g22/343/00/pdf/g2234300.pdf" TargetMode="External"/><Relationship Id="rId4" Type="http://schemas.openxmlformats.org/officeDocument/2006/relationships/hyperlink" Target="http://undocs.org/fr/CED/C/13/3" TargetMode="External"/><Relationship Id="rId9" Type="http://schemas.openxmlformats.org/officeDocument/2006/relationships/hyperlink" Target="http://undocs.org/fr/CED/C/19/2" TargetMode="External"/><Relationship Id="rId14" Type="http://schemas.openxmlformats.org/officeDocument/2006/relationships/hyperlink" Target="http://undocs.org/fr/CED/C/24/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21</Pages>
  <Words>11445</Words>
  <Characters>62953</Characters>
  <Application>Microsoft Office Word</Application>
  <DocSecurity>0</DocSecurity>
  <Lines>524</Lines>
  <Paragraphs>148</Paragraphs>
  <ScaleCrop>false</ScaleCrop>
  <HeadingPairs>
    <vt:vector size="2" baseType="variant">
      <vt:variant>
        <vt:lpstr>Titre</vt:lpstr>
      </vt:variant>
      <vt:variant>
        <vt:i4>1</vt:i4>
      </vt:variant>
    </vt:vector>
  </HeadingPairs>
  <TitlesOfParts>
    <vt:vector size="1" baseType="lpstr">
      <vt:lpstr>CED/C/27/2</vt:lpstr>
    </vt:vector>
  </TitlesOfParts>
  <Company>DCM</Company>
  <LinksUpToDate>false</LinksUpToDate>
  <CharactersWithSpaces>74250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CED/C/27/2</dc:title>
  <dc:subject/>
  <dc:creator>Maud DARICHE</dc:creator>
  <cp:keywords/>
  <cp:lastModifiedBy>Maud DARICHE</cp:lastModifiedBy>
  <cp:revision>3</cp:revision>
  <cp:lastPrinted>2024-11-22T06:36:00Z</cp:lastPrinted>
  <dcterms:created xsi:type="dcterms:W3CDTF">2024-11-22T06:36:00Z</dcterms:created>
  <dcterms:modified xsi:type="dcterms:W3CDTF">2024-11-22T06:36:00Z</dcterms:modified>
</cp:coreProperties>
</file>