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9" type="#_x0000_t202" style="position:absolute;margin-left:83.7pt;margin-top:714.75pt;width:198pt;height:19.85pt;z-index:1;mso-position-horizontal-relative:page" filled="f" stroked="f">
            <v:textbox inset="0,0,0,0">
              <w:txbxContent>
                <w:p w:rsidR="00000000" w:rsidRDefault="00000000">
                  <w:pPr>
                    <w:rPr>
                      <w:lang w:val="en-US"/>
                    </w:rPr>
                  </w:pPr>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41077</w:t>
                  </w:r>
                  <w:r>
                    <w:rPr>
                      <w:lang w:val="en-US"/>
                    </w:rPr>
                    <w:fldChar w:fldCharType="end"/>
                  </w:r>
                  <w:r>
                    <w:rPr>
                      <w:lang w:val="en-US"/>
                    </w:rPr>
                    <w:t xml:space="preserve">   (R)</w:t>
                  </w:r>
                  <w:r>
                    <w:tab/>
                  </w:r>
                  <w:r>
                    <w:rPr>
                      <w:lang w:val="en-US"/>
                    </w:rPr>
                    <w:t>040406    070406</w:t>
                  </w:r>
                </w:p>
              </w:txbxContent>
            </v:textbox>
            <w10:wrap anchorx="page"/>
            <w10:anchorlock/>
          </v:shape>
        </w:pict>
      </w:r>
    </w:p>
    <w:tbl>
      <w:tblPr>
        <w:tblW w:w="0" w:type="auto"/>
        <w:tblBorders>
          <w:bottom w:val="single" w:sz="8" w:space="0" w:color="auto"/>
        </w:tblBorders>
        <w:tblLayout w:type="fixed"/>
        <w:tblCellMar>
          <w:left w:w="28" w:type="dxa"/>
          <w:right w:w="28" w:type="dxa"/>
        </w:tblCellMar>
        <w:tblLook w:val="0000" w:firstRow="0" w:lastRow="0" w:firstColumn="0" w:lastColumn="0" w:noHBand="0" w:noVBand="0"/>
      </w:tblPr>
      <w:tblGrid>
        <w:gridCol w:w="5059"/>
        <w:gridCol w:w="4351"/>
      </w:tblGrid>
      <w:tr w:rsidR="00000000">
        <w:tblPrEx>
          <w:tblCellMar>
            <w:top w:w="0" w:type="dxa"/>
            <w:bottom w:w="0" w:type="dxa"/>
          </w:tblCellMar>
        </w:tblPrEx>
        <w:trPr>
          <w:cantSplit/>
        </w:trPr>
        <w:tc>
          <w:tcPr>
            <w:tcW w:w="5059" w:type="dxa"/>
          </w:tcPr>
          <w:p w:rsidR="00000000" w:rsidRDefault="00000000">
            <w:pPr>
              <w:tabs>
                <w:tab w:val="left" w:pos="567"/>
                <w:tab w:val="left" w:pos="1134"/>
                <w:tab w:val="left" w:pos="1701"/>
                <w:tab w:val="left" w:pos="2268"/>
                <w:tab w:val="left" w:pos="6237"/>
              </w:tabs>
              <w:spacing w:line="240" w:lineRule="auto"/>
              <w:rPr>
                <w:b/>
                <w:sz w:val="30"/>
              </w:rPr>
            </w:pPr>
            <w:r>
              <w:rPr>
                <w:b/>
                <w:sz w:val="30"/>
              </w:rPr>
              <w:t xml:space="preserve">ОРГАНИЗАЦИЯ </w:t>
            </w:r>
            <w:r>
              <w:rPr>
                <w:b/>
                <w:sz w:val="30"/>
              </w:rPr>
              <w:br/>
              <w:t>ОБЪЕДИНЕННЫХ НАЦИЙ</w:t>
            </w:r>
          </w:p>
          <w:p w:rsidR="00000000" w:rsidRDefault="00000000">
            <w:pPr>
              <w:tabs>
                <w:tab w:val="left" w:pos="567"/>
                <w:tab w:val="left" w:pos="1134"/>
                <w:tab w:val="left" w:pos="1701"/>
                <w:tab w:val="left" w:pos="2268"/>
                <w:tab w:val="left" w:pos="6237"/>
              </w:tabs>
              <w:suppressAutoHyphens/>
              <w:spacing w:line="216" w:lineRule="auto"/>
              <w:rPr>
                <w:b/>
                <w:sz w:val="20"/>
              </w:rPr>
            </w:pPr>
          </w:p>
        </w:tc>
        <w:tc>
          <w:tcPr>
            <w:tcW w:w="4351" w:type="dxa"/>
          </w:tcPr>
          <w:p w:rsidR="00000000" w:rsidRDefault="00000000">
            <w:pPr>
              <w:pStyle w:val="Heading7"/>
              <w:tabs>
                <w:tab w:val="clear" w:pos="4740"/>
                <w:tab w:val="left" w:pos="567"/>
                <w:tab w:val="left" w:pos="1134"/>
                <w:tab w:val="left" w:pos="1701"/>
                <w:tab w:val="left" w:pos="2268"/>
                <w:tab w:val="left" w:pos="6237"/>
              </w:tabs>
              <w:rPr>
                <w:rFonts w:ascii="Times New Roman" w:hAnsi="Times New Roman"/>
              </w:rPr>
            </w:pPr>
            <w:r>
              <w:rPr>
                <w:rFonts w:ascii="Times New Roman" w:hAnsi="Times New Roman"/>
              </w:rPr>
              <w:t>HRI</w:t>
            </w:r>
          </w:p>
        </w:tc>
      </w:tr>
    </w:tbl>
    <w:p w:rsidR="00000000" w:rsidRDefault="00000000">
      <w:pPr>
        <w:tabs>
          <w:tab w:val="left" w:pos="567"/>
          <w:tab w:val="left" w:pos="1134"/>
          <w:tab w:val="left" w:pos="1701"/>
          <w:tab w:val="left" w:pos="2268"/>
          <w:tab w:val="left" w:pos="6237"/>
        </w:tabs>
        <w:suppressAutoHyphens/>
        <w:spacing w:line="216" w:lineRule="auto"/>
        <w:rPr>
          <w:sz w:val="20"/>
        </w:rPr>
      </w:pPr>
    </w:p>
    <w:tbl>
      <w:tblPr>
        <w:tblW w:w="0" w:type="auto"/>
        <w:tblBorders>
          <w:bottom w:val="single" w:sz="36" w:space="0" w:color="auto"/>
        </w:tblBorders>
        <w:tblLayout w:type="fixed"/>
        <w:tblCellMar>
          <w:left w:w="28" w:type="dxa"/>
          <w:right w:w="28" w:type="dxa"/>
        </w:tblCellMar>
        <w:tblLook w:val="0000" w:firstRow="0" w:lastRow="0" w:firstColumn="0" w:lastColumn="0" w:noHBand="0" w:noVBand="0"/>
      </w:tblPr>
      <w:tblGrid>
        <w:gridCol w:w="1573"/>
        <w:gridCol w:w="4526"/>
        <w:gridCol w:w="3311"/>
      </w:tblGrid>
      <w:tr w:rsidR="00000000">
        <w:tblPrEx>
          <w:tblCellMar>
            <w:top w:w="0" w:type="dxa"/>
            <w:bottom w:w="0" w:type="dxa"/>
          </w:tblCellMar>
        </w:tblPrEx>
        <w:trPr>
          <w:cantSplit/>
        </w:trPr>
        <w:tc>
          <w:tcPr>
            <w:tcW w:w="1573" w:type="dxa"/>
          </w:tcPr>
          <w:bookmarkStart w:id="0" w:name="_MON_1113902187"/>
          <w:bookmarkEnd w:id="0"/>
          <w:p w:rsidR="00000000" w:rsidRDefault="00000000">
            <w:pPr>
              <w:tabs>
                <w:tab w:val="left" w:pos="567"/>
                <w:tab w:val="left" w:pos="1134"/>
                <w:tab w:val="left" w:pos="1701"/>
                <w:tab w:val="left" w:pos="2268"/>
                <w:tab w:val="left" w:pos="6237"/>
              </w:tabs>
              <w:suppressAutoHyphens/>
              <w:ind w:left="30" w:right="270"/>
              <w:rPr>
                <w:sz w:val="2"/>
              </w:rPr>
            </w:pPr>
            <w:r>
              <w:rPr>
                <w:sz w:val="20"/>
              </w:rPr>
              <w:object w:dxaOrig="1216"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75pt;height:49.5pt" o:ole="" fillcolor="window">
                  <v:imagedata r:id="rId7" o:title=""/>
                </v:shape>
                <o:OLEObject Type="Embed" ProgID="Word.Picture.8" ShapeID="_x0000_i1025" DrawAspect="Content" ObjectID="_1393925275" r:id="rId8"/>
              </w:object>
            </w:r>
          </w:p>
          <w:p w:rsidR="00000000" w:rsidRDefault="00000000">
            <w:pPr>
              <w:pStyle w:val="a"/>
              <w:tabs>
                <w:tab w:val="left" w:pos="567"/>
                <w:tab w:val="left" w:pos="1134"/>
                <w:tab w:val="left" w:pos="1701"/>
                <w:tab w:val="left" w:pos="2268"/>
                <w:tab w:val="left" w:pos="6237"/>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567"/>
                <w:tab w:val="left" w:pos="1134"/>
                <w:tab w:val="left" w:pos="1701"/>
                <w:tab w:val="left" w:pos="2268"/>
                <w:tab w:val="left" w:pos="6237"/>
              </w:tabs>
              <w:suppressAutoHyphens/>
              <w:rPr>
                <w:sz w:val="20"/>
              </w:rPr>
            </w:pPr>
          </w:p>
        </w:tc>
        <w:tc>
          <w:tcPr>
            <w:tcW w:w="4526" w:type="dxa"/>
          </w:tcPr>
          <w:p w:rsidR="00000000" w:rsidRDefault="00000000">
            <w:pPr>
              <w:tabs>
                <w:tab w:val="left" w:pos="567"/>
                <w:tab w:val="left" w:pos="1134"/>
                <w:tab w:val="left" w:pos="1701"/>
                <w:tab w:val="left" w:pos="2268"/>
                <w:tab w:val="left" w:pos="6237"/>
              </w:tabs>
              <w:suppressAutoHyphens/>
              <w:ind w:right="283"/>
              <w:rPr>
                <w:b/>
              </w:rPr>
            </w:pPr>
            <w:r>
              <w:rPr>
                <w:b/>
                <w:sz w:val="36"/>
              </w:rPr>
              <w:t>М</w:t>
            </w:r>
            <w:r>
              <w:rPr>
                <w:b/>
                <w:smallCaps/>
                <w:sz w:val="29"/>
              </w:rPr>
              <w:t xml:space="preserve">ЕЖДУНАРОДНЫЕ </w:t>
            </w:r>
            <w:r>
              <w:rPr>
                <w:b/>
                <w:smallCaps/>
                <w:sz w:val="29"/>
              </w:rPr>
              <w:br/>
              <w:t xml:space="preserve">ДОГОВОРЫ ПО ПРАВАМ </w:t>
            </w:r>
            <w:r>
              <w:rPr>
                <w:b/>
                <w:smallCaps/>
                <w:sz w:val="29"/>
              </w:rPr>
              <w:br/>
              <w:t>ЧЕЛОВЕКА</w:t>
            </w:r>
          </w:p>
          <w:p w:rsidR="00000000" w:rsidRDefault="00000000">
            <w:pPr>
              <w:tabs>
                <w:tab w:val="left" w:pos="567"/>
                <w:tab w:val="left" w:pos="1134"/>
                <w:tab w:val="left" w:pos="1701"/>
                <w:tab w:val="left" w:pos="2268"/>
                <w:tab w:val="left" w:pos="6237"/>
              </w:tabs>
              <w:suppressAutoHyphens/>
              <w:ind w:right="283"/>
              <w:rPr>
                <w:sz w:val="20"/>
              </w:rPr>
            </w:pPr>
          </w:p>
        </w:tc>
        <w:tc>
          <w:tcPr>
            <w:tcW w:w="3311" w:type="dxa"/>
          </w:tcPr>
          <w:p w:rsidR="00000000" w:rsidRDefault="00000000">
            <w:pPr>
              <w:tabs>
                <w:tab w:val="left" w:pos="567"/>
                <w:tab w:val="left" w:pos="1134"/>
                <w:tab w:val="left" w:pos="1701"/>
                <w:tab w:val="left" w:pos="2268"/>
                <w:tab w:val="left" w:pos="6237"/>
              </w:tabs>
              <w:spacing w:line="216" w:lineRule="auto"/>
              <w:rPr>
                <w:sz w:val="22"/>
              </w:rPr>
            </w:pPr>
            <w:r>
              <w:rPr>
                <w:sz w:val="22"/>
                <w:lang w:val="en-US"/>
              </w:rPr>
              <w:t>Distr</w:t>
            </w:r>
            <w:r>
              <w:rPr>
                <w:sz w:val="22"/>
              </w:rPr>
              <w:t>.</w:t>
            </w:r>
          </w:p>
          <w:p w:rsidR="00000000" w:rsidRDefault="00000000">
            <w:pPr>
              <w:tabs>
                <w:tab w:val="left" w:pos="567"/>
                <w:tab w:val="left" w:pos="1134"/>
                <w:tab w:val="left" w:pos="1701"/>
                <w:tab w:val="left" w:pos="2268"/>
                <w:tab w:val="left" w:pos="6237"/>
              </w:tabs>
              <w:spacing w:line="216"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tabs>
                <w:tab w:val="left" w:pos="567"/>
                <w:tab w:val="left" w:pos="1134"/>
                <w:tab w:val="left" w:pos="1701"/>
                <w:tab w:val="left" w:pos="2268"/>
                <w:tab w:val="left" w:pos="6237"/>
              </w:tabs>
              <w:spacing w:line="216" w:lineRule="auto"/>
              <w:rPr>
                <w:sz w:val="22"/>
              </w:rPr>
            </w:pPr>
          </w:p>
          <w:p w:rsidR="00000000" w:rsidRDefault="00000000">
            <w:pPr>
              <w:tabs>
                <w:tab w:val="left" w:pos="567"/>
                <w:tab w:val="left" w:pos="1134"/>
                <w:tab w:val="left" w:pos="1701"/>
                <w:tab w:val="left" w:pos="2268"/>
                <w:tab w:val="left" w:pos="6237"/>
              </w:tabs>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HRI</w:t>
            </w:r>
            <w:proofErr w:type="spellEnd"/>
            <w:r>
              <w:rPr>
                <w:sz w:val="22"/>
                <w:lang w:val="en-US"/>
              </w:rPr>
              <w:t>/MC/2006/2</w:t>
            </w:r>
            <w:r>
              <w:rPr>
                <w:sz w:val="22"/>
                <w:lang w:val="en-US"/>
              </w:rPr>
              <w:fldChar w:fldCharType="end"/>
            </w:r>
          </w:p>
          <w:p w:rsidR="00000000" w:rsidRDefault="00000000">
            <w:pPr>
              <w:tabs>
                <w:tab w:val="left" w:pos="567"/>
                <w:tab w:val="left" w:pos="1134"/>
                <w:tab w:val="left" w:pos="1701"/>
                <w:tab w:val="left" w:pos="2268"/>
                <w:tab w:val="left" w:pos="6237"/>
              </w:tabs>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22 March 2006</w:t>
            </w:r>
            <w:r>
              <w:rPr>
                <w:sz w:val="22"/>
                <w:lang w:val="en-US"/>
              </w:rPr>
              <w:fldChar w:fldCharType="end"/>
            </w:r>
          </w:p>
          <w:p w:rsidR="00000000" w:rsidRDefault="00000000">
            <w:pPr>
              <w:tabs>
                <w:tab w:val="left" w:pos="567"/>
                <w:tab w:val="left" w:pos="1134"/>
                <w:tab w:val="left" w:pos="1701"/>
                <w:tab w:val="left" w:pos="2268"/>
                <w:tab w:val="left" w:pos="6237"/>
              </w:tabs>
              <w:spacing w:line="216" w:lineRule="auto"/>
              <w:rPr>
                <w:sz w:val="22"/>
                <w:lang w:val="en-US"/>
              </w:rPr>
            </w:pPr>
          </w:p>
          <w:p w:rsidR="00000000" w:rsidRDefault="00000000">
            <w:pPr>
              <w:tabs>
                <w:tab w:val="left" w:pos="567"/>
                <w:tab w:val="left" w:pos="1134"/>
                <w:tab w:val="left" w:pos="1701"/>
                <w:tab w:val="left" w:pos="2268"/>
                <w:tab w:val="left" w:pos="6237"/>
              </w:tabs>
              <w:spacing w:line="216" w:lineRule="auto"/>
              <w:rPr>
                <w:sz w:val="22"/>
              </w:rPr>
            </w:pPr>
            <w:r>
              <w:rPr>
                <w:sz w:val="22"/>
                <w:lang w:val="en-US"/>
              </w:rPr>
              <w:t>RUSSIAN</w:t>
            </w:r>
          </w:p>
          <w:p w:rsidR="00000000" w:rsidRDefault="00000000">
            <w:pPr>
              <w:tabs>
                <w:tab w:val="left" w:pos="567"/>
                <w:tab w:val="left" w:pos="1134"/>
                <w:tab w:val="left" w:pos="1701"/>
                <w:tab w:val="left" w:pos="2268"/>
                <w:tab w:val="left" w:pos="6237"/>
              </w:tabs>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Pr>
              <w:tabs>
                <w:tab w:val="left" w:pos="567"/>
                <w:tab w:val="left" w:pos="1134"/>
                <w:tab w:val="left" w:pos="1701"/>
                <w:tab w:val="left" w:pos="2268"/>
                <w:tab w:val="left" w:pos="6237"/>
              </w:tabs>
              <w:spacing w:line="216" w:lineRule="auto"/>
            </w:pPr>
          </w:p>
          <w:p w:rsidR="00000000" w:rsidRDefault="00000000">
            <w:pPr>
              <w:tabs>
                <w:tab w:val="left" w:pos="567"/>
                <w:tab w:val="left" w:pos="1134"/>
                <w:tab w:val="left" w:pos="1701"/>
                <w:tab w:val="left" w:pos="2268"/>
                <w:tab w:val="left" w:pos="6237"/>
              </w:tabs>
              <w:suppressAutoHyphens/>
              <w:ind w:left="284"/>
              <w:rPr>
                <w:sz w:val="20"/>
              </w:rPr>
            </w:pPr>
          </w:p>
        </w:tc>
      </w:tr>
    </w:tbl>
    <w:p w:rsidR="00000000" w:rsidRDefault="00000000">
      <w:pPr>
        <w:tabs>
          <w:tab w:val="left" w:pos="567"/>
          <w:tab w:val="left" w:pos="1134"/>
          <w:tab w:val="left" w:pos="1701"/>
          <w:tab w:val="left" w:pos="2268"/>
          <w:tab w:val="left" w:pos="6237"/>
        </w:tabs>
      </w:pPr>
    </w:p>
    <w:p w:rsidR="00000000" w:rsidRDefault="00000000">
      <w:r>
        <w:t>Пятое межкомитетское совещание органов по правам человека</w:t>
      </w:r>
    </w:p>
    <w:p w:rsidR="00000000" w:rsidRDefault="00000000">
      <w:r>
        <w:t>Женева, 19-21 июня 2006 года</w:t>
      </w:r>
    </w:p>
    <w:p w:rsidR="00000000" w:rsidRDefault="00000000"/>
    <w:p w:rsidR="00000000" w:rsidRDefault="00000000">
      <w:r>
        <w:t>Восемнадцатое совещание председателей договорных органов</w:t>
      </w:r>
    </w:p>
    <w:p w:rsidR="00000000" w:rsidRDefault="00000000">
      <w:r>
        <w:t>по правам человека</w:t>
      </w:r>
    </w:p>
    <w:p w:rsidR="00000000" w:rsidRDefault="00000000">
      <w:r>
        <w:t>Женева, 22-23 июня 2006 года</w:t>
      </w:r>
    </w:p>
    <w:p w:rsidR="00000000" w:rsidRDefault="00000000">
      <w:r>
        <w:t>Пункт 6 предварительной повестки дня</w:t>
      </w:r>
    </w:p>
    <w:p w:rsidR="00000000" w:rsidRDefault="00000000"/>
    <w:p w:rsidR="00000000" w:rsidRDefault="00000000"/>
    <w:p w:rsidR="00000000" w:rsidRDefault="00000000"/>
    <w:p w:rsidR="00000000" w:rsidRDefault="00000000">
      <w:pPr>
        <w:jc w:val="center"/>
        <w:rPr>
          <w:b/>
          <w:bCs/>
        </w:rPr>
      </w:pPr>
      <w:r>
        <w:rPr>
          <w:b/>
          <w:bCs/>
        </w:rPr>
        <w:t>КОНЦЕПТУАЛЬНЫЙ ДОКУМЕНТ, КАСАЮЩИЙСЯ ПРЕДЛОЖЕНИЯ ВЕРХОВНОГО КОМИССАРА ОТНОСИТЕЛЬНО ЕДИНОГО ПОСТОЯННОГО ДОГОВОРНОГО ОРГАНА</w:t>
      </w:r>
    </w:p>
    <w:p w:rsidR="00000000" w:rsidRDefault="00000000">
      <w:pPr>
        <w:jc w:val="center"/>
        <w:rPr>
          <w:b/>
          <w:bCs/>
        </w:rPr>
      </w:pPr>
    </w:p>
    <w:p w:rsidR="00000000" w:rsidRDefault="00000000">
      <w:pPr>
        <w:jc w:val="center"/>
        <w:rPr>
          <w:b/>
          <w:bCs/>
        </w:rPr>
      </w:pPr>
      <w:r>
        <w:rPr>
          <w:b/>
          <w:bCs/>
        </w:rPr>
        <w:t>Доклад Секретариата</w:t>
      </w:r>
    </w:p>
    <w:p w:rsidR="00000000" w:rsidRDefault="00000000">
      <w:pPr>
        <w:jc w:val="center"/>
        <w:rPr>
          <w:b/>
          <w:bCs/>
        </w:rPr>
      </w:pPr>
    </w:p>
    <w:p w:rsidR="00000000" w:rsidRDefault="00000000">
      <w:pPr>
        <w:spacing w:line="216" w:lineRule="auto"/>
        <w:jc w:val="center"/>
      </w:pPr>
      <w:r>
        <w:rPr>
          <w:b/>
          <w:bCs/>
        </w:rPr>
        <w:br w:type="page"/>
      </w:r>
      <w:r>
        <w:t>СОДЕРЖАНИЕ</w:t>
      </w:r>
    </w:p>
    <w:p w:rsidR="00000000" w:rsidRDefault="00000000">
      <w:pPr>
        <w:spacing w:line="216" w:lineRule="auto"/>
        <w:jc w:val="center"/>
      </w:pPr>
    </w:p>
    <w:p w:rsidR="00000000" w:rsidRDefault="00000000">
      <w:pPr>
        <w:tabs>
          <w:tab w:val="clear" w:pos="6237"/>
          <w:tab w:val="left" w:pos="567"/>
          <w:tab w:val="left" w:pos="1134"/>
          <w:tab w:val="left" w:pos="1701"/>
          <w:tab w:val="left" w:pos="2268"/>
          <w:tab w:val="center" w:pos="8039"/>
          <w:tab w:val="center" w:pos="9122"/>
        </w:tabs>
        <w:spacing w:line="216" w:lineRule="auto"/>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16"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16" w:lineRule="auto"/>
      </w:pPr>
      <w:r>
        <w:t>Введение</w:t>
      </w:r>
      <w:r>
        <w:tab/>
      </w:r>
      <w:r>
        <w:tab/>
        <w:t>1</w:t>
      </w:r>
      <w:r>
        <w:tab/>
        <w:t>3</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r>
        <w:t>I.</w:t>
      </w:r>
      <w:r>
        <w:tab/>
        <w:t>ЦЕЛИ РЕФОРМЫ И ЕЕ РУКОВОДЯЩИЕ ПРИНЦИПЫ</w:t>
      </w:r>
      <w:r>
        <w:tab/>
      </w:r>
      <w:r>
        <w:tab/>
        <w:t>3</w:t>
      </w:r>
      <w:r>
        <w:tab/>
        <w:t>4</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proofErr w:type="spellStart"/>
      <w:r>
        <w:t>II</w:t>
      </w:r>
      <w:proofErr w:type="spellEnd"/>
      <w:r>
        <w:t>.</w:t>
      </w:r>
      <w:r>
        <w:tab/>
        <w:t>ЦЕЛИ И ДОСТИЖЕНИЯ СИСТЕМЫ, А ТАКЖЕ</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r>
        <w:tab/>
        <w:t xml:space="preserve">СОВРЕМЕННЫЕ ВЫЗОВЫ </w:t>
      </w:r>
      <w:r>
        <w:tab/>
      </w:r>
      <w:r>
        <w:tab/>
        <w:t>8</w:t>
      </w:r>
      <w:r>
        <w:tab/>
        <w:t>6</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t>А.</w:t>
      </w:r>
      <w:r>
        <w:tab/>
        <w:t xml:space="preserve">Цели и процедуры контроля </w:t>
      </w:r>
      <w:r>
        <w:tab/>
      </w:r>
      <w:r>
        <w:tab/>
        <w:t>8</w:t>
      </w:r>
      <w:r>
        <w:tab/>
        <w:t>6</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t>В.</w:t>
      </w:r>
      <w:r>
        <w:tab/>
        <w:t xml:space="preserve">Достижения </w:t>
      </w:r>
      <w:r>
        <w:tab/>
      </w:r>
      <w:r>
        <w:tab/>
        <w:t>11</w:t>
      </w:r>
      <w:r>
        <w:tab/>
        <w:t>8</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t>С.</w:t>
      </w:r>
      <w:r>
        <w:tab/>
        <w:t xml:space="preserve">Вызовы, с которыми сталкивается система </w:t>
      </w:r>
      <w:r>
        <w:tab/>
      </w:r>
      <w:r>
        <w:tab/>
        <w:t>15</w:t>
      </w:r>
      <w:r>
        <w:tab/>
        <w:t>9</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III.</w:t>
      </w:r>
      <w:r>
        <w:tab/>
        <w:t>ВОЗМОЖНЫЕ ПУТИ РЕШЕНИЯ СОВРЕМЕННЫХ ПРОБЛЕМ</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t>ПОСРЕДСТВОМ СОЗДАНИЯ ЕДИНОГО ПОСТОЯННОГО</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t xml:space="preserve">ДОГОВОРНОГО ОРГАНА </w:t>
      </w:r>
      <w:r>
        <w:tab/>
      </w:r>
      <w:r>
        <w:tab/>
        <w:t>27</w:t>
      </w:r>
      <w:r>
        <w:tab/>
        <w:t>16</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rPr>
          <w:lang w:val="en-US"/>
        </w:rPr>
        <w:t>IV</w:t>
      </w:r>
      <w:r>
        <w:t>.</w:t>
      </w:r>
      <w:r>
        <w:tab/>
        <w:t>МЕРЫ ПО ОСУЩЕСТВЛЕНИЮ:  ЕДИНЫЙ ПОСТОЯННЫЙ</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t xml:space="preserve">ДОГОВОРНЫЙ ОРГАН </w:t>
      </w:r>
      <w:r>
        <w:tab/>
      </w:r>
      <w:r>
        <w:tab/>
        <w:t>37</w:t>
      </w:r>
      <w:r>
        <w:tab/>
        <w:t>20</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t>А.</w:t>
      </w:r>
      <w:r>
        <w:tab/>
        <w:t xml:space="preserve">Формы/способы деятельности </w:t>
      </w:r>
      <w:r>
        <w:tab/>
      </w:r>
      <w:r>
        <w:tab/>
        <w:t>38</w:t>
      </w:r>
      <w:r>
        <w:tab/>
        <w:t>20</w:t>
      </w:r>
    </w:p>
    <w:p w:rsidR="00000000" w:rsidRDefault="00000000">
      <w:pPr>
        <w:tabs>
          <w:tab w:val="clear" w:pos="2268"/>
          <w:tab w:val="clear" w:pos="6237"/>
          <w:tab w:val="left" w:pos="567"/>
          <w:tab w:val="left" w:pos="1134"/>
          <w:tab w:val="left" w:pos="1701"/>
          <w:tab w:val="right" w:leader="dot" w:pos="7172"/>
          <w:tab w:val="center" w:pos="8039"/>
          <w:tab w:val="center" w:pos="9122"/>
        </w:tabs>
        <w:spacing w:line="240" w:lineRule="auto"/>
      </w:pPr>
      <w:r>
        <w:tab/>
        <w:t>В.</w:t>
      </w:r>
      <w:r>
        <w:tab/>
        <w:t xml:space="preserve">Функции </w:t>
      </w:r>
      <w:r>
        <w:tab/>
      </w:r>
      <w:r>
        <w:tab/>
        <w:t>46</w:t>
      </w:r>
      <w:r>
        <w:tab/>
        <w:t>23</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rPr>
          <w:lang w:val="en-US"/>
        </w:rPr>
        <w:t>V</w:t>
      </w:r>
      <w:r>
        <w:t>.</w:t>
      </w:r>
      <w:r>
        <w:tab/>
        <w:t>ВОПРОСЫ, ТРЕБУЮЩИЕ РАССМОТРЕНИЯ</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t>В СВЯЗИ С СОЗДАНИЕМ ЕДИНОГО</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t xml:space="preserve">ПОСТОЯННОГО ДОГОВОРНОГО ОРГАНА </w:t>
      </w:r>
      <w:r>
        <w:tab/>
      </w:r>
      <w:r>
        <w:tab/>
        <w:t>59</w:t>
      </w:r>
      <w:r>
        <w:tab/>
        <w:t>27</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t>А.</w:t>
      </w:r>
      <w:r>
        <w:tab/>
        <w:t xml:space="preserve">Специфика </w:t>
      </w:r>
      <w:r>
        <w:tab/>
      </w:r>
      <w:r>
        <w:tab/>
        <w:t>59</w:t>
      </w:r>
      <w:r>
        <w:tab/>
        <w:t>27</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t>В.</w:t>
      </w:r>
      <w:r>
        <w:tab/>
        <w:t xml:space="preserve">Различия в ратификационном статусе </w:t>
      </w:r>
      <w:r>
        <w:tab/>
      </w:r>
      <w:r>
        <w:tab/>
        <w:t>60</w:t>
      </w:r>
      <w:r>
        <w:tab/>
        <w:t>27</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t>С.</w:t>
      </w:r>
      <w:r>
        <w:tab/>
        <w:t xml:space="preserve">Членский состав </w:t>
      </w:r>
      <w:r>
        <w:tab/>
      </w:r>
      <w:r>
        <w:tab/>
        <w:t>61</w:t>
      </w:r>
      <w:r>
        <w:tab/>
        <w:t>28</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r>
      <w:r>
        <w:rPr>
          <w:lang w:val="en-US"/>
        </w:rPr>
        <w:t>D</w:t>
      </w:r>
      <w:r>
        <w:t>.</w:t>
      </w:r>
      <w:r>
        <w:tab/>
        <w:t xml:space="preserve">Юридические вопросы </w:t>
      </w:r>
      <w:r>
        <w:tab/>
      </w:r>
      <w:r>
        <w:tab/>
        <w:t>64</w:t>
      </w:r>
      <w:r>
        <w:tab/>
        <w:t>28</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rPr>
          <w:b/>
          <w:bCs/>
        </w:rPr>
        <w:t>Приложения</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pos="7172"/>
          <w:tab w:val="center" w:pos="8039"/>
          <w:tab w:val="center" w:pos="9122"/>
        </w:tabs>
        <w:spacing w:line="240" w:lineRule="auto"/>
      </w:pPr>
      <w:r>
        <w:t>Приложение 1:</w:t>
      </w:r>
      <w:r>
        <w:tab/>
        <w:t xml:space="preserve">Факты и цифры, касающиеся представления докладов </w:t>
      </w:r>
      <w:r>
        <w:tab/>
      </w:r>
      <w:r>
        <w:tab/>
        <w:t>30</w:t>
      </w:r>
    </w:p>
    <w:p w:rsidR="00000000" w:rsidRDefault="00000000">
      <w:pPr>
        <w:tabs>
          <w:tab w:val="clear" w:pos="6237"/>
          <w:tab w:val="left" w:pos="567"/>
          <w:tab w:val="left" w:pos="1134"/>
          <w:tab w:val="left" w:pos="1701"/>
          <w:tab w:val="left" w:pos="2268"/>
          <w:tab w:val="right" w:pos="7172"/>
          <w:tab w:val="center" w:pos="8039"/>
          <w:tab w:val="center" w:pos="9122"/>
        </w:tabs>
        <w:spacing w:line="240" w:lineRule="auto"/>
      </w:pPr>
      <w:r>
        <w:t>Приложение 2:</w:t>
      </w:r>
      <w:r>
        <w:tab/>
        <w:t>Положение с представлением докладов в разбивке по</w:t>
      </w:r>
    </w:p>
    <w:p w:rsidR="00000000" w:rsidRDefault="00000000">
      <w:pPr>
        <w:tabs>
          <w:tab w:val="clear" w:pos="6237"/>
          <w:tab w:val="left" w:pos="567"/>
          <w:tab w:val="left" w:pos="1134"/>
          <w:tab w:val="left" w:pos="1701"/>
          <w:tab w:val="left" w:pos="2268"/>
          <w:tab w:val="right" w:pos="7172"/>
          <w:tab w:val="center" w:pos="8039"/>
          <w:tab w:val="center" w:pos="9122"/>
        </w:tabs>
        <w:spacing w:line="240" w:lineRule="auto"/>
      </w:pPr>
      <w:r>
        <w:tab/>
      </w:r>
      <w:r>
        <w:tab/>
      </w:r>
      <w:r>
        <w:tab/>
        <w:t>государствам-участникам по состоянию на 16 февраля</w:t>
      </w:r>
    </w:p>
    <w:p w:rsidR="00000000" w:rsidRDefault="00000000">
      <w:pPr>
        <w:tabs>
          <w:tab w:val="clear" w:pos="6237"/>
          <w:tab w:val="left" w:pos="567"/>
          <w:tab w:val="left" w:pos="1134"/>
          <w:tab w:val="left" w:pos="1701"/>
          <w:tab w:val="left" w:pos="2268"/>
          <w:tab w:val="right" w:pos="7172"/>
          <w:tab w:val="center" w:pos="8039"/>
          <w:tab w:val="center" w:pos="9122"/>
        </w:tabs>
        <w:spacing w:line="240" w:lineRule="auto"/>
      </w:pPr>
      <w:r>
        <w:tab/>
      </w:r>
      <w:r>
        <w:tab/>
      </w:r>
      <w:r>
        <w:tab/>
        <w:t xml:space="preserve">2006 года </w:t>
      </w:r>
      <w:r>
        <w:tab/>
      </w:r>
      <w:r>
        <w:tab/>
      </w:r>
      <w:r>
        <w:tab/>
        <w:t>32</w:t>
      </w:r>
    </w:p>
    <w:p w:rsidR="00000000" w:rsidRDefault="00000000">
      <w:pPr>
        <w:tabs>
          <w:tab w:val="clear" w:pos="6237"/>
          <w:tab w:val="left" w:pos="567"/>
          <w:tab w:val="left" w:pos="1134"/>
          <w:tab w:val="left" w:pos="1701"/>
          <w:tab w:val="left" w:pos="2268"/>
          <w:tab w:val="right" w:pos="7172"/>
          <w:tab w:val="center" w:pos="8039"/>
          <w:tab w:val="center" w:pos="9122"/>
        </w:tabs>
        <w:spacing w:line="240" w:lineRule="auto"/>
      </w:pPr>
      <w:r>
        <w:t>Приложение 3:</w:t>
      </w:r>
      <w:r>
        <w:tab/>
        <w:t>Среднее время с момента представления докладов</w:t>
      </w:r>
    </w:p>
    <w:p w:rsidR="00000000" w:rsidRDefault="00000000">
      <w:pPr>
        <w:tabs>
          <w:tab w:val="clear" w:pos="6237"/>
          <w:tab w:val="left" w:pos="567"/>
          <w:tab w:val="left" w:pos="1134"/>
          <w:tab w:val="left" w:pos="1701"/>
          <w:tab w:val="left" w:pos="2268"/>
          <w:tab w:val="right" w:pos="7172"/>
          <w:tab w:val="center" w:pos="8039"/>
          <w:tab w:val="center" w:pos="9122"/>
        </w:tabs>
        <w:spacing w:line="240" w:lineRule="auto"/>
      </w:pPr>
      <w:r>
        <w:tab/>
      </w:r>
      <w:r>
        <w:tab/>
      </w:r>
      <w:r>
        <w:tab/>
        <w:t>государствами-участниками до их рассмотрения договорными</w:t>
      </w:r>
    </w:p>
    <w:p w:rsidR="00000000" w:rsidRDefault="00000000">
      <w:pPr>
        <w:tabs>
          <w:tab w:val="clear" w:pos="6237"/>
          <w:tab w:val="left" w:pos="567"/>
          <w:tab w:val="left" w:pos="1134"/>
          <w:tab w:val="left" w:pos="1701"/>
          <w:tab w:val="left" w:pos="2268"/>
          <w:tab w:val="right" w:pos="7172"/>
          <w:tab w:val="center" w:pos="8039"/>
          <w:tab w:val="center" w:pos="9122"/>
        </w:tabs>
        <w:spacing w:line="240" w:lineRule="auto"/>
      </w:pPr>
      <w:r>
        <w:tab/>
      </w:r>
      <w:r>
        <w:tab/>
      </w:r>
      <w:r>
        <w:tab/>
        <w:t xml:space="preserve">органами в 2005 году </w:t>
      </w:r>
      <w:r>
        <w:tab/>
      </w:r>
      <w:r>
        <w:tab/>
      </w:r>
      <w:r>
        <w:tab/>
        <w:t>39</w:t>
      </w:r>
    </w:p>
    <w:p w:rsidR="00000000" w:rsidRDefault="00000000">
      <w:pPr>
        <w:tabs>
          <w:tab w:val="clear" w:pos="6237"/>
          <w:tab w:val="left" w:pos="567"/>
          <w:tab w:val="left" w:pos="1134"/>
          <w:tab w:val="left" w:pos="1701"/>
          <w:tab w:val="left" w:pos="2268"/>
          <w:tab w:val="right" w:pos="7172"/>
          <w:tab w:val="center" w:pos="8039"/>
          <w:tab w:val="center" w:pos="9122"/>
        </w:tabs>
        <w:spacing w:line="240" w:lineRule="auto"/>
      </w:pPr>
      <w:r>
        <w:t>Приложение 4:</w:t>
      </w:r>
      <w:r>
        <w:tab/>
        <w:t>Статистические данные, касающиеся процедуры</w:t>
      </w:r>
    </w:p>
    <w:p w:rsidR="00000000" w:rsidRDefault="00000000">
      <w:pPr>
        <w:tabs>
          <w:tab w:val="clear" w:pos="6237"/>
          <w:tab w:val="left" w:pos="567"/>
          <w:tab w:val="left" w:pos="1134"/>
          <w:tab w:val="left" w:pos="1701"/>
          <w:tab w:val="left" w:pos="2268"/>
          <w:tab w:val="right" w:pos="7172"/>
          <w:tab w:val="center" w:pos="8039"/>
          <w:tab w:val="center" w:pos="9122"/>
        </w:tabs>
        <w:spacing w:line="240" w:lineRule="auto"/>
      </w:pPr>
      <w:r>
        <w:tab/>
      </w:r>
      <w:r>
        <w:tab/>
      </w:r>
      <w:r>
        <w:tab/>
        <w:t xml:space="preserve">индивидуальных жалоб в рамках </w:t>
      </w:r>
      <w:proofErr w:type="spellStart"/>
      <w:r>
        <w:t>МПГПП</w:t>
      </w:r>
      <w:proofErr w:type="spellEnd"/>
      <w:r>
        <w:t xml:space="preserve">, </w:t>
      </w:r>
      <w:proofErr w:type="spellStart"/>
      <w:r>
        <w:t>КПП</w:t>
      </w:r>
      <w:proofErr w:type="spellEnd"/>
      <w:r>
        <w:t xml:space="preserve"> И </w:t>
      </w:r>
      <w:proofErr w:type="spellStart"/>
      <w:r>
        <w:t>КЛРД</w:t>
      </w:r>
      <w:proofErr w:type="spellEnd"/>
      <w:r>
        <w:t xml:space="preserve"> </w:t>
      </w:r>
      <w:r>
        <w:tab/>
      </w:r>
      <w:r>
        <w:tab/>
        <w:t>40</w:t>
      </w:r>
    </w:p>
    <w:p w:rsidR="00000000" w:rsidRDefault="00000000">
      <w:pPr>
        <w:tabs>
          <w:tab w:val="clear" w:pos="6237"/>
          <w:tab w:val="left" w:pos="567"/>
          <w:tab w:val="left" w:pos="1134"/>
          <w:tab w:val="left" w:pos="1701"/>
          <w:tab w:val="left" w:pos="2268"/>
          <w:tab w:val="right" w:pos="7172"/>
          <w:tab w:val="center" w:pos="8039"/>
          <w:tab w:val="center" w:pos="9122"/>
        </w:tabs>
        <w:spacing w:line="240" w:lineRule="auto"/>
      </w:pPr>
      <w:r>
        <w:t>Приложение 5:</w:t>
      </w:r>
      <w:r>
        <w:tab/>
        <w:t>Финансовые последствия деятельности договорных органов</w:t>
      </w:r>
    </w:p>
    <w:p w:rsidR="00000000" w:rsidRDefault="00000000">
      <w:pPr>
        <w:tabs>
          <w:tab w:val="clear" w:pos="6237"/>
          <w:tab w:val="left" w:pos="567"/>
          <w:tab w:val="left" w:pos="1134"/>
          <w:tab w:val="left" w:pos="1701"/>
          <w:tab w:val="left" w:pos="2268"/>
          <w:tab w:val="right" w:pos="7172"/>
          <w:tab w:val="center" w:pos="8039"/>
          <w:tab w:val="center" w:pos="9122"/>
        </w:tabs>
        <w:spacing w:line="240" w:lineRule="auto"/>
      </w:pPr>
      <w:r>
        <w:tab/>
      </w:r>
      <w:r>
        <w:tab/>
      </w:r>
      <w:r>
        <w:tab/>
        <w:t xml:space="preserve">по правам человека </w:t>
      </w:r>
      <w:r>
        <w:tab/>
      </w:r>
      <w:r>
        <w:tab/>
      </w:r>
      <w:r>
        <w:tab/>
        <w:t>42</w:t>
      </w:r>
    </w:p>
    <w:p w:rsidR="00000000" w:rsidRDefault="00000000">
      <w:pPr>
        <w:tabs>
          <w:tab w:val="left" w:pos="567"/>
          <w:tab w:val="left" w:pos="1134"/>
          <w:tab w:val="left" w:pos="1701"/>
          <w:tab w:val="left" w:pos="2268"/>
          <w:tab w:val="left" w:pos="6237"/>
        </w:tabs>
        <w:spacing w:line="240" w:lineRule="auto"/>
        <w:rPr>
          <w:b/>
          <w:bCs/>
        </w:rPr>
      </w:pPr>
      <w:r>
        <w:br w:type="page"/>
      </w:r>
      <w:r>
        <w:rPr>
          <w:b/>
          <w:bCs/>
          <w:u w:val="single"/>
        </w:rPr>
        <w:t>Введение</w:t>
      </w:r>
    </w:p>
    <w:p w:rsidR="00000000" w:rsidRDefault="00000000">
      <w:pPr>
        <w:tabs>
          <w:tab w:val="left" w:pos="567"/>
          <w:tab w:val="left" w:pos="1134"/>
          <w:tab w:val="left" w:pos="1701"/>
          <w:tab w:val="left" w:pos="2268"/>
          <w:tab w:val="left" w:pos="6237"/>
        </w:tabs>
        <w:rPr>
          <w:b/>
          <w:bCs/>
        </w:rPr>
      </w:pPr>
    </w:p>
    <w:p w:rsidR="00000000" w:rsidRDefault="00000000">
      <w:pPr>
        <w:tabs>
          <w:tab w:val="left" w:pos="567"/>
          <w:tab w:val="left" w:pos="1134"/>
          <w:tab w:val="left" w:pos="1701"/>
          <w:tab w:val="left" w:pos="2268"/>
          <w:tab w:val="left" w:pos="6237"/>
        </w:tabs>
      </w:pPr>
      <w:r>
        <w:t>1.</w:t>
      </w:r>
      <w:r>
        <w:tab/>
        <w:t>В своем плане действий Верховный комиссар по правам человека указала, что она разработает предложения в отношении единого постоянного договорного органа и пригласит государства-участники семи договоров о правах человека на межправительственную встречу в 2006 году для рассмотрения этих вариантов</w:t>
      </w:r>
      <w:r>
        <w:rPr>
          <w:rStyle w:val="FootnoteReference"/>
        </w:rPr>
        <w:footnoteReference w:id="1"/>
      </w:r>
      <w:r>
        <w:t>.  Настоящий концептуальный документ развивает это ее предложение и обеспечивает основу, на базе которой можно было бы изучить варианты проведения реформы.  Дополнительные информационные документы будут подготовлены по конкретным вопросам, относящимся к созданию единого постоянного договорного органа, таким, как юридические аспекты, членский состав и потребности в ресурсах.  В процессе обсуждения с заинтересованными участниками предложения Верховного комиссара будут продолжаться усилия по укреплению системы представления докладов в рамках договоров о правах человека, начатые в русле предложений Генерального секретаря о реформе от 2002 года</w:t>
      </w:r>
      <w:r>
        <w:rPr>
          <w:rStyle w:val="FootnoteReference"/>
        </w:rPr>
        <w:footnoteReference w:id="2"/>
      </w:r>
      <w:r>
        <w:t>.  Будут изучены и другие идеи, касающиеся укрепления системы и максимального повышения ее воздействия.</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2.</w:t>
      </w:r>
      <w:r>
        <w:tab/>
        <w:t>Концептуальный документ состоит из пяти частей.  В первой части излагаются цели предложения Верховного комиссара и принципы, которыми оно продиктовано.  Во второй части содержится анализ нынешней системы, ее целей и достижений, а также вызовов, с которыми она сталкивается.  В третьей части говорится о том, каким образом создание единого постоянного договорного органа позволит отреагировать на эти вызовы и обеспечит укрепление и повышение эффективности системы контроля.  В четвертой части содержатся предложения, касающиеся возможных форм, способов деятельности и функции единого постоянного договорного органа.  И наконец, в заключительной части поставлен ряд вопросов, требующих рассмотрения в связи с созданием подобного органа.  В нескольких приложениях к документу приводятся факты и цифры о представлении докладов в договорные органы по правам человека;  положении дел с представлением докладов в каждом государстве-участнике различных договоров о правах человека по состоянию на 16 февраля 2006 года;  информация о времени, которое в среднем проходит с момента представления доклада государством-участником до его рассмотрения;  статистические данные по процедурам индивидуальных жалоб;  и информация о нынешних финансовых потребностях договорных органов по правам человека.</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jc w:val="center"/>
        <w:rPr>
          <w:b/>
          <w:bCs/>
        </w:rPr>
      </w:pPr>
      <w:r>
        <w:rPr>
          <w:b/>
          <w:bCs/>
        </w:rPr>
        <w:t>I.</w:t>
      </w:r>
      <w:r>
        <w:rPr>
          <w:b/>
          <w:bCs/>
        </w:rPr>
        <w:tab/>
        <w:t>ЦЕЛИ РЕФОРМЫ И ЕЕ РУКОВОДЯЩИЕ ПРИНЦИПЫ</w:t>
      </w:r>
    </w:p>
    <w:p w:rsidR="00000000" w:rsidRDefault="00000000">
      <w:pPr>
        <w:tabs>
          <w:tab w:val="left" w:pos="567"/>
          <w:tab w:val="left" w:pos="1134"/>
          <w:tab w:val="left" w:pos="1701"/>
          <w:tab w:val="left" w:pos="2268"/>
          <w:tab w:val="left" w:pos="6237"/>
        </w:tabs>
        <w:jc w:val="center"/>
        <w:rPr>
          <w:b/>
          <w:bCs/>
        </w:rPr>
      </w:pPr>
    </w:p>
    <w:p w:rsidR="00000000" w:rsidRDefault="00000000">
      <w:pPr>
        <w:tabs>
          <w:tab w:val="left" w:pos="567"/>
          <w:tab w:val="left" w:pos="1134"/>
          <w:tab w:val="left" w:pos="1701"/>
          <w:tab w:val="left" w:pos="2268"/>
          <w:tab w:val="left" w:pos="6237"/>
        </w:tabs>
      </w:pPr>
      <w:r>
        <w:t>3.</w:t>
      </w:r>
      <w:r>
        <w:tab/>
        <w:t>Система договоров о правах человека основана на семи ключевых договорах Организации Объединенных Наций о правах человека, в которых установлены юридические стандарты поощрения и защиты прав человека и юридические обязательства государств-участников по осуществлению прав человека на национальном уровне</w:t>
      </w:r>
      <w:r>
        <w:rPr>
          <w:rStyle w:val="FootnoteReference"/>
        </w:rPr>
        <w:footnoteReference w:id="3"/>
      </w:r>
      <w:r>
        <w:t xml:space="preserve">.  Договоры также очерчивают нормативные рамки действий Организации Объединенных Наций по поддержке осуществления норм о правах человека на национальном уровне.  Соблюдение этих стандартов государствами-участниками контролируется семью договорными органами при помощи ряда процедур.  Все договорные органы рассматривают доклады;  пять из них компетентны рассматривать индивидуальные петиции при условии соблюдения критериев их приемлемости;  четыре уполномочены рассматривать жалобы государства на государство;  и два компетентны проводить расследования утверждений о серьезных или систематических нарушениях.  Цель этих процедур заключается в том, чтобы объективно оценивать положение в государствах-участниках и побуждать их выполнять свои международно-правовые обязательства.  Они также обеспечивают канал, посредством которого Организация Объединенных Наций может поддерживать государства в этих усилиях.  </w:t>
      </w:r>
    </w:p>
    <w:p w:rsidR="00000000" w:rsidRDefault="00000000">
      <w:pPr>
        <w:tabs>
          <w:tab w:val="left" w:pos="567"/>
          <w:tab w:val="left" w:pos="1134"/>
          <w:tab w:val="left" w:pos="1701"/>
          <w:tab w:val="left" w:pos="2268"/>
          <w:tab w:val="left" w:pos="6237"/>
        </w:tabs>
      </w:pPr>
    </w:p>
    <w:p w:rsidR="00000000" w:rsidRDefault="00000000">
      <w:r>
        <w:t>4.</w:t>
      </w:r>
      <w:r>
        <w:tab/>
        <w:t xml:space="preserve">Главная цель системы договорных органов Организации Объединенных Наций заключается в обеспечении защиты прав человека на национальном уровне путем осуществления правозащитных обязательств, предусмотренных этими договорами.  В силу этого мерилом эффективности системы договоров должен служить объем осуществления на национальном уровне рекомендаций, являющихся итогом конструктивного диалога в рамках процедур представления докладов, решений, принятых в рамках четырех ныне действующих процедур рассмотрения индивидуальных жалоб и результатов расследований.  Ее также необходимо оценивать на основе того, насколько успешно работает эта система в плане предоставления государствам авторитетных указаний по поводу толкования договорных положений, предотвращения нарушений прав человека и принятия оперативных и эффективных мер в ответ на такие нарушения.  Эффективность системы также должна оцениваться по тому, в какой мере результаты этих процедур находят свое отражение во всех национальных, региональных и международных усилиях по защите прав человека.  </w:t>
      </w:r>
    </w:p>
    <w:p w:rsidR="00000000" w:rsidRDefault="00000000"/>
    <w:p w:rsidR="00000000" w:rsidRDefault="00000000">
      <w:r>
        <w:t>5.</w:t>
      </w:r>
      <w:r>
        <w:tab/>
        <w:t>Вопрос о путях укрепления системы в интересах наиболее эффективного достижения этих целей обсуждаются с момента создания самого первого договорного органа, Комитета по ликвидации расовой дискриминации, в 1970 году, в частности в контексте Совещания председателей договорных органов по правам человека, которое впервые было созвано в 1984 году и ежегодно проводится с 1994 года.  Независимый эксперт, назначенный Генеральным секретарем для проведения исследования по вопросу о повышении долгосрочной эффективности системы договоров о правах человека Организации Объединенных Наций в 1980-е годы, предложил, в частности, создать единый контрольный орган для всех договоров</w:t>
      </w:r>
      <w:r>
        <w:rPr>
          <w:rStyle w:val="FootnoteReference"/>
        </w:rPr>
        <w:footnoteReference w:id="4"/>
      </w:r>
      <w:r>
        <w:t>.  Второй доклад Генерального секретаря о реформе в 2002 году дал новый импульс обсуждениям, побудив международные договорные органы по правам человека "вырабатывать более согласованный подход к своей деятельности и стандартизировать свои разнообразные требования в отношении представления докладов" и предложив, чтобы каждому государству было "разрешено представлять единый доклад, содержащий сводную информацию о выполнении им всего диапазона международных договоров по правам человека, участником которых оно является" (А/57/387, пункт 54).  В своем докладе "В условиях большей свободы" (А/59/2005) Генеральный секретарь вновь подчеркнул необходимость упорядочить и укрепить систему договорных органов и призвал к осуществлению согласованных руководящих принципов, касающихся представления докладов, всеми договорными органами, с тем чтобы договорные органы могли действовать в качестве единой системы.  В своем Плане действий (А/59/2005/</w:t>
      </w:r>
      <w:r>
        <w:rPr>
          <w:lang w:val="en-US"/>
        </w:rPr>
        <w:t>Add</w:t>
      </w:r>
      <w:r>
        <w:t xml:space="preserve">.3) Верховный комиссар подтвердила этот призыв, подчеркнув, что цель системы должна заключаться в обеспечении максимально широкого уровня защиты всех носителей прав, и предложив создать единый постоянный договорный орган, с тем чтобы обеспечить укрепленную и более эффективную систему контроля для повышения воздействия системы договоров о правах человека, особенно на национальном уровне.  </w:t>
      </w:r>
    </w:p>
    <w:p w:rsidR="00000000" w:rsidRDefault="00000000"/>
    <w:p w:rsidR="00000000" w:rsidRDefault="00000000">
      <w:r>
        <w:t>6.</w:t>
      </w:r>
      <w:r>
        <w:tab/>
        <w:t>Общая цель предложения Верховного комиссара двояка.  Во</w:t>
      </w:r>
      <w:r>
        <w:noBreakHyphen/>
        <w:t>первых, обеспечить всестороннее и целостное осуществление государствами-участниками материально-правовых договорных обязательств, которые они добровольно взяли.  Во</w:t>
      </w:r>
      <w:r>
        <w:noBreakHyphen/>
        <w:t>вторых, укрепить защиту носителей прав на национальном уровне, обеспечив контроль за осуществлением со стороны авторитетной, видной и эффективной системы, которая была бы легкодоступной для носителей прав.</w:t>
      </w:r>
    </w:p>
    <w:p w:rsidR="00000000" w:rsidRDefault="00000000"/>
    <w:p w:rsidR="00000000" w:rsidRDefault="00000000">
      <w:r>
        <w:t>7.</w:t>
      </w:r>
      <w:r>
        <w:tab/>
        <w:t xml:space="preserve">Предложение Верховного комиссара зиждется на нескольких принципах.  Система договоров о правах человека призвана играть ключевую роль в поощрении и защите прав человека на национальном и международном уровнях.  Достижения современной системы нуждаются в развитии, дабы обеспечить более прочные рамки для осуществления и контроля за осуществлением существующих договорных обязательств и тех, которые могут фигурировать в будущих международных договорах о правах человека, например в отношении исчезновений и инвалидов.  Необходимо сохранить специфику каждого договора и не нанести ущерба их </w:t>
      </w:r>
      <w:proofErr w:type="spellStart"/>
      <w:r>
        <w:t>заточенности</w:t>
      </w:r>
      <w:proofErr w:type="spellEnd"/>
      <w:r>
        <w:t xml:space="preserve"> под конкретные права, такие, как свобода от пыток или расовая дискриминация, и права конкретных носителей прав, таких, как дети, женщины и трудящиеся-мигранты.  Одновременно с этим необходимо сохранить взаимозависимый и неделимый характер обязательств, предусмотренных договорами.  Осуществление существующих обязательств государствами-участниками должно быть укреплено, но материально-правовые обязательства государств-участников не могут быть затронуты или пересмотрены.  </w:t>
      </w:r>
    </w:p>
    <w:p w:rsidR="00000000" w:rsidRDefault="00000000"/>
    <w:p w:rsidR="00000000" w:rsidRDefault="00000000">
      <w:pPr>
        <w:jc w:val="center"/>
        <w:rPr>
          <w:b/>
          <w:bCs/>
          <w:lang w:val="en-US"/>
        </w:rPr>
      </w:pPr>
      <w:r>
        <w:rPr>
          <w:b/>
          <w:bCs/>
          <w:lang w:val="en-US"/>
        </w:rPr>
        <w:t>II</w:t>
      </w:r>
      <w:r>
        <w:rPr>
          <w:b/>
          <w:bCs/>
        </w:rPr>
        <w:t>.</w:t>
      </w:r>
      <w:r>
        <w:rPr>
          <w:b/>
          <w:bCs/>
        </w:rPr>
        <w:tab/>
        <w:t>ЦЕЛИ И ДОСТИЖЕНИЯ СИСТЕМЫ, А ТАКЖЕ</w:t>
      </w:r>
    </w:p>
    <w:p w:rsidR="00000000" w:rsidRDefault="00000000">
      <w:pPr>
        <w:jc w:val="center"/>
        <w:rPr>
          <w:b/>
          <w:bCs/>
        </w:rPr>
      </w:pPr>
      <w:r>
        <w:rPr>
          <w:b/>
          <w:bCs/>
        </w:rPr>
        <w:t>СОВРЕМЕННЫЕ</w:t>
      </w:r>
      <w:r>
        <w:rPr>
          <w:b/>
          <w:bCs/>
          <w:lang w:val="en-US"/>
        </w:rPr>
        <w:t xml:space="preserve"> </w:t>
      </w:r>
      <w:r>
        <w:rPr>
          <w:b/>
          <w:bCs/>
        </w:rPr>
        <w:t>ВЫЗОВЫ</w:t>
      </w:r>
    </w:p>
    <w:p w:rsidR="00000000" w:rsidRDefault="00000000">
      <w:pPr>
        <w:jc w:val="center"/>
        <w:rPr>
          <w:b/>
          <w:bCs/>
        </w:rPr>
      </w:pPr>
    </w:p>
    <w:p w:rsidR="00000000" w:rsidRDefault="00000000">
      <w:pPr>
        <w:jc w:val="center"/>
        <w:rPr>
          <w:b/>
          <w:bCs/>
          <w:u w:val="single"/>
        </w:rPr>
      </w:pPr>
      <w:r>
        <w:rPr>
          <w:b/>
          <w:bCs/>
        </w:rPr>
        <w:t>А.</w:t>
      </w:r>
      <w:r>
        <w:rPr>
          <w:b/>
          <w:bCs/>
        </w:rPr>
        <w:tab/>
      </w:r>
      <w:r>
        <w:rPr>
          <w:b/>
          <w:bCs/>
          <w:u w:val="single"/>
        </w:rPr>
        <w:t>Цели процедур контроля</w:t>
      </w:r>
    </w:p>
    <w:p w:rsidR="00000000" w:rsidRDefault="00000000">
      <w:pPr>
        <w:jc w:val="center"/>
        <w:rPr>
          <w:b/>
          <w:bCs/>
          <w:u w:val="single"/>
        </w:rPr>
      </w:pPr>
    </w:p>
    <w:p w:rsidR="00000000" w:rsidRDefault="00000000">
      <w:r>
        <w:t>8.</w:t>
      </w:r>
      <w:r>
        <w:tab/>
        <w:t>Ныне существующие механизмы контроля за договорами преследуют несколько целей</w:t>
      </w:r>
      <w:r>
        <w:rPr>
          <w:rStyle w:val="FootnoteReference"/>
        </w:rPr>
        <w:footnoteReference w:id="5"/>
      </w:r>
      <w:r>
        <w:t xml:space="preserve">.  Процесс представления докладов дает возможность отдельным государствам-участникам провести всесторонний обзор принятых ими мер по приведению своего национального законодательства и политики в соответствие с положениями договоров, в которых они участвуют.  Подготовка докладов обеспечивает платформу для национального диалога по вопросам прав человека с участием различных заинтересованных сторон в государстве-участнике.  Сам доклад служит для правительства и других субъектов, включая гражданское общество, </w:t>
      </w:r>
      <w:proofErr w:type="spellStart"/>
      <w:r>
        <w:t>реперной</w:t>
      </w:r>
      <w:proofErr w:type="spellEnd"/>
      <w:r>
        <w:t xml:space="preserve"> точкой для разработки четкой и адресной политики, приоритеты которой соответствуют положениям договоров.  Процесс представления докладов также поощряет и упрощает на национальном уровне общественный контроль за подходами правительства к осуществлению и стимулирует конструктивное обсуждение с гражданским обществом путей содействия осуществлению всеми прав, предусмотренных различными конвенциями.  Рассмотрение докладов комитетами путем ведения конструктивного диалога с государствами-участниками дает отдельным государствам и государствам в целом шанс обменяться опытом решения проблем, возникающих при осуществлении договоров, и примерами положительной практики, способствующей более эффективному их осуществлению.  Оно также делает возможным международный контроль с упором на ответственность и подотчетность государств за защиту прав человека.</w:t>
      </w:r>
    </w:p>
    <w:p w:rsidR="00000000" w:rsidRDefault="00000000"/>
    <w:p w:rsidR="00000000" w:rsidRDefault="00000000">
      <w:r>
        <w:t>9.</w:t>
      </w:r>
      <w:r>
        <w:tab/>
        <w:t>Процедуры жалоб позволяют договорным органам, компетентным рассматривать жалобы, намечать меры, которые должны быть приняты государствами для выполнения их международно-правовых обязательств в контексте конкретных случаев, затрагивающих отдельных лиц.  Эти процедуры обеспечивают индивидуальную защиту потерпевших от нарушений прав человека и призваны стимулировать внесение изменений в общее законодательство, политику и программы.  Процедуры расследований позволяют комитетам обращаться к структурным причинам систематических нарушений и выносить рекомендации по широкому кругу вопросов.</w:t>
      </w:r>
    </w:p>
    <w:p w:rsidR="00000000" w:rsidRDefault="00000000"/>
    <w:p w:rsidR="00000000" w:rsidRDefault="00000000">
      <w:r>
        <w:t>10.</w:t>
      </w:r>
      <w:r>
        <w:tab/>
        <w:t>Степень достижения процедурами договорных органов этих целей зависит от ряда факторов, которые будут актуальны для любой контрольной системы.  Если говорить о представлении докладов, то это включает в себя желание и способность государств регулярно представлять доклады, использовать этот процесс для откровенной и всесторонней оценки осуществления международных обязательств и вести диалог с национальными заинтересованными сторонами до и после рассмотрения докладов комитетом.  Она также зависит от информированности и осведомленности национального сообщества и его заинтересованности в участии в этом процессе и его использовании для оценки прогресса в области осуществления договоров и постановки различных вопросов, включая препятствия для осуществления, на национальном и международном уровнях.  Кроме того, она зависит от того, сколько времени проходит от представления доклада до его рассмотрения, от качества и искренности диалога, заключительных замечаний и рекомендаций, а также любых последующих мер, которые могут требоваться в этой связи.  Если говорить об индивидуальных жалобах, то ключевое значение имеет информированность на национальном уровне о возможности направления жалоб обладателями прав, эффективности процедур на международном уровне и качества итоговых решений, равно как и желания государств-участников претворять в жизнь заключительные соображения и вносить необходимые коррективы в законодательство и политику для выполнения своих обязательств.  Аналогичных образом, эффективность процедур расследований зависит от информированности на национальном уровне об этой процедуре, качества процесса и его результатов.</w:t>
      </w:r>
    </w:p>
    <w:p w:rsidR="00000000" w:rsidRDefault="00000000"/>
    <w:p w:rsidR="00000000" w:rsidRDefault="00000000">
      <w:pPr>
        <w:jc w:val="center"/>
        <w:rPr>
          <w:b/>
          <w:bCs/>
          <w:u w:val="single"/>
        </w:rPr>
      </w:pPr>
      <w:r>
        <w:rPr>
          <w:b/>
          <w:bCs/>
        </w:rPr>
        <w:t>В.</w:t>
      </w:r>
      <w:r>
        <w:rPr>
          <w:b/>
          <w:bCs/>
        </w:rPr>
        <w:tab/>
      </w:r>
      <w:r>
        <w:rPr>
          <w:b/>
          <w:bCs/>
          <w:u w:val="single"/>
        </w:rPr>
        <w:t>Достижения</w:t>
      </w:r>
    </w:p>
    <w:p w:rsidR="00000000" w:rsidRDefault="00000000">
      <w:pPr>
        <w:jc w:val="center"/>
        <w:rPr>
          <w:b/>
          <w:bCs/>
          <w:u w:val="single"/>
        </w:rPr>
      </w:pPr>
    </w:p>
    <w:p w:rsidR="00000000" w:rsidRDefault="00000000">
      <w:r>
        <w:t>11.</w:t>
      </w:r>
      <w:r>
        <w:tab/>
        <w:t>С течением времени различные процедуры и итоговые результаты деятельности договорных органов совершенствовались, развивались и укреплялись.  Система договорных органов внесла большой вклад в дело поощрения и защиты прав человека, поскольку договорные органы давали авторитетные указания по поводу толкования международных стандартов прав человека, применения договоров и мер, которые должны быть приняты государствами-участниками для обеспечения полного осуществления прав человека и их всеобщей реализации.</w:t>
      </w:r>
    </w:p>
    <w:p w:rsidR="00000000" w:rsidRDefault="00000000"/>
    <w:p w:rsidR="00000000" w:rsidRDefault="00000000">
      <w:r>
        <w:t>12.</w:t>
      </w:r>
      <w:r>
        <w:tab/>
        <w:t>Процесс представления докладов стимулировал формирование на национальном уровне правозащитных сообществ.  Он также прямо содействовал разработке новых законов, политики и программ.  Этот процесс служил платформой для национального диалога по вопросам прав человека между различными участниками и сделал возможным общественный контроль за политикой правительств.  Результаты этого процесса, заключительные замечания и рекомендации комитетов также служили для правительств ориентирами по вопросам осуществления договоров и зачастую определяли рамки совместных действий государств, органов Организации Объединенных Наций, гражданского общества и других участников.</w:t>
      </w:r>
    </w:p>
    <w:p w:rsidR="00000000" w:rsidRDefault="00000000"/>
    <w:p w:rsidR="00000000" w:rsidRDefault="00000000">
      <w:r>
        <w:t>13.</w:t>
      </w:r>
      <w:r>
        <w:tab/>
        <w:t>Хотя решения договорных органов в этом контексте не имеют обязательной юридической силы, процедуры индивидуальных жалоб часто позволяли потерпевшим получить необходимую защиту.  Своими решениями по индивидуальным случаям комитеты также создали базу юриспруденции по вопросам толкования и применения договоров о правах человека, на которую все чаще ссылаются национальные и региональные суды и трибуналы</w:t>
      </w:r>
      <w:r>
        <w:rPr>
          <w:rStyle w:val="FootnoteReference"/>
        </w:rPr>
        <w:footnoteReference w:id="6"/>
      </w:r>
      <w:r>
        <w:t>.</w:t>
      </w:r>
    </w:p>
    <w:p w:rsidR="00000000" w:rsidRDefault="00000000"/>
    <w:p w:rsidR="00000000" w:rsidRDefault="00000000">
      <w:pPr>
        <w:spacing w:line="264" w:lineRule="auto"/>
      </w:pPr>
      <w:r>
        <w:t>14.</w:t>
      </w:r>
      <w:r>
        <w:tab/>
        <w:t>Национальные правозащитные учреждения (</w:t>
      </w:r>
      <w:proofErr w:type="spellStart"/>
      <w:r>
        <w:t>НПЗУ</w:t>
      </w:r>
      <w:proofErr w:type="spellEnd"/>
      <w:r>
        <w:t>), НПО и другие участники гражданского общества, региональные органы и учреждения Организации Объединенных Наций также выиграли от процесса контроля за осуществлением договоров.  Например, Детский фонд Организации Объединенных Наций (</w:t>
      </w:r>
      <w:proofErr w:type="spellStart"/>
      <w:r>
        <w:t>ЮНИСЕФ</w:t>
      </w:r>
      <w:proofErr w:type="spellEnd"/>
      <w:r>
        <w:t>), который помогает вовлечь государства и национальных участников в процесс подготовки докладов в связи с Конвенцией о правах ребенка, использует материалы Комитета по правам ребенка в качестве программного инструмента и рассматривает процесс представления докладов в качестве удобной возможности подвести итоги и провести диалог с государствами, учреждениями Организации Объединенных Наций и НПО, которая позволяет государству отчитаться за осуществление своих договорных обязательств.  Другие компоненты системы Организации Объединенных Наций, включая Управление Верховного комиссара Организации Объединенных Наций по делам беженцев (</w:t>
      </w:r>
      <w:proofErr w:type="spellStart"/>
      <w:r>
        <w:t>УВКБ</w:t>
      </w:r>
      <w:proofErr w:type="spellEnd"/>
      <w:r>
        <w:t>), Программу развития Организации Объединенных Наций (</w:t>
      </w:r>
      <w:proofErr w:type="spellStart"/>
      <w:r>
        <w:t>ПРООН</w:t>
      </w:r>
      <w:proofErr w:type="spellEnd"/>
      <w:r>
        <w:t>), Фонд Организации Объединенных Наций для развития в интересах женщин (</w:t>
      </w:r>
      <w:proofErr w:type="spellStart"/>
      <w:r>
        <w:t>ЮНИФЕМ</w:t>
      </w:r>
      <w:proofErr w:type="spellEnd"/>
      <w:r>
        <w:t>) и Всемирную организацию здравоохранения (ВОЗ), также участвовали в процессе представления и рассмотрения докладов и в той или иной степени учитывали его итоги при планировании своей деятельности.  Они также консультировали и поддерживали комитеты в разработке замечаний общего порядка для получения руководящих указаний по поводу стандартов в связи со своей программной и защитной деятельностью.</w:t>
      </w:r>
    </w:p>
    <w:p w:rsidR="00000000" w:rsidRDefault="00000000">
      <w:pPr>
        <w:spacing w:line="264" w:lineRule="auto"/>
      </w:pPr>
    </w:p>
    <w:p w:rsidR="00000000" w:rsidRDefault="00000000">
      <w:pPr>
        <w:spacing w:line="264" w:lineRule="auto"/>
        <w:jc w:val="center"/>
        <w:rPr>
          <w:b/>
          <w:bCs/>
          <w:u w:val="single"/>
        </w:rPr>
      </w:pPr>
      <w:r>
        <w:rPr>
          <w:b/>
          <w:bCs/>
        </w:rPr>
        <w:t>С.</w:t>
      </w:r>
      <w:r>
        <w:rPr>
          <w:b/>
          <w:bCs/>
        </w:rPr>
        <w:tab/>
      </w:r>
      <w:r>
        <w:rPr>
          <w:b/>
          <w:bCs/>
          <w:u w:val="single"/>
        </w:rPr>
        <w:t>Вызовы, с которыми сталкивается система</w:t>
      </w:r>
    </w:p>
    <w:p w:rsidR="00000000" w:rsidRDefault="00000000">
      <w:pPr>
        <w:spacing w:line="264" w:lineRule="auto"/>
        <w:jc w:val="center"/>
        <w:rPr>
          <w:b/>
          <w:bCs/>
          <w:u w:val="single"/>
        </w:rPr>
      </w:pPr>
    </w:p>
    <w:p w:rsidR="00000000" w:rsidRDefault="00000000">
      <w:pPr>
        <w:spacing w:line="264" w:lineRule="auto"/>
      </w:pPr>
      <w:r>
        <w:t>15.</w:t>
      </w:r>
      <w:r>
        <w:tab/>
        <w:t xml:space="preserve">Несмотря на эти достижения, система сталкивается с серьезными вызовами.  Некоторые из них обусловлены ее успехами и проистекают из роста числа договоров по правам человека и неуклонного увеличения круга государств,  официально связавших себя международно-правовыми обязательствами.  Число договорных органов увеличилось с одного до семи с 1970 года, и в настоящее время их членский состав насчитывает 115 экспертов.  Создание Подкомитета по предупреждению после вступления в силу Факультативного протокола Конвенции против пыток и учреждение новых органов для контроля за предлагаемыми договорами по вопросам насильственных исчезновений и инвалидности приведет к появлению новых договорных органов и экспертов в дополнение к ныне существующей системе.  Факультативный протокол к Конвенции </w:t>
      </w:r>
    </w:p>
    <w:p w:rsidR="00000000" w:rsidRDefault="00000000">
      <w:pPr>
        <w:spacing w:line="264" w:lineRule="auto"/>
      </w:pPr>
      <w:r>
        <w:t>против пыток также приведет к появлению новых контрольных функций у существующей системы</w:t>
      </w:r>
      <w:r>
        <w:rPr>
          <w:rStyle w:val="FootnoteReference"/>
        </w:rPr>
        <w:footnoteReference w:id="7"/>
      </w:r>
      <w:r>
        <w:t>.</w:t>
      </w:r>
    </w:p>
    <w:p w:rsidR="00000000" w:rsidRDefault="00000000">
      <w:pPr>
        <w:jc w:val="center"/>
        <w:rPr>
          <w:b/>
          <w:bCs/>
        </w:rPr>
      </w:pPr>
      <w:r>
        <w:rPr>
          <w:b/>
          <w:bCs/>
        </w:rPr>
        <w:br w:type="page"/>
        <w:t>Таблица 1:  Состав договорных органов</w:t>
      </w:r>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88"/>
        <w:gridCol w:w="2199"/>
        <w:gridCol w:w="2199"/>
        <w:gridCol w:w="3025"/>
      </w:tblGrid>
      <w:tr w:rsidR="00000000">
        <w:tblPrEx>
          <w:tblCellMar>
            <w:top w:w="0" w:type="dxa"/>
            <w:bottom w:w="0" w:type="dxa"/>
          </w:tblCellMar>
        </w:tblPrEx>
        <w:trPr>
          <w:cantSplit/>
        </w:trPr>
        <w:tc>
          <w:tcPr>
            <w:tcW w:w="1988" w:type="dxa"/>
            <w:tcBorders>
              <w:left w:val="nil"/>
              <w:bottom w:val="single" w:sz="4" w:space="0" w:color="auto"/>
              <w:right w:val="nil"/>
            </w:tcBorders>
          </w:tcPr>
          <w:p w:rsidR="00000000" w:rsidRDefault="00000000">
            <w:pPr>
              <w:rPr>
                <w:i/>
                <w:iCs/>
              </w:rPr>
            </w:pPr>
          </w:p>
        </w:tc>
        <w:tc>
          <w:tcPr>
            <w:tcW w:w="2199" w:type="dxa"/>
            <w:tcBorders>
              <w:left w:val="nil"/>
              <w:bottom w:val="single" w:sz="4" w:space="0" w:color="auto"/>
              <w:right w:val="nil"/>
            </w:tcBorders>
          </w:tcPr>
          <w:p w:rsidR="00000000" w:rsidRDefault="00000000">
            <w:pPr>
              <w:spacing w:line="240" w:lineRule="auto"/>
              <w:rPr>
                <w:i/>
                <w:iCs/>
              </w:rPr>
            </w:pPr>
            <w:r>
              <w:rPr>
                <w:i/>
                <w:iCs/>
              </w:rPr>
              <w:t>Первоначальный состав</w:t>
            </w:r>
          </w:p>
        </w:tc>
        <w:tc>
          <w:tcPr>
            <w:tcW w:w="2199" w:type="dxa"/>
            <w:tcBorders>
              <w:left w:val="nil"/>
              <w:bottom w:val="single" w:sz="4" w:space="0" w:color="auto"/>
              <w:right w:val="nil"/>
            </w:tcBorders>
          </w:tcPr>
          <w:p w:rsidR="00000000" w:rsidRDefault="00000000">
            <w:pPr>
              <w:spacing w:line="240" w:lineRule="auto"/>
              <w:rPr>
                <w:i/>
                <w:iCs/>
              </w:rPr>
            </w:pPr>
            <w:r>
              <w:rPr>
                <w:i/>
                <w:iCs/>
              </w:rPr>
              <w:t>Расширенный состав</w:t>
            </w:r>
          </w:p>
        </w:tc>
        <w:tc>
          <w:tcPr>
            <w:tcW w:w="3025" w:type="dxa"/>
            <w:tcBorders>
              <w:left w:val="nil"/>
              <w:bottom w:val="single" w:sz="4" w:space="0" w:color="auto"/>
              <w:right w:val="nil"/>
            </w:tcBorders>
          </w:tcPr>
          <w:p w:rsidR="00000000" w:rsidRDefault="00000000">
            <w:pPr>
              <w:spacing w:line="240" w:lineRule="auto"/>
              <w:rPr>
                <w:i/>
                <w:iCs/>
              </w:rPr>
            </w:pPr>
            <w:r>
              <w:rPr>
                <w:i/>
                <w:iCs/>
              </w:rPr>
              <w:t>Число государств-участников для перехода на</w:t>
            </w:r>
            <w:r>
              <w:rPr>
                <w:i/>
                <w:iCs/>
                <w:lang w:val="en-US"/>
              </w:rPr>
              <w:t> </w:t>
            </w:r>
            <w:r>
              <w:rPr>
                <w:i/>
                <w:iCs/>
              </w:rPr>
              <w:t>расширенный состав</w:t>
            </w:r>
          </w:p>
        </w:tc>
      </w:tr>
      <w:tr w:rsidR="00000000">
        <w:tblPrEx>
          <w:tblCellMar>
            <w:top w:w="0" w:type="dxa"/>
            <w:bottom w:w="0" w:type="dxa"/>
          </w:tblCellMar>
        </w:tblPrEx>
        <w:trPr>
          <w:cantSplit/>
        </w:trPr>
        <w:tc>
          <w:tcPr>
            <w:tcW w:w="1988" w:type="dxa"/>
            <w:tcBorders>
              <w:top w:val="single" w:sz="4" w:space="0" w:color="auto"/>
              <w:left w:val="nil"/>
              <w:bottom w:val="nil"/>
              <w:right w:val="nil"/>
            </w:tcBorders>
          </w:tcPr>
          <w:p w:rsidR="00000000" w:rsidRDefault="00000000">
            <w:proofErr w:type="spellStart"/>
            <w:r>
              <w:t>КЛРД</w:t>
            </w:r>
            <w:proofErr w:type="spellEnd"/>
            <w:r>
              <w:t>:</w:t>
            </w:r>
          </w:p>
        </w:tc>
        <w:tc>
          <w:tcPr>
            <w:tcW w:w="2199" w:type="dxa"/>
            <w:tcBorders>
              <w:top w:val="single" w:sz="4" w:space="0" w:color="auto"/>
              <w:left w:val="nil"/>
              <w:bottom w:val="nil"/>
              <w:right w:val="nil"/>
            </w:tcBorders>
          </w:tcPr>
          <w:p w:rsidR="00000000" w:rsidRDefault="00000000">
            <w:r>
              <w:t>18 членов</w:t>
            </w:r>
          </w:p>
        </w:tc>
        <w:tc>
          <w:tcPr>
            <w:tcW w:w="2199" w:type="dxa"/>
            <w:tcBorders>
              <w:top w:val="single" w:sz="4" w:space="0" w:color="auto"/>
              <w:left w:val="nil"/>
              <w:bottom w:val="nil"/>
              <w:right w:val="nil"/>
            </w:tcBorders>
          </w:tcPr>
          <w:p w:rsidR="00000000" w:rsidRDefault="00000000">
            <w:r>
              <w:t>-</w:t>
            </w:r>
          </w:p>
        </w:tc>
        <w:tc>
          <w:tcPr>
            <w:tcW w:w="3025" w:type="dxa"/>
            <w:tcBorders>
              <w:top w:val="single" w:sz="4" w:space="0" w:color="auto"/>
              <w:left w:val="nil"/>
              <w:bottom w:val="nil"/>
              <w:right w:val="nil"/>
            </w:tcBorders>
          </w:tcPr>
          <w:p w:rsidR="00000000" w:rsidRDefault="00000000">
            <w:r>
              <w:t>-</w:t>
            </w:r>
          </w:p>
        </w:tc>
      </w:tr>
      <w:tr w:rsidR="00000000">
        <w:tblPrEx>
          <w:tblCellMar>
            <w:top w:w="0" w:type="dxa"/>
            <w:bottom w:w="0" w:type="dxa"/>
          </w:tblCellMar>
        </w:tblPrEx>
        <w:trPr>
          <w:cantSplit/>
        </w:trPr>
        <w:tc>
          <w:tcPr>
            <w:tcW w:w="1988" w:type="dxa"/>
            <w:tcBorders>
              <w:top w:val="nil"/>
              <w:left w:val="nil"/>
              <w:bottom w:val="nil"/>
              <w:right w:val="nil"/>
            </w:tcBorders>
          </w:tcPr>
          <w:p w:rsidR="00000000" w:rsidRDefault="00000000">
            <w:proofErr w:type="spellStart"/>
            <w:r>
              <w:t>КПЧ</w:t>
            </w:r>
            <w:proofErr w:type="spellEnd"/>
            <w:r>
              <w:t>:</w:t>
            </w:r>
          </w:p>
        </w:tc>
        <w:tc>
          <w:tcPr>
            <w:tcW w:w="2199" w:type="dxa"/>
            <w:tcBorders>
              <w:top w:val="nil"/>
              <w:left w:val="nil"/>
              <w:bottom w:val="nil"/>
              <w:right w:val="nil"/>
            </w:tcBorders>
          </w:tcPr>
          <w:p w:rsidR="00000000" w:rsidRDefault="00000000">
            <w:r>
              <w:t>18 членов</w:t>
            </w:r>
          </w:p>
        </w:tc>
        <w:tc>
          <w:tcPr>
            <w:tcW w:w="2199" w:type="dxa"/>
            <w:tcBorders>
              <w:top w:val="nil"/>
              <w:left w:val="nil"/>
              <w:bottom w:val="nil"/>
              <w:right w:val="nil"/>
            </w:tcBorders>
          </w:tcPr>
          <w:p w:rsidR="00000000" w:rsidRDefault="00000000">
            <w:r>
              <w:t>-</w:t>
            </w:r>
          </w:p>
        </w:tc>
        <w:tc>
          <w:tcPr>
            <w:tcW w:w="3025" w:type="dxa"/>
            <w:tcBorders>
              <w:top w:val="nil"/>
              <w:left w:val="nil"/>
              <w:bottom w:val="nil"/>
              <w:right w:val="nil"/>
            </w:tcBorders>
          </w:tcPr>
          <w:p w:rsidR="00000000" w:rsidRDefault="00000000">
            <w:r>
              <w:t>-</w:t>
            </w:r>
          </w:p>
        </w:tc>
      </w:tr>
      <w:tr w:rsidR="00000000">
        <w:tblPrEx>
          <w:tblCellMar>
            <w:top w:w="0" w:type="dxa"/>
            <w:bottom w:w="0" w:type="dxa"/>
          </w:tblCellMar>
        </w:tblPrEx>
        <w:trPr>
          <w:cantSplit/>
        </w:trPr>
        <w:tc>
          <w:tcPr>
            <w:tcW w:w="1988" w:type="dxa"/>
            <w:tcBorders>
              <w:top w:val="nil"/>
              <w:left w:val="nil"/>
              <w:bottom w:val="nil"/>
              <w:right w:val="nil"/>
            </w:tcBorders>
          </w:tcPr>
          <w:p w:rsidR="00000000" w:rsidRDefault="00000000">
            <w:proofErr w:type="spellStart"/>
            <w:r>
              <w:t>КЭСКП</w:t>
            </w:r>
            <w:proofErr w:type="spellEnd"/>
            <w:r>
              <w:t>:</w:t>
            </w:r>
          </w:p>
        </w:tc>
        <w:tc>
          <w:tcPr>
            <w:tcW w:w="2199" w:type="dxa"/>
            <w:tcBorders>
              <w:top w:val="nil"/>
              <w:left w:val="nil"/>
              <w:bottom w:val="nil"/>
              <w:right w:val="nil"/>
            </w:tcBorders>
          </w:tcPr>
          <w:p w:rsidR="00000000" w:rsidRDefault="00000000">
            <w:r>
              <w:t>18 членов</w:t>
            </w:r>
          </w:p>
        </w:tc>
        <w:tc>
          <w:tcPr>
            <w:tcW w:w="2199" w:type="dxa"/>
            <w:tcBorders>
              <w:top w:val="nil"/>
              <w:left w:val="nil"/>
              <w:bottom w:val="nil"/>
              <w:right w:val="nil"/>
            </w:tcBorders>
          </w:tcPr>
          <w:p w:rsidR="00000000" w:rsidRDefault="00000000">
            <w:r>
              <w:t>-</w:t>
            </w:r>
          </w:p>
        </w:tc>
        <w:tc>
          <w:tcPr>
            <w:tcW w:w="3025" w:type="dxa"/>
            <w:tcBorders>
              <w:top w:val="nil"/>
              <w:left w:val="nil"/>
              <w:bottom w:val="nil"/>
              <w:right w:val="nil"/>
            </w:tcBorders>
          </w:tcPr>
          <w:p w:rsidR="00000000" w:rsidRDefault="00000000">
            <w:r>
              <w:t>-</w:t>
            </w:r>
          </w:p>
        </w:tc>
      </w:tr>
      <w:tr w:rsidR="00000000">
        <w:tblPrEx>
          <w:tblCellMar>
            <w:top w:w="0" w:type="dxa"/>
            <w:bottom w:w="0" w:type="dxa"/>
          </w:tblCellMar>
        </w:tblPrEx>
        <w:trPr>
          <w:cantSplit/>
        </w:trPr>
        <w:tc>
          <w:tcPr>
            <w:tcW w:w="1988" w:type="dxa"/>
            <w:tcBorders>
              <w:top w:val="nil"/>
              <w:left w:val="nil"/>
              <w:bottom w:val="nil"/>
              <w:right w:val="nil"/>
            </w:tcBorders>
          </w:tcPr>
          <w:p w:rsidR="00000000" w:rsidRDefault="00000000">
            <w:proofErr w:type="spellStart"/>
            <w:r>
              <w:t>КЛДЖ</w:t>
            </w:r>
            <w:proofErr w:type="spellEnd"/>
            <w:r>
              <w:t>:</w:t>
            </w:r>
          </w:p>
        </w:tc>
        <w:tc>
          <w:tcPr>
            <w:tcW w:w="2199" w:type="dxa"/>
            <w:tcBorders>
              <w:top w:val="nil"/>
              <w:left w:val="nil"/>
              <w:bottom w:val="nil"/>
              <w:right w:val="nil"/>
            </w:tcBorders>
          </w:tcPr>
          <w:p w:rsidR="00000000" w:rsidRDefault="00000000">
            <w:r>
              <w:t>18 членов</w:t>
            </w:r>
          </w:p>
        </w:tc>
        <w:tc>
          <w:tcPr>
            <w:tcW w:w="2199" w:type="dxa"/>
            <w:tcBorders>
              <w:top w:val="nil"/>
              <w:left w:val="nil"/>
              <w:bottom w:val="nil"/>
              <w:right w:val="nil"/>
            </w:tcBorders>
          </w:tcPr>
          <w:p w:rsidR="00000000" w:rsidRDefault="00000000">
            <w:r>
              <w:t>23 члена</w:t>
            </w:r>
          </w:p>
        </w:tc>
        <w:tc>
          <w:tcPr>
            <w:tcW w:w="3025" w:type="dxa"/>
            <w:tcBorders>
              <w:top w:val="nil"/>
              <w:left w:val="nil"/>
              <w:bottom w:val="nil"/>
              <w:right w:val="nil"/>
            </w:tcBorders>
          </w:tcPr>
          <w:p w:rsidR="00000000" w:rsidRDefault="00000000">
            <w:r>
              <w:t>35 государств-участников</w:t>
            </w:r>
          </w:p>
        </w:tc>
      </w:tr>
      <w:tr w:rsidR="00000000">
        <w:tblPrEx>
          <w:tblCellMar>
            <w:top w:w="0" w:type="dxa"/>
            <w:bottom w:w="0" w:type="dxa"/>
          </w:tblCellMar>
        </w:tblPrEx>
        <w:trPr>
          <w:cantSplit/>
        </w:trPr>
        <w:tc>
          <w:tcPr>
            <w:tcW w:w="1988" w:type="dxa"/>
            <w:tcBorders>
              <w:top w:val="nil"/>
              <w:left w:val="nil"/>
              <w:bottom w:val="nil"/>
              <w:right w:val="nil"/>
            </w:tcBorders>
          </w:tcPr>
          <w:p w:rsidR="00000000" w:rsidRDefault="00000000">
            <w:proofErr w:type="spellStart"/>
            <w:r>
              <w:t>КПП</w:t>
            </w:r>
            <w:proofErr w:type="spellEnd"/>
            <w:r>
              <w:t>:</w:t>
            </w:r>
          </w:p>
        </w:tc>
        <w:tc>
          <w:tcPr>
            <w:tcW w:w="2199" w:type="dxa"/>
            <w:tcBorders>
              <w:top w:val="nil"/>
              <w:left w:val="nil"/>
              <w:bottom w:val="nil"/>
              <w:right w:val="nil"/>
            </w:tcBorders>
          </w:tcPr>
          <w:p w:rsidR="00000000" w:rsidRDefault="00000000">
            <w:r>
              <w:t>10 членов</w:t>
            </w:r>
          </w:p>
        </w:tc>
        <w:tc>
          <w:tcPr>
            <w:tcW w:w="2199" w:type="dxa"/>
            <w:tcBorders>
              <w:top w:val="nil"/>
              <w:left w:val="nil"/>
              <w:bottom w:val="nil"/>
              <w:right w:val="nil"/>
            </w:tcBorders>
          </w:tcPr>
          <w:p w:rsidR="00000000" w:rsidRDefault="00000000">
            <w:r>
              <w:t>-</w:t>
            </w:r>
          </w:p>
        </w:tc>
        <w:tc>
          <w:tcPr>
            <w:tcW w:w="3025" w:type="dxa"/>
            <w:tcBorders>
              <w:top w:val="nil"/>
              <w:left w:val="nil"/>
              <w:bottom w:val="nil"/>
              <w:right w:val="nil"/>
            </w:tcBorders>
          </w:tcPr>
          <w:p w:rsidR="00000000" w:rsidRDefault="00000000">
            <w:r>
              <w:t>-</w:t>
            </w:r>
          </w:p>
        </w:tc>
      </w:tr>
      <w:tr w:rsidR="00000000">
        <w:tblPrEx>
          <w:tblCellMar>
            <w:top w:w="0" w:type="dxa"/>
            <w:bottom w:w="0" w:type="dxa"/>
          </w:tblCellMar>
        </w:tblPrEx>
        <w:trPr>
          <w:cantSplit/>
        </w:trPr>
        <w:tc>
          <w:tcPr>
            <w:tcW w:w="1988" w:type="dxa"/>
            <w:tcBorders>
              <w:top w:val="nil"/>
              <w:left w:val="nil"/>
              <w:bottom w:val="nil"/>
              <w:right w:val="nil"/>
            </w:tcBorders>
          </w:tcPr>
          <w:p w:rsidR="00000000" w:rsidRDefault="00000000">
            <w:proofErr w:type="spellStart"/>
            <w:r>
              <w:t>КПР</w:t>
            </w:r>
            <w:proofErr w:type="spellEnd"/>
            <w:r>
              <w:t>:</w:t>
            </w:r>
          </w:p>
        </w:tc>
        <w:tc>
          <w:tcPr>
            <w:tcW w:w="2199" w:type="dxa"/>
            <w:tcBorders>
              <w:top w:val="nil"/>
              <w:left w:val="nil"/>
              <w:bottom w:val="nil"/>
              <w:right w:val="nil"/>
            </w:tcBorders>
          </w:tcPr>
          <w:p w:rsidR="00000000" w:rsidRDefault="00000000">
            <w:r>
              <w:t>10 членов</w:t>
            </w:r>
          </w:p>
        </w:tc>
        <w:tc>
          <w:tcPr>
            <w:tcW w:w="2199" w:type="dxa"/>
            <w:tcBorders>
              <w:top w:val="nil"/>
              <w:left w:val="nil"/>
              <w:bottom w:val="nil"/>
              <w:right w:val="nil"/>
            </w:tcBorders>
          </w:tcPr>
          <w:p w:rsidR="00000000" w:rsidRDefault="00000000">
            <w:r>
              <w:t>18 членов*</w:t>
            </w:r>
          </w:p>
        </w:tc>
        <w:tc>
          <w:tcPr>
            <w:tcW w:w="3025" w:type="dxa"/>
            <w:tcBorders>
              <w:top w:val="nil"/>
              <w:left w:val="nil"/>
              <w:bottom w:val="nil"/>
              <w:right w:val="nil"/>
            </w:tcBorders>
          </w:tcPr>
          <w:p w:rsidR="00000000" w:rsidRDefault="00000000">
            <w:r>
              <w:t>-</w:t>
            </w:r>
          </w:p>
        </w:tc>
      </w:tr>
      <w:tr w:rsidR="00000000">
        <w:tblPrEx>
          <w:tblCellMar>
            <w:top w:w="0" w:type="dxa"/>
            <w:bottom w:w="0" w:type="dxa"/>
          </w:tblCellMar>
        </w:tblPrEx>
        <w:trPr>
          <w:cantSplit/>
        </w:trPr>
        <w:tc>
          <w:tcPr>
            <w:tcW w:w="1988" w:type="dxa"/>
            <w:tcBorders>
              <w:top w:val="nil"/>
              <w:left w:val="nil"/>
              <w:bottom w:val="nil"/>
              <w:right w:val="nil"/>
            </w:tcBorders>
          </w:tcPr>
          <w:p w:rsidR="00000000" w:rsidRDefault="00000000">
            <w:proofErr w:type="spellStart"/>
            <w:r>
              <w:t>КТМ</w:t>
            </w:r>
            <w:proofErr w:type="spellEnd"/>
            <w:r>
              <w:t>:</w:t>
            </w:r>
          </w:p>
        </w:tc>
        <w:tc>
          <w:tcPr>
            <w:tcW w:w="2199" w:type="dxa"/>
            <w:tcBorders>
              <w:top w:val="nil"/>
              <w:left w:val="nil"/>
              <w:bottom w:val="nil"/>
              <w:right w:val="nil"/>
            </w:tcBorders>
          </w:tcPr>
          <w:p w:rsidR="00000000" w:rsidRDefault="00000000">
            <w:r>
              <w:t>10 членов</w:t>
            </w:r>
          </w:p>
        </w:tc>
        <w:tc>
          <w:tcPr>
            <w:tcW w:w="2199" w:type="dxa"/>
            <w:tcBorders>
              <w:top w:val="nil"/>
              <w:left w:val="nil"/>
              <w:bottom w:val="nil"/>
              <w:right w:val="nil"/>
            </w:tcBorders>
          </w:tcPr>
          <w:p w:rsidR="00000000" w:rsidRDefault="00000000">
            <w:r>
              <w:t>14 членов</w:t>
            </w:r>
          </w:p>
        </w:tc>
        <w:tc>
          <w:tcPr>
            <w:tcW w:w="3025" w:type="dxa"/>
            <w:tcBorders>
              <w:top w:val="nil"/>
              <w:left w:val="nil"/>
              <w:bottom w:val="nil"/>
              <w:right w:val="nil"/>
            </w:tcBorders>
          </w:tcPr>
          <w:p w:rsidR="00000000" w:rsidRDefault="00000000">
            <w:r>
              <w:t>41 государство-участник</w:t>
            </w:r>
          </w:p>
        </w:tc>
      </w:tr>
      <w:tr w:rsidR="00000000">
        <w:tblPrEx>
          <w:tblCellMar>
            <w:top w:w="0" w:type="dxa"/>
            <w:bottom w:w="0" w:type="dxa"/>
          </w:tblCellMar>
        </w:tblPrEx>
        <w:trPr>
          <w:cantSplit/>
        </w:trPr>
        <w:tc>
          <w:tcPr>
            <w:tcW w:w="1988" w:type="dxa"/>
            <w:tcBorders>
              <w:top w:val="nil"/>
              <w:left w:val="nil"/>
              <w:bottom w:val="nil"/>
              <w:right w:val="nil"/>
            </w:tcBorders>
          </w:tcPr>
          <w:p w:rsidR="00000000" w:rsidRDefault="00000000">
            <w:proofErr w:type="spellStart"/>
            <w:r>
              <w:t>ПКП-ФПКПП</w:t>
            </w:r>
            <w:proofErr w:type="spellEnd"/>
            <w:r>
              <w:rPr>
                <w:b/>
                <w:bCs/>
                <w:noProof/>
                <w:sz w:val="22"/>
                <w:szCs w:val="22"/>
              </w:rPr>
              <w:t>†</w:t>
            </w:r>
            <w:r>
              <w:t>:</w:t>
            </w:r>
          </w:p>
        </w:tc>
        <w:tc>
          <w:tcPr>
            <w:tcW w:w="2199" w:type="dxa"/>
            <w:tcBorders>
              <w:top w:val="nil"/>
              <w:left w:val="nil"/>
              <w:bottom w:val="nil"/>
              <w:right w:val="nil"/>
            </w:tcBorders>
          </w:tcPr>
          <w:p w:rsidR="00000000" w:rsidRDefault="00000000">
            <w:r>
              <w:t>10 членов</w:t>
            </w:r>
          </w:p>
        </w:tc>
        <w:tc>
          <w:tcPr>
            <w:tcW w:w="2199" w:type="dxa"/>
            <w:tcBorders>
              <w:top w:val="nil"/>
              <w:left w:val="nil"/>
              <w:bottom w:val="nil"/>
              <w:right w:val="nil"/>
            </w:tcBorders>
          </w:tcPr>
          <w:p w:rsidR="00000000" w:rsidRDefault="00000000">
            <w:r>
              <w:t>25 членов</w:t>
            </w:r>
          </w:p>
        </w:tc>
        <w:tc>
          <w:tcPr>
            <w:tcW w:w="3025" w:type="dxa"/>
            <w:tcBorders>
              <w:top w:val="nil"/>
              <w:left w:val="nil"/>
              <w:bottom w:val="nil"/>
              <w:right w:val="nil"/>
            </w:tcBorders>
          </w:tcPr>
          <w:p w:rsidR="00000000" w:rsidRDefault="00000000">
            <w:r>
              <w:t>50 государств-участников</w:t>
            </w:r>
          </w:p>
        </w:tc>
      </w:tr>
      <w:tr w:rsidR="00000000">
        <w:tblPrEx>
          <w:tblCellMar>
            <w:top w:w="0" w:type="dxa"/>
            <w:bottom w:w="0" w:type="dxa"/>
          </w:tblCellMar>
        </w:tblPrEx>
        <w:trPr>
          <w:cantSplit/>
        </w:trPr>
        <w:tc>
          <w:tcPr>
            <w:tcW w:w="9411" w:type="dxa"/>
            <w:gridSpan w:val="4"/>
            <w:tcBorders>
              <w:top w:val="nil"/>
              <w:left w:val="nil"/>
              <w:bottom w:val="single" w:sz="4" w:space="0" w:color="auto"/>
              <w:right w:val="nil"/>
            </w:tcBorders>
          </w:tcPr>
          <w:p w:rsidR="00000000" w:rsidRDefault="00000000">
            <w:pPr>
              <w:spacing w:line="240" w:lineRule="auto"/>
            </w:pPr>
          </w:p>
          <w:p w:rsidR="00000000" w:rsidRDefault="00000000">
            <w:pPr>
              <w:spacing w:line="240" w:lineRule="auto"/>
              <w:rPr>
                <w:b/>
                <w:bCs/>
              </w:rPr>
            </w:pPr>
            <w:r>
              <w:t>Члены избираются на четыре года.  Выборы половины членского состава проводятся раз в два года.</w:t>
            </w:r>
          </w:p>
        </w:tc>
      </w:tr>
      <w:tr w:rsidR="00000000">
        <w:tblPrEx>
          <w:tblCellMar>
            <w:top w:w="0" w:type="dxa"/>
            <w:bottom w:w="0" w:type="dxa"/>
          </w:tblCellMar>
        </w:tblPrEx>
        <w:trPr>
          <w:cantSplit/>
        </w:trPr>
        <w:tc>
          <w:tcPr>
            <w:tcW w:w="9411" w:type="dxa"/>
            <w:gridSpan w:val="4"/>
            <w:tcBorders>
              <w:top w:val="single" w:sz="4" w:space="0" w:color="auto"/>
              <w:left w:val="nil"/>
              <w:bottom w:val="nil"/>
              <w:right w:val="nil"/>
            </w:tcBorders>
          </w:tcPr>
          <w:p w:rsidR="00000000" w:rsidRDefault="00000000">
            <w:pPr>
              <w:spacing w:line="240" w:lineRule="auto"/>
            </w:pPr>
            <w:r>
              <w:t>*</w:t>
            </w:r>
            <w:r>
              <w:tab/>
              <w:t>Поправка к статье 43.2 Конвенции, утвержденная резолюцией 50/155 Генеральной Ассамблеи от 21 декабря 1995 года, которая вступила в силу 18 ноября 2002 года после того, как с ней согласились две трети государств-участников.</w:t>
            </w:r>
          </w:p>
        </w:tc>
      </w:tr>
      <w:tr w:rsidR="00000000">
        <w:tblPrEx>
          <w:tblCellMar>
            <w:top w:w="0" w:type="dxa"/>
            <w:bottom w:w="0" w:type="dxa"/>
          </w:tblCellMar>
        </w:tblPrEx>
        <w:trPr>
          <w:cantSplit/>
        </w:trPr>
        <w:tc>
          <w:tcPr>
            <w:tcW w:w="9411" w:type="dxa"/>
            <w:gridSpan w:val="4"/>
            <w:tcBorders>
              <w:top w:val="nil"/>
              <w:left w:val="nil"/>
              <w:bottom w:val="single" w:sz="4" w:space="0" w:color="auto"/>
              <w:right w:val="nil"/>
            </w:tcBorders>
          </w:tcPr>
          <w:p w:rsidR="00000000" w:rsidRDefault="00000000">
            <w:pPr>
              <w:spacing w:line="240" w:lineRule="auto"/>
            </w:pPr>
            <w:r>
              <w:rPr>
                <w:b/>
                <w:bCs/>
                <w:noProof/>
                <w:sz w:val="22"/>
                <w:szCs w:val="22"/>
              </w:rPr>
              <w:t>†</w:t>
            </w:r>
            <w:r>
              <w:rPr>
                <w:b/>
                <w:bCs/>
                <w:noProof/>
                <w:sz w:val="22"/>
                <w:szCs w:val="22"/>
              </w:rPr>
              <w:tab/>
            </w:r>
            <w:r>
              <w:rPr>
                <w:noProof/>
                <w:szCs w:val="22"/>
              </w:rPr>
              <w:t>Подкомитет по предупреждению, Факультативный протокол к Конвенции против пыток.</w:t>
            </w:r>
          </w:p>
        </w:tc>
      </w:tr>
    </w:tbl>
    <w:p w:rsidR="00000000" w:rsidRDefault="00000000">
      <w:pPr>
        <w:spacing w:line="240" w:lineRule="auto"/>
      </w:pPr>
    </w:p>
    <w:p w:rsidR="00000000" w:rsidRDefault="00000000">
      <w:r>
        <w:t>16.</w:t>
      </w:r>
      <w:r>
        <w:tab/>
        <w:t xml:space="preserve">Система также сталкивается с проблемами по той причине, что многие государства принимают систему договоров о правах человека на формальном уровне, но не сотрудничают с ней или делают это лишь на словах либо из-за отсутствия возможностей, либо в результате недостатка политической воли.  Некоторые государства не представляют доклады, требующиеся в соответствии с положениями договоров, а большинство представляет их с большими задержками.  Многие государства, в том числе с большим техническим потенциалом и высокой приверженностью, находят трудным выполнение сложных и перекрывающих друг друга обязательств по представлению докладов, учитывая существование у них и других обязательств по докладам.  Данные за февраль 2006 года свидетельствуют о том, что </w:t>
      </w:r>
      <w:proofErr w:type="spellStart"/>
      <w:r>
        <w:t>70%</w:t>
      </w:r>
      <w:proofErr w:type="spellEnd"/>
      <w:r>
        <w:t xml:space="preserve"> от общего числа полагающихся докладов государств-участников было представлено и на этот показатель удалось выйти благодаря представлению объединенных докладов</w:t>
      </w:r>
      <w:r>
        <w:rPr>
          <w:rStyle w:val="FootnoteReference"/>
        </w:rPr>
        <w:footnoteReference w:id="8"/>
      </w:r>
      <w:r>
        <w:t xml:space="preserve">.  Из подлежащих представлению первоначальных докладов </w:t>
      </w:r>
      <w:proofErr w:type="spellStart"/>
      <w:r>
        <w:t>30%</w:t>
      </w:r>
      <w:proofErr w:type="spellEnd"/>
      <w:r>
        <w:t xml:space="preserve"> так и не были представлены</w:t>
      </w:r>
      <w:r>
        <w:rPr>
          <w:rStyle w:val="FootnoteReference"/>
        </w:rPr>
        <w:footnoteReference w:id="9"/>
      </w:r>
      <w:r>
        <w:t>.  По состоянию на февраль 2006 года только 8 из 194 государств, участвующих в одном или нескольких из семи договоров, выполнили свои обязательства по представлению докладов в полном объеме, а остальные 186 государств задолжали в общей сложности 1 442 доклада договорным органам.  У комитетов мало реальной власти побудить государства соблюсти процедуры, но даже если этого удастся добиться, то с учетом их нынешних методов работы они столкнутся с непосильной рабочей нагрузкой.  Достижение провозглашенной Верховным комиссаром цели универсальной ратификации и полного признания процедур жалоб и процедур расследований вкупе с полным выполнением государствами-участниками обязательств по докладам лишь усугубит имеющиеся проблемы.</w:t>
      </w:r>
    </w:p>
    <w:p w:rsidR="00000000" w:rsidRDefault="00000000">
      <w:pPr>
        <w:spacing w:line="240" w:lineRule="auto"/>
        <w:rPr>
          <w:lang w:val="en-US"/>
        </w:rPr>
      </w:pPr>
    </w:p>
    <w:p w:rsidR="00000000" w:rsidRDefault="00000000">
      <w:pPr>
        <w:spacing w:line="240" w:lineRule="auto"/>
        <w:jc w:val="center"/>
        <w:rPr>
          <w:b/>
          <w:bCs/>
        </w:rPr>
      </w:pPr>
      <w:r>
        <w:rPr>
          <w:b/>
          <w:bCs/>
        </w:rPr>
        <w:t>Таблица 2:  Периодичность представления докладов в соответствии с договорами</w:t>
      </w:r>
    </w:p>
    <w:p w:rsidR="00000000" w:rsidRDefault="00000000">
      <w:pPr>
        <w:spacing w:line="240" w:lineRule="auto"/>
        <w:jc w:val="center"/>
        <w:rPr>
          <w:b/>
          <w:bCs/>
        </w:rPr>
      </w:pPr>
    </w:p>
    <w:tbl>
      <w:tblPr>
        <w:tblW w:w="0" w:type="auto"/>
        <w:tblBorders>
          <w:top w:val="single" w:sz="4" w:space="0" w:color="auto"/>
          <w:bottom w:val="single" w:sz="4" w:space="0" w:color="auto"/>
        </w:tblBorders>
        <w:tblLayout w:type="fixed"/>
        <w:tblCellMar>
          <w:left w:w="28" w:type="dxa"/>
          <w:right w:w="28" w:type="dxa"/>
        </w:tblCellMar>
        <w:tblLook w:val="0000" w:firstRow="0" w:lastRow="0" w:firstColumn="0" w:lastColumn="0" w:noHBand="0" w:noVBand="0"/>
      </w:tblPr>
      <w:tblGrid>
        <w:gridCol w:w="2174"/>
        <w:gridCol w:w="2586"/>
        <w:gridCol w:w="4650"/>
      </w:tblGrid>
      <w:tr w:rsidR="00000000">
        <w:tblPrEx>
          <w:tblCellMar>
            <w:top w:w="0" w:type="dxa"/>
            <w:bottom w:w="0" w:type="dxa"/>
          </w:tblCellMar>
        </w:tblPrEx>
        <w:trPr>
          <w:cantSplit/>
        </w:trPr>
        <w:tc>
          <w:tcPr>
            <w:tcW w:w="2174" w:type="dxa"/>
          </w:tcPr>
          <w:p w:rsidR="00000000" w:rsidRDefault="00000000">
            <w:pPr>
              <w:spacing w:line="240" w:lineRule="auto"/>
              <w:jc w:val="center"/>
              <w:rPr>
                <w:i/>
                <w:iCs/>
              </w:rPr>
            </w:pPr>
            <w:r>
              <w:rPr>
                <w:i/>
                <w:iCs/>
              </w:rPr>
              <w:t>Договор</w:t>
            </w:r>
          </w:p>
        </w:tc>
        <w:tc>
          <w:tcPr>
            <w:tcW w:w="2586" w:type="dxa"/>
          </w:tcPr>
          <w:p w:rsidR="00000000" w:rsidRDefault="00000000">
            <w:pPr>
              <w:spacing w:line="240" w:lineRule="auto"/>
              <w:jc w:val="center"/>
              <w:rPr>
                <w:i/>
                <w:iCs/>
              </w:rPr>
            </w:pPr>
            <w:r>
              <w:rPr>
                <w:i/>
                <w:iCs/>
              </w:rPr>
              <w:t>Первоначальный доклад в течение</w:t>
            </w:r>
          </w:p>
        </w:tc>
        <w:tc>
          <w:tcPr>
            <w:tcW w:w="4650" w:type="dxa"/>
          </w:tcPr>
          <w:p w:rsidR="00000000" w:rsidRDefault="00000000">
            <w:pPr>
              <w:spacing w:line="240" w:lineRule="auto"/>
              <w:jc w:val="center"/>
              <w:rPr>
                <w:i/>
                <w:iCs/>
              </w:rPr>
            </w:pPr>
            <w:r>
              <w:rPr>
                <w:i/>
                <w:iCs/>
              </w:rPr>
              <w:t>Периодические доклады через каждые</w:t>
            </w:r>
          </w:p>
        </w:tc>
      </w:tr>
      <w:tr w:rsidR="00000000">
        <w:tblPrEx>
          <w:tblCellMar>
            <w:top w:w="0" w:type="dxa"/>
            <w:bottom w:w="0" w:type="dxa"/>
          </w:tblCellMar>
        </w:tblPrEx>
        <w:trPr>
          <w:cantSplit/>
        </w:trPr>
        <w:tc>
          <w:tcPr>
            <w:tcW w:w="2174" w:type="dxa"/>
          </w:tcPr>
          <w:p w:rsidR="00000000" w:rsidRDefault="00000000">
            <w:pPr>
              <w:spacing w:line="240" w:lineRule="auto"/>
              <w:jc w:val="center"/>
            </w:pPr>
            <w:proofErr w:type="spellStart"/>
            <w:r>
              <w:t>МКЛРД</w:t>
            </w:r>
            <w:proofErr w:type="spellEnd"/>
          </w:p>
        </w:tc>
        <w:tc>
          <w:tcPr>
            <w:tcW w:w="2586" w:type="dxa"/>
          </w:tcPr>
          <w:p w:rsidR="00000000" w:rsidRDefault="00000000">
            <w:pPr>
              <w:spacing w:line="240" w:lineRule="auto"/>
              <w:jc w:val="center"/>
            </w:pPr>
            <w:r>
              <w:t>1 год</w:t>
            </w:r>
          </w:p>
        </w:tc>
        <w:tc>
          <w:tcPr>
            <w:tcW w:w="4650" w:type="dxa"/>
          </w:tcPr>
          <w:p w:rsidR="00000000" w:rsidRDefault="00000000">
            <w:pPr>
              <w:spacing w:line="240" w:lineRule="auto"/>
              <w:jc w:val="center"/>
            </w:pPr>
            <w:r>
              <w:t>2 года</w:t>
            </w:r>
          </w:p>
        </w:tc>
      </w:tr>
      <w:tr w:rsidR="00000000">
        <w:tblPrEx>
          <w:tblCellMar>
            <w:top w:w="0" w:type="dxa"/>
            <w:bottom w:w="0" w:type="dxa"/>
          </w:tblCellMar>
        </w:tblPrEx>
        <w:trPr>
          <w:cantSplit/>
        </w:trPr>
        <w:tc>
          <w:tcPr>
            <w:tcW w:w="2174" w:type="dxa"/>
          </w:tcPr>
          <w:p w:rsidR="00000000" w:rsidRDefault="00000000">
            <w:pPr>
              <w:spacing w:line="240" w:lineRule="auto"/>
              <w:jc w:val="center"/>
            </w:pPr>
            <w:proofErr w:type="spellStart"/>
            <w:r>
              <w:t>МПЭСКП</w:t>
            </w:r>
            <w:proofErr w:type="spellEnd"/>
            <w:r>
              <w:t>*</w:t>
            </w:r>
          </w:p>
        </w:tc>
        <w:tc>
          <w:tcPr>
            <w:tcW w:w="2586" w:type="dxa"/>
          </w:tcPr>
          <w:p w:rsidR="00000000" w:rsidRDefault="00000000">
            <w:pPr>
              <w:spacing w:line="240" w:lineRule="auto"/>
              <w:jc w:val="center"/>
            </w:pPr>
            <w:r>
              <w:t>2 года</w:t>
            </w:r>
          </w:p>
        </w:tc>
        <w:tc>
          <w:tcPr>
            <w:tcW w:w="4650" w:type="dxa"/>
          </w:tcPr>
          <w:p w:rsidR="00000000" w:rsidRDefault="00000000">
            <w:pPr>
              <w:spacing w:line="240" w:lineRule="auto"/>
              <w:jc w:val="center"/>
            </w:pPr>
            <w:r>
              <w:t>5 лет</w:t>
            </w:r>
          </w:p>
        </w:tc>
      </w:tr>
      <w:tr w:rsidR="00000000">
        <w:tblPrEx>
          <w:tblCellMar>
            <w:top w:w="0" w:type="dxa"/>
            <w:bottom w:w="0" w:type="dxa"/>
          </w:tblCellMar>
        </w:tblPrEx>
        <w:trPr>
          <w:cantSplit/>
        </w:trPr>
        <w:tc>
          <w:tcPr>
            <w:tcW w:w="2174" w:type="dxa"/>
          </w:tcPr>
          <w:p w:rsidR="00000000" w:rsidRDefault="00000000">
            <w:pPr>
              <w:spacing w:line="240" w:lineRule="auto"/>
              <w:jc w:val="center"/>
            </w:pPr>
            <w:proofErr w:type="spellStart"/>
            <w:r>
              <w:t>МПГПП</w:t>
            </w:r>
            <w:proofErr w:type="spellEnd"/>
          </w:p>
        </w:tc>
        <w:tc>
          <w:tcPr>
            <w:tcW w:w="2586" w:type="dxa"/>
          </w:tcPr>
          <w:p w:rsidR="00000000" w:rsidRDefault="00000000">
            <w:pPr>
              <w:spacing w:line="240" w:lineRule="auto"/>
              <w:jc w:val="center"/>
            </w:pPr>
            <w:r>
              <w:t>1 год</w:t>
            </w:r>
          </w:p>
        </w:tc>
        <w:tc>
          <w:tcPr>
            <w:tcW w:w="4650" w:type="dxa"/>
          </w:tcPr>
          <w:p w:rsidR="00000000" w:rsidRDefault="00000000">
            <w:pPr>
              <w:spacing w:line="240" w:lineRule="auto"/>
              <w:jc w:val="center"/>
            </w:pPr>
            <w:r>
              <w:t>4 года</w:t>
            </w:r>
            <w:r>
              <w:rPr>
                <w:rFonts w:ascii="Tahoma" w:hAnsi="Tahoma" w:cs="Tahoma"/>
              </w:rPr>
              <w:t>†</w:t>
            </w:r>
          </w:p>
        </w:tc>
      </w:tr>
      <w:tr w:rsidR="00000000">
        <w:tblPrEx>
          <w:tblCellMar>
            <w:top w:w="0" w:type="dxa"/>
            <w:bottom w:w="0" w:type="dxa"/>
          </w:tblCellMar>
        </w:tblPrEx>
        <w:trPr>
          <w:cantSplit/>
        </w:trPr>
        <w:tc>
          <w:tcPr>
            <w:tcW w:w="2174" w:type="dxa"/>
          </w:tcPr>
          <w:p w:rsidR="00000000" w:rsidRDefault="00000000">
            <w:pPr>
              <w:spacing w:line="240" w:lineRule="auto"/>
              <w:jc w:val="center"/>
            </w:pPr>
            <w:proofErr w:type="spellStart"/>
            <w:r>
              <w:t>КЛДЖ</w:t>
            </w:r>
            <w:proofErr w:type="spellEnd"/>
          </w:p>
        </w:tc>
        <w:tc>
          <w:tcPr>
            <w:tcW w:w="2586" w:type="dxa"/>
          </w:tcPr>
          <w:p w:rsidR="00000000" w:rsidRDefault="00000000">
            <w:pPr>
              <w:spacing w:line="240" w:lineRule="auto"/>
              <w:jc w:val="center"/>
            </w:pPr>
            <w:r>
              <w:t>1 год</w:t>
            </w:r>
          </w:p>
        </w:tc>
        <w:tc>
          <w:tcPr>
            <w:tcW w:w="4650" w:type="dxa"/>
          </w:tcPr>
          <w:p w:rsidR="00000000" w:rsidRDefault="00000000">
            <w:pPr>
              <w:spacing w:line="240" w:lineRule="auto"/>
              <w:jc w:val="center"/>
            </w:pPr>
            <w:r>
              <w:t>4 года</w:t>
            </w:r>
          </w:p>
        </w:tc>
      </w:tr>
      <w:tr w:rsidR="00000000">
        <w:tblPrEx>
          <w:tblCellMar>
            <w:top w:w="0" w:type="dxa"/>
            <w:bottom w:w="0" w:type="dxa"/>
          </w:tblCellMar>
        </w:tblPrEx>
        <w:trPr>
          <w:cantSplit/>
        </w:trPr>
        <w:tc>
          <w:tcPr>
            <w:tcW w:w="2174" w:type="dxa"/>
          </w:tcPr>
          <w:p w:rsidR="00000000" w:rsidRDefault="00000000">
            <w:pPr>
              <w:spacing w:line="240" w:lineRule="auto"/>
              <w:jc w:val="center"/>
            </w:pPr>
            <w:proofErr w:type="spellStart"/>
            <w:r>
              <w:t>КПП</w:t>
            </w:r>
            <w:proofErr w:type="spellEnd"/>
          </w:p>
        </w:tc>
        <w:tc>
          <w:tcPr>
            <w:tcW w:w="2586" w:type="dxa"/>
          </w:tcPr>
          <w:p w:rsidR="00000000" w:rsidRDefault="00000000">
            <w:pPr>
              <w:spacing w:line="240" w:lineRule="auto"/>
              <w:jc w:val="center"/>
            </w:pPr>
            <w:r>
              <w:t>1 год</w:t>
            </w:r>
          </w:p>
        </w:tc>
        <w:tc>
          <w:tcPr>
            <w:tcW w:w="4650" w:type="dxa"/>
          </w:tcPr>
          <w:p w:rsidR="00000000" w:rsidRDefault="00000000">
            <w:pPr>
              <w:spacing w:line="240" w:lineRule="auto"/>
              <w:jc w:val="center"/>
            </w:pPr>
            <w:r>
              <w:t>4 года</w:t>
            </w:r>
          </w:p>
        </w:tc>
      </w:tr>
      <w:tr w:rsidR="00000000">
        <w:tblPrEx>
          <w:tblCellMar>
            <w:top w:w="0" w:type="dxa"/>
            <w:bottom w:w="0" w:type="dxa"/>
          </w:tblCellMar>
        </w:tblPrEx>
        <w:trPr>
          <w:cantSplit/>
        </w:trPr>
        <w:tc>
          <w:tcPr>
            <w:tcW w:w="2174" w:type="dxa"/>
          </w:tcPr>
          <w:p w:rsidR="00000000" w:rsidRDefault="00000000">
            <w:pPr>
              <w:spacing w:line="240" w:lineRule="auto"/>
              <w:jc w:val="center"/>
            </w:pPr>
            <w:proofErr w:type="spellStart"/>
            <w:r>
              <w:t>КПР</w:t>
            </w:r>
            <w:proofErr w:type="spellEnd"/>
          </w:p>
        </w:tc>
        <w:tc>
          <w:tcPr>
            <w:tcW w:w="2586" w:type="dxa"/>
          </w:tcPr>
          <w:p w:rsidR="00000000" w:rsidRDefault="00000000">
            <w:pPr>
              <w:spacing w:line="240" w:lineRule="auto"/>
              <w:jc w:val="center"/>
            </w:pPr>
            <w:r>
              <w:t>2 года</w:t>
            </w:r>
          </w:p>
        </w:tc>
        <w:tc>
          <w:tcPr>
            <w:tcW w:w="4650" w:type="dxa"/>
          </w:tcPr>
          <w:p w:rsidR="00000000" w:rsidRDefault="00000000">
            <w:pPr>
              <w:spacing w:line="240" w:lineRule="auto"/>
              <w:jc w:val="center"/>
            </w:pPr>
            <w:r>
              <w:t>5 лет</w:t>
            </w:r>
          </w:p>
        </w:tc>
      </w:tr>
      <w:tr w:rsidR="00000000">
        <w:tblPrEx>
          <w:tblCellMar>
            <w:top w:w="0" w:type="dxa"/>
            <w:bottom w:w="0" w:type="dxa"/>
          </w:tblCellMar>
        </w:tblPrEx>
        <w:trPr>
          <w:cantSplit/>
        </w:trPr>
        <w:tc>
          <w:tcPr>
            <w:tcW w:w="2174" w:type="dxa"/>
          </w:tcPr>
          <w:p w:rsidR="00000000" w:rsidRDefault="00000000">
            <w:pPr>
              <w:spacing w:line="240" w:lineRule="auto"/>
              <w:jc w:val="center"/>
            </w:pPr>
            <w:proofErr w:type="spellStart"/>
            <w:r>
              <w:t>КТМ</w:t>
            </w:r>
            <w:proofErr w:type="spellEnd"/>
          </w:p>
        </w:tc>
        <w:tc>
          <w:tcPr>
            <w:tcW w:w="2586" w:type="dxa"/>
          </w:tcPr>
          <w:p w:rsidR="00000000" w:rsidRDefault="00000000">
            <w:pPr>
              <w:spacing w:line="240" w:lineRule="auto"/>
              <w:jc w:val="center"/>
            </w:pPr>
            <w:r>
              <w:t>1 год</w:t>
            </w:r>
          </w:p>
        </w:tc>
        <w:tc>
          <w:tcPr>
            <w:tcW w:w="4650" w:type="dxa"/>
          </w:tcPr>
          <w:p w:rsidR="00000000" w:rsidRDefault="00000000">
            <w:pPr>
              <w:spacing w:line="240" w:lineRule="auto"/>
              <w:jc w:val="center"/>
            </w:pPr>
            <w:r>
              <w:t>5 лет</w:t>
            </w:r>
          </w:p>
        </w:tc>
      </w:tr>
      <w:tr w:rsidR="00000000">
        <w:tblPrEx>
          <w:tblCellMar>
            <w:top w:w="0" w:type="dxa"/>
            <w:bottom w:w="0" w:type="dxa"/>
          </w:tblCellMar>
        </w:tblPrEx>
        <w:trPr>
          <w:cantSplit/>
        </w:trPr>
        <w:tc>
          <w:tcPr>
            <w:tcW w:w="2174" w:type="dxa"/>
          </w:tcPr>
          <w:p w:rsidR="00000000" w:rsidRDefault="00000000">
            <w:pPr>
              <w:spacing w:line="240" w:lineRule="auto"/>
              <w:jc w:val="center"/>
            </w:pPr>
            <w:proofErr w:type="spellStart"/>
            <w:r>
              <w:t>КПР-ФППД</w:t>
            </w:r>
            <w:proofErr w:type="spellEnd"/>
            <w:r>
              <w:t>**</w:t>
            </w:r>
          </w:p>
        </w:tc>
        <w:tc>
          <w:tcPr>
            <w:tcW w:w="2586" w:type="dxa"/>
          </w:tcPr>
          <w:p w:rsidR="00000000" w:rsidRDefault="00000000">
            <w:pPr>
              <w:spacing w:line="240" w:lineRule="auto"/>
              <w:jc w:val="center"/>
            </w:pPr>
            <w:r>
              <w:t>2 года</w:t>
            </w:r>
          </w:p>
        </w:tc>
        <w:tc>
          <w:tcPr>
            <w:tcW w:w="4650" w:type="dxa"/>
          </w:tcPr>
          <w:p w:rsidR="00000000" w:rsidRDefault="00000000">
            <w:pPr>
              <w:spacing w:line="240" w:lineRule="auto"/>
              <w:jc w:val="center"/>
            </w:pPr>
            <w:r>
              <w:t xml:space="preserve">5 лет или со следующим докладом в </w:t>
            </w:r>
            <w:proofErr w:type="spellStart"/>
            <w:r>
              <w:t>КПР</w:t>
            </w:r>
            <w:proofErr w:type="spellEnd"/>
          </w:p>
        </w:tc>
      </w:tr>
      <w:tr w:rsidR="00000000">
        <w:tblPrEx>
          <w:tblCellMar>
            <w:top w:w="0" w:type="dxa"/>
            <w:bottom w:w="0" w:type="dxa"/>
          </w:tblCellMar>
        </w:tblPrEx>
        <w:trPr>
          <w:cantSplit/>
        </w:trPr>
        <w:tc>
          <w:tcPr>
            <w:tcW w:w="2174" w:type="dxa"/>
          </w:tcPr>
          <w:p w:rsidR="00000000" w:rsidRDefault="00000000">
            <w:pPr>
              <w:spacing w:line="240" w:lineRule="auto"/>
              <w:jc w:val="center"/>
            </w:pPr>
            <w:proofErr w:type="spellStart"/>
            <w:r>
              <w:t>КПР-ФПВК</w:t>
            </w:r>
            <w:proofErr w:type="spellEnd"/>
            <w:r>
              <w:rPr>
                <w:rFonts w:ascii="Tahoma" w:hAnsi="Tahoma" w:cs="Tahoma"/>
              </w:rPr>
              <w:t>††</w:t>
            </w:r>
          </w:p>
        </w:tc>
        <w:tc>
          <w:tcPr>
            <w:tcW w:w="2586" w:type="dxa"/>
          </w:tcPr>
          <w:p w:rsidR="00000000" w:rsidRDefault="00000000">
            <w:pPr>
              <w:spacing w:line="240" w:lineRule="auto"/>
              <w:jc w:val="center"/>
            </w:pPr>
            <w:r>
              <w:t>2 года</w:t>
            </w:r>
          </w:p>
        </w:tc>
        <w:tc>
          <w:tcPr>
            <w:tcW w:w="4650" w:type="dxa"/>
          </w:tcPr>
          <w:p w:rsidR="00000000" w:rsidRDefault="00000000">
            <w:pPr>
              <w:spacing w:line="240" w:lineRule="auto"/>
              <w:jc w:val="center"/>
            </w:pPr>
            <w:r>
              <w:t xml:space="preserve">5 лет или со следующим докладом в </w:t>
            </w:r>
            <w:proofErr w:type="spellStart"/>
            <w:r>
              <w:t>КПР</w:t>
            </w:r>
            <w:proofErr w:type="spellEnd"/>
          </w:p>
        </w:tc>
      </w:tr>
      <w:tr w:rsidR="00000000">
        <w:tblPrEx>
          <w:tblCellMar>
            <w:top w:w="0" w:type="dxa"/>
            <w:bottom w:w="0" w:type="dxa"/>
          </w:tblCellMar>
        </w:tblPrEx>
        <w:trPr>
          <w:cantSplit/>
        </w:trPr>
        <w:tc>
          <w:tcPr>
            <w:tcW w:w="9410" w:type="dxa"/>
            <w:gridSpan w:val="3"/>
          </w:tcPr>
          <w:p w:rsidR="00000000" w:rsidRDefault="00000000">
            <w:pPr>
              <w:spacing w:line="240" w:lineRule="auto"/>
            </w:pPr>
            <w:r>
              <w:t>*</w:t>
            </w:r>
            <w:r>
              <w:tab/>
              <w:t>Статья 17 Пакта не устанавливает периодичности представления докладов, но наделяет Экономический и Социальный Совет правом установить свою собственную программу представления докладов.</w:t>
            </w:r>
          </w:p>
          <w:p w:rsidR="00000000" w:rsidRDefault="00000000">
            <w:pPr>
              <w:spacing w:line="240" w:lineRule="auto"/>
            </w:pPr>
          </w:p>
          <w:p w:rsidR="00000000" w:rsidRDefault="00000000">
            <w:pPr>
              <w:spacing w:line="240" w:lineRule="auto"/>
            </w:pPr>
            <w:r>
              <w:rPr>
                <w:rFonts w:ascii="Tahoma" w:hAnsi="Tahoma" w:cs="Tahoma"/>
              </w:rPr>
              <w:t>†</w:t>
            </w:r>
            <w:r>
              <w:tab/>
              <w:t>Статья 40 Пакта наделяет Комитет по правам человека (</w:t>
            </w:r>
            <w:proofErr w:type="spellStart"/>
            <w:r>
              <w:t>КПЧ</w:t>
            </w:r>
            <w:proofErr w:type="spellEnd"/>
            <w:r>
              <w:t>) правом принимать решение о том, когда надлежит представить периодический доклад.  Как правило, они запрашиваются раз в четыре года.</w:t>
            </w:r>
          </w:p>
          <w:p w:rsidR="00000000" w:rsidRDefault="00000000">
            <w:pPr>
              <w:spacing w:line="240" w:lineRule="auto"/>
            </w:pPr>
          </w:p>
          <w:p w:rsidR="00000000" w:rsidRDefault="00000000">
            <w:pPr>
              <w:spacing w:line="240" w:lineRule="auto"/>
            </w:pPr>
            <w:r>
              <w:t>**</w:t>
            </w:r>
            <w:r>
              <w:tab/>
              <w:t>Факультативный протокол, касающийся торговли детьми, детской проституции и детской порнографии.</w:t>
            </w:r>
          </w:p>
          <w:p w:rsidR="00000000" w:rsidRDefault="00000000">
            <w:pPr>
              <w:spacing w:line="240" w:lineRule="auto"/>
            </w:pPr>
          </w:p>
          <w:p w:rsidR="00000000" w:rsidRDefault="00000000">
            <w:pPr>
              <w:spacing w:line="240" w:lineRule="auto"/>
            </w:pPr>
            <w:r>
              <w:rPr>
                <w:rFonts w:ascii="Tahoma" w:hAnsi="Tahoma" w:cs="Tahoma"/>
              </w:rPr>
              <w:t>††</w:t>
            </w:r>
            <w:r>
              <w:tab/>
              <w:t>Факультативный протокол, касающийся участия детей в вооруженных конфликтах.</w:t>
            </w:r>
          </w:p>
          <w:p w:rsidR="00000000" w:rsidRDefault="00000000">
            <w:pPr>
              <w:spacing w:line="240" w:lineRule="auto"/>
            </w:pPr>
          </w:p>
        </w:tc>
      </w:tr>
    </w:tbl>
    <w:p w:rsidR="00000000" w:rsidRDefault="00000000">
      <w:pPr>
        <w:spacing w:line="240" w:lineRule="auto"/>
      </w:pPr>
    </w:p>
    <w:p w:rsidR="00000000" w:rsidRDefault="00000000">
      <w:r>
        <w:br w:type="page"/>
        <w:t>17.</w:t>
      </w:r>
      <w:r>
        <w:tab/>
        <w:t xml:space="preserve">Рост числа договоров и договорных органов происходил сам по себе, и их положения и сферы компетенции пересекаются друг друга.  Это привело к дублированию.  Существующие органы используют разные методы работы, что уменьшает связанность системы и создает неясности для государств-участников и других субъектов, участвующих в системе.  В настоящее время между договорными органами нет координации при планировании докладов к рассмотрению.  К государствам-участникам могут обращаться с просьбами представить доклады сразу в несколько комитетов в течение месяца или даже недели, и многие государства предстают перед несколькими комитетами в одном и том же году.  Договорные органы приняли разные процедуры рассмотрения докладов, что осложняет выбор государствами-участниками наиболее лучших путей их подготовки и использование результатов диалога с комитетом.  Государство-участник может получить один и тот же запрос от нескольких договорных органов и обнаружить, что непосредственной тематике конкретного договора будет уделяться меньше времени.  Ограниченная координация и сотрудничество между договорными органами и различия в подходах, в частности в отношении роли НПО, </w:t>
      </w:r>
      <w:proofErr w:type="spellStart"/>
      <w:r>
        <w:t>НПЗУ</w:t>
      </w:r>
      <w:proofErr w:type="spellEnd"/>
      <w:r>
        <w:t xml:space="preserve"> и всей системы Организации Объединенных Наций, усугубляют дублирование и замедляют взаимодействие с заинтересованными сторонами, которые находят систему невразумительной.</w:t>
      </w:r>
    </w:p>
    <w:p w:rsidR="00000000" w:rsidRDefault="00000000"/>
    <w:p w:rsidR="00000000" w:rsidRDefault="00000000">
      <w:r>
        <w:t>18.</w:t>
      </w:r>
      <w:r>
        <w:tab/>
        <w:t xml:space="preserve">Рост числа договоров и ратификаций резко увеличил нагрузку договорных органов и секретариата, задержки с рассмотрением докладов и индивидуальных жалоб и потребности в ресурсах.  В то же время договорные органы получали недостаточное финансирование и время, отводимое на их заседания, было недостаточным для такой нагрузки.  Процедуры индивидуальных жалоб используются не в полном объеме, но даже в этой ситуации с момента подачи жалобы до принятия по ней окончательного решения в среднем проходит от 30 до 33 месяцев, что серьезно подрывает способность системы обеспечить защиту отдельных лиц от серьезных нарушений прав.  Рост числа </w:t>
      </w:r>
      <w:proofErr w:type="spellStart"/>
      <w:r>
        <w:t>петиций</w:t>
      </w:r>
      <w:proofErr w:type="spellEnd"/>
      <w:r>
        <w:t xml:space="preserve"> еще больше увеличит задержки с рассмотрением индивидуальных жалоб.</w:t>
      </w:r>
    </w:p>
    <w:p w:rsidR="00000000" w:rsidRDefault="00000000"/>
    <w:p w:rsidR="00000000" w:rsidRDefault="00000000">
      <w:r>
        <w:t>19.</w:t>
      </w:r>
      <w:r>
        <w:tab/>
        <w:t xml:space="preserve">С учетом этих вызовов договорные органы при поддержке секретариата работали над повышением эффективности и реагирования на некоторые из этих </w:t>
      </w:r>
      <w:proofErr w:type="spellStart"/>
      <w:r>
        <w:t>озабоченностей</w:t>
      </w:r>
      <w:proofErr w:type="spellEnd"/>
      <w:r>
        <w:t xml:space="preserve"> на индивидуальной и коллективной основах в рамках совещания председателей и </w:t>
      </w:r>
      <w:proofErr w:type="spellStart"/>
      <w:r>
        <w:t>межкомитетского</w:t>
      </w:r>
      <w:proofErr w:type="spellEnd"/>
      <w:r>
        <w:t xml:space="preserve"> совещания, которые ежегодно проводятся с 2002 года с участием председателя и еще двух членов каждого договорного органа.  Эти усилия принесли свои плоды в форме ряда улучшений и новаций.  Государства, которые надолго задерживают свои доклады, теперь становятся объектом рассмотрения комитетами и без докладов, а секретариат может оказывать государствам техническую помощь для выполнения их обязательств.  К концу 2006 года два договорных органа перейдут на работу в составе двух палат, чтобы увеличить производительность.  Рабочие методы договорных органов были согласованы в некоторых областях, но комитеты продолжают применять разные подходы в отношении диалога с представителями государств-участников, перечней вопросов, заключительных замечаний и роли гражданского общества и органов Организации Объединенных Наций в их работе. </w:t>
      </w:r>
    </w:p>
    <w:p w:rsidR="00000000" w:rsidRDefault="00000000"/>
    <w:p w:rsidR="00000000" w:rsidRDefault="00000000">
      <w:r>
        <w:t>20.</w:t>
      </w:r>
      <w:r>
        <w:tab/>
        <w:t xml:space="preserve">Принятие согласованных методов работы и систематизация руководящих принципов представления докладов позволят сделать нынешнюю систему более предсказуемой.  Эти меры также должны облегчить задачу государств по подготовке и представлению докладов и способствовать их ратификации новыми участниками, особенно небольшими и развивающимися государствами, содействуя достижению цели универсальной ратификации.  Могут быть рассмотрены и дополнительные меры.  В их число может входить проведение сессий договорных органов в одно и то же время для большей координации и взаимодействия или предоставление их членам возможности наблюдать за работой сессий других договорных органов или участвовать в них.  Договорные органы могут также изучить возможность проведения совместного рассмотрения докладов государств-участников.  Деятельность по вопросам существа может быть интегрирована путем формулирования совместных замечаний общего порядка договорными органами, созыва совместных тематических рабочих групп и согласования повесток дня, приоритетов и целей.  Совещания председателей и </w:t>
      </w:r>
      <w:proofErr w:type="spellStart"/>
      <w:r>
        <w:t>межкомитетские</w:t>
      </w:r>
      <w:proofErr w:type="spellEnd"/>
      <w:r>
        <w:t xml:space="preserve"> совещания также могут быть наделены формальными и структурированными координационными функциями, с тем чтобы можно было разработать единообразный подход к процедурам представления докладов и </w:t>
      </w:r>
      <w:proofErr w:type="spellStart"/>
      <w:r>
        <w:t>петиций</w:t>
      </w:r>
      <w:proofErr w:type="spellEnd"/>
      <w:r>
        <w:t>.</w:t>
      </w:r>
    </w:p>
    <w:p w:rsidR="00000000" w:rsidRDefault="00000000"/>
    <w:p w:rsidR="00000000" w:rsidRDefault="00000000">
      <w:r>
        <w:t>21.</w:t>
      </w:r>
      <w:r>
        <w:tab/>
        <w:t xml:space="preserve">Однако эти меры не позволят устранить коренные причины проблем, стоящих перед системой.  Несмотря на свои достижения, система мало известна за пределами академических кругов, правительственных ведомств и официальных лиц, непосредственно с ней взаимодействующих, а также юристов соответствующего профиля и НПО.  Система договорных органов редко воспринимается в качестве доступного и эффективного механизма перемен.  Жертвы нарушений прав человека и гражданское общество не знакомы со сложными процедурами системы или не знают о ее потенциале.  Освещение ее деятельности в средствах массовой информации является слабым, а использование юриспруденции договорных органов юристами или национальными судебными системами - ограниченным.  Поездки членов договорных органов в страны остаются исключением, и систему часто упрекают в том, что она оторвана от местных реалий, поскольку совещания проводятся только в Женеве или Нью-Йорке.  Количество жалоб, подаваемых в секретариат, является небольшим по сравнению с населением государств, которые признали процедуры индивидуальных жалоб, и большинство жалоб </w:t>
      </w:r>
    </w:p>
    <w:p w:rsidR="00000000" w:rsidRDefault="00000000">
      <w:r>
        <w:br w:type="page"/>
        <w:t xml:space="preserve">касается меньшинства государств-участников.  Процедуры расследований в рамках </w:t>
      </w:r>
      <w:proofErr w:type="spellStart"/>
      <w:r>
        <w:t>КПП</w:t>
      </w:r>
      <w:proofErr w:type="spellEnd"/>
      <w:r>
        <w:t xml:space="preserve"> и </w:t>
      </w:r>
      <w:proofErr w:type="spellStart"/>
      <w:r>
        <w:t>КЛДЖ</w:t>
      </w:r>
      <w:proofErr w:type="spellEnd"/>
      <w:r>
        <w:t xml:space="preserve"> используются мало, а механизмы межгосударственных жалоб вообще никогда не задействовались.</w:t>
      </w:r>
    </w:p>
    <w:p w:rsidR="00000000" w:rsidRDefault="00000000"/>
    <w:p w:rsidR="00000000" w:rsidRDefault="00000000">
      <w:r>
        <w:t>22.</w:t>
      </w:r>
      <w:r>
        <w:tab/>
        <w:t xml:space="preserve">Заметность системы завязана на авторитет договорных органов, который зависит от качества процесса контроля, его результатов и решений, а также признания используемых процедур объективными и справедливыми.  Опыт нынешней системы свидетельствует о том, что договорные органы, состоящие из частично занятых и не получающих вознаграждения экспертов, выдвигаемых государствами-участниками из числа своих граждан и избираемых государствами-участниками на фиксированные возобновляемые сроки, различаются по своему опыту и независимости, а также географическому составу, представительству основных юридических систем и </w:t>
      </w:r>
      <w:proofErr w:type="spellStart"/>
      <w:r>
        <w:t>гендерной</w:t>
      </w:r>
      <w:proofErr w:type="spellEnd"/>
      <w:r>
        <w:t xml:space="preserve"> сбалансированности.  Необходимость выполнения других обязанностей также означала, что некоторые члены договорных органов оказывались не в состоянии посвящать требуемое время работе в составе своих комитетов и в некоторых случаях не могли участвовать в сессиях.  Из-за отсутствия ограничений по переизбранию некоторые эксперты работают в составе комитетов в течение длительных непрерывных сроков.  В этой связи следует оговориться, что статья 9 Факультативного протокола к Конвенции против пыток и статья 26.4 проекта Международной конвенции о защите всех лиц от насильственных исчезновений предусматривают, что члены могут переизбираться только один раз.  Они также предусматривают учет принципа </w:t>
      </w:r>
      <w:proofErr w:type="spellStart"/>
      <w:r>
        <w:t>гендерного</w:t>
      </w:r>
      <w:proofErr w:type="spellEnd"/>
      <w:r>
        <w:t xml:space="preserve"> баланса (</w:t>
      </w:r>
      <w:proofErr w:type="spellStart"/>
      <w:r>
        <w:t>ФПКПП</w:t>
      </w:r>
      <w:proofErr w:type="spellEnd"/>
      <w:r>
        <w:t xml:space="preserve">, статья 5.4, и проект Конвенции о насильственных исчезновениях, статья 26.1).  Дополнительные подробные положения, касающиеся квалификации и профессионального опыта, также предусмотрены в статье 5.2 </w:t>
      </w:r>
      <w:proofErr w:type="spellStart"/>
      <w:r>
        <w:t>ФПКПП</w:t>
      </w:r>
      <w:proofErr w:type="spellEnd"/>
      <w:r>
        <w:t>.</w:t>
      </w:r>
    </w:p>
    <w:p w:rsidR="00000000" w:rsidRDefault="00000000"/>
    <w:p w:rsidR="00000000" w:rsidRDefault="00000000">
      <w:r>
        <w:t>23.</w:t>
      </w:r>
      <w:r>
        <w:tab/>
        <w:t>Система договорных органов развивалась сама по себе и не функционирует в качестве комплексной и неделимой основы защиты прав человека.  Это ослабляет ее общее воздействие.  Существование семи договорных органов, действующих независимо друг от друга, для контроля за осуществлением обязательств, основанных на Всеобщей декларации прав человека, открывает дверь для различий в интерпретации, что может вносить неопределенность в ключевые концепции и стандарты прав человека, угрожая целостной, всеобъемлющей и всеохватной интерпретации положений о правах человека.  Отсутствие координации и сотрудничества между договорными органами может приводить к принятию ими противоречивой юриспруденции.  Этот вопрос непосредственно затрагивается в проекте Международной конвенции о защите всех лиц от насильственных исчезновений, где содержится призыв к ее Комитету проводить консультации с другими договорными органами с целью обеспечения согласованности их соответствующих замечаний и рекомендаций</w:t>
      </w:r>
      <w:r>
        <w:rPr>
          <w:rStyle w:val="FootnoteReference"/>
        </w:rPr>
        <w:footnoteReference w:id="10"/>
      </w:r>
      <w:r>
        <w:t xml:space="preserve">.  Многочисленность рекомендаций, исходящих от каждого договорного органа, затрудняет получение государствами-участниками и другими национальными органами всестороннего представления об основных </w:t>
      </w:r>
      <w:proofErr w:type="spellStart"/>
      <w:r>
        <w:t>озабоченностях</w:t>
      </w:r>
      <w:proofErr w:type="spellEnd"/>
      <w:r>
        <w:t xml:space="preserve"> и рекомендациях, касающихся сложившегося в государстве положения в области прав человека.  Это может уменьшать способность государств-участников воплотить эти итоги в комплексных </w:t>
      </w:r>
      <w:proofErr w:type="spellStart"/>
      <w:r>
        <w:t>межсекторальных</w:t>
      </w:r>
      <w:proofErr w:type="spellEnd"/>
      <w:r>
        <w:t xml:space="preserve"> национальных планах и программах.</w:t>
      </w:r>
    </w:p>
    <w:p w:rsidR="00000000" w:rsidRDefault="00000000"/>
    <w:p w:rsidR="00000000" w:rsidRDefault="00000000">
      <w:r>
        <w:t>24.</w:t>
      </w:r>
      <w:r>
        <w:tab/>
        <w:t xml:space="preserve">Процесс представления докладов зачастую не достигает своей цели предоставления государствам-участникам регулярной возможности периодически проводить всесторонний обзор принятых ими мер для приведения своего национального законодательства и политики в соответствие с договорами, в которых они участвуют.  Качество докладов государств-участников, представляемых в различные договорные органы, сильно различается.  В 2004 и 2005 годах Комитеты отметили, что только </w:t>
      </w:r>
      <w:proofErr w:type="spellStart"/>
      <w:r>
        <w:t>39%</w:t>
      </w:r>
      <w:proofErr w:type="spellEnd"/>
      <w:r>
        <w:t xml:space="preserve"> рассмотренных докладов соответствовали руководящим принципам представления докладов.  В </w:t>
      </w:r>
      <w:proofErr w:type="spellStart"/>
      <w:r>
        <w:t>18%</w:t>
      </w:r>
      <w:proofErr w:type="spellEnd"/>
      <w:r>
        <w:t xml:space="preserve"> случаев несоблюдение этих принципов конкретно упоминалось в заключительных замечаниях</w:t>
      </w:r>
      <w:r>
        <w:rPr>
          <w:rStyle w:val="FootnoteReference"/>
        </w:rPr>
        <w:footnoteReference w:id="11"/>
      </w:r>
      <w:r>
        <w:t>.  В некоторых случаях комитеты высоко оценивали продуманный, откровенный и самокритичный подход правительств, но во многих других случаях доклады изобиловали повторами, содержали информацию, представленную в других документах, или же недостаточные и выборочные данные об осуществлении де-юре и де-факто прав человека в государстве-участнике.  Зачастую доклады готовились без проведения консультаций со всеми правительственными ведомствами или обсуждений с национальными заинтересованными сторонами.  В некоторых случаях национальное гражданское общество не имело на месте возможности ознакомиться с докладами.</w:t>
      </w:r>
    </w:p>
    <w:p w:rsidR="00000000" w:rsidRDefault="00000000">
      <w:r>
        <w:t>25.</w:t>
      </w:r>
      <w:r>
        <w:tab/>
        <w:t>Часто договорные органы располагают недостаточной информацией, чтобы провести полный анализ осуществления де-юре и де-факто юридических обязательств, предусмотренных договорами.  Это негативно сказывается на качестве диалога и рекомендаций комитетов.  Доклады государств-участников могут содержать описание юридической базы, но при этом уделять недостаточное внимание практическому осуществлению и реализации на практике прав личности.  Информация от учреждений Организации Объединенных Наций и НПО о государствах</w:t>
      </w:r>
      <w:r>
        <w:noBreakHyphen/>
        <w:t>участниках не всегда имеется до рассмотрения докладов.  В результате этого последующие рекомендации договорных органов могут быть лишены конкретности, четкости и практической ценности, требующихся для более эффективного осуществления.</w:t>
      </w:r>
    </w:p>
    <w:p w:rsidR="00000000" w:rsidRDefault="00000000"/>
    <w:p w:rsidR="00000000" w:rsidRDefault="00000000">
      <w:r>
        <w:t>26.</w:t>
      </w:r>
      <w:r>
        <w:tab/>
        <w:t xml:space="preserve">Несмотря на недавнее введение процедур последующих мер некоторыми договорными органами и мероприятия </w:t>
      </w:r>
      <w:proofErr w:type="spellStart"/>
      <w:r>
        <w:t>УВКПЧ</w:t>
      </w:r>
      <w:proofErr w:type="spellEnd"/>
      <w:r>
        <w:t xml:space="preserve"> в области технического сотрудничества, направленные на повышение эффективности осуществления договорных обязательств, серьезный изъян современной системы обусловлен отсутствием эффективных, всесторонних механизмов последующих действий для обеспечения того, чтобы система оказывала устойчивое и систематическое воздействие на осуществление прав человека на национальном уровне.  Правительства нередко уделяют недостаточное внимание рекомендациям договорных органов, а незнание или неосведомленность национальной общественности о контрольных процедурах и их рекомендациях делают их малозаметными на национальном уровне.</w:t>
      </w:r>
    </w:p>
    <w:p w:rsidR="00000000" w:rsidRDefault="00000000"/>
    <w:p w:rsidR="00000000" w:rsidRDefault="00000000">
      <w:pPr>
        <w:jc w:val="center"/>
        <w:rPr>
          <w:b/>
          <w:bCs/>
        </w:rPr>
      </w:pPr>
      <w:proofErr w:type="spellStart"/>
      <w:r>
        <w:rPr>
          <w:b/>
          <w:bCs/>
        </w:rPr>
        <w:t>III</w:t>
      </w:r>
      <w:proofErr w:type="spellEnd"/>
      <w:r>
        <w:rPr>
          <w:b/>
          <w:bCs/>
        </w:rPr>
        <w:t>.</w:t>
      </w:r>
      <w:r>
        <w:rPr>
          <w:b/>
          <w:bCs/>
        </w:rPr>
        <w:tab/>
        <w:t>ВОЗМОЖНЫЕ ПУТИ РЕШЕНИЯ СОВРЕМЕННЫХ ПРОБЛЕМ ПОСРЕДСТВОМ СОЗДАНИЯ ЕДИНОГО ПОСТОЯННОГО</w:t>
      </w:r>
    </w:p>
    <w:p w:rsidR="00000000" w:rsidRDefault="00000000">
      <w:pPr>
        <w:jc w:val="center"/>
        <w:rPr>
          <w:b/>
          <w:bCs/>
        </w:rPr>
      </w:pPr>
      <w:r>
        <w:rPr>
          <w:b/>
          <w:bCs/>
        </w:rPr>
        <w:t>ДОГОВОРНОГО ОРГАНА</w:t>
      </w:r>
    </w:p>
    <w:p w:rsidR="00000000" w:rsidRDefault="00000000">
      <w:pPr>
        <w:jc w:val="center"/>
        <w:rPr>
          <w:b/>
          <w:bCs/>
        </w:rPr>
      </w:pPr>
    </w:p>
    <w:p w:rsidR="00000000" w:rsidRDefault="00000000">
      <w:r>
        <w:t>27.</w:t>
      </w:r>
      <w:r>
        <w:tab/>
        <w:t>Предложение о едином постоянном договорном органе основано на той посылке, что, если международная система договоров о правах человека не будет функционировать и восприниматься в качестве объединенной цельной системы, контролирующей осуществление всех международных обязательств в области прав человека и имеющей единственный и доступный пункт для обращения к ней правообладателей, проблемы значимости, авторитета и возможностей для доступа, присущие современной системе, сохранятся.  Это предложение основывается также на признании того, что в современной форме система приближается к исчерпанию своего потенциала и, несмотря на наличие в краткосрочной и среднесрочной перспективах возможностей улучшения ее функционирования, в долгосрочном плане необходимы более глубокие структурные перемены, чтобы гарантировать ее эффективность.  В отличие от нынешней системы семи периодически работающих комитетов, единый постоянный договорный орган в составе постоянно работающих полный рабочий день специалистов будет обладать лучшими возможностями в плане принятия последовательных и авторитетных решений.  Единый постоянный договорный орган будет доступен для потерпевших от нарушений на постоянной основе и может более оперативно реагировать на грубые нарушения.  Как постоянному органу ему будет присуща гибкость в плане разработки новаторских методов работы и подходов к защите прав человека, и он сможет определить ясные формы участия партнеров по Организации Объединенных Наций и гражданского общества, основываясь на положительных примерах практики современной системы.  Он сможет также развить прочный потенциал оказания помощи государствам-участникам в осуществлении ими своих обязательств в области прав человека, в том числе в рамках последующей деятельности и стратегий вовлечения стран, предусмотренных Верховным комиссаром в ее плане действий.  Кроме того, в духе плана действий это позволит существенно укрепить секретариат в плане обеспечения экспертной помощи и консультаций, необходимых объединенному постоянному договорному органу, а также требующихся для укрепления национального потенциала и партнерств, обеспечивающих их полное вовлечение в процесс осуществления договоров (пункты 145-146).</w:t>
      </w:r>
    </w:p>
    <w:p w:rsidR="00000000" w:rsidRDefault="00000000"/>
    <w:p w:rsidR="00000000" w:rsidRDefault="00000000">
      <w:r>
        <w:t>28.</w:t>
      </w:r>
      <w:r>
        <w:tab/>
        <w:t>Поскольку государства выполняют свои обязательства в области прав человека в целом, а не по отдельным договорам, а отдельные лица и группы осуществляют свои права человека или сталкиваются с нарушениями также не по договорным линейкам, единый постоянный договорный орган обеспечит рамки для всестороннего, всеохватного и целостного похода к осуществлению договоров.  В отличие от современной системы семи договорных органов, которые рассматривают доклады, представляемые на основе разной периодичности, единый постоянный договорный орган может согласовать гибкие и творческие меры для поощрения представления докладов и максимально повысить эффективность и отдачу контрольной деятельности.  Например, можно будет ввести единый цикл представления каждым государством-участником докладов об осуществлении всех договорных обязательств один раз в три-пять лет, предоставив государствам-участникам и партнерам возможность проводить углубленную, целостную, всестороннюю и всеобъемлющую оценку и анализ выполнения государством соответствующих обязательств в области прав человека.  Единый отчетный цикл, контролируемый единым постоянным договорным органом, обеспечит основу для лучшей расстановки приоритетов в деятельности, требующейся на национальном уровне для выполнения правозащитных обязательств.  Циклы представления докладов можно будет увязать с национальными процессами и системами, такими, как разработка и осуществление национальных планов действий в области защиты прав человека и с другими обязательствами государства-участника по представлению докладов.  Благодаря всестороннему рассмотрению осуществления государством-участником всех его договорных обязательств представление докладов единому постоянному договорному органу будет стимулировать скорейшее превращение прав конкретных групп и конкретных вопросов в важнейшую составляющую деятельности по интерпретации и осуществлению всех обязательств по договорам о правах человека, повышению их значимости и важности.  В то же самое время уже накопленный специальный опыт договорных органов или их акцент на конкретные права и правообладателей будут сохранены и укреплены.</w:t>
      </w:r>
    </w:p>
    <w:p w:rsidR="00000000" w:rsidRDefault="00000000"/>
    <w:p w:rsidR="00000000" w:rsidRDefault="00000000">
      <w:r>
        <w:t>29.</w:t>
      </w:r>
      <w:r>
        <w:tab/>
        <w:t xml:space="preserve">Всесторонняя и целостная оценка выполнения государством всех соответствующих обязательств в области прав человека единым постоянным договорным органом, по итогам которой будет приниматься единый документ, содержащий все ключевые озабоченности и рекомендации, облегчит государствам-участникам и национальным заинтересованным сторонам обсуждение всего комплекса соответствующих правозащитных </w:t>
      </w:r>
      <w:proofErr w:type="spellStart"/>
      <w:r>
        <w:t>озабоченностей</w:t>
      </w:r>
      <w:proofErr w:type="spellEnd"/>
      <w:r>
        <w:t xml:space="preserve"> и законодательных, политических и программных мер, необходимых для их устранения.  Путем обеспечения полной картины приоритетов в области прав человека такой целостный подход будет облегчать работу заинтересованных участников, таких, как НПО, </w:t>
      </w:r>
      <w:proofErr w:type="spellStart"/>
      <w:r>
        <w:t>НПЗУ</w:t>
      </w:r>
      <w:proofErr w:type="spellEnd"/>
      <w:r>
        <w:t xml:space="preserve"> и гражданское общество на </w:t>
      </w:r>
      <w:proofErr w:type="spellStart"/>
      <w:r>
        <w:t>страновом</w:t>
      </w:r>
      <w:proofErr w:type="spellEnd"/>
      <w:r>
        <w:t xml:space="preserve"> уровне, и помогать им включать эти рекомендации в свою национальную программную деятельность.  Партнеры будут пользоваться своим опытом защиты прав человека в различных областях и разрабатывать общий подход к вопросам и потребностям в области прав человека на национальном уровне.</w:t>
      </w:r>
    </w:p>
    <w:p w:rsidR="00000000" w:rsidRDefault="00000000"/>
    <w:p w:rsidR="00000000" w:rsidRDefault="00000000">
      <w:r>
        <w:t>30.</w:t>
      </w:r>
      <w:r>
        <w:tab/>
        <w:t>Единый постоянный договорный орган обеспечит последовательный подход к интерпретации положений договоров, которые являются сходными или во многом перекрывают друг друга.  Авторы жалоб также будут иметь возможность ссылаться на перекрывающие друг друга или сходные положения более одного договора, повысив тем самым последовательность и согласованность интерпретации во многом аналогичных положений различных договоров.  Единый постоянный договорный орган также гарантирует последовательность и четкость замечаний общего порядка/рекомендаций и тем самым укрепит интерпретацию договорных положений.  Результаты работы единого постоянного договорного органа будут способствовать осознанию неделимости правозащитных обязательств и важности целостного, всеохватного и всестороннего подхода к осуществлению.</w:t>
      </w:r>
    </w:p>
    <w:p w:rsidR="00000000" w:rsidRDefault="00000000"/>
    <w:p w:rsidR="00000000" w:rsidRDefault="00000000">
      <w:r>
        <w:t>31.</w:t>
      </w:r>
      <w:r>
        <w:tab/>
        <w:t>Единый постоянный договорный орган может увеличить время диалога с отдельными государствами-участниками, продолжительность которого сейчас в среднем составляет один день на каждый договорный орган, до, скажем, пяти дней в зависимости от таких факторов, как, например, число ратифицированных договоров.  Объединив семь диалогов, которые в настоящее время проходят независимо друг от друга, в одно углубленное общение с одним контрольным механизмом вместо семи, такой диалог превратится в стратегический постоянный процесс контроля за выполнением всех обязательств в области прав человека.  Это будет стимулировать направление государствами-участниками делегаций экспертов, включающих представителей всех государственных министерств, отвечающих за весь набор прав человека, с тем чтобы они могли отвечать на подробные вопросы и использовать экспертные знания членов комитета.  Увеличение продолжительности диалога обеспечит новые возможности для заинтересованных участников в плане представления информации и обмена мнениями с комитетом.  Расширение участия, объема информации, обмена мнениями по всем обязательствам в области прав человека позволит вырабатывать общий комплекс более четких, ясных и конкретных рекомендаций.  Улучшение диалога, приверженности и результатов будет содействовать более широкому участию гражданского общества и других субъектов, способствуя тем самым более эффективному осуществлению прав на национальном уровне.</w:t>
      </w:r>
    </w:p>
    <w:p w:rsidR="00000000" w:rsidRDefault="00000000"/>
    <w:p w:rsidR="00000000" w:rsidRDefault="00000000">
      <w:r>
        <w:t>32.</w:t>
      </w:r>
      <w:r>
        <w:tab/>
        <w:t xml:space="preserve">Члены единого постоянного договорного органа будут работать на постоянной основе.  Это позволит им развить нынешние достижения системы в интересах разработки прочных, согласованных, новаторских и гибких подходов к контролю за осуществлением договоров.  Поскольку эксперты будут работать на постоянной основе, поступившие индивидуальные жалобы будут рассматриваться в более оперативном порядке, что повысит воздействие соображений, принимаемых в контексте процедур подачи жалоб, и будет стимулировать их более широкое использование правообладателями.  Аналогичным образом единый постоянный договорный орган позволит укрепить потенциал проведения последующей деятельности, расширив возможности для проведения последующих миссий экспертами, которые теперь будут работать на постоянной основе.  </w:t>
      </w:r>
    </w:p>
    <w:p w:rsidR="00000000" w:rsidRDefault="00000000"/>
    <w:p w:rsidR="00000000" w:rsidRDefault="00000000">
      <w:r>
        <w:t>33.</w:t>
      </w:r>
      <w:r>
        <w:tab/>
        <w:t xml:space="preserve">Единый постоянный договорный орган неизбежно будет играть более заметную роль, чем существующие договорные органы, и будет в состоянии повысить информированность о его процедурах, рекомендациях и решениях на национальном уровне.  Такая более заметная роль вкупе с открытыми и </w:t>
      </w:r>
      <w:proofErr w:type="spellStart"/>
      <w:r>
        <w:t>транспарентными</w:t>
      </w:r>
      <w:proofErr w:type="spellEnd"/>
      <w:r>
        <w:t xml:space="preserve"> процедурами привлечет к себе интерес со стороны средств массовой информации, и выводы и рекомендации, принимаемые единым постоянным договорным органом в отношении всего положения в области прав человека в стране, скорее обратят на себя внимание средств массовой информации, чем выводы и рекомендации, касающиеся осуществления какого-либо одного договора.  </w:t>
      </w:r>
    </w:p>
    <w:p w:rsidR="00000000" w:rsidRDefault="00000000"/>
    <w:p w:rsidR="00000000" w:rsidRDefault="00000000">
      <w:r>
        <w:t>34.</w:t>
      </w:r>
      <w:r>
        <w:tab/>
        <w:t xml:space="preserve">По сравнению с нынешней системой из семи периодически работающих органов единый постоянный договорный орган как постоянный орган будет обладать большей гибкостью, чем ныне действующие органы в плане выбора сроков и мест проведения своих сессий.  Он сможет планировать рассмотрение докладов нескольких государств-участников из одного региона в течение нескольких недель, повышая тем самым нажим других стран региона в пользу сотрудничества с системой.  Он также может проводить выездные сессии в регионах, повышая тем самым значение системы и обеспечивая ее доступность.  Он может также разработать регулярную систему проведения миссий, связанных с последующей деятельностью или наращиванием потенциала.  </w:t>
      </w:r>
    </w:p>
    <w:p w:rsidR="00000000" w:rsidRDefault="00000000"/>
    <w:p w:rsidR="00000000" w:rsidRDefault="00000000">
      <w:r>
        <w:t>35.</w:t>
      </w:r>
      <w:r>
        <w:tab/>
        <w:t xml:space="preserve">Единый постоянный договорный орган может также абсорбировать новые стандарты.  Будет проще включить контроль за новым договором в единую контрольную структуру, которая уже сейчас занимается несколькими договорами, вместо инкорпорации новых контрольных функций в мандат существующего договорного органа, поскольку этот вариант в прошлом уже отклонялся в случаях </w:t>
      </w:r>
      <w:proofErr w:type="spellStart"/>
      <w:r>
        <w:t>КПП</w:t>
      </w:r>
      <w:proofErr w:type="spellEnd"/>
      <w:r>
        <w:t xml:space="preserve"> и проекта Международной конвенции о защите всех лиц от насильственных исчезновений.</w:t>
      </w:r>
    </w:p>
    <w:p w:rsidR="00000000" w:rsidRDefault="00000000"/>
    <w:p w:rsidR="00000000" w:rsidRDefault="00000000">
      <w:r>
        <w:t>36.</w:t>
      </w:r>
      <w:r>
        <w:tab/>
        <w:t>Постоянное присутствие и функционирование единого постоянного договорного органа позволит наладить более прочные связи с другими органами по правам человека, такими, как механизмы специальных процедур или региональные системы защиты прав человека, для координации деятельности и принятия взаимодополняющих мер в рамках соответствующих мандатов.  Единый постоянный договорный орган будет также в состоянии налаживать связи с политическими органами на более эффективной основе, чем семь периодически действующих органов.  Всесторонняя общая оценка осуществления страной своих международно-правовых обязательств по договорам о правах человека, содержащаяся одном документе, а не в семи отдельных документах, скорее привлечет к себе повышенное внимание со стороны политических органов, таких, как будущий Совет по правам человека или Совет Безопасности.</w:t>
      </w:r>
    </w:p>
    <w:p w:rsidR="00000000" w:rsidRDefault="00000000"/>
    <w:p w:rsidR="00000000" w:rsidRDefault="00000000">
      <w:pPr>
        <w:jc w:val="center"/>
        <w:rPr>
          <w:b/>
          <w:bCs/>
        </w:rPr>
      </w:pPr>
      <w:proofErr w:type="spellStart"/>
      <w:r>
        <w:rPr>
          <w:b/>
          <w:bCs/>
        </w:rPr>
        <w:t>IV</w:t>
      </w:r>
      <w:proofErr w:type="spellEnd"/>
      <w:r>
        <w:rPr>
          <w:b/>
          <w:bCs/>
        </w:rPr>
        <w:t>.</w:t>
      </w:r>
      <w:r>
        <w:rPr>
          <w:b/>
          <w:bCs/>
        </w:rPr>
        <w:tab/>
        <w:t>МЕРЫ ПО ОСУЩЕСТВЛЕНИЮ:  ЕДИНЫЙ ПОСТОЯННЫЙ</w:t>
      </w:r>
    </w:p>
    <w:p w:rsidR="00000000" w:rsidRDefault="00000000">
      <w:pPr>
        <w:jc w:val="center"/>
      </w:pPr>
      <w:r>
        <w:rPr>
          <w:b/>
          <w:bCs/>
        </w:rPr>
        <w:t>ДОГОВОРНЫЙ ОРГАН</w:t>
      </w:r>
    </w:p>
    <w:p w:rsidR="00000000" w:rsidRDefault="00000000">
      <w:pPr>
        <w:jc w:val="center"/>
      </w:pPr>
    </w:p>
    <w:p w:rsidR="00000000" w:rsidRDefault="00000000">
      <w:r>
        <w:t>37.</w:t>
      </w:r>
      <w:r>
        <w:tab/>
        <w:t>В разделе ниже обсуждаются некоторые из возможных форм/способов деятельности единого постоянного договорного органа, контрольные функции, включая некоторые возможные нововведения.</w:t>
      </w:r>
    </w:p>
    <w:p w:rsidR="00000000" w:rsidRDefault="00000000"/>
    <w:p w:rsidR="00000000" w:rsidRDefault="00000000">
      <w:pPr>
        <w:jc w:val="center"/>
      </w:pPr>
      <w:r>
        <w:rPr>
          <w:b/>
          <w:bCs/>
        </w:rPr>
        <w:t>А.</w:t>
      </w:r>
      <w:r>
        <w:rPr>
          <w:b/>
          <w:bCs/>
        </w:rPr>
        <w:tab/>
      </w:r>
      <w:r>
        <w:rPr>
          <w:b/>
          <w:bCs/>
          <w:u w:val="single"/>
        </w:rPr>
        <w:t>Формы/способы деятельности</w:t>
      </w:r>
    </w:p>
    <w:p w:rsidR="00000000" w:rsidRDefault="00000000">
      <w:pPr>
        <w:jc w:val="center"/>
      </w:pPr>
    </w:p>
    <w:p w:rsidR="00000000" w:rsidRDefault="00000000">
      <w:r>
        <w:t>38.</w:t>
      </w:r>
      <w:r>
        <w:tab/>
        <w:t>В настоящее время договорные органы в общей сложности заседают в течение 57 недель.  С тем чтобы выполнить контрольные функции, ныне осуществляемые договорными органами, единый постоянный договорный орган будет работать на постоянной основе.  Эта скажется на его методах и процедурах работы, а также его составе как с точки зрения числа членов, так и квалификационных требований к членам.</w:t>
      </w:r>
    </w:p>
    <w:p w:rsidR="00000000" w:rsidRDefault="00000000"/>
    <w:p w:rsidR="00000000" w:rsidRDefault="00000000">
      <w:r>
        <w:t>39.</w:t>
      </w:r>
      <w:r>
        <w:tab/>
        <w:t xml:space="preserve">Можно предусмотреть различные модели для единого постоянного договорного органа, выбор которых во многом будет зависеть от числа его членов.  Система палат или рабочих групп позволит такому органу выполнять более значительный объем работы для охвата всех процедур.  Эта система также позволит единому постоянному договорному органу создать более прочные механизмы последующих мер и разработать новаторские подходы к контролю за осуществлением на национальном уровне.  Можно было бы предусмотреть деление функций на рассмотрение докладов и рассмотрение </w:t>
      </w:r>
      <w:proofErr w:type="spellStart"/>
      <w:r>
        <w:t>петиций</w:t>
      </w:r>
      <w:proofErr w:type="spellEnd"/>
      <w:r>
        <w:t>, дополнительно распределив работу по решению этих задач между палатами или рабочими группами по договорной, тематической или региональной линейкам или же предусмотрев их параллельное выполнение.  Выбор способов или форм выполнения различных функций будет зависеть от общего замысла единого постоянного договорного органа.</w:t>
      </w:r>
    </w:p>
    <w:p w:rsidR="00000000" w:rsidRDefault="00000000"/>
    <w:p w:rsidR="00000000" w:rsidRDefault="00000000">
      <w:pPr>
        <w:ind w:left="567" w:hanging="567"/>
        <w:jc w:val="center"/>
      </w:pPr>
      <w:r>
        <w:t>1.</w:t>
      </w:r>
      <w:r>
        <w:tab/>
      </w:r>
      <w:r>
        <w:rPr>
          <w:u w:val="single"/>
        </w:rPr>
        <w:t>Единый орган без палат</w:t>
      </w:r>
    </w:p>
    <w:p w:rsidR="00000000" w:rsidRDefault="00000000">
      <w:pPr>
        <w:ind w:left="567" w:hanging="567"/>
        <w:jc w:val="center"/>
      </w:pPr>
    </w:p>
    <w:p w:rsidR="00000000" w:rsidRDefault="00000000">
      <w:r>
        <w:t>40.</w:t>
      </w:r>
      <w:r>
        <w:tab/>
        <w:t>Выбор единого постоянного договорного органа без палат или рабочих групп обеспечит последовательную интерпретацию.  Однако эта модель не позволит решить проблемы нынешней системы, обусловленные ее рабочей нагрузкой, и может привести к еще большему отставанию в работе.  Кроме того, если число членов органа будет значительным, могут возникнуть трудности с достижением консенсуса по правовым или процедурным вопросам.</w:t>
      </w:r>
    </w:p>
    <w:p w:rsidR="00000000" w:rsidRDefault="00000000"/>
    <w:p w:rsidR="00000000" w:rsidRDefault="00000000">
      <w:pPr>
        <w:jc w:val="center"/>
      </w:pPr>
      <w:r>
        <w:t>2.</w:t>
      </w:r>
      <w:r>
        <w:tab/>
      </w:r>
      <w:r>
        <w:rPr>
          <w:u w:val="single"/>
        </w:rPr>
        <w:t>Параллельно действующие палаты</w:t>
      </w:r>
    </w:p>
    <w:p w:rsidR="00000000" w:rsidRDefault="00000000">
      <w:pPr>
        <w:jc w:val="center"/>
      </w:pPr>
    </w:p>
    <w:p w:rsidR="00000000" w:rsidRDefault="00000000">
      <w:r>
        <w:t>41.</w:t>
      </w:r>
      <w:r>
        <w:tab/>
        <w:t xml:space="preserve">В рамках этой модели каждая палата будет обладать полным мандатом в отношении всех договорных и контрольных функций.  Преимуществами этого варианта будет возможность распределения задач и рабочей нагрузки.  Все члены комитета будут осуществлять разнообразные контрольные функции, и таким образом достижения органа по различным процедурам будут вести к взаимному обогащению.  Опыт </w:t>
      </w:r>
      <w:proofErr w:type="spellStart"/>
      <w:r>
        <w:t>КПР</w:t>
      </w:r>
      <w:proofErr w:type="spellEnd"/>
      <w:r>
        <w:t xml:space="preserve">, который в настоящее время работает в составе двух палат, и </w:t>
      </w:r>
      <w:proofErr w:type="spellStart"/>
      <w:r>
        <w:t>КЛДЖ</w:t>
      </w:r>
      <w:proofErr w:type="spellEnd"/>
      <w:r>
        <w:t>, который перейдет на такую форму работы во второй половине 2006 года, поможет лучше оценить перспективы данного варианта.</w:t>
      </w:r>
    </w:p>
    <w:p w:rsidR="00000000" w:rsidRDefault="00000000"/>
    <w:p w:rsidR="00000000" w:rsidRDefault="00000000">
      <w:pPr>
        <w:jc w:val="center"/>
      </w:pPr>
      <w:r>
        <w:t>3.</w:t>
      </w:r>
      <w:r>
        <w:tab/>
      </w:r>
      <w:r>
        <w:rPr>
          <w:u w:val="single"/>
        </w:rPr>
        <w:t>Палаты, сформированные по функциональному признаку</w:t>
      </w:r>
    </w:p>
    <w:p w:rsidR="00000000" w:rsidRDefault="00000000">
      <w:pPr>
        <w:jc w:val="center"/>
      </w:pPr>
    </w:p>
    <w:p w:rsidR="00000000" w:rsidRDefault="00000000">
      <w:r>
        <w:t>42.</w:t>
      </w:r>
      <w:r>
        <w:tab/>
        <w:t xml:space="preserve">Единый постоянный договорный орган может избрать вариант создания отдельных палат для рассмотрения докладов и индивидуальных жалоб.  Отдельные палаты могут также создаваться для проведения расследований и </w:t>
      </w:r>
      <w:proofErr w:type="spellStart"/>
      <w:r>
        <w:t>страновых</w:t>
      </w:r>
      <w:proofErr w:type="spellEnd"/>
      <w:r>
        <w:t xml:space="preserve"> миссий.  Может быть также создана палата по "последующим мерам" или "осуществлению", хотя эти функции также могут быть возложены на конкретные целевые группы внутри палат, занимающихся докладами и сообщениями.  Эта модель также позволит распределить задачи между палатами и позволит членам специализироваться на конкретных процедурах, в частности индивидуальных жалобах.  Однако будет существовать риск </w:t>
      </w:r>
      <w:proofErr w:type="spellStart"/>
      <w:r>
        <w:t>рассогласованности</w:t>
      </w:r>
      <w:proofErr w:type="spellEnd"/>
      <w:r>
        <w:t xml:space="preserve"> решений палат по вопросам существа, что может вести к нестыковкам при толковании.  В идеале работа единого постоянного договорного органа в контексте одной процедуры должна вдохновлять ее работу в рамках других процедур.  Этот вариант может быть недостаточно эффективным с точки зрения выполнения рабочей нагрузки, с которой придется столкнуться единому договорному органу, и могут потребоваться дополнительные механизмы для распределения работы.</w:t>
      </w:r>
    </w:p>
    <w:p w:rsidR="00000000" w:rsidRDefault="00000000"/>
    <w:p w:rsidR="00000000" w:rsidRDefault="00000000">
      <w:pPr>
        <w:jc w:val="center"/>
      </w:pPr>
      <w:r>
        <w:t>4.</w:t>
      </w:r>
      <w:r>
        <w:tab/>
      </w:r>
      <w:r>
        <w:rPr>
          <w:u w:val="single"/>
        </w:rPr>
        <w:t>Палаты, сформированные по договорному признаку</w:t>
      </w:r>
    </w:p>
    <w:p w:rsidR="00000000" w:rsidRDefault="00000000">
      <w:pPr>
        <w:jc w:val="center"/>
      </w:pPr>
    </w:p>
    <w:p w:rsidR="00000000" w:rsidRDefault="00000000">
      <w:r>
        <w:t>43.</w:t>
      </w:r>
      <w:r>
        <w:tab/>
        <w:t>Создание палат по договорному признаку дает то преимущество, что позволяет упростить распределение рабочей нагрузки и сохранить специфику каждого договора.  Этот вариант также позволяет избежать возникновения вопроса об участии экспертов из государств, не являющихся сторонами договоров, и в состав палат могут быть избраны члены, обладающие необходимым специальным опытом.  Однако выгоды от учреждения единого постоянного договорного органа, а именно обеспечение целостной, всесторонней и всеобъемлющей оценки положения в области прав человека, исключение дублирования в работе и потенциала непоследовательной интерпретации, сокращение бремени по представлению докладов, упор на неделимость прав, более заметная роль системы и улучшение доступа для заинтересованных участников, могут быть поставлены под сомнение, поскольку в этом случае сохранятся раздробленность и несогласованность, присущие современной системе.  Однако в отличие от современной системы семи договорных органов, единый постоянный договорный орган, работающий в составе камер по договорному признаку, будет использовать идентичные методы работы.</w:t>
      </w:r>
    </w:p>
    <w:p w:rsidR="00000000" w:rsidRDefault="00000000"/>
    <w:p w:rsidR="00000000" w:rsidRDefault="00000000">
      <w:pPr>
        <w:jc w:val="center"/>
      </w:pPr>
      <w:r>
        <w:t>5.</w:t>
      </w:r>
      <w:r>
        <w:tab/>
      </w:r>
      <w:r>
        <w:rPr>
          <w:u w:val="single"/>
        </w:rPr>
        <w:t>Палаты, сформированные по тематическому признаку</w:t>
      </w:r>
    </w:p>
    <w:p w:rsidR="00000000" w:rsidRDefault="00000000">
      <w:pPr>
        <w:jc w:val="center"/>
      </w:pPr>
    </w:p>
    <w:p w:rsidR="00000000" w:rsidRDefault="00000000">
      <w:r>
        <w:t>44.</w:t>
      </w:r>
      <w:r>
        <w:tab/>
        <w:t xml:space="preserve">В этом случае палаты могли бы быть созданы по тематическим блокам прав, таким, как </w:t>
      </w:r>
      <w:proofErr w:type="spellStart"/>
      <w:r>
        <w:t>недискриминация</w:t>
      </w:r>
      <w:proofErr w:type="spellEnd"/>
      <w:r>
        <w:t>, верховенство закона и т.д.  Возможным преимуществом будет уменьшение риска непоследовательности при толковании похожих положений.  Однако такие блоки прав могут быть трудны для определения, между палатами сохранится определенное дублирование и, кроме того, это может привести к неоправданному выделению одних прав за счет других.  Кроме того, государства-участники могут столкнуться с трудностями при представлении докладов, а другим заинтересованным сторонам может быть сложно взаимодействовать с подобной системой.</w:t>
      </w:r>
    </w:p>
    <w:p w:rsidR="00000000" w:rsidRDefault="00000000"/>
    <w:p w:rsidR="00000000" w:rsidRDefault="00000000">
      <w:pPr>
        <w:jc w:val="center"/>
      </w:pPr>
      <w:r>
        <w:t>6.</w:t>
      </w:r>
      <w:r>
        <w:tab/>
      </w:r>
      <w:r>
        <w:rPr>
          <w:u w:val="single"/>
        </w:rPr>
        <w:t>Палаты, сформированные по региональному признаку</w:t>
      </w:r>
    </w:p>
    <w:p w:rsidR="00000000" w:rsidRDefault="00000000">
      <w:pPr>
        <w:jc w:val="center"/>
      </w:pPr>
    </w:p>
    <w:p w:rsidR="00000000" w:rsidRDefault="00000000">
      <w:r>
        <w:t>45.</w:t>
      </w:r>
      <w:r>
        <w:tab/>
        <w:t>Этот вариант позволит аккумулировать экспертный опыт в области прав человека в конкретном регионе и укрепит связь с региональными системами и партнерами.  Однако сохранится риск принятия палатами действий, не стыкующихся между собой.  Такой орган может также дублировать работу региональных систем, способствуя появлению региональных, а не универсальных стандартов.</w:t>
      </w:r>
    </w:p>
    <w:p w:rsidR="00000000" w:rsidRDefault="00000000"/>
    <w:p w:rsidR="00000000" w:rsidRDefault="00000000">
      <w:pPr>
        <w:jc w:val="center"/>
        <w:rPr>
          <w:b/>
          <w:bCs/>
          <w:u w:val="single"/>
        </w:rPr>
      </w:pPr>
      <w:r>
        <w:rPr>
          <w:b/>
          <w:bCs/>
        </w:rPr>
        <w:t>В.</w:t>
      </w:r>
      <w:r>
        <w:rPr>
          <w:b/>
          <w:bCs/>
        </w:rPr>
        <w:tab/>
      </w:r>
      <w:r>
        <w:rPr>
          <w:b/>
          <w:bCs/>
          <w:u w:val="single"/>
        </w:rPr>
        <w:t>Функции</w:t>
      </w:r>
    </w:p>
    <w:p w:rsidR="00000000" w:rsidRDefault="00000000">
      <w:pPr>
        <w:jc w:val="center"/>
        <w:rPr>
          <w:u w:val="single"/>
        </w:rPr>
      </w:pPr>
    </w:p>
    <w:p w:rsidR="00000000" w:rsidRDefault="00000000">
      <w:pPr>
        <w:jc w:val="center"/>
        <w:rPr>
          <w:u w:val="single"/>
        </w:rPr>
      </w:pPr>
      <w:r>
        <w:t>1.</w:t>
      </w:r>
      <w:r>
        <w:tab/>
      </w:r>
      <w:r>
        <w:rPr>
          <w:u w:val="single"/>
        </w:rPr>
        <w:t>Представление докладов</w:t>
      </w:r>
    </w:p>
    <w:p w:rsidR="00000000" w:rsidRDefault="00000000">
      <w:pPr>
        <w:jc w:val="center"/>
        <w:rPr>
          <w:u w:val="single"/>
        </w:rPr>
      </w:pPr>
    </w:p>
    <w:p w:rsidR="00000000" w:rsidRDefault="00000000">
      <w:r>
        <w:t>46.</w:t>
      </w:r>
      <w:r>
        <w:tab/>
        <w:t>Представление докладов и "конструктивный диалог" - это главные средства, которые используются сегодня договорными органами для контроля за осуществлением договорных обязательств государствами-участниками.  Можно наметить несколько вариантов, которые могут быть рассмотрены единым постоянным договорным органом применительно к процедуре докладов.  Он может взять на вооружение подход современной системы и рассматривать доклады, представляемые по каждому из семи договоров, насколько это применимо к данному государству-участнику.  Он может просить государства представлять расширенный базовый документ и доклады по конкретным договорам, принятым государствами-участниками.  Ответы на всесторонние и объединенные перечни вопросов, касающиеся всех договорных обязательств, могут заменить периодические доклады.  Такой подход может облегчить задачу государств-участников по представлению докладов, исключить накопившееся отставание от графика и обеспечить получение современной информации об осуществлении единым постоянным договорным органом.  Эта система также позволит органу заранее планировать рассмотрение докладов на годы вперед в соответствии с согласованным и регулярным циклом.  Это также позволит надлежащим образом планировать и оценивать бюджет и расходы.</w:t>
      </w:r>
    </w:p>
    <w:p w:rsidR="00000000" w:rsidRDefault="00000000"/>
    <w:p w:rsidR="00000000" w:rsidRDefault="00000000">
      <w:pPr>
        <w:jc w:val="center"/>
        <w:rPr>
          <w:u w:val="single"/>
        </w:rPr>
      </w:pPr>
      <w:r>
        <w:t>2.</w:t>
      </w:r>
      <w:r>
        <w:tab/>
      </w:r>
      <w:r>
        <w:rPr>
          <w:u w:val="single"/>
        </w:rPr>
        <w:t>Индивидуальные жалобы</w:t>
      </w:r>
    </w:p>
    <w:p w:rsidR="00000000" w:rsidRDefault="00000000">
      <w:pPr>
        <w:jc w:val="center"/>
        <w:rPr>
          <w:u w:val="single"/>
        </w:rPr>
      </w:pPr>
    </w:p>
    <w:p w:rsidR="00000000" w:rsidRDefault="00000000">
      <w:r>
        <w:t>47.</w:t>
      </w:r>
      <w:r>
        <w:tab/>
        <w:t>Единый постоянный договорный орган мог бы предусмотреть некоторые процедурные нововведения, касающиеся рассмотрения индивидуальных жалоб.  В русле нынешней практики договорных органов, компетентных рассматривать жалобы, единый постоянный договорный орган может назначить специальных докладчиков по новым жалобам и временным мерам или рабочие группы.  Мандаты специальных докладчиков можно было бы организовать по институциональной/договорной линейкам (жалобы в</w:t>
      </w:r>
      <w:r>
        <w:rPr>
          <w:lang w:val="en-US"/>
        </w:rPr>
        <w:t> </w:t>
      </w:r>
      <w:r>
        <w:t xml:space="preserve">соответствии с Факультативным протоколом к </w:t>
      </w:r>
      <w:proofErr w:type="spellStart"/>
      <w:r>
        <w:t>МПГПП</w:t>
      </w:r>
      <w:proofErr w:type="spellEnd"/>
      <w:r>
        <w:t xml:space="preserve"> и </w:t>
      </w:r>
      <w:proofErr w:type="spellStart"/>
      <w:r>
        <w:t>КЛДЖ</w:t>
      </w:r>
      <w:proofErr w:type="spellEnd"/>
      <w:r>
        <w:t xml:space="preserve">, статьей 22 </w:t>
      </w:r>
      <w:proofErr w:type="spellStart"/>
      <w:r>
        <w:t>КПП</w:t>
      </w:r>
      <w:proofErr w:type="spellEnd"/>
      <w:r>
        <w:t xml:space="preserve"> и статьей 14 к </w:t>
      </w:r>
      <w:proofErr w:type="spellStart"/>
      <w:r>
        <w:t>ЛРД</w:t>
      </w:r>
      <w:proofErr w:type="spellEnd"/>
      <w:r>
        <w:t>) или по тематическим блокам более высокого порядка (</w:t>
      </w:r>
      <w:proofErr w:type="spellStart"/>
      <w:r>
        <w:t>недискриминация</w:t>
      </w:r>
      <w:proofErr w:type="spellEnd"/>
      <w:r>
        <w:t xml:space="preserve">, неприкосновенность личности, пытки и </w:t>
      </w:r>
      <w:proofErr w:type="spellStart"/>
      <w:r>
        <w:t>невыдворение</w:t>
      </w:r>
      <w:proofErr w:type="spellEnd"/>
      <w:r>
        <w:t>, право на жизнь, процессуальные гарантии и отправление правосудия и т.д.).</w:t>
      </w:r>
    </w:p>
    <w:p w:rsidR="00000000" w:rsidRDefault="00000000"/>
    <w:p w:rsidR="00000000" w:rsidRDefault="00000000">
      <w:r>
        <w:t>48.</w:t>
      </w:r>
      <w:r>
        <w:tab/>
        <w:t>Единый постоянный договорный орган мог бы ввести ускоренные процедуры рассмотрения заведомо необоснованных утверждений (решение по которым могло бы приниматься палатой в составе трех членов).  Он может также внедрить ускоренные процедуры для принятия решений по стандартным, хотя и обоснованным жалобам, которые основывались бы на имеющихся прецедентах.</w:t>
      </w:r>
    </w:p>
    <w:p w:rsidR="00000000" w:rsidRDefault="00000000"/>
    <w:p w:rsidR="00000000" w:rsidRDefault="00000000">
      <w:r>
        <w:t>49.</w:t>
      </w:r>
      <w:r>
        <w:tab/>
        <w:t>Единый постоянный договорный орган может быть уполномочен рассматривать утверждения о нарушениях положений более чем одного договора в контексте одного и того же дела, если соответствующее государство является участником всех этих договоров.  Это будет содействовать последовательности в интерпретации основных договоров о правах человека и придаст дополнительный стимул в направлении к созданию истинно "унифицированной" системы.  Можно рассмотреть вопрос о создании палаты для рассмотрения жалоб или о создании инстанций.</w:t>
      </w:r>
    </w:p>
    <w:p w:rsidR="00000000" w:rsidRDefault="00000000"/>
    <w:p w:rsidR="00000000" w:rsidRDefault="00000000">
      <w:pPr>
        <w:jc w:val="center"/>
        <w:rPr>
          <w:u w:val="single"/>
        </w:rPr>
      </w:pPr>
      <w:r>
        <w:t>3.</w:t>
      </w:r>
      <w:r>
        <w:tab/>
      </w:r>
      <w:r>
        <w:rPr>
          <w:u w:val="single"/>
        </w:rPr>
        <w:t>Расследования</w:t>
      </w:r>
    </w:p>
    <w:p w:rsidR="00000000" w:rsidRDefault="00000000">
      <w:pPr>
        <w:jc w:val="center"/>
        <w:rPr>
          <w:u w:val="single"/>
        </w:rPr>
      </w:pPr>
    </w:p>
    <w:p w:rsidR="00000000" w:rsidRDefault="00000000">
      <w:r>
        <w:t>50.</w:t>
      </w:r>
      <w:r>
        <w:tab/>
        <w:t>Создание единого постоянного договорного органа позволит повысить роль этой процедуры и осведомленность о ней общественности, что может привести к проведению более широкого круга расследований.  Благодаря своему постоянному членскому составу и повышенной гибкости единый орган будет в состоянии разрабатывать более эффективные и новаторские процедуры, включая более эффективные последующие меры.</w:t>
      </w:r>
    </w:p>
    <w:p w:rsidR="00000000" w:rsidRDefault="00000000"/>
    <w:p w:rsidR="00000000" w:rsidRDefault="00000000">
      <w:pPr>
        <w:jc w:val="center"/>
        <w:rPr>
          <w:u w:val="single"/>
        </w:rPr>
      </w:pPr>
      <w:r>
        <w:t>4.</w:t>
      </w:r>
      <w:r>
        <w:tab/>
      </w:r>
      <w:r>
        <w:rPr>
          <w:u w:val="single"/>
        </w:rPr>
        <w:t>Замечания общего порядка</w:t>
      </w:r>
    </w:p>
    <w:p w:rsidR="00000000" w:rsidRDefault="00000000">
      <w:pPr>
        <w:jc w:val="center"/>
        <w:rPr>
          <w:u w:val="single"/>
        </w:rPr>
      </w:pPr>
    </w:p>
    <w:p w:rsidR="00000000" w:rsidRDefault="00000000">
      <w:r>
        <w:t>51.</w:t>
      </w:r>
      <w:r>
        <w:tab/>
        <w:t xml:space="preserve">Как и в случае существующих договорных органов, единый постоянный договорный орган будет принимать и публиковать свое толкование положений о правах человека в форме замечаний общего порядка/рекомендаций для уточнения содержания конкретных прав.  В отличие от современной системы, единый договорный орган будет в состоянии придерживаться единого подхода к предусмотренным договорам и сходным обязательствам.  Единый постоянный договорный орган будет также в состоянии внедрить более </w:t>
      </w:r>
      <w:proofErr w:type="spellStart"/>
      <w:r>
        <w:t>транспарентные</w:t>
      </w:r>
      <w:proofErr w:type="spellEnd"/>
      <w:r>
        <w:t xml:space="preserve"> и основанные на более широком участии процессы для всех заинтересованных сторон при подготовке замечаний общего порядка/рекомендаций.</w:t>
      </w:r>
    </w:p>
    <w:p w:rsidR="00000000" w:rsidRDefault="00000000"/>
    <w:p w:rsidR="00000000" w:rsidRDefault="00000000">
      <w:pPr>
        <w:jc w:val="center"/>
        <w:rPr>
          <w:u w:val="single"/>
        </w:rPr>
      </w:pPr>
      <w:r>
        <w:t>5.</w:t>
      </w:r>
      <w:r>
        <w:tab/>
      </w:r>
      <w:r>
        <w:rPr>
          <w:u w:val="single"/>
        </w:rPr>
        <w:t>Последующие меры</w:t>
      </w:r>
    </w:p>
    <w:p w:rsidR="00000000" w:rsidRDefault="00000000">
      <w:pPr>
        <w:jc w:val="center"/>
        <w:rPr>
          <w:u w:val="single"/>
        </w:rPr>
      </w:pPr>
    </w:p>
    <w:p w:rsidR="00000000" w:rsidRDefault="00000000">
      <w:r>
        <w:t>52.</w:t>
      </w:r>
      <w:r>
        <w:tab/>
        <w:t>Единый постоянный договорный орган, отталкиваясь от практики существующих договорных органов, может создать механизмы последующих мер по контролю за осуществлением заключительных замечаний и рекомендаций и решений по индивидуальным делам.  Правила процедуры единого постоянного договорного органа должны четко оговаривать его компетенцию в отношении последующих мер, которая может включать в себя проведение контрольных миссий на местах.</w:t>
      </w:r>
    </w:p>
    <w:p w:rsidR="00000000" w:rsidRDefault="00000000"/>
    <w:p w:rsidR="00000000" w:rsidRDefault="00000000">
      <w:pPr>
        <w:jc w:val="center"/>
        <w:rPr>
          <w:u w:val="single"/>
        </w:rPr>
      </w:pPr>
      <w:r>
        <w:t>6.</w:t>
      </w:r>
      <w:r>
        <w:tab/>
      </w:r>
      <w:r>
        <w:rPr>
          <w:u w:val="single"/>
        </w:rPr>
        <w:t>Раннее оповещение и установление фактов</w:t>
      </w:r>
    </w:p>
    <w:p w:rsidR="00000000" w:rsidRDefault="00000000">
      <w:pPr>
        <w:jc w:val="center"/>
        <w:rPr>
          <w:u w:val="single"/>
        </w:rPr>
      </w:pPr>
    </w:p>
    <w:p w:rsidR="00000000" w:rsidRDefault="00000000">
      <w:r>
        <w:t>53.</w:t>
      </w:r>
      <w:r>
        <w:tab/>
        <w:t>Единый постоянный договорный орган может создать механизм раннего оповещения.  В качестве постоянного органа он может быстро реагировать на нарушения, требующие незамедлительного реагирования, а также появляющиеся проблемы в области защиты прав человека и своевременно оповещать соответствующие органы в системе Организации Объединенных Наций для принятия надлежащих мер.</w:t>
      </w:r>
    </w:p>
    <w:p w:rsidR="00000000" w:rsidRDefault="00000000"/>
    <w:p w:rsidR="00000000" w:rsidRDefault="00000000">
      <w:r>
        <w:t>54.</w:t>
      </w:r>
      <w:r>
        <w:tab/>
        <w:t xml:space="preserve">Единый постоянный договорный орган будет подходить к правам человека на всесторонней, целостной и всеобъемлющей основе и поэтому будет обладать более значительным по сравнению с существующими органами потенциалом по оценке конкретных ситуаций и событий в области прав человека на </w:t>
      </w:r>
      <w:proofErr w:type="spellStart"/>
      <w:r>
        <w:t>страновом</w:t>
      </w:r>
      <w:proofErr w:type="spellEnd"/>
      <w:r>
        <w:t xml:space="preserve"> уровне.  Отталкиваясь от практики </w:t>
      </w:r>
      <w:proofErr w:type="spellStart"/>
      <w:r>
        <w:t>КЛРД</w:t>
      </w:r>
      <w:proofErr w:type="spellEnd"/>
      <w:r>
        <w:t>, единый постоянный договорный орган может принять процедуры раннего оповещения/неотложных мер без внесения изменений в существующие договорные положения.  Меры реагирования единого постоянного договорного органа на нарушения прав человека могут приниматься в тесном сотрудничестве с держателями мандатов специальных процедур при сохранении обычного распределения функций между договорными органами и специальными механизмами.</w:t>
      </w:r>
    </w:p>
    <w:p w:rsidR="00000000" w:rsidRDefault="00000000"/>
    <w:p w:rsidR="00000000" w:rsidRDefault="00000000">
      <w:pPr>
        <w:jc w:val="center"/>
        <w:rPr>
          <w:u w:val="single"/>
        </w:rPr>
      </w:pPr>
      <w:r>
        <w:t>7.</w:t>
      </w:r>
      <w:r>
        <w:tab/>
      </w:r>
      <w:r>
        <w:rPr>
          <w:u w:val="single"/>
        </w:rPr>
        <w:t>Сотрудничество с партнерами</w:t>
      </w:r>
    </w:p>
    <w:p w:rsidR="00000000" w:rsidRDefault="00000000">
      <w:pPr>
        <w:jc w:val="center"/>
        <w:rPr>
          <w:u w:val="single"/>
        </w:rPr>
      </w:pPr>
    </w:p>
    <w:p w:rsidR="00000000" w:rsidRDefault="00000000">
      <w:r>
        <w:t>55.</w:t>
      </w:r>
      <w:r>
        <w:tab/>
        <w:t>Взаимодействие с органами Организации Объединенных Наций уже сейчас составляет неотъемлемую часть нынешней системы договорных органов.  Положения о таком взаимодействии включены в договоры (</w:t>
      </w:r>
      <w:proofErr w:type="spellStart"/>
      <w:r>
        <w:t>МПЭСКП</w:t>
      </w:r>
      <w:proofErr w:type="spellEnd"/>
      <w:r>
        <w:t xml:space="preserve">, </w:t>
      </w:r>
      <w:proofErr w:type="spellStart"/>
      <w:r>
        <w:t>МПГПП</w:t>
      </w:r>
      <w:proofErr w:type="spellEnd"/>
      <w:r>
        <w:t xml:space="preserve">, </w:t>
      </w:r>
      <w:proofErr w:type="spellStart"/>
      <w:r>
        <w:t>КЛДЖ</w:t>
      </w:r>
      <w:proofErr w:type="spellEnd"/>
      <w:r>
        <w:t xml:space="preserve">, </w:t>
      </w:r>
      <w:proofErr w:type="spellStart"/>
      <w:r>
        <w:t>КПР</w:t>
      </w:r>
      <w:proofErr w:type="spellEnd"/>
      <w:r>
        <w:t xml:space="preserve"> и </w:t>
      </w:r>
      <w:proofErr w:type="spellStart"/>
      <w:r>
        <w:t>КТМ</w:t>
      </w:r>
      <w:proofErr w:type="spellEnd"/>
      <w:r>
        <w:t>) и/или правила процедуры их комитетов (</w:t>
      </w:r>
      <w:proofErr w:type="spellStart"/>
      <w:r>
        <w:t>КПЧ</w:t>
      </w:r>
      <w:proofErr w:type="spellEnd"/>
      <w:r>
        <w:t xml:space="preserve">, </w:t>
      </w:r>
      <w:proofErr w:type="spellStart"/>
      <w:r>
        <w:t>КЛДЖ</w:t>
      </w:r>
      <w:proofErr w:type="spellEnd"/>
      <w:r>
        <w:t xml:space="preserve">, </w:t>
      </w:r>
      <w:proofErr w:type="spellStart"/>
      <w:r>
        <w:t>КПП</w:t>
      </w:r>
      <w:proofErr w:type="spellEnd"/>
      <w:r>
        <w:t xml:space="preserve">, </w:t>
      </w:r>
      <w:proofErr w:type="spellStart"/>
      <w:r>
        <w:t>КПР</w:t>
      </w:r>
      <w:proofErr w:type="spellEnd"/>
      <w:r>
        <w:t>).  Единый постоянный договорный орган может поощрять более широкое практическое участие специализированных учреждений Организации Объединенных Наций, программ и фондов в процессе представления докладов на всех этапах цикла докладов как на национальном, так и на международном уровнях.  Как и в случае нынешней системы, единый постоянный договорный орган может предлагать специализированным учреждениям и другим органами системы Организации Объединенных Наций представлять письменные доклады с конкретной информацией о государствах-участниках и может принять стандартные руководящие принципы для упрощения этого процесса.</w:t>
      </w:r>
    </w:p>
    <w:p w:rsidR="00000000" w:rsidRDefault="00000000"/>
    <w:p w:rsidR="00000000" w:rsidRDefault="00000000">
      <w:r>
        <w:t>56.</w:t>
      </w:r>
      <w:r>
        <w:tab/>
        <w:t>Все договорные органы разработали формы своего взаимодействия с неправительственными организациями, и это взаимодействие в настоящее время составляет неотъемлемую часть процесса контроля.  Кроме того, договорные органы высоко ценят взаимодействие, налаженное ими с представителями гражданского общества.  Один из пунктов плана действий Верховного комиссара предусматривает задачу "укреплять сотрудничество с гражданским обществом и работать вместе с ним в интересах долгосрочных достижений в области прав человека"</w:t>
      </w:r>
      <w:r>
        <w:rPr>
          <w:rStyle w:val="FootnoteReference"/>
        </w:rPr>
        <w:footnoteReference w:id="12"/>
      </w:r>
      <w:r>
        <w:t>.  Единый постоянный договорный орган может укрепить достижения нынешней системы и существенным образом повысить роль представителей гражданского общества в своей деятельности.</w:t>
      </w:r>
    </w:p>
    <w:p w:rsidR="00000000" w:rsidRDefault="00000000"/>
    <w:p w:rsidR="00000000" w:rsidRDefault="00000000">
      <w:pPr>
        <w:jc w:val="center"/>
        <w:rPr>
          <w:u w:val="single"/>
        </w:rPr>
      </w:pPr>
      <w:r>
        <w:t>8.</w:t>
      </w:r>
      <w:r>
        <w:tab/>
      </w:r>
      <w:r>
        <w:rPr>
          <w:u w:val="single"/>
        </w:rPr>
        <w:t>Дни общих дискуссий</w:t>
      </w:r>
    </w:p>
    <w:p w:rsidR="00000000" w:rsidRDefault="00000000">
      <w:pPr>
        <w:jc w:val="center"/>
        <w:rPr>
          <w:u w:val="single"/>
        </w:rPr>
      </w:pPr>
    </w:p>
    <w:p w:rsidR="00000000" w:rsidRDefault="00000000">
      <w:r>
        <w:t>57.</w:t>
      </w:r>
      <w:r>
        <w:tab/>
        <w:t>Общие/тематические дискуссии, проводимые существующими договорными органами, доказали свою полезность, обеспечивая участие представителей правительств, отдельных экспертов, органов и специализированных учреждений Организации Объединенных Наций, а также представителей гражданского общества.  Общие/тематические обсуждения и принимаемые по их итогам рекомендации обеспечивали необходимые базовые материалы для подготовки замечаний общего порядка и вдохновляли процесс проведения глобальных исследований</w:t>
      </w:r>
      <w:r>
        <w:rPr>
          <w:rStyle w:val="FootnoteReference"/>
        </w:rPr>
        <w:footnoteReference w:id="13"/>
      </w:r>
      <w:r>
        <w:t>.</w:t>
      </w:r>
    </w:p>
    <w:p w:rsidR="00000000" w:rsidRDefault="00000000"/>
    <w:p w:rsidR="00000000" w:rsidRDefault="00000000">
      <w:r>
        <w:t>58.</w:t>
      </w:r>
      <w:r>
        <w:tab/>
        <w:t xml:space="preserve">Единый постоянный договорный орган может развить этот опыт и повысить роль общих/тематических обсуждений, чтобы сделать всю систему более заметной и доступной.  Единый постоянный договорный орган может разрабатывать и другие, более гибкие подходы, для того чтобы привлечь к деятельности максимально возможное число участников.  Он может созывать дни общих обсуждений в регионах с упором на сугубо региональные озабоченности.  Он может также созывать дни общих обсуждений по </w:t>
      </w:r>
    </w:p>
    <w:p w:rsidR="00000000" w:rsidRDefault="00000000">
      <w:r>
        <w:t xml:space="preserve">темам, которые являются сквозными для всех договоров, что позволило бы разработать </w:t>
      </w:r>
      <w:proofErr w:type="spellStart"/>
      <w:r>
        <w:t>кросс-секторальный</w:t>
      </w:r>
      <w:proofErr w:type="spellEnd"/>
      <w:r>
        <w:t xml:space="preserve"> подход к правам человека.  Результаты таких дней общих обсуждений, организованных единым постоянным договорным органом, могут быть положены в основу подготовки замечаний общего порядка/рекомендаций по тематическим вопросам, актуальным сразу для многих договоров.</w:t>
      </w:r>
    </w:p>
    <w:p w:rsidR="00000000" w:rsidRDefault="00000000"/>
    <w:p w:rsidR="00000000" w:rsidRDefault="00000000">
      <w:pPr>
        <w:jc w:val="center"/>
        <w:rPr>
          <w:b/>
          <w:bCs/>
        </w:rPr>
      </w:pPr>
      <w:r>
        <w:rPr>
          <w:b/>
          <w:bCs/>
          <w:lang w:val="en-US"/>
        </w:rPr>
        <w:br w:type="page"/>
        <w:t>V</w:t>
      </w:r>
      <w:r>
        <w:rPr>
          <w:b/>
          <w:bCs/>
        </w:rPr>
        <w:t>.</w:t>
      </w:r>
      <w:r>
        <w:rPr>
          <w:b/>
          <w:bCs/>
        </w:rPr>
        <w:tab/>
        <w:t>ВОПРОСЫ, ТРЕБУЮЩИЕ РАССМОТРЕНИЯ В СВЯЗИ С СОЗДАНИЕМ ЕДИНОГО ПОСТОЯННОГО ДОГОВОРНОГО ОРГАНА</w:t>
      </w:r>
    </w:p>
    <w:p w:rsidR="00000000" w:rsidRDefault="00000000">
      <w:pPr>
        <w:jc w:val="center"/>
        <w:rPr>
          <w:b/>
          <w:bCs/>
        </w:rPr>
      </w:pPr>
    </w:p>
    <w:p w:rsidR="00000000" w:rsidRDefault="00000000">
      <w:pPr>
        <w:jc w:val="center"/>
        <w:rPr>
          <w:b/>
          <w:bCs/>
          <w:u w:val="single"/>
        </w:rPr>
      </w:pPr>
      <w:r>
        <w:rPr>
          <w:b/>
          <w:bCs/>
        </w:rPr>
        <w:t>А.</w:t>
      </w:r>
      <w:r>
        <w:rPr>
          <w:b/>
          <w:bCs/>
        </w:rPr>
        <w:tab/>
      </w:r>
      <w:r>
        <w:rPr>
          <w:b/>
          <w:bCs/>
          <w:u w:val="single"/>
        </w:rPr>
        <w:t>Специфика</w:t>
      </w:r>
    </w:p>
    <w:p w:rsidR="00000000" w:rsidRDefault="00000000">
      <w:pPr>
        <w:jc w:val="center"/>
        <w:rPr>
          <w:b/>
          <w:bCs/>
          <w:u w:val="single"/>
        </w:rPr>
      </w:pPr>
    </w:p>
    <w:p w:rsidR="00000000" w:rsidRDefault="00000000">
      <w:r>
        <w:t>59.</w:t>
      </w:r>
      <w:r>
        <w:tab/>
        <w:t xml:space="preserve">Ключевой особенностью современной системы из семи договоров о правах человека является поощрение и защита прав конкретных правообладателей, таких, как дети, женщины и трудящиеся-мигранты.  Некоторые обозреватели считали, что создание единого постоянного договорного органа может уменьшить объем защиты таких правообладателей, поскольку подобный орган не будет в состоянии контролировать осуществление специфических положений каждого договора в достаточном объеме.  Обозреватели также полагали, что создание единого постоянного договорного органа приведет к менее тщательной проверке осуществления конкретных прав человека, таких, как свобода от пыток и расовой дискриминации.  Утверждалось также, что создание единого постоянного договорного органа вместо существующих органов может уменьшить потенциал договорных органов по мобилизации тех правительственных органов и общинных групп, которые специализируются на конкретных вопросах.  Отмечалось также, что разнообразие опыта, присущее членам существующих комитетов, является более значительным по сравнению с возможностями единого договорного органа.  В процессе создания единого постоянного договорного органа необходимо будет принять меры для восполнения утраты специализированного опыта современной системы и обеспечения того, чтобы диалог в рамках нового контрольного режима сохранил свою </w:t>
      </w:r>
      <w:proofErr w:type="spellStart"/>
      <w:r>
        <w:t>заточенность</w:t>
      </w:r>
      <w:proofErr w:type="spellEnd"/>
      <w:r>
        <w:t xml:space="preserve"> под поощрение и защиту прав конкретных правообладателей и прав.  Будут также приняты меры для обеспечения того, чтобы процесс договорных органов по</w:t>
      </w:r>
      <w:r>
        <w:noBreakHyphen/>
        <w:t>прежнему охватывал те правительственные ведомства и общинные группы, которые специализируются на конкретных правообладателях или правах.</w:t>
      </w:r>
    </w:p>
    <w:p w:rsidR="00000000" w:rsidRDefault="00000000"/>
    <w:p w:rsidR="00000000" w:rsidRDefault="00000000">
      <w:pPr>
        <w:jc w:val="center"/>
        <w:rPr>
          <w:b/>
          <w:bCs/>
          <w:u w:val="single"/>
        </w:rPr>
      </w:pPr>
      <w:r>
        <w:rPr>
          <w:b/>
          <w:bCs/>
        </w:rPr>
        <w:t>В.</w:t>
      </w:r>
      <w:r>
        <w:rPr>
          <w:b/>
          <w:bCs/>
        </w:rPr>
        <w:tab/>
      </w:r>
      <w:r>
        <w:rPr>
          <w:b/>
          <w:bCs/>
          <w:u w:val="single"/>
        </w:rPr>
        <w:t>Различия в ратификационном статусе</w:t>
      </w:r>
    </w:p>
    <w:p w:rsidR="00000000" w:rsidRDefault="00000000">
      <w:pPr>
        <w:jc w:val="center"/>
        <w:rPr>
          <w:b/>
          <w:bCs/>
          <w:u w:val="single"/>
        </w:rPr>
      </w:pPr>
    </w:p>
    <w:p w:rsidR="00000000" w:rsidRDefault="00000000">
      <w:r>
        <w:t>60.</w:t>
      </w:r>
      <w:r>
        <w:tab/>
        <w:t xml:space="preserve">Поскольку универсальная ратификация еще не достигнута и ратификационный статус государств-членов является различным, создание единого постоянного договорного органа порождает ряд процедурных проблем.  Это включает в себя вопросы о том, каким образом будет определяться членский состав единого постоянного договорного органа и могут ли члены этого органа участвовать в обсуждениях и решениях, касающихся материально-правовых обязательств по договорам, не признанным их собственной страной.  В более узком контексте жалоб в соответствии с ныне сложившейся практикой члены </w:t>
      </w:r>
      <w:proofErr w:type="spellStart"/>
      <w:r>
        <w:t>КПЧ</w:t>
      </w:r>
      <w:proofErr w:type="spellEnd"/>
      <w:r>
        <w:t xml:space="preserve">, </w:t>
      </w:r>
      <w:proofErr w:type="spellStart"/>
      <w:r>
        <w:t>КЛДЖ</w:t>
      </w:r>
      <w:proofErr w:type="spellEnd"/>
      <w:r>
        <w:t xml:space="preserve">, </w:t>
      </w:r>
      <w:proofErr w:type="spellStart"/>
      <w:r>
        <w:t>КЛРД</w:t>
      </w:r>
      <w:proofErr w:type="spellEnd"/>
      <w:r>
        <w:t xml:space="preserve"> и </w:t>
      </w:r>
      <w:proofErr w:type="spellStart"/>
      <w:r>
        <w:t>КПП</w:t>
      </w:r>
      <w:proofErr w:type="spellEnd"/>
      <w:r>
        <w:t xml:space="preserve"> могут участвовать и участвуют в рассмотрении жалоб даже в том случае, если их страна не ратифицировала Факультативный протокол к </w:t>
      </w:r>
      <w:proofErr w:type="spellStart"/>
      <w:r>
        <w:t>МПГПП</w:t>
      </w:r>
      <w:proofErr w:type="spellEnd"/>
      <w:r>
        <w:t xml:space="preserve"> или </w:t>
      </w:r>
      <w:proofErr w:type="spellStart"/>
      <w:r>
        <w:t>КЛДЖ</w:t>
      </w:r>
      <w:proofErr w:type="spellEnd"/>
      <w:r>
        <w:t xml:space="preserve"> или не сделала заявления в соответствии со статьей 14 </w:t>
      </w:r>
      <w:proofErr w:type="spellStart"/>
      <w:r>
        <w:t>КЛРД</w:t>
      </w:r>
      <w:proofErr w:type="spellEnd"/>
      <w:r>
        <w:t xml:space="preserve"> или статьей 22 </w:t>
      </w:r>
      <w:proofErr w:type="spellStart"/>
      <w:r>
        <w:t>КПП</w:t>
      </w:r>
      <w:proofErr w:type="spellEnd"/>
      <w:r>
        <w:t>.  Решить этот вопрос можно было бы также путем соответствующего состава палат, если система палат будет выбрана в качестве формы организации единого постоянного договорного органа.</w:t>
      </w:r>
    </w:p>
    <w:p w:rsidR="00000000" w:rsidRDefault="00000000"/>
    <w:p w:rsidR="00000000" w:rsidRDefault="00000000">
      <w:pPr>
        <w:jc w:val="center"/>
        <w:rPr>
          <w:b/>
          <w:bCs/>
          <w:u w:val="single"/>
        </w:rPr>
      </w:pPr>
      <w:r>
        <w:rPr>
          <w:b/>
          <w:bCs/>
        </w:rPr>
        <w:t>С.</w:t>
      </w:r>
      <w:r>
        <w:rPr>
          <w:b/>
          <w:bCs/>
        </w:rPr>
        <w:tab/>
      </w:r>
      <w:r>
        <w:rPr>
          <w:b/>
          <w:bCs/>
          <w:u w:val="single"/>
        </w:rPr>
        <w:t>Членский состав</w:t>
      </w:r>
    </w:p>
    <w:p w:rsidR="00000000" w:rsidRDefault="00000000">
      <w:pPr>
        <w:jc w:val="center"/>
        <w:rPr>
          <w:b/>
          <w:bCs/>
          <w:u w:val="single"/>
        </w:rPr>
      </w:pPr>
    </w:p>
    <w:p w:rsidR="00000000" w:rsidRDefault="00000000">
      <w:r>
        <w:t>61.</w:t>
      </w:r>
      <w:r>
        <w:tab/>
        <w:t xml:space="preserve">Конечный успех любой контрольной системы, в том числе в рамках единого постоянного договорного органа, зависит от калибра и независимости экспертов, осуществляющих контроль за соблюдением договорных стандартов.  Качество членского состава единого постоянного договорного органа может быть обеспечено путем разработки процедур выборов, в рамках которых государства-участники получали бы более подробную информацию о кандидатах.  Более детальные критерии в отношении кандидатур, квалификации и опыта, сроков полномочий, а также географического и </w:t>
      </w:r>
      <w:proofErr w:type="spellStart"/>
      <w:r>
        <w:t>гендерного</w:t>
      </w:r>
      <w:proofErr w:type="spellEnd"/>
      <w:r>
        <w:t xml:space="preserve"> баланса также могут способствовать достижению этой цели.  Вознаграждение членов постоянного органа должно быть достаточно высоким, чтобы привлекать наиболее квалифицированных кандидатов.  В этой связи можно воспользоваться опытом аналогичных органов, в том числе действующих на региональном уровне.</w:t>
      </w:r>
    </w:p>
    <w:p w:rsidR="00000000" w:rsidRDefault="00000000"/>
    <w:p w:rsidR="00000000" w:rsidRDefault="00000000">
      <w:r>
        <w:t>62.</w:t>
      </w:r>
      <w:r>
        <w:tab/>
        <w:t>Могут быть разработаны механизмы, позволяющие членам сохранять свои связи со своей профессиональной средой, с тем чтобы обеспечить использование единым постоянным договорным органом соответствующего национального опыта и экспертизы и избежать излишней бюрократизации.  Единый постоянный договорный орган может сочетать в своем составе постоянных и непостоянных членов, обеспечивая тем самым необходимый уровень экспертного опыта в рамках каждого рассмотрения/процедуры.  Состав постоянных членов мог бы гарантировать преемственность, последовательность и согласованность, в то время как непостоянные члены могли бы привносить специальный опыт, требующийся в конкретной ситуации/случае.</w:t>
      </w:r>
    </w:p>
    <w:p w:rsidR="00000000" w:rsidRDefault="00000000"/>
    <w:p w:rsidR="00000000" w:rsidRDefault="00000000">
      <w:r>
        <w:t>63.</w:t>
      </w:r>
      <w:r>
        <w:tab/>
        <w:t>Может быть разработана подробная система выдвижения и выборов экспертов, в частности с учетом различных ратификационных режимов.</w:t>
      </w:r>
    </w:p>
    <w:p w:rsidR="00000000" w:rsidRDefault="00000000"/>
    <w:p w:rsidR="00000000" w:rsidRDefault="00000000">
      <w:pPr>
        <w:jc w:val="center"/>
        <w:rPr>
          <w:b/>
          <w:bCs/>
          <w:u w:val="single"/>
        </w:rPr>
      </w:pPr>
      <w:r>
        <w:rPr>
          <w:b/>
          <w:bCs/>
          <w:lang w:val="en-US"/>
        </w:rPr>
        <w:t>D</w:t>
      </w:r>
      <w:r>
        <w:rPr>
          <w:b/>
          <w:bCs/>
        </w:rPr>
        <w:t>.</w:t>
      </w:r>
      <w:r>
        <w:rPr>
          <w:b/>
          <w:bCs/>
        </w:rPr>
        <w:tab/>
      </w:r>
      <w:r>
        <w:rPr>
          <w:b/>
          <w:bCs/>
          <w:u w:val="single"/>
        </w:rPr>
        <w:t>Юридические вопросы</w:t>
      </w:r>
    </w:p>
    <w:p w:rsidR="00000000" w:rsidRDefault="00000000">
      <w:pPr>
        <w:jc w:val="center"/>
        <w:rPr>
          <w:b/>
          <w:bCs/>
          <w:u w:val="single"/>
        </w:rPr>
      </w:pPr>
    </w:p>
    <w:p w:rsidR="00000000" w:rsidRDefault="00000000">
      <w:r>
        <w:t>64.</w:t>
      </w:r>
      <w:r>
        <w:tab/>
        <w:t xml:space="preserve">За исключением </w:t>
      </w:r>
      <w:proofErr w:type="spellStart"/>
      <w:r>
        <w:t>КЭСКП</w:t>
      </w:r>
      <w:proofErr w:type="spellEnd"/>
      <w:r>
        <w:t>, все договорные органы по правам человека созданы на основании договоров о правах человека, контроль за осуществлением которых они осуществляют.  Создание единого постоянного договорного органа порождает важные юридические вопросы.  Могут быть предусмотрены различные варианты действий.  Один вариант мог бы предусматривать внесение поправок в каждый из договоров по правам человека, как это предусмотрено их положениями о поправках.  Другой вариант мог основываться на принятии общего процедурного протокола о поправках.  Могут быть также предусмотрены варианты, не имеющие обязательной юридической силы.  Это может включать в себя постепенную передачу компетенции одному из существующих договорных органов или же временное приостановление функций договорных органов и передачу их полномочий единому постоянному договорному органу, созданному на основе резолюции Генеральной Ассамблеи.</w:t>
      </w:r>
    </w:p>
    <w:p w:rsidR="00000000" w:rsidRDefault="00000000"/>
    <w:p w:rsidR="00000000" w:rsidRDefault="00000000">
      <w:r>
        <w:t>65.</w:t>
      </w:r>
      <w:r>
        <w:tab/>
        <w:t xml:space="preserve">Переходные положения будут зависеть от варианта, который будет сочтен наиболее приемлемым для создания единого постоянного договорного органа.  При этом необходимо избегать одновременного существования параллельных контрольных режимов, поскольку вместо упрощения и укрепления контрольного режима это лишь усложнит его.  Существование параллельных систем также будет противоречить основным целям реформы.  Как минимум, можно было бы предусмотреть упрощенную процедуру ратификации или временное применение нового контрольного режима до вступления в силу поправок (протокола о поправках), как это имеет место в случае Соглашения об осуществлении Части </w:t>
      </w:r>
      <w:proofErr w:type="spellStart"/>
      <w:r>
        <w:t>Х</w:t>
      </w:r>
      <w:proofErr w:type="spellEnd"/>
      <w:r>
        <w:rPr>
          <w:lang w:val="en-US"/>
        </w:rPr>
        <w:t>I</w:t>
      </w:r>
      <w:r>
        <w:t xml:space="preserve"> Конвенции Организации Объединенных Наций по морскому праву.</w:t>
      </w:r>
    </w:p>
    <w:p w:rsidR="00000000" w:rsidRDefault="00000000"/>
    <w:p w:rsidR="00000000" w:rsidRDefault="00000000">
      <w:pPr>
        <w:spacing w:line="22" w:lineRule="atLeast"/>
        <w:jc w:val="center"/>
        <w:rPr>
          <w:b/>
          <w:bCs/>
        </w:rPr>
      </w:pPr>
      <w:r>
        <w:rPr>
          <w:b/>
          <w:bCs/>
        </w:rPr>
        <w:br w:type="page"/>
        <w:t>Приложение 1:  Факты и цифры, касающиеся представления докладов</w:t>
      </w:r>
    </w:p>
    <w:p w:rsidR="00000000" w:rsidRDefault="00000000">
      <w:pPr>
        <w:spacing w:line="22" w:lineRule="atLeast"/>
      </w:pPr>
    </w:p>
    <w:p w:rsidR="00000000" w:rsidRDefault="00000000">
      <w:pPr>
        <w:spacing w:line="22" w:lineRule="atLeast"/>
        <w:rPr>
          <w:u w:val="single"/>
        </w:rPr>
      </w:pPr>
      <w:r>
        <w:rPr>
          <w:u w:val="single"/>
        </w:rPr>
        <w:t>Ратификация</w:t>
      </w:r>
    </w:p>
    <w:p w:rsidR="00000000" w:rsidRDefault="00000000">
      <w:pPr>
        <w:spacing w:line="22" w:lineRule="atLeast"/>
        <w:rPr>
          <w:u w:val="single"/>
        </w:rPr>
      </w:pPr>
    </w:p>
    <w:p w:rsidR="00000000" w:rsidRDefault="00000000">
      <w:pPr>
        <w:numPr>
          <w:ilvl w:val="0"/>
          <w:numId w:val="1"/>
        </w:numPr>
        <w:spacing w:line="22" w:lineRule="atLeast"/>
      </w:pPr>
      <w:r>
        <w:t>Все государства являются участниками по крайней мере одного из договоров, и </w:t>
      </w:r>
      <w:proofErr w:type="spellStart"/>
      <w:r>
        <w:t>75%</w:t>
      </w:r>
      <w:proofErr w:type="spellEnd"/>
      <w:r>
        <w:t xml:space="preserve"> являются участниками четырех или более договоров;</w:t>
      </w:r>
    </w:p>
    <w:p w:rsidR="00000000" w:rsidRDefault="00000000">
      <w:pPr>
        <w:tabs>
          <w:tab w:val="clear" w:pos="1134"/>
        </w:tabs>
        <w:spacing w:line="22" w:lineRule="atLeast"/>
      </w:pPr>
    </w:p>
    <w:p w:rsidR="00000000" w:rsidRDefault="00000000">
      <w:pPr>
        <w:numPr>
          <w:ilvl w:val="0"/>
          <w:numId w:val="1"/>
        </w:numPr>
        <w:spacing w:line="22" w:lineRule="atLeast"/>
      </w:pPr>
      <w:r>
        <w:t xml:space="preserve">достигнут показатель в размере </w:t>
      </w:r>
      <w:proofErr w:type="spellStart"/>
      <w:r>
        <w:t>71%</w:t>
      </w:r>
      <w:proofErr w:type="spellEnd"/>
      <w:r>
        <w:t xml:space="preserve"> от всех возможных ратификаций, т.е. цель универсальной ратификации обеспечена в объеме, превышающем две трети.  Если исключить </w:t>
      </w:r>
      <w:proofErr w:type="spellStart"/>
      <w:r>
        <w:t>МКПТМ</w:t>
      </w:r>
      <w:proofErr w:type="spellEnd"/>
      <w:r>
        <w:t xml:space="preserve">, то показатель составляет </w:t>
      </w:r>
      <w:proofErr w:type="spellStart"/>
      <w:r>
        <w:t>77%</w:t>
      </w:r>
      <w:proofErr w:type="spellEnd"/>
      <w:r>
        <w:t xml:space="preserve"> от всех возможных ратификаций.</w:t>
      </w:r>
    </w:p>
    <w:p w:rsidR="00000000" w:rsidRDefault="00000000">
      <w:pPr>
        <w:tabs>
          <w:tab w:val="clear" w:pos="1134"/>
        </w:tabs>
        <w:spacing w:line="22" w:lineRule="atLeast"/>
      </w:pPr>
    </w:p>
    <w:p w:rsidR="00000000" w:rsidRDefault="00000000">
      <w:pPr>
        <w:spacing w:line="264" w:lineRule="auto"/>
        <w:rPr>
          <w:u w:val="single"/>
        </w:rPr>
      </w:pPr>
      <w:r>
        <w:rPr>
          <w:u w:val="single"/>
        </w:rPr>
        <w:t>Современная система - некоторые основные факты</w:t>
      </w:r>
    </w:p>
    <w:p w:rsidR="00000000" w:rsidRDefault="00000000">
      <w:pPr>
        <w:spacing w:line="264" w:lineRule="auto"/>
        <w:rPr>
          <w:u w:val="single"/>
        </w:rPr>
      </w:pPr>
    </w:p>
    <w:p w:rsidR="00000000" w:rsidRDefault="00000000">
      <w:pPr>
        <w:numPr>
          <w:ilvl w:val="0"/>
          <w:numId w:val="2"/>
        </w:numPr>
        <w:spacing w:line="264" w:lineRule="auto"/>
      </w:pPr>
      <w:r>
        <w:t>Существует семь договорных органов и еще три планируется создать в ближайшее время (</w:t>
      </w:r>
      <w:proofErr w:type="spellStart"/>
      <w:r>
        <w:t>ПКП</w:t>
      </w:r>
      <w:proofErr w:type="spellEnd"/>
      <w:r>
        <w:t xml:space="preserve"> в соответствии с </w:t>
      </w:r>
      <w:proofErr w:type="spellStart"/>
      <w:r>
        <w:t>ФПКПП</w:t>
      </w:r>
      <w:proofErr w:type="spellEnd"/>
      <w:r>
        <w:t xml:space="preserve">, </w:t>
      </w:r>
      <w:proofErr w:type="spellStart"/>
      <w:r>
        <w:t>КНИ</w:t>
      </w:r>
      <w:proofErr w:type="spellEnd"/>
      <w:r>
        <w:t xml:space="preserve"> и </w:t>
      </w:r>
      <w:proofErr w:type="spellStart"/>
      <w:r>
        <w:t>КПИ</w:t>
      </w:r>
      <w:proofErr w:type="spellEnd"/>
      <w:r>
        <w:t>);</w:t>
      </w:r>
    </w:p>
    <w:p w:rsidR="00000000" w:rsidRDefault="00000000">
      <w:pPr>
        <w:tabs>
          <w:tab w:val="clear" w:pos="1134"/>
        </w:tabs>
        <w:spacing w:line="264" w:lineRule="auto"/>
      </w:pPr>
    </w:p>
    <w:p w:rsidR="00000000" w:rsidRDefault="00000000">
      <w:pPr>
        <w:numPr>
          <w:ilvl w:val="0"/>
          <w:numId w:val="2"/>
        </w:numPr>
        <w:spacing w:line="264" w:lineRule="auto"/>
      </w:pPr>
      <w:r>
        <w:t xml:space="preserve">115 членов, избираемых государствами-участниками (или членами </w:t>
      </w:r>
      <w:proofErr w:type="spellStart"/>
      <w:r>
        <w:t>ЭКОСОС</w:t>
      </w:r>
      <w:proofErr w:type="spellEnd"/>
      <w:r>
        <w:t>);</w:t>
      </w:r>
    </w:p>
    <w:p w:rsidR="00000000" w:rsidRDefault="00000000">
      <w:pPr>
        <w:tabs>
          <w:tab w:val="clear" w:pos="1134"/>
        </w:tabs>
        <w:spacing w:line="264" w:lineRule="auto"/>
      </w:pPr>
    </w:p>
    <w:p w:rsidR="00000000" w:rsidRDefault="00000000">
      <w:pPr>
        <w:numPr>
          <w:ilvl w:val="0"/>
          <w:numId w:val="2"/>
        </w:numPr>
        <w:spacing w:line="264" w:lineRule="auto"/>
      </w:pPr>
      <w:r>
        <w:t>ежегодная продолжительность заседаний составляет 57 недель.</w:t>
      </w:r>
    </w:p>
    <w:p w:rsidR="00000000" w:rsidRDefault="00000000">
      <w:pPr>
        <w:tabs>
          <w:tab w:val="clear" w:pos="1134"/>
        </w:tabs>
        <w:spacing w:line="264" w:lineRule="auto"/>
      </w:pPr>
    </w:p>
    <w:p w:rsidR="00000000" w:rsidRDefault="00000000">
      <w:pPr>
        <w:rPr>
          <w:u w:val="single"/>
        </w:rPr>
      </w:pPr>
      <w:r>
        <w:rPr>
          <w:u w:val="single"/>
        </w:rPr>
        <w:t>Наблюдение обязательств по представлению докладов</w:t>
      </w:r>
    </w:p>
    <w:p w:rsidR="00000000" w:rsidRDefault="00000000">
      <w:pPr>
        <w:rPr>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120"/>
        <w:gridCol w:w="1246"/>
        <w:gridCol w:w="1624"/>
        <w:gridCol w:w="1282"/>
        <w:gridCol w:w="1336"/>
        <w:gridCol w:w="1274"/>
        <w:gridCol w:w="1529"/>
      </w:tblGrid>
      <w:tr w:rsidR="00000000">
        <w:trPr>
          <w:cantSplit/>
        </w:trPr>
        <w:tc>
          <w:tcPr>
            <w:tcW w:w="1120" w:type="dxa"/>
          </w:tcPr>
          <w:p w:rsidR="00000000" w:rsidRDefault="00000000">
            <w:pPr>
              <w:spacing w:line="216" w:lineRule="auto"/>
              <w:jc w:val="center"/>
              <w:rPr>
                <w:i/>
                <w:iCs/>
                <w:sz w:val="20"/>
                <w:szCs w:val="22"/>
              </w:rPr>
            </w:pPr>
          </w:p>
        </w:tc>
        <w:tc>
          <w:tcPr>
            <w:tcW w:w="1246" w:type="dxa"/>
          </w:tcPr>
          <w:p w:rsidR="00000000" w:rsidRDefault="00000000">
            <w:pPr>
              <w:spacing w:line="216" w:lineRule="auto"/>
              <w:jc w:val="center"/>
              <w:rPr>
                <w:i/>
                <w:iCs/>
                <w:sz w:val="20"/>
                <w:szCs w:val="22"/>
              </w:rPr>
            </w:pPr>
            <w:r>
              <w:rPr>
                <w:i/>
                <w:iCs/>
                <w:sz w:val="20"/>
                <w:szCs w:val="22"/>
              </w:rPr>
              <w:t>Количество государств-участников</w:t>
            </w:r>
          </w:p>
        </w:tc>
        <w:tc>
          <w:tcPr>
            <w:tcW w:w="1624" w:type="dxa"/>
          </w:tcPr>
          <w:p w:rsidR="00000000" w:rsidRDefault="00000000">
            <w:pPr>
              <w:spacing w:line="216" w:lineRule="auto"/>
              <w:jc w:val="center"/>
              <w:rPr>
                <w:i/>
                <w:iCs/>
                <w:sz w:val="20"/>
                <w:szCs w:val="22"/>
              </w:rPr>
            </w:pPr>
            <w:r>
              <w:rPr>
                <w:i/>
                <w:iCs/>
                <w:sz w:val="20"/>
                <w:szCs w:val="22"/>
              </w:rPr>
              <w:t>Количество представленных первоначальных докладов</w:t>
            </w:r>
          </w:p>
        </w:tc>
        <w:tc>
          <w:tcPr>
            <w:tcW w:w="1282" w:type="dxa"/>
          </w:tcPr>
          <w:p w:rsidR="00000000" w:rsidRDefault="00000000">
            <w:pPr>
              <w:spacing w:line="216" w:lineRule="auto"/>
              <w:jc w:val="center"/>
              <w:rPr>
                <w:i/>
                <w:iCs/>
                <w:sz w:val="20"/>
                <w:szCs w:val="22"/>
              </w:rPr>
            </w:pPr>
            <w:r>
              <w:rPr>
                <w:i/>
                <w:iCs/>
                <w:sz w:val="20"/>
                <w:szCs w:val="22"/>
              </w:rPr>
              <w:t>Количество просроченных докладов</w:t>
            </w:r>
          </w:p>
        </w:tc>
        <w:tc>
          <w:tcPr>
            <w:tcW w:w="1336" w:type="dxa"/>
          </w:tcPr>
          <w:p w:rsidR="00000000" w:rsidRDefault="00000000">
            <w:pPr>
              <w:spacing w:line="216" w:lineRule="auto"/>
              <w:jc w:val="center"/>
              <w:rPr>
                <w:i/>
                <w:iCs/>
                <w:sz w:val="20"/>
                <w:szCs w:val="22"/>
              </w:rPr>
            </w:pPr>
            <w:r>
              <w:rPr>
                <w:i/>
                <w:iCs/>
                <w:sz w:val="20"/>
                <w:szCs w:val="22"/>
              </w:rPr>
              <w:t>Количество государств-участников, не имеющих просроченных докладов</w:t>
            </w:r>
          </w:p>
        </w:tc>
        <w:tc>
          <w:tcPr>
            <w:tcW w:w="1274" w:type="dxa"/>
          </w:tcPr>
          <w:p w:rsidR="00000000" w:rsidRDefault="00000000">
            <w:pPr>
              <w:spacing w:line="216" w:lineRule="auto"/>
              <w:jc w:val="center"/>
              <w:rPr>
                <w:i/>
                <w:iCs/>
                <w:sz w:val="20"/>
                <w:szCs w:val="22"/>
              </w:rPr>
            </w:pPr>
            <w:r>
              <w:rPr>
                <w:i/>
                <w:iCs/>
                <w:sz w:val="20"/>
                <w:szCs w:val="22"/>
              </w:rPr>
              <w:t>Общее количество полученных докладов</w:t>
            </w:r>
            <w:r>
              <w:rPr>
                <w:rStyle w:val="FootnoteReference"/>
                <w:sz w:val="20"/>
                <w:szCs w:val="22"/>
              </w:rPr>
              <w:footnoteReference w:id="14"/>
            </w:r>
          </w:p>
        </w:tc>
        <w:tc>
          <w:tcPr>
            <w:tcW w:w="1529" w:type="dxa"/>
          </w:tcPr>
          <w:p w:rsidR="00000000" w:rsidRDefault="00000000">
            <w:pPr>
              <w:spacing w:line="216" w:lineRule="auto"/>
              <w:jc w:val="center"/>
              <w:rPr>
                <w:i/>
                <w:iCs/>
                <w:sz w:val="20"/>
                <w:szCs w:val="22"/>
              </w:rPr>
            </w:pPr>
            <w:r>
              <w:rPr>
                <w:i/>
                <w:iCs/>
                <w:sz w:val="20"/>
                <w:szCs w:val="22"/>
              </w:rPr>
              <w:t>Общее количество докладов, подлежащих представлению на 16 февраля 2006 года</w:t>
            </w:r>
          </w:p>
        </w:tc>
      </w:tr>
      <w:tr w:rsidR="00000000">
        <w:trPr>
          <w:cantSplit/>
        </w:trPr>
        <w:tc>
          <w:tcPr>
            <w:tcW w:w="1120" w:type="dxa"/>
          </w:tcPr>
          <w:p w:rsidR="00000000" w:rsidRDefault="00000000">
            <w:pPr>
              <w:rPr>
                <w:sz w:val="20"/>
                <w:szCs w:val="22"/>
              </w:rPr>
            </w:pPr>
            <w:proofErr w:type="spellStart"/>
            <w:r>
              <w:rPr>
                <w:sz w:val="20"/>
                <w:szCs w:val="22"/>
              </w:rPr>
              <w:t>МКЛРД</w:t>
            </w:r>
            <w:proofErr w:type="spellEnd"/>
          </w:p>
        </w:tc>
        <w:tc>
          <w:tcPr>
            <w:tcW w:w="1246" w:type="dxa"/>
          </w:tcPr>
          <w:p w:rsidR="00000000" w:rsidRDefault="00000000">
            <w:pPr>
              <w:jc w:val="right"/>
              <w:rPr>
                <w:sz w:val="20"/>
                <w:szCs w:val="22"/>
              </w:rPr>
            </w:pPr>
            <w:r>
              <w:rPr>
                <w:sz w:val="20"/>
                <w:szCs w:val="22"/>
              </w:rPr>
              <w:t>170 (</w:t>
            </w:r>
            <w:proofErr w:type="spellStart"/>
            <w:r>
              <w:rPr>
                <w:sz w:val="20"/>
                <w:szCs w:val="22"/>
              </w:rPr>
              <w:t>88%</w:t>
            </w:r>
            <w:proofErr w:type="spellEnd"/>
            <w:r>
              <w:rPr>
                <w:sz w:val="20"/>
                <w:szCs w:val="22"/>
              </w:rPr>
              <w:t>)</w:t>
            </w:r>
          </w:p>
        </w:tc>
        <w:tc>
          <w:tcPr>
            <w:tcW w:w="1624" w:type="dxa"/>
          </w:tcPr>
          <w:p w:rsidR="00000000" w:rsidRDefault="00000000">
            <w:pPr>
              <w:tabs>
                <w:tab w:val="clear" w:pos="1701"/>
              </w:tabs>
              <w:jc w:val="right"/>
              <w:rPr>
                <w:sz w:val="20"/>
                <w:szCs w:val="22"/>
              </w:rPr>
            </w:pPr>
            <w:r>
              <w:rPr>
                <w:sz w:val="20"/>
                <w:szCs w:val="22"/>
              </w:rPr>
              <w:t>152 (</w:t>
            </w:r>
            <w:proofErr w:type="spellStart"/>
            <w:r>
              <w:rPr>
                <w:sz w:val="20"/>
                <w:szCs w:val="22"/>
              </w:rPr>
              <w:t>89%</w:t>
            </w:r>
            <w:proofErr w:type="spellEnd"/>
            <w:r>
              <w:rPr>
                <w:sz w:val="20"/>
                <w:szCs w:val="22"/>
              </w:rPr>
              <w:t>)</w:t>
            </w:r>
          </w:p>
        </w:tc>
        <w:tc>
          <w:tcPr>
            <w:tcW w:w="1282" w:type="dxa"/>
          </w:tcPr>
          <w:p w:rsidR="00000000" w:rsidRDefault="00000000">
            <w:pPr>
              <w:tabs>
                <w:tab w:val="clear" w:pos="1134"/>
              </w:tabs>
              <w:ind w:right="400"/>
              <w:jc w:val="right"/>
              <w:rPr>
                <w:sz w:val="20"/>
                <w:szCs w:val="22"/>
              </w:rPr>
            </w:pPr>
            <w:r>
              <w:rPr>
                <w:sz w:val="20"/>
                <w:szCs w:val="22"/>
              </w:rPr>
              <w:t>437</w:t>
            </w:r>
          </w:p>
        </w:tc>
        <w:tc>
          <w:tcPr>
            <w:tcW w:w="1336" w:type="dxa"/>
          </w:tcPr>
          <w:p w:rsidR="00000000" w:rsidRDefault="00000000">
            <w:pPr>
              <w:tabs>
                <w:tab w:val="clear" w:pos="1134"/>
              </w:tabs>
              <w:jc w:val="right"/>
              <w:rPr>
                <w:sz w:val="20"/>
                <w:szCs w:val="22"/>
              </w:rPr>
            </w:pPr>
            <w:r>
              <w:rPr>
                <w:sz w:val="20"/>
                <w:szCs w:val="22"/>
              </w:rPr>
              <w:t>60 (</w:t>
            </w:r>
            <w:proofErr w:type="spellStart"/>
            <w:r>
              <w:rPr>
                <w:sz w:val="20"/>
                <w:szCs w:val="22"/>
              </w:rPr>
              <w:t>35%</w:t>
            </w:r>
            <w:proofErr w:type="spellEnd"/>
            <w:r>
              <w:rPr>
                <w:sz w:val="20"/>
                <w:szCs w:val="22"/>
              </w:rPr>
              <w:t>)</w:t>
            </w:r>
          </w:p>
        </w:tc>
        <w:tc>
          <w:tcPr>
            <w:tcW w:w="1274" w:type="dxa"/>
          </w:tcPr>
          <w:p w:rsidR="00000000" w:rsidRDefault="00000000">
            <w:pPr>
              <w:jc w:val="right"/>
              <w:rPr>
                <w:sz w:val="20"/>
                <w:szCs w:val="22"/>
              </w:rPr>
            </w:pPr>
            <w:r>
              <w:rPr>
                <w:sz w:val="20"/>
                <w:szCs w:val="22"/>
              </w:rPr>
              <w:t>1 695 (</w:t>
            </w:r>
            <w:proofErr w:type="spellStart"/>
            <w:r>
              <w:rPr>
                <w:sz w:val="20"/>
                <w:szCs w:val="22"/>
              </w:rPr>
              <w:t>80%</w:t>
            </w:r>
            <w:proofErr w:type="spellEnd"/>
            <w:r>
              <w:rPr>
                <w:sz w:val="20"/>
                <w:szCs w:val="22"/>
              </w:rPr>
              <w:t>)</w:t>
            </w:r>
          </w:p>
        </w:tc>
        <w:tc>
          <w:tcPr>
            <w:tcW w:w="1529" w:type="dxa"/>
          </w:tcPr>
          <w:p w:rsidR="00000000" w:rsidRDefault="00000000">
            <w:pPr>
              <w:tabs>
                <w:tab w:val="clear" w:pos="1134"/>
              </w:tabs>
              <w:ind w:right="522"/>
              <w:jc w:val="right"/>
              <w:rPr>
                <w:sz w:val="20"/>
                <w:szCs w:val="22"/>
                <w:highlight w:val="yellow"/>
              </w:rPr>
            </w:pPr>
            <w:r>
              <w:rPr>
                <w:sz w:val="20"/>
                <w:szCs w:val="22"/>
              </w:rPr>
              <w:t>2 132</w:t>
            </w:r>
          </w:p>
        </w:tc>
      </w:tr>
      <w:tr w:rsidR="00000000">
        <w:trPr>
          <w:cantSplit/>
        </w:trPr>
        <w:tc>
          <w:tcPr>
            <w:tcW w:w="1120" w:type="dxa"/>
          </w:tcPr>
          <w:p w:rsidR="00000000" w:rsidRDefault="00000000">
            <w:pPr>
              <w:rPr>
                <w:sz w:val="20"/>
                <w:szCs w:val="22"/>
              </w:rPr>
            </w:pPr>
            <w:proofErr w:type="spellStart"/>
            <w:r>
              <w:rPr>
                <w:sz w:val="20"/>
                <w:szCs w:val="22"/>
              </w:rPr>
              <w:t>МПГПП</w:t>
            </w:r>
            <w:proofErr w:type="spellEnd"/>
          </w:p>
        </w:tc>
        <w:tc>
          <w:tcPr>
            <w:tcW w:w="1246" w:type="dxa"/>
          </w:tcPr>
          <w:p w:rsidR="00000000" w:rsidRDefault="00000000">
            <w:pPr>
              <w:jc w:val="right"/>
              <w:rPr>
                <w:sz w:val="20"/>
                <w:szCs w:val="22"/>
              </w:rPr>
            </w:pPr>
            <w:r>
              <w:rPr>
                <w:sz w:val="20"/>
                <w:szCs w:val="22"/>
              </w:rPr>
              <w:t>155 (</w:t>
            </w:r>
            <w:proofErr w:type="spellStart"/>
            <w:r>
              <w:rPr>
                <w:sz w:val="20"/>
                <w:szCs w:val="22"/>
              </w:rPr>
              <w:t>80%</w:t>
            </w:r>
            <w:proofErr w:type="spellEnd"/>
            <w:r>
              <w:rPr>
                <w:sz w:val="20"/>
                <w:szCs w:val="22"/>
              </w:rPr>
              <w:t>)</w:t>
            </w:r>
          </w:p>
        </w:tc>
        <w:tc>
          <w:tcPr>
            <w:tcW w:w="1624" w:type="dxa"/>
          </w:tcPr>
          <w:p w:rsidR="00000000" w:rsidRDefault="00000000">
            <w:pPr>
              <w:tabs>
                <w:tab w:val="clear" w:pos="1701"/>
              </w:tabs>
              <w:jc w:val="right"/>
              <w:rPr>
                <w:sz w:val="20"/>
                <w:szCs w:val="22"/>
              </w:rPr>
            </w:pPr>
            <w:r>
              <w:rPr>
                <w:sz w:val="20"/>
                <w:szCs w:val="22"/>
              </w:rPr>
              <w:t>129 (</w:t>
            </w:r>
            <w:proofErr w:type="spellStart"/>
            <w:r>
              <w:rPr>
                <w:sz w:val="20"/>
                <w:szCs w:val="22"/>
              </w:rPr>
              <w:t>83%</w:t>
            </w:r>
            <w:proofErr w:type="spellEnd"/>
            <w:r>
              <w:rPr>
                <w:sz w:val="20"/>
                <w:szCs w:val="22"/>
              </w:rPr>
              <w:t>)</w:t>
            </w:r>
          </w:p>
        </w:tc>
        <w:tc>
          <w:tcPr>
            <w:tcW w:w="1282" w:type="dxa"/>
          </w:tcPr>
          <w:p w:rsidR="00000000" w:rsidRDefault="00000000">
            <w:pPr>
              <w:tabs>
                <w:tab w:val="clear" w:pos="1134"/>
              </w:tabs>
              <w:ind w:right="400"/>
              <w:jc w:val="right"/>
              <w:rPr>
                <w:sz w:val="20"/>
                <w:szCs w:val="22"/>
              </w:rPr>
            </w:pPr>
            <w:r>
              <w:rPr>
                <w:sz w:val="20"/>
                <w:szCs w:val="22"/>
              </w:rPr>
              <w:t>187</w:t>
            </w:r>
          </w:p>
        </w:tc>
        <w:tc>
          <w:tcPr>
            <w:tcW w:w="1336" w:type="dxa"/>
          </w:tcPr>
          <w:p w:rsidR="00000000" w:rsidRDefault="00000000">
            <w:pPr>
              <w:tabs>
                <w:tab w:val="clear" w:pos="1134"/>
              </w:tabs>
              <w:jc w:val="right"/>
              <w:rPr>
                <w:sz w:val="20"/>
                <w:szCs w:val="22"/>
              </w:rPr>
            </w:pPr>
            <w:r>
              <w:rPr>
                <w:sz w:val="20"/>
                <w:szCs w:val="22"/>
              </w:rPr>
              <w:t>53 (</w:t>
            </w:r>
            <w:proofErr w:type="spellStart"/>
            <w:r>
              <w:rPr>
                <w:sz w:val="20"/>
                <w:szCs w:val="22"/>
              </w:rPr>
              <w:t>34%</w:t>
            </w:r>
            <w:proofErr w:type="spellEnd"/>
            <w:r>
              <w:rPr>
                <w:sz w:val="20"/>
                <w:szCs w:val="22"/>
              </w:rPr>
              <w:t>)</w:t>
            </w:r>
          </w:p>
        </w:tc>
        <w:tc>
          <w:tcPr>
            <w:tcW w:w="1274" w:type="dxa"/>
          </w:tcPr>
          <w:p w:rsidR="00000000" w:rsidRDefault="00000000">
            <w:pPr>
              <w:jc w:val="right"/>
              <w:rPr>
                <w:sz w:val="20"/>
                <w:szCs w:val="22"/>
              </w:rPr>
            </w:pPr>
            <w:r>
              <w:rPr>
                <w:sz w:val="20"/>
                <w:szCs w:val="22"/>
              </w:rPr>
              <w:t>334 (</w:t>
            </w:r>
            <w:proofErr w:type="spellStart"/>
            <w:r>
              <w:rPr>
                <w:sz w:val="20"/>
                <w:szCs w:val="22"/>
              </w:rPr>
              <w:t>64%</w:t>
            </w:r>
            <w:proofErr w:type="spellEnd"/>
            <w:r>
              <w:rPr>
                <w:sz w:val="20"/>
                <w:szCs w:val="22"/>
              </w:rPr>
              <w:t>)</w:t>
            </w:r>
          </w:p>
        </w:tc>
        <w:tc>
          <w:tcPr>
            <w:tcW w:w="1529" w:type="dxa"/>
          </w:tcPr>
          <w:p w:rsidR="00000000" w:rsidRDefault="00000000">
            <w:pPr>
              <w:tabs>
                <w:tab w:val="clear" w:pos="1134"/>
              </w:tabs>
              <w:ind w:right="522"/>
              <w:jc w:val="right"/>
              <w:rPr>
                <w:sz w:val="20"/>
                <w:szCs w:val="22"/>
                <w:highlight w:val="yellow"/>
              </w:rPr>
            </w:pPr>
            <w:r>
              <w:rPr>
                <w:sz w:val="20"/>
                <w:szCs w:val="22"/>
              </w:rPr>
              <w:t>521</w:t>
            </w:r>
          </w:p>
        </w:tc>
      </w:tr>
      <w:tr w:rsidR="00000000">
        <w:trPr>
          <w:cantSplit/>
        </w:trPr>
        <w:tc>
          <w:tcPr>
            <w:tcW w:w="1120" w:type="dxa"/>
          </w:tcPr>
          <w:p w:rsidR="00000000" w:rsidRDefault="00000000">
            <w:pPr>
              <w:rPr>
                <w:sz w:val="20"/>
                <w:szCs w:val="22"/>
              </w:rPr>
            </w:pPr>
            <w:proofErr w:type="spellStart"/>
            <w:r>
              <w:rPr>
                <w:sz w:val="20"/>
                <w:szCs w:val="22"/>
              </w:rPr>
              <w:t>МКЭСКП</w:t>
            </w:r>
            <w:proofErr w:type="spellEnd"/>
          </w:p>
        </w:tc>
        <w:tc>
          <w:tcPr>
            <w:tcW w:w="1246" w:type="dxa"/>
          </w:tcPr>
          <w:p w:rsidR="00000000" w:rsidRDefault="00000000">
            <w:pPr>
              <w:jc w:val="right"/>
              <w:rPr>
                <w:sz w:val="20"/>
                <w:szCs w:val="22"/>
              </w:rPr>
            </w:pPr>
            <w:r>
              <w:rPr>
                <w:sz w:val="20"/>
                <w:szCs w:val="22"/>
              </w:rPr>
              <w:t>152 (</w:t>
            </w:r>
            <w:proofErr w:type="spellStart"/>
            <w:r>
              <w:rPr>
                <w:sz w:val="20"/>
                <w:szCs w:val="22"/>
              </w:rPr>
              <w:t>78%</w:t>
            </w:r>
            <w:proofErr w:type="spellEnd"/>
            <w:r>
              <w:rPr>
                <w:sz w:val="20"/>
                <w:szCs w:val="22"/>
              </w:rPr>
              <w:t>)</w:t>
            </w:r>
          </w:p>
        </w:tc>
        <w:tc>
          <w:tcPr>
            <w:tcW w:w="1624" w:type="dxa"/>
          </w:tcPr>
          <w:p w:rsidR="00000000" w:rsidRDefault="00000000">
            <w:pPr>
              <w:tabs>
                <w:tab w:val="clear" w:pos="1701"/>
              </w:tabs>
              <w:jc w:val="right"/>
              <w:rPr>
                <w:sz w:val="20"/>
                <w:szCs w:val="22"/>
              </w:rPr>
            </w:pPr>
            <w:r>
              <w:rPr>
                <w:sz w:val="20"/>
                <w:szCs w:val="22"/>
              </w:rPr>
              <w:t>110 (</w:t>
            </w:r>
            <w:proofErr w:type="spellStart"/>
            <w:r>
              <w:rPr>
                <w:sz w:val="20"/>
                <w:szCs w:val="22"/>
              </w:rPr>
              <w:t>72%</w:t>
            </w:r>
            <w:proofErr w:type="spellEnd"/>
            <w:r>
              <w:rPr>
                <w:sz w:val="20"/>
                <w:szCs w:val="22"/>
              </w:rPr>
              <w:t>)</w:t>
            </w:r>
          </w:p>
        </w:tc>
        <w:tc>
          <w:tcPr>
            <w:tcW w:w="1282" w:type="dxa"/>
          </w:tcPr>
          <w:p w:rsidR="00000000" w:rsidRDefault="00000000">
            <w:pPr>
              <w:tabs>
                <w:tab w:val="clear" w:pos="1134"/>
              </w:tabs>
              <w:ind w:right="400"/>
              <w:jc w:val="right"/>
              <w:rPr>
                <w:sz w:val="20"/>
                <w:szCs w:val="22"/>
              </w:rPr>
            </w:pPr>
            <w:r>
              <w:rPr>
                <w:sz w:val="20"/>
                <w:szCs w:val="22"/>
              </w:rPr>
              <w:t>211</w:t>
            </w:r>
          </w:p>
        </w:tc>
        <w:tc>
          <w:tcPr>
            <w:tcW w:w="1336" w:type="dxa"/>
          </w:tcPr>
          <w:p w:rsidR="00000000" w:rsidRDefault="00000000">
            <w:pPr>
              <w:tabs>
                <w:tab w:val="clear" w:pos="1134"/>
              </w:tabs>
              <w:jc w:val="right"/>
              <w:rPr>
                <w:sz w:val="20"/>
                <w:szCs w:val="22"/>
              </w:rPr>
            </w:pPr>
            <w:r>
              <w:rPr>
                <w:sz w:val="20"/>
                <w:szCs w:val="22"/>
              </w:rPr>
              <w:t>62 (</w:t>
            </w:r>
            <w:proofErr w:type="spellStart"/>
            <w:r>
              <w:rPr>
                <w:sz w:val="20"/>
                <w:szCs w:val="22"/>
              </w:rPr>
              <w:t>41%</w:t>
            </w:r>
            <w:proofErr w:type="spellEnd"/>
            <w:r>
              <w:rPr>
                <w:sz w:val="20"/>
                <w:szCs w:val="22"/>
              </w:rPr>
              <w:t>)</w:t>
            </w:r>
          </w:p>
        </w:tc>
        <w:tc>
          <w:tcPr>
            <w:tcW w:w="1274" w:type="dxa"/>
          </w:tcPr>
          <w:p w:rsidR="00000000" w:rsidRDefault="00000000">
            <w:pPr>
              <w:jc w:val="right"/>
              <w:rPr>
                <w:sz w:val="20"/>
                <w:szCs w:val="22"/>
              </w:rPr>
            </w:pPr>
            <w:r>
              <w:rPr>
                <w:sz w:val="20"/>
                <w:szCs w:val="22"/>
              </w:rPr>
              <w:t>213 (</w:t>
            </w:r>
            <w:proofErr w:type="spellStart"/>
            <w:r>
              <w:rPr>
                <w:sz w:val="20"/>
                <w:szCs w:val="22"/>
              </w:rPr>
              <w:t>50%</w:t>
            </w:r>
            <w:proofErr w:type="spellEnd"/>
            <w:r>
              <w:rPr>
                <w:sz w:val="20"/>
                <w:szCs w:val="22"/>
              </w:rPr>
              <w:t>)</w:t>
            </w:r>
          </w:p>
        </w:tc>
        <w:tc>
          <w:tcPr>
            <w:tcW w:w="1529" w:type="dxa"/>
          </w:tcPr>
          <w:p w:rsidR="00000000" w:rsidRDefault="00000000">
            <w:pPr>
              <w:tabs>
                <w:tab w:val="clear" w:pos="1134"/>
              </w:tabs>
              <w:ind w:right="522"/>
              <w:jc w:val="right"/>
              <w:rPr>
                <w:sz w:val="20"/>
                <w:szCs w:val="22"/>
                <w:highlight w:val="yellow"/>
              </w:rPr>
            </w:pPr>
            <w:r>
              <w:rPr>
                <w:sz w:val="20"/>
                <w:szCs w:val="22"/>
              </w:rPr>
              <w:t>424</w:t>
            </w:r>
          </w:p>
        </w:tc>
      </w:tr>
      <w:tr w:rsidR="00000000">
        <w:trPr>
          <w:cantSplit/>
        </w:trPr>
        <w:tc>
          <w:tcPr>
            <w:tcW w:w="1120" w:type="dxa"/>
          </w:tcPr>
          <w:p w:rsidR="00000000" w:rsidRDefault="00000000">
            <w:pPr>
              <w:rPr>
                <w:sz w:val="20"/>
                <w:szCs w:val="22"/>
              </w:rPr>
            </w:pPr>
            <w:proofErr w:type="spellStart"/>
            <w:r>
              <w:rPr>
                <w:sz w:val="20"/>
                <w:szCs w:val="22"/>
              </w:rPr>
              <w:t>КЛДЖ</w:t>
            </w:r>
            <w:proofErr w:type="spellEnd"/>
          </w:p>
        </w:tc>
        <w:tc>
          <w:tcPr>
            <w:tcW w:w="1246" w:type="dxa"/>
          </w:tcPr>
          <w:p w:rsidR="00000000" w:rsidRDefault="00000000">
            <w:pPr>
              <w:jc w:val="right"/>
              <w:rPr>
                <w:sz w:val="20"/>
                <w:szCs w:val="22"/>
              </w:rPr>
            </w:pPr>
            <w:r>
              <w:rPr>
                <w:sz w:val="20"/>
                <w:szCs w:val="22"/>
              </w:rPr>
              <w:t>180 (</w:t>
            </w:r>
            <w:proofErr w:type="spellStart"/>
            <w:r>
              <w:rPr>
                <w:sz w:val="20"/>
                <w:szCs w:val="22"/>
              </w:rPr>
              <w:t>93%</w:t>
            </w:r>
            <w:proofErr w:type="spellEnd"/>
            <w:r>
              <w:rPr>
                <w:sz w:val="20"/>
                <w:szCs w:val="22"/>
              </w:rPr>
              <w:t>)</w:t>
            </w:r>
          </w:p>
        </w:tc>
        <w:tc>
          <w:tcPr>
            <w:tcW w:w="1624" w:type="dxa"/>
          </w:tcPr>
          <w:p w:rsidR="00000000" w:rsidRDefault="00000000">
            <w:pPr>
              <w:tabs>
                <w:tab w:val="clear" w:pos="1701"/>
              </w:tabs>
              <w:jc w:val="right"/>
              <w:rPr>
                <w:sz w:val="20"/>
                <w:szCs w:val="22"/>
              </w:rPr>
            </w:pPr>
            <w:r>
              <w:rPr>
                <w:sz w:val="20"/>
                <w:szCs w:val="22"/>
              </w:rPr>
              <w:t>151 (</w:t>
            </w:r>
            <w:proofErr w:type="spellStart"/>
            <w:r>
              <w:rPr>
                <w:sz w:val="20"/>
                <w:szCs w:val="22"/>
              </w:rPr>
              <w:t>84%</w:t>
            </w:r>
            <w:proofErr w:type="spellEnd"/>
            <w:r>
              <w:rPr>
                <w:sz w:val="20"/>
                <w:szCs w:val="22"/>
              </w:rPr>
              <w:t>)</w:t>
            </w:r>
          </w:p>
        </w:tc>
        <w:tc>
          <w:tcPr>
            <w:tcW w:w="1282" w:type="dxa"/>
          </w:tcPr>
          <w:p w:rsidR="00000000" w:rsidRDefault="00000000">
            <w:pPr>
              <w:tabs>
                <w:tab w:val="clear" w:pos="1134"/>
              </w:tabs>
              <w:ind w:right="400"/>
              <w:jc w:val="right"/>
              <w:rPr>
                <w:sz w:val="20"/>
                <w:szCs w:val="22"/>
              </w:rPr>
            </w:pPr>
            <w:r>
              <w:rPr>
                <w:sz w:val="20"/>
                <w:szCs w:val="22"/>
              </w:rPr>
              <w:t>166</w:t>
            </w:r>
          </w:p>
        </w:tc>
        <w:tc>
          <w:tcPr>
            <w:tcW w:w="1336" w:type="dxa"/>
          </w:tcPr>
          <w:p w:rsidR="00000000" w:rsidRDefault="00000000">
            <w:pPr>
              <w:tabs>
                <w:tab w:val="clear" w:pos="1134"/>
              </w:tabs>
              <w:jc w:val="right"/>
              <w:rPr>
                <w:sz w:val="20"/>
                <w:szCs w:val="22"/>
              </w:rPr>
            </w:pPr>
            <w:r>
              <w:rPr>
                <w:sz w:val="20"/>
                <w:szCs w:val="22"/>
              </w:rPr>
              <w:t>94 (</w:t>
            </w:r>
            <w:proofErr w:type="spellStart"/>
            <w:r>
              <w:rPr>
                <w:sz w:val="20"/>
                <w:szCs w:val="22"/>
              </w:rPr>
              <w:t>52%</w:t>
            </w:r>
            <w:proofErr w:type="spellEnd"/>
            <w:r>
              <w:rPr>
                <w:sz w:val="20"/>
                <w:szCs w:val="22"/>
              </w:rPr>
              <w:t>)</w:t>
            </w:r>
          </w:p>
        </w:tc>
        <w:tc>
          <w:tcPr>
            <w:tcW w:w="1274" w:type="dxa"/>
          </w:tcPr>
          <w:p w:rsidR="00000000" w:rsidRDefault="00000000">
            <w:pPr>
              <w:jc w:val="right"/>
              <w:rPr>
                <w:sz w:val="20"/>
                <w:szCs w:val="22"/>
              </w:rPr>
            </w:pPr>
            <w:r>
              <w:rPr>
                <w:sz w:val="20"/>
                <w:szCs w:val="22"/>
              </w:rPr>
              <w:t>592 (</w:t>
            </w:r>
            <w:proofErr w:type="spellStart"/>
            <w:r>
              <w:rPr>
                <w:sz w:val="20"/>
                <w:szCs w:val="22"/>
              </w:rPr>
              <w:t>78%</w:t>
            </w:r>
            <w:proofErr w:type="spellEnd"/>
            <w:r>
              <w:rPr>
                <w:sz w:val="20"/>
                <w:szCs w:val="22"/>
              </w:rPr>
              <w:t>)</w:t>
            </w:r>
          </w:p>
        </w:tc>
        <w:tc>
          <w:tcPr>
            <w:tcW w:w="1529" w:type="dxa"/>
          </w:tcPr>
          <w:p w:rsidR="00000000" w:rsidRDefault="00000000">
            <w:pPr>
              <w:tabs>
                <w:tab w:val="clear" w:pos="1134"/>
              </w:tabs>
              <w:ind w:right="522"/>
              <w:jc w:val="right"/>
              <w:rPr>
                <w:sz w:val="20"/>
                <w:szCs w:val="22"/>
                <w:highlight w:val="yellow"/>
              </w:rPr>
            </w:pPr>
            <w:r>
              <w:rPr>
                <w:sz w:val="20"/>
                <w:szCs w:val="22"/>
              </w:rPr>
              <w:t>758</w:t>
            </w:r>
          </w:p>
        </w:tc>
      </w:tr>
      <w:tr w:rsidR="00000000">
        <w:trPr>
          <w:cantSplit/>
        </w:trPr>
        <w:tc>
          <w:tcPr>
            <w:tcW w:w="1120" w:type="dxa"/>
          </w:tcPr>
          <w:p w:rsidR="00000000" w:rsidRDefault="00000000">
            <w:pPr>
              <w:rPr>
                <w:sz w:val="20"/>
                <w:szCs w:val="22"/>
              </w:rPr>
            </w:pPr>
            <w:proofErr w:type="spellStart"/>
            <w:r>
              <w:rPr>
                <w:sz w:val="20"/>
                <w:szCs w:val="22"/>
              </w:rPr>
              <w:t>КПП</w:t>
            </w:r>
            <w:proofErr w:type="spellEnd"/>
          </w:p>
        </w:tc>
        <w:tc>
          <w:tcPr>
            <w:tcW w:w="1246" w:type="dxa"/>
          </w:tcPr>
          <w:p w:rsidR="00000000" w:rsidRDefault="00000000">
            <w:pPr>
              <w:jc w:val="right"/>
              <w:rPr>
                <w:sz w:val="20"/>
                <w:szCs w:val="22"/>
              </w:rPr>
            </w:pPr>
            <w:r>
              <w:rPr>
                <w:sz w:val="20"/>
                <w:szCs w:val="22"/>
              </w:rPr>
              <w:t>141 (</w:t>
            </w:r>
            <w:proofErr w:type="spellStart"/>
            <w:r>
              <w:rPr>
                <w:sz w:val="20"/>
                <w:szCs w:val="22"/>
              </w:rPr>
              <w:t>73%</w:t>
            </w:r>
            <w:proofErr w:type="spellEnd"/>
            <w:r>
              <w:rPr>
                <w:sz w:val="20"/>
                <w:szCs w:val="22"/>
              </w:rPr>
              <w:t>)</w:t>
            </w:r>
          </w:p>
        </w:tc>
        <w:tc>
          <w:tcPr>
            <w:tcW w:w="1624" w:type="dxa"/>
          </w:tcPr>
          <w:p w:rsidR="00000000" w:rsidRDefault="00000000">
            <w:pPr>
              <w:tabs>
                <w:tab w:val="clear" w:pos="1701"/>
              </w:tabs>
              <w:jc w:val="right"/>
              <w:rPr>
                <w:sz w:val="20"/>
                <w:szCs w:val="22"/>
              </w:rPr>
            </w:pPr>
            <w:r>
              <w:rPr>
                <w:sz w:val="20"/>
                <w:szCs w:val="22"/>
              </w:rPr>
              <w:t>101 (</w:t>
            </w:r>
            <w:proofErr w:type="spellStart"/>
            <w:r>
              <w:rPr>
                <w:sz w:val="20"/>
                <w:szCs w:val="22"/>
              </w:rPr>
              <w:t>72%</w:t>
            </w:r>
            <w:proofErr w:type="spellEnd"/>
            <w:r>
              <w:rPr>
                <w:sz w:val="20"/>
                <w:szCs w:val="22"/>
              </w:rPr>
              <w:t>)</w:t>
            </w:r>
          </w:p>
        </w:tc>
        <w:tc>
          <w:tcPr>
            <w:tcW w:w="1282" w:type="dxa"/>
          </w:tcPr>
          <w:p w:rsidR="00000000" w:rsidRDefault="00000000">
            <w:pPr>
              <w:tabs>
                <w:tab w:val="clear" w:pos="1134"/>
              </w:tabs>
              <w:ind w:right="400"/>
              <w:jc w:val="right"/>
              <w:rPr>
                <w:sz w:val="20"/>
                <w:szCs w:val="22"/>
              </w:rPr>
            </w:pPr>
            <w:r>
              <w:rPr>
                <w:sz w:val="20"/>
                <w:szCs w:val="22"/>
              </w:rPr>
              <w:t>178</w:t>
            </w:r>
          </w:p>
        </w:tc>
        <w:tc>
          <w:tcPr>
            <w:tcW w:w="1336" w:type="dxa"/>
          </w:tcPr>
          <w:p w:rsidR="00000000" w:rsidRDefault="00000000">
            <w:pPr>
              <w:tabs>
                <w:tab w:val="clear" w:pos="1134"/>
              </w:tabs>
              <w:jc w:val="right"/>
              <w:rPr>
                <w:sz w:val="20"/>
                <w:szCs w:val="22"/>
              </w:rPr>
            </w:pPr>
            <w:r>
              <w:rPr>
                <w:sz w:val="20"/>
                <w:szCs w:val="22"/>
              </w:rPr>
              <w:t>45 (</w:t>
            </w:r>
            <w:proofErr w:type="spellStart"/>
            <w:r>
              <w:rPr>
                <w:sz w:val="20"/>
                <w:szCs w:val="22"/>
              </w:rPr>
              <w:t>32%</w:t>
            </w:r>
            <w:proofErr w:type="spellEnd"/>
            <w:r>
              <w:rPr>
                <w:sz w:val="20"/>
                <w:szCs w:val="22"/>
              </w:rPr>
              <w:t>)</w:t>
            </w:r>
          </w:p>
        </w:tc>
        <w:tc>
          <w:tcPr>
            <w:tcW w:w="1274" w:type="dxa"/>
          </w:tcPr>
          <w:p w:rsidR="00000000" w:rsidRDefault="00000000">
            <w:pPr>
              <w:jc w:val="right"/>
              <w:rPr>
                <w:sz w:val="20"/>
                <w:szCs w:val="22"/>
              </w:rPr>
            </w:pPr>
            <w:r>
              <w:rPr>
                <w:sz w:val="20"/>
                <w:szCs w:val="22"/>
              </w:rPr>
              <w:t>247 (</w:t>
            </w:r>
            <w:proofErr w:type="spellStart"/>
            <w:r>
              <w:rPr>
                <w:sz w:val="20"/>
                <w:szCs w:val="22"/>
              </w:rPr>
              <w:t>58%</w:t>
            </w:r>
            <w:proofErr w:type="spellEnd"/>
            <w:r>
              <w:rPr>
                <w:sz w:val="20"/>
                <w:szCs w:val="22"/>
              </w:rPr>
              <w:t>)</w:t>
            </w:r>
          </w:p>
        </w:tc>
        <w:tc>
          <w:tcPr>
            <w:tcW w:w="1529" w:type="dxa"/>
          </w:tcPr>
          <w:p w:rsidR="00000000" w:rsidRDefault="00000000">
            <w:pPr>
              <w:tabs>
                <w:tab w:val="clear" w:pos="1134"/>
              </w:tabs>
              <w:ind w:right="522"/>
              <w:jc w:val="right"/>
              <w:rPr>
                <w:sz w:val="20"/>
                <w:szCs w:val="22"/>
                <w:highlight w:val="yellow"/>
              </w:rPr>
            </w:pPr>
            <w:r>
              <w:rPr>
                <w:sz w:val="20"/>
                <w:szCs w:val="22"/>
              </w:rPr>
              <w:t>425</w:t>
            </w:r>
          </w:p>
        </w:tc>
      </w:tr>
      <w:tr w:rsidR="00000000">
        <w:trPr>
          <w:cantSplit/>
        </w:trPr>
        <w:tc>
          <w:tcPr>
            <w:tcW w:w="1120" w:type="dxa"/>
          </w:tcPr>
          <w:p w:rsidR="00000000" w:rsidRDefault="00000000">
            <w:pPr>
              <w:rPr>
                <w:sz w:val="20"/>
                <w:szCs w:val="22"/>
              </w:rPr>
            </w:pPr>
            <w:proofErr w:type="spellStart"/>
            <w:r>
              <w:rPr>
                <w:sz w:val="20"/>
                <w:szCs w:val="22"/>
              </w:rPr>
              <w:t>КПР</w:t>
            </w:r>
            <w:proofErr w:type="spellEnd"/>
          </w:p>
        </w:tc>
        <w:tc>
          <w:tcPr>
            <w:tcW w:w="1246" w:type="dxa"/>
          </w:tcPr>
          <w:p w:rsidR="00000000" w:rsidRDefault="00000000">
            <w:pPr>
              <w:jc w:val="right"/>
              <w:rPr>
                <w:sz w:val="20"/>
                <w:szCs w:val="22"/>
              </w:rPr>
            </w:pPr>
            <w:r>
              <w:rPr>
                <w:sz w:val="20"/>
                <w:szCs w:val="22"/>
              </w:rPr>
              <w:t>192 (</w:t>
            </w:r>
            <w:proofErr w:type="spellStart"/>
            <w:r>
              <w:rPr>
                <w:sz w:val="20"/>
                <w:szCs w:val="22"/>
              </w:rPr>
              <w:t>99%</w:t>
            </w:r>
            <w:proofErr w:type="spellEnd"/>
            <w:r>
              <w:rPr>
                <w:sz w:val="20"/>
                <w:szCs w:val="22"/>
              </w:rPr>
              <w:t>)</w:t>
            </w:r>
          </w:p>
        </w:tc>
        <w:tc>
          <w:tcPr>
            <w:tcW w:w="1624" w:type="dxa"/>
          </w:tcPr>
          <w:p w:rsidR="00000000" w:rsidRDefault="00000000">
            <w:pPr>
              <w:tabs>
                <w:tab w:val="clear" w:pos="1701"/>
              </w:tabs>
              <w:jc w:val="right"/>
              <w:rPr>
                <w:sz w:val="20"/>
                <w:szCs w:val="22"/>
              </w:rPr>
            </w:pPr>
            <w:r>
              <w:rPr>
                <w:sz w:val="20"/>
                <w:szCs w:val="22"/>
              </w:rPr>
              <w:t>183 (</w:t>
            </w:r>
            <w:proofErr w:type="spellStart"/>
            <w:r>
              <w:rPr>
                <w:sz w:val="20"/>
                <w:szCs w:val="22"/>
              </w:rPr>
              <w:t>95%</w:t>
            </w:r>
            <w:proofErr w:type="spellEnd"/>
            <w:r>
              <w:rPr>
                <w:sz w:val="20"/>
                <w:szCs w:val="22"/>
              </w:rPr>
              <w:t>)</w:t>
            </w:r>
          </w:p>
        </w:tc>
        <w:tc>
          <w:tcPr>
            <w:tcW w:w="1282" w:type="dxa"/>
          </w:tcPr>
          <w:p w:rsidR="00000000" w:rsidRDefault="00000000">
            <w:pPr>
              <w:tabs>
                <w:tab w:val="clear" w:pos="1134"/>
              </w:tabs>
              <w:ind w:right="400"/>
              <w:jc w:val="right"/>
              <w:rPr>
                <w:sz w:val="20"/>
                <w:szCs w:val="22"/>
              </w:rPr>
            </w:pPr>
            <w:r>
              <w:rPr>
                <w:sz w:val="20"/>
                <w:szCs w:val="22"/>
              </w:rPr>
              <w:t>132</w:t>
            </w:r>
          </w:p>
        </w:tc>
        <w:tc>
          <w:tcPr>
            <w:tcW w:w="1336" w:type="dxa"/>
          </w:tcPr>
          <w:p w:rsidR="00000000" w:rsidRDefault="00000000">
            <w:pPr>
              <w:tabs>
                <w:tab w:val="clear" w:pos="1134"/>
              </w:tabs>
              <w:jc w:val="right"/>
              <w:rPr>
                <w:sz w:val="20"/>
                <w:szCs w:val="22"/>
              </w:rPr>
            </w:pPr>
            <w:r>
              <w:rPr>
                <w:sz w:val="20"/>
                <w:szCs w:val="22"/>
              </w:rPr>
              <w:t>115 (</w:t>
            </w:r>
            <w:proofErr w:type="spellStart"/>
            <w:r>
              <w:rPr>
                <w:sz w:val="20"/>
                <w:szCs w:val="22"/>
              </w:rPr>
              <w:t>60%</w:t>
            </w:r>
            <w:proofErr w:type="spellEnd"/>
            <w:r>
              <w:rPr>
                <w:sz w:val="20"/>
                <w:szCs w:val="22"/>
              </w:rPr>
              <w:t>)</w:t>
            </w:r>
          </w:p>
        </w:tc>
        <w:tc>
          <w:tcPr>
            <w:tcW w:w="1274" w:type="dxa"/>
          </w:tcPr>
          <w:p w:rsidR="00000000" w:rsidRDefault="00000000">
            <w:pPr>
              <w:jc w:val="right"/>
              <w:rPr>
                <w:sz w:val="20"/>
                <w:szCs w:val="22"/>
              </w:rPr>
            </w:pPr>
            <w:r>
              <w:rPr>
                <w:sz w:val="20"/>
                <w:szCs w:val="22"/>
              </w:rPr>
              <w:t>302 (</w:t>
            </w:r>
            <w:proofErr w:type="spellStart"/>
            <w:r>
              <w:rPr>
                <w:sz w:val="20"/>
                <w:szCs w:val="22"/>
              </w:rPr>
              <w:t>70%</w:t>
            </w:r>
            <w:proofErr w:type="spellEnd"/>
            <w:r>
              <w:rPr>
                <w:sz w:val="20"/>
                <w:szCs w:val="22"/>
              </w:rPr>
              <w:t>)</w:t>
            </w:r>
          </w:p>
        </w:tc>
        <w:tc>
          <w:tcPr>
            <w:tcW w:w="1529" w:type="dxa"/>
          </w:tcPr>
          <w:p w:rsidR="00000000" w:rsidRDefault="00000000">
            <w:pPr>
              <w:tabs>
                <w:tab w:val="clear" w:pos="1134"/>
              </w:tabs>
              <w:ind w:right="522"/>
              <w:jc w:val="right"/>
              <w:rPr>
                <w:sz w:val="20"/>
                <w:szCs w:val="22"/>
                <w:highlight w:val="yellow"/>
              </w:rPr>
            </w:pPr>
            <w:r>
              <w:rPr>
                <w:sz w:val="20"/>
                <w:szCs w:val="22"/>
              </w:rPr>
              <w:t>434</w:t>
            </w:r>
          </w:p>
        </w:tc>
      </w:tr>
      <w:tr w:rsidR="00000000">
        <w:trPr>
          <w:cantSplit/>
        </w:trPr>
        <w:tc>
          <w:tcPr>
            <w:tcW w:w="1120" w:type="dxa"/>
          </w:tcPr>
          <w:p w:rsidR="00000000" w:rsidRDefault="00000000">
            <w:pPr>
              <w:rPr>
                <w:sz w:val="20"/>
                <w:szCs w:val="22"/>
              </w:rPr>
            </w:pPr>
            <w:proofErr w:type="spellStart"/>
            <w:r>
              <w:rPr>
                <w:sz w:val="20"/>
                <w:szCs w:val="22"/>
              </w:rPr>
              <w:t>КПР-ФПВК</w:t>
            </w:r>
            <w:proofErr w:type="spellEnd"/>
          </w:p>
        </w:tc>
        <w:tc>
          <w:tcPr>
            <w:tcW w:w="1246" w:type="dxa"/>
          </w:tcPr>
          <w:p w:rsidR="00000000" w:rsidRDefault="00000000">
            <w:pPr>
              <w:jc w:val="right"/>
              <w:rPr>
                <w:sz w:val="20"/>
                <w:szCs w:val="22"/>
              </w:rPr>
            </w:pPr>
            <w:r>
              <w:rPr>
                <w:sz w:val="20"/>
                <w:szCs w:val="22"/>
              </w:rPr>
              <w:t>104 (</w:t>
            </w:r>
            <w:proofErr w:type="spellStart"/>
            <w:r>
              <w:rPr>
                <w:sz w:val="20"/>
                <w:szCs w:val="22"/>
              </w:rPr>
              <w:t>54%</w:t>
            </w:r>
            <w:proofErr w:type="spellEnd"/>
            <w:r>
              <w:rPr>
                <w:sz w:val="20"/>
                <w:szCs w:val="22"/>
              </w:rPr>
              <w:t>)</w:t>
            </w:r>
          </w:p>
        </w:tc>
        <w:tc>
          <w:tcPr>
            <w:tcW w:w="1624" w:type="dxa"/>
          </w:tcPr>
          <w:p w:rsidR="00000000" w:rsidRDefault="00000000">
            <w:pPr>
              <w:tabs>
                <w:tab w:val="clear" w:pos="1701"/>
              </w:tabs>
              <w:jc w:val="right"/>
              <w:rPr>
                <w:sz w:val="20"/>
                <w:szCs w:val="22"/>
              </w:rPr>
            </w:pPr>
            <w:r>
              <w:rPr>
                <w:sz w:val="20"/>
                <w:szCs w:val="22"/>
              </w:rPr>
              <w:t>18 (</w:t>
            </w:r>
            <w:proofErr w:type="spellStart"/>
            <w:r>
              <w:rPr>
                <w:sz w:val="20"/>
                <w:szCs w:val="22"/>
              </w:rPr>
              <w:t>17%</w:t>
            </w:r>
            <w:proofErr w:type="spellEnd"/>
            <w:r>
              <w:rPr>
                <w:sz w:val="20"/>
                <w:szCs w:val="22"/>
              </w:rPr>
              <w:t>)</w:t>
            </w:r>
          </w:p>
        </w:tc>
        <w:tc>
          <w:tcPr>
            <w:tcW w:w="1282" w:type="dxa"/>
          </w:tcPr>
          <w:p w:rsidR="00000000" w:rsidRDefault="00000000">
            <w:pPr>
              <w:tabs>
                <w:tab w:val="clear" w:pos="1134"/>
              </w:tabs>
              <w:ind w:right="400"/>
              <w:jc w:val="right"/>
              <w:rPr>
                <w:sz w:val="20"/>
                <w:szCs w:val="22"/>
              </w:rPr>
            </w:pPr>
            <w:r>
              <w:rPr>
                <w:sz w:val="20"/>
                <w:szCs w:val="22"/>
              </w:rPr>
              <w:t>49</w:t>
            </w:r>
          </w:p>
        </w:tc>
        <w:tc>
          <w:tcPr>
            <w:tcW w:w="1336" w:type="dxa"/>
          </w:tcPr>
          <w:p w:rsidR="00000000" w:rsidRDefault="00000000">
            <w:pPr>
              <w:tabs>
                <w:tab w:val="clear" w:pos="1134"/>
              </w:tabs>
              <w:jc w:val="right"/>
              <w:rPr>
                <w:sz w:val="20"/>
                <w:szCs w:val="22"/>
              </w:rPr>
            </w:pPr>
            <w:r>
              <w:rPr>
                <w:sz w:val="20"/>
                <w:szCs w:val="22"/>
              </w:rPr>
              <w:t>55 (</w:t>
            </w:r>
            <w:proofErr w:type="spellStart"/>
            <w:r>
              <w:rPr>
                <w:sz w:val="20"/>
                <w:szCs w:val="22"/>
              </w:rPr>
              <w:t>53%</w:t>
            </w:r>
            <w:proofErr w:type="spellEnd"/>
            <w:r>
              <w:rPr>
                <w:sz w:val="20"/>
                <w:szCs w:val="22"/>
              </w:rPr>
              <w:t>)</w:t>
            </w:r>
          </w:p>
        </w:tc>
        <w:tc>
          <w:tcPr>
            <w:tcW w:w="1274" w:type="dxa"/>
          </w:tcPr>
          <w:p w:rsidR="00000000" w:rsidRDefault="00000000">
            <w:pPr>
              <w:jc w:val="right"/>
              <w:rPr>
                <w:sz w:val="20"/>
                <w:szCs w:val="22"/>
              </w:rPr>
            </w:pPr>
            <w:r>
              <w:rPr>
                <w:sz w:val="20"/>
                <w:szCs w:val="22"/>
              </w:rPr>
              <w:t>18 (</w:t>
            </w:r>
            <w:proofErr w:type="spellStart"/>
            <w:r>
              <w:rPr>
                <w:sz w:val="20"/>
                <w:szCs w:val="22"/>
              </w:rPr>
              <w:t>27%</w:t>
            </w:r>
            <w:proofErr w:type="spellEnd"/>
            <w:r>
              <w:rPr>
                <w:sz w:val="20"/>
                <w:szCs w:val="22"/>
              </w:rPr>
              <w:t>)</w:t>
            </w:r>
          </w:p>
        </w:tc>
        <w:tc>
          <w:tcPr>
            <w:tcW w:w="1529" w:type="dxa"/>
          </w:tcPr>
          <w:p w:rsidR="00000000" w:rsidRDefault="00000000">
            <w:pPr>
              <w:tabs>
                <w:tab w:val="clear" w:pos="1134"/>
              </w:tabs>
              <w:ind w:right="522"/>
              <w:jc w:val="right"/>
              <w:rPr>
                <w:sz w:val="20"/>
                <w:szCs w:val="22"/>
              </w:rPr>
            </w:pPr>
            <w:r>
              <w:rPr>
                <w:sz w:val="20"/>
                <w:szCs w:val="22"/>
              </w:rPr>
              <w:t>67</w:t>
            </w:r>
          </w:p>
        </w:tc>
      </w:tr>
      <w:tr w:rsidR="00000000">
        <w:trPr>
          <w:cantSplit/>
        </w:trPr>
        <w:tc>
          <w:tcPr>
            <w:tcW w:w="1120" w:type="dxa"/>
          </w:tcPr>
          <w:p w:rsidR="00000000" w:rsidRDefault="00000000">
            <w:pPr>
              <w:rPr>
                <w:sz w:val="20"/>
                <w:szCs w:val="22"/>
              </w:rPr>
            </w:pPr>
            <w:proofErr w:type="spellStart"/>
            <w:r>
              <w:rPr>
                <w:sz w:val="20"/>
                <w:szCs w:val="22"/>
              </w:rPr>
              <w:t>КПР-ФПТД</w:t>
            </w:r>
            <w:proofErr w:type="spellEnd"/>
          </w:p>
        </w:tc>
        <w:tc>
          <w:tcPr>
            <w:tcW w:w="1246" w:type="dxa"/>
          </w:tcPr>
          <w:p w:rsidR="00000000" w:rsidRDefault="00000000">
            <w:pPr>
              <w:jc w:val="right"/>
              <w:rPr>
                <w:sz w:val="20"/>
                <w:szCs w:val="22"/>
              </w:rPr>
            </w:pPr>
            <w:r>
              <w:rPr>
                <w:sz w:val="20"/>
                <w:szCs w:val="22"/>
              </w:rPr>
              <w:t>103 (</w:t>
            </w:r>
            <w:proofErr w:type="spellStart"/>
            <w:r>
              <w:rPr>
                <w:sz w:val="20"/>
                <w:szCs w:val="22"/>
              </w:rPr>
              <w:t>53%</w:t>
            </w:r>
            <w:proofErr w:type="spellEnd"/>
            <w:r>
              <w:rPr>
                <w:sz w:val="20"/>
                <w:szCs w:val="22"/>
              </w:rPr>
              <w:t>)</w:t>
            </w:r>
          </w:p>
        </w:tc>
        <w:tc>
          <w:tcPr>
            <w:tcW w:w="1624" w:type="dxa"/>
          </w:tcPr>
          <w:p w:rsidR="00000000" w:rsidRDefault="00000000">
            <w:pPr>
              <w:tabs>
                <w:tab w:val="clear" w:pos="1701"/>
              </w:tabs>
              <w:jc w:val="right"/>
              <w:rPr>
                <w:sz w:val="20"/>
                <w:szCs w:val="22"/>
              </w:rPr>
            </w:pPr>
            <w:r>
              <w:rPr>
                <w:sz w:val="20"/>
                <w:szCs w:val="22"/>
              </w:rPr>
              <w:t>14 (</w:t>
            </w:r>
            <w:proofErr w:type="spellStart"/>
            <w:r>
              <w:rPr>
                <w:sz w:val="20"/>
                <w:szCs w:val="22"/>
              </w:rPr>
              <w:t>14%</w:t>
            </w:r>
            <w:proofErr w:type="spellEnd"/>
            <w:r>
              <w:rPr>
                <w:sz w:val="20"/>
                <w:szCs w:val="22"/>
              </w:rPr>
              <w:t>)</w:t>
            </w:r>
          </w:p>
        </w:tc>
        <w:tc>
          <w:tcPr>
            <w:tcW w:w="1282" w:type="dxa"/>
          </w:tcPr>
          <w:p w:rsidR="00000000" w:rsidRDefault="00000000">
            <w:pPr>
              <w:tabs>
                <w:tab w:val="clear" w:pos="1134"/>
              </w:tabs>
              <w:ind w:right="400"/>
              <w:jc w:val="right"/>
              <w:rPr>
                <w:sz w:val="20"/>
                <w:szCs w:val="22"/>
              </w:rPr>
            </w:pPr>
            <w:r>
              <w:rPr>
                <w:sz w:val="20"/>
                <w:szCs w:val="22"/>
              </w:rPr>
              <w:t>56</w:t>
            </w:r>
          </w:p>
        </w:tc>
        <w:tc>
          <w:tcPr>
            <w:tcW w:w="1336" w:type="dxa"/>
          </w:tcPr>
          <w:p w:rsidR="00000000" w:rsidRDefault="00000000">
            <w:pPr>
              <w:tabs>
                <w:tab w:val="clear" w:pos="1134"/>
              </w:tabs>
              <w:jc w:val="right"/>
              <w:rPr>
                <w:sz w:val="20"/>
                <w:szCs w:val="22"/>
              </w:rPr>
            </w:pPr>
            <w:r>
              <w:rPr>
                <w:sz w:val="20"/>
                <w:szCs w:val="22"/>
              </w:rPr>
              <w:t>47 (</w:t>
            </w:r>
            <w:proofErr w:type="spellStart"/>
            <w:r>
              <w:rPr>
                <w:sz w:val="20"/>
                <w:szCs w:val="22"/>
              </w:rPr>
              <w:t>46%</w:t>
            </w:r>
            <w:proofErr w:type="spellEnd"/>
            <w:r>
              <w:rPr>
                <w:sz w:val="20"/>
                <w:szCs w:val="22"/>
              </w:rPr>
              <w:t>)</w:t>
            </w:r>
          </w:p>
        </w:tc>
        <w:tc>
          <w:tcPr>
            <w:tcW w:w="1274" w:type="dxa"/>
          </w:tcPr>
          <w:p w:rsidR="00000000" w:rsidRDefault="00000000">
            <w:pPr>
              <w:jc w:val="right"/>
              <w:rPr>
                <w:sz w:val="20"/>
                <w:szCs w:val="22"/>
              </w:rPr>
            </w:pPr>
            <w:r>
              <w:rPr>
                <w:sz w:val="20"/>
                <w:szCs w:val="22"/>
              </w:rPr>
              <w:t>14 (</w:t>
            </w:r>
            <w:proofErr w:type="spellStart"/>
            <w:r>
              <w:rPr>
                <w:sz w:val="20"/>
                <w:szCs w:val="22"/>
              </w:rPr>
              <w:t>20%</w:t>
            </w:r>
            <w:proofErr w:type="spellEnd"/>
            <w:r>
              <w:rPr>
                <w:sz w:val="20"/>
                <w:szCs w:val="22"/>
              </w:rPr>
              <w:t>)</w:t>
            </w:r>
          </w:p>
        </w:tc>
        <w:tc>
          <w:tcPr>
            <w:tcW w:w="1529" w:type="dxa"/>
          </w:tcPr>
          <w:p w:rsidR="00000000" w:rsidRDefault="00000000">
            <w:pPr>
              <w:tabs>
                <w:tab w:val="clear" w:pos="1134"/>
              </w:tabs>
              <w:ind w:right="522"/>
              <w:jc w:val="right"/>
              <w:rPr>
                <w:sz w:val="20"/>
                <w:szCs w:val="22"/>
              </w:rPr>
            </w:pPr>
            <w:r>
              <w:rPr>
                <w:sz w:val="20"/>
                <w:szCs w:val="22"/>
              </w:rPr>
              <w:t>70</w:t>
            </w:r>
          </w:p>
        </w:tc>
      </w:tr>
      <w:tr w:rsidR="00000000">
        <w:trPr>
          <w:cantSplit/>
        </w:trPr>
        <w:tc>
          <w:tcPr>
            <w:tcW w:w="1120" w:type="dxa"/>
          </w:tcPr>
          <w:p w:rsidR="00000000" w:rsidRDefault="00000000">
            <w:pPr>
              <w:rPr>
                <w:sz w:val="20"/>
                <w:szCs w:val="22"/>
              </w:rPr>
            </w:pPr>
            <w:proofErr w:type="spellStart"/>
            <w:r>
              <w:rPr>
                <w:sz w:val="20"/>
                <w:szCs w:val="22"/>
              </w:rPr>
              <w:t>МКПТМ</w:t>
            </w:r>
            <w:proofErr w:type="spellEnd"/>
          </w:p>
        </w:tc>
        <w:tc>
          <w:tcPr>
            <w:tcW w:w="1246" w:type="dxa"/>
          </w:tcPr>
          <w:p w:rsidR="00000000" w:rsidRDefault="00000000">
            <w:pPr>
              <w:jc w:val="right"/>
              <w:rPr>
                <w:sz w:val="20"/>
                <w:szCs w:val="22"/>
              </w:rPr>
            </w:pPr>
            <w:r>
              <w:rPr>
                <w:sz w:val="20"/>
                <w:szCs w:val="22"/>
              </w:rPr>
              <w:t>34 (</w:t>
            </w:r>
            <w:proofErr w:type="spellStart"/>
            <w:r>
              <w:rPr>
                <w:sz w:val="20"/>
                <w:szCs w:val="22"/>
              </w:rPr>
              <w:t>18%</w:t>
            </w:r>
            <w:proofErr w:type="spellEnd"/>
            <w:r>
              <w:rPr>
                <w:sz w:val="20"/>
                <w:szCs w:val="22"/>
              </w:rPr>
              <w:t>)</w:t>
            </w:r>
          </w:p>
        </w:tc>
        <w:tc>
          <w:tcPr>
            <w:tcW w:w="1624" w:type="dxa"/>
          </w:tcPr>
          <w:p w:rsidR="00000000" w:rsidRDefault="00000000">
            <w:pPr>
              <w:tabs>
                <w:tab w:val="clear" w:pos="1701"/>
              </w:tabs>
              <w:jc w:val="right"/>
              <w:rPr>
                <w:sz w:val="20"/>
                <w:szCs w:val="22"/>
              </w:rPr>
            </w:pPr>
            <w:r>
              <w:rPr>
                <w:sz w:val="20"/>
                <w:szCs w:val="22"/>
              </w:rPr>
              <w:t>2 (</w:t>
            </w:r>
            <w:proofErr w:type="spellStart"/>
            <w:r>
              <w:rPr>
                <w:sz w:val="20"/>
                <w:szCs w:val="22"/>
              </w:rPr>
              <w:t>6%</w:t>
            </w:r>
            <w:proofErr w:type="spellEnd"/>
            <w:r>
              <w:rPr>
                <w:sz w:val="20"/>
                <w:szCs w:val="22"/>
              </w:rPr>
              <w:t>)</w:t>
            </w:r>
          </w:p>
        </w:tc>
        <w:tc>
          <w:tcPr>
            <w:tcW w:w="1282" w:type="dxa"/>
          </w:tcPr>
          <w:p w:rsidR="00000000" w:rsidRDefault="00000000">
            <w:pPr>
              <w:tabs>
                <w:tab w:val="clear" w:pos="1134"/>
              </w:tabs>
              <w:ind w:right="400"/>
              <w:jc w:val="right"/>
              <w:rPr>
                <w:sz w:val="20"/>
                <w:szCs w:val="22"/>
              </w:rPr>
            </w:pPr>
            <w:r>
              <w:rPr>
                <w:sz w:val="20"/>
                <w:szCs w:val="22"/>
              </w:rPr>
              <w:t>26</w:t>
            </w:r>
          </w:p>
        </w:tc>
        <w:tc>
          <w:tcPr>
            <w:tcW w:w="1336" w:type="dxa"/>
          </w:tcPr>
          <w:p w:rsidR="00000000" w:rsidRDefault="00000000">
            <w:pPr>
              <w:tabs>
                <w:tab w:val="clear" w:pos="1134"/>
              </w:tabs>
              <w:jc w:val="right"/>
              <w:rPr>
                <w:sz w:val="20"/>
                <w:szCs w:val="22"/>
              </w:rPr>
            </w:pPr>
            <w:r>
              <w:rPr>
                <w:sz w:val="20"/>
                <w:szCs w:val="22"/>
              </w:rPr>
              <w:t>8 (</w:t>
            </w:r>
            <w:proofErr w:type="spellStart"/>
            <w:r>
              <w:rPr>
                <w:sz w:val="20"/>
                <w:szCs w:val="22"/>
              </w:rPr>
              <w:t>24%</w:t>
            </w:r>
            <w:proofErr w:type="spellEnd"/>
            <w:r>
              <w:rPr>
                <w:sz w:val="20"/>
                <w:szCs w:val="22"/>
              </w:rPr>
              <w:t>)</w:t>
            </w:r>
          </w:p>
        </w:tc>
        <w:tc>
          <w:tcPr>
            <w:tcW w:w="1274" w:type="dxa"/>
          </w:tcPr>
          <w:p w:rsidR="00000000" w:rsidRDefault="00000000">
            <w:pPr>
              <w:jc w:val="right"/>
              <w:rPr>
                <w:sz w:val="20"/>
                <w:szCs w:val="22"/>
              </w:rPr>
            </w:pPr>
            <w:r>
              <w:rPr>
                <w:sz w:val="20"/>
                <w:szCs w:val="22"/>
              </w:rPr>
              <w:t>2 (</w:t>
            </w:r>
            <w:proofErr w:type="spellStart"/>
            <w:r>
              <w:rPr>
                <w:sz w:val="20"/>
                <w:szCs w:val="22"/>
              </w:rPr>
              <w:t>7%</w:t>
            </w:r>
            <w:proofErr w:type="spellEnd"/>
            <w:r>
              <w:rPr>
                <w:sz w:val="20"/>
                <w:szCs w:val="22"/>
              </w:rPr>
              <w:t>)</w:t>
            </w:r>
          </w:p>
        </w:tc>
        <w:tc>
          <w:tcPr>
            <w:tcW w:w="1529" w:type="dxa"/>
          </w:tcPr>
          <w:p w:rsidR="00000000" w:rsidRDefault="00000000">
            <w:pPr>
              <w:tabs>
                <w:tab w:val="clear" w:pos="1134"/>
              </w:tabs>
              <w:ind w:right="522"/>
              <w:jc w:val="right"/>
              <w:rPr>
                <w:sz w:val="20"/>
                <w:szCs w:val="22"/>
              </w:rPr>
            </w:pPr>
            <w:r>
              <w:rPr>
                <w:sz w:val="20"/>
                <w:szCs w:val="22"/>
              </w:rPr>
              <w:t>28</w:t>
            </w:r>
          </w:p>
        </w:tc>
      </w:tr>
      <w:tr w:rsidR="00000000">
        <w:trPr>
          <w:cantSplit/>
        </w:trPr>
        <w:tc>
          <w:tcPr>
            <w:tcW w:w="1120" w:type="dxa"/>
          </w:tcPr>
          <w:p w:rsidR="00000000" w:rsidRDefault="00000000">
            <w:pPr>
              <w:rPr>
                <w:sz w:val="20"/>
                <w:szCs w:val="22"/>
              </w:rPr>
            </w:pPr>
            <w:r>
              <w:rPr>
                <w:sz w:val="20"/>
                <w:szCs w:val="22"/>
              </w:rPr>
              <w:t>Итого</w:t>
            </w:r>
          </w:p>
        </w:tc>
        <w:tc>
          <w:tcPr>
            <w:tcW w:w="1246" w:type="dxa"/>
          </w:tcPr>
          <w:p w:rsidR="00000000" w:rsidRDefault="00000000">
            <w:pPr>
              <w:jc w:val="right"/>
              <w:rPr>
                <w:sz w:val="20"/>
                <w:szCs w:val="22"/>
              </w:rPr>
            </w:pPr>
            <w:r>
              <w:rPr>
                <w:sz w:val="20"/>
                <w:szCs w:val="22"/>
              </w:rPr>
              <w:t>1 231 (</w:t>
            </w:r>
            <w:proofErr w:type="spellStart"/>
            <w:r>
              <w:rPr>
                <w:sz w:val="20"/>
                <w:szCs w:val="22"/>
              </w:rPr>
              <w:t>71%</w:t>
            </w:r>
            <w:proofErr w:type="spellEnd"/>
            <w:r>
              <w:rPr>
                <w:sz w:val="20"/>
                <w:szCs w:val="22"/>
              </w:rPr>
              <w:t>)</w:t>
            </w:r>
          </w:p>
        </w:tc>
        <w:tc>
          <w:tcPr>
            <w:tcW w:w="1624" w:type="dxa"/>
          </w:tcPr>
          <w:p w:rsidR="00000000" w:rsidRDefault="00000000">
            <w:pPr>
              <w:tabs>
                <w:tab w:val="clear" w:pos="1701"/>
              </w:tabs>
              <w:jc w:val="right"/>
              <w:rPr>
                <w:sz w:val="20"/>
                <w:szCs w:val="22"/>
              </w:rPr>
            </w:pPr>
            <w:r>
              <w:rPr>
                <w:sz w:val="20"/>
                <w:szCs w:val="22"/>
              </w:rPr>
              <w:t>860 (</w:t>
            </w:r>
            <w:proofErr w:type="spellStart"/>
            <w:r>
              <w:rPr>
                <w:sz w:val="20"/>
                <w:szCs w:val="22"/>
              </w:rPr>
              <w:t>70%</w:t>
            </w:r>
            <w:proofErr w:type="spellEnd"/>
            <w:r>
              <w:rPr>
                <w:sz w:val="20"/>
                <w:szCs w:val="22"/>
              </w:rPr>
              <w:t xml:space="preserve">) </w:t>
            </w:r>
          </w:p>
        </w:tc>
        <w:tc>
          <w:tcPr>
            <w:tcW w:w="1282" w:type="dxa"/>
          </w:tcPr>
          <w:p w:rsidR="00000000" w:rsidRDefault="00000000">
            <w:pPr>
              <w:tabs>
                <w:tab w:val="clear" w:pos="1134"/>
              </w:tabs>
              <w:ind w:right="400"/>
              <w:jc w:val="right"/>
              <w:rPr>
                <w:sz w:val="20"/>
                <w:szCs w:val="22"/>
              </w:rPr>
            </w:pPr>
            <w:r>
              <w:rPr>
                <w:sz w:val="20"/>
                <w:szCs w:val="22"/>
              </w:rPr>
              <w:t>1 442</w:t>
            </w:r>
          </w:p>
        </w:tc>
        <w:tc>
          <w:tcPr>
            <w:tcW w:w="1336" w:type="dxa"/>
          </w:tcPr>
          <w:p w:rsidR="00000000" w:rsidRDefault="00000000">
            <w:pPr>
              <w:jc w:val="right"/>
              <w:rPr>
                <w:sz w:val="20"/>
                <w:szCs w:val="22"/>
              </w:rPr>
            </w:pPr>
          </w:p>
        </w:tc>
        <w:tc>
          <w:tcPr>
            <w:tcW w:w="1274" w:type="dxa"/>
          </w:tcPr>
          <w:p w:rsidR="00000000" w:rsidRDefault="00000000">
            <w:pPr>
              <w:jc w:val="right"/>
              <w:rPr>
                <w:sz w:val="20"/>
                <w:szCs w:val="22"/>
              </w:rPr>
            </w:pPr>
            <w:r>
              <w:rPr>
                <w:sz w:val="20"/>
                <w:szCs w:val="22"/>
              </w:rPr>
              <w:t>3 417 (</w:t>
            </w:r>
            <w:proofErr w:type="spellStart"/>
            <w:r>
              <w:rPr>
                <w:sz w:val="20"/>
                <w:szCs w:val="22"/>
              </w:rPr>
              <w:t>70%</w:t>
            </w:r>
            <w:proofErr w:type="spellEnd"/>
            <w:r>
              <w:rPr>
                <w:sz w:val="20"/>
                <w:szCs w:val="22"/>
              </w:rPr>
              <w:t>)*</w:t>
            </w:r>
          </w:p>
        </w:tc>
        <w:tc>
          <w:tcPr>
            <w:tcW w:w="1529" w:type="dxa"/>
          </w:tcPr>
          <w:p w:rsidR="00000000" w:rsidRDefault="00000000">
            <w:pPr>
              <w:tabs>
                <w:tab w:val="clear" w:pos="1134"/>
              </w:tabs>
              <w:ind w:right="522"/>
              <w:jc w:val="right"/>
              <w:rPr>
                <w:sz w:val="20"/>
                <w:szCs w:val="22"/>
                <w:highlight w:val="yellow"/>
              </w:rPr>
            </w:pPr>
            <w:r>
              <w:rPr>
                <w:sz w:val="20"/>
                <w:szCs w:val="22"/>
              </w:rPr>
              <w:t>4 859</w:t>
            </w:r>
          </w:p>
        </w:tc>
      </w:tr>
    </w:tbl>
    <w:p w:rsidR="00000000" w:rsidRDefault="00000000">
      <w:pPr>
        <w:rPr>
          <w:sz w:val="22"/>
          <w:szCs w:val="22"/>
        </w:rPr>
      </w:pPr>
    </w:p>
    <w:p w:rsidR="00000000" w:rsidRDefault="00000000">
      <w:pPr>
        <w:numPr>
          <w:ilvl w:val="0"/>
          <w:numId w:val="3"/>
        </w:numPr>
        <w:tabs>
          <w:tab w:val="clear" w:pos="567"/>
        </w:tabs>
      </w:pPr>
      <w:proofErr w:type="spellStart"/>
      <w:r>
        <w:t>70%</w:t>
      </w:r>
      <w:proofErr w:type="spellEnd"/>
      <w:r>
        <w:t xml:space="preserve"> всех докладов, которые подлежали представлению по состоянию на 16 февраля 2006 года действительно были </w:t>
      </w:r>
      <w:proofErr w:type="spellStart"/>
      <w:r>
        <w:t>представлены*</w:t>
      </w:r>
      <w:proofErr w:type="spellEnd"/>
      <w:r>
        <w:t>;</w:t>
      </w:r>
    </w:p>
    <w:p w:rsidR="00000000" w:rsidRDefault="00000000">
      <w:pPr>
        <w:tabs>
          <w:tab w:val="clear" w:pos="1134"/>
        </w:tabs>
      </w:pPr>
    </w:p>
    <w:p w:rsidR="00000000" w:rsidRDefault="00000000">
      <w:pPr>
        <w:numPr>
          <w:ilvl w:val="0"/>
          <w:numId w:val="3"/>
        </w:numPr>
        <w:tabs>
          <w:tab w:val="clear" w:pos="567"/>
        </w:tabs>
      </w:pPr>
      <w:proofErr w:type="spellStart"/>
      <w:r>
        <w:t>30%</w:t>
      </w:r>
      <w:proofErr w:type="spellEnd"/>
      <w:r>
        <w:t xml:space="preserve"> первоначальных докладов еще не были представлены;</w:t>
      </w:r>
    </w:p>
    <w:p w:rsidR="00000000" w:rsidRDefault="00000000">
      <w:pPr>
        <w:tabs>
          <w:tab w:val="clear" w:pos="1134"/>
        </w:tabs>
      </w:pPr>
    </w:p>
    <w:p w:rsidR="00000000" w:rsidRDefault="00000000">
      <w:pPr>
        <w:numPr>
          <w:ilvl w:val="0"/>
          <w:numId w:val="3"/>
        </w:numPr>
        <w:tabs>
          <w:tab w:val="clear" w:pos="567"/>
        </w:tabs>
      </w:pPr>
      <w:r>
        <w:t>государство, ратифицировавшее все девять договоров, предусматривающих обязательства по представлению докладов, должно представлять доклад в договорный орган в среднем через каждые пять с половиной месяцев;</w:t>
      </w:r>
    </w:p>
    <w:p w:rsidR="00000000" w:rsidRDefault="00000000">
      <w:pPr>
        <w:tabs>
          <w:tab w:val="clear" w:pos="1134"/>
        </w:tabs>
      </w:pPr>
    </w:p>
    <w:p w:rsidR="00000000" w:rsidRDefault="00000000">
      <w:pPr>
        <w:numPr>
          <w:ilvl w:val="0"/>
          <w:numId w:val="3"/>
        </w:numPr>
        <w:tabs>
          <w:tab w:val="clear" w:pos="567"/>
        </w:tabs>
      </w:pPr>
      <w:r>
        <w:t>в период с января 2004 года по декабрь 2005 года были рассмотрены доклады 188 государств-участников:  36 государств должны были представить доклад в более чем один договорный орган, 13 государств </w:t>
      </w:r>
      <w:r>
        <w:noBreakHyphen/>
        <w:t xml:space="preserve"> в три договорных органа и два государства </w:t>
      </w:r>
      <w:r>
        <w:noBreakHyphen/>
        <w:t xml:space="preserve"> в четыре договорных органа.  Кроме того, </w:t>
      </w:r>
      <w:proofErr w:type="spellStart"/>
      <w:r>
        <w:t>КПЧ</w:t>
      </w:r>
      <w:proofErr w:type="spellEnd"/>
      <w:r>
        <w:t xml:space="preserve"> рассмотрел положение в двух государствах-участниках при отсутствии доклада, а </w:t>
      </w:r>
      <w:proofErr w:type="spellStart"/>
      <w:r>
        <w:t>КЛРД</w:t>
      </w:r>
      <w:proofErr w:type="spellEnd"/>
      <w:r>
        <w:t xml:space="preserve"> выполнил свои контрольные процедуры в отношении четырех таких государств-участников</w:t>
      </w:r>
      <w:r>
        <w:rPr>
          <w:rStyle w:val="FootnoteReference"/>
        </w:rPr>
        <w:footnoteReference w:id="15"/>
      </w:r>
      <w:r>
        <w:t>.</w:t>
      </w:r>
    </w:p>
    <w:p w:rsidR="00000000" w:rsidRDefault="00000000">
      <w:pPr>
        <w:jc w:val="center"/>
        <w:rPr>
          <w:b/>
          <w:bCs/>
          <w:sz w:val="22"/>
          <w:szCs w:val="22"/>
          <w:vertAlign w:val="superscript"/>
        </w:rPr>
      </w:pPr>
      <w:r>
        <w:br w:type="page"/>
      </w:r>
      <w:r>
        <w:rPr>
          <w:b/>
          <w:bCs/>
          <w:sz w:val="22"/>
          <w:szCs w:val="22"/>
        </w:rPr>
        <w:t>Приложение 2:  Положение с представлением докладов в разбивке по государствам-участникам по состоянию на 16 февраля 2006 года</w:t>
      </w:r>
      <w:r>
        <w:rPr>
          <w:b/>
          <w:bCs/>
          <w:sz w:val="22"/>
          <w:szCs w:val="22"/>
          <w:vertAlign w:val="superscript"/>
        </w:rPr>
        <w:t>*</w:t>
      </w:r>
    </w:p>
    <w:p w:rsidR="00000000" w:rsidRDefault="00000000">
      <w:pPr>
        <w:rPr>
          <w:b/>
          <w:bCs/>
          <w:sz w:val="20"/>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988"/>
        <w:gridCol w:w="1268"/>
        <w:gridCol w:w="1318"/>
        <w:gridCol w:w="1100"/>
        <w:gridCol w:w="1140"/>
        <w:gridCol w:w="1140"/>
        <w:gridCol w:w="1457"/>
      </w:tblGrid>
      <w:tr w:rsidR="00000000">
        <w:trPr>
          <w:cantSplit/>
          <w:tblHeader/>
        </w:trPr>
        <w:tc>
          <w:tcPr>
            <w:tcW w:w="1988" w:type="dxa"/>
            <w:vAlign w:val="center"/>
          </w:tcPr>
          <w:p w:rsidR="00000000" w:rsidRDefault="00000000">
            <w:pPr>
              <w:spacing w:line="216" w:lineRule="auto"/>
              <w:jc w:val="center"/>
              <w:rPr>
                <w:b/>
                <w:bCs/>
                <w:sz w:val="20"/>
              </w:rPr>
            </w:pPr>
            <w:r>
              <w:rPr>
                <w:b/>
                <w:bCs/>
                <w:sz w:val="20"/>
              </w:rPr>
              <w:t>Страна</w:t>
            </w:r>
          </w:p>
        </w:tc>
        <w:tc>
          <w:tcPr>
            <w:tcW w:w="1268" w:type="dxa"/>
            <w:vAlign w:val="center"/>
          </w:tcPr>
          <w:p w:rsidR="00000000" w:rsidRDefault="00000000">
            <w:pPr>
              <w:spacing w:line="216" w:lineRule="auto"/>
              <w:jc w:val="center"/>
              <w:rPr>
                <w:sz w:val="20"/>
              </w:rPr>
            </w:pPr>
            <w:r>
              <w:rPr>
                <w:b/>
                <w:bCs/>
                <w:spacing w:val="-10"/>
                <w:sz w:val="20"/>
              </w:rPr>
              <w:t>Представлено</w:t>
            </w:r>
            <w:r>
              <w:rPr>
                <w:b/>
                <w:bCs/>
                <w:sz w:val="20"/>
              </w:rPr>
              <w:t xml:space="preserve"> докладов</w:t>
            </w:r>
          </w:p>
        </w:tc>
        <w:tc>
          <w:tcPr>
            <w:tcW w:w="1318" w:type="dxa"/>
            <w:vAlign w:val="center"/>
          </w:tcPr>
          <w:p w:rsidR="00000000" w:rsidRDefault="00000000">
            <w:pPr>
              <w:spacing w:line="216" w:lineRule="auto"/>
              <w:jc w:val="center"/>
              <w:rPr>
                <w:b/>
                <w:bCs/>
                <w:sz w:val="20"/>
              </w:rPr>
            </w:pPr>
            <w:r>
              <w:rPr>
                <w:b/>
                <w:bCs/>
                <w:sz w:val="20"/>
              </w:rPr>
              <w:t>Ожидает рассмотрения</w:t>
            </w:r>
          </w:p>
        </w:tc>
        <w:tc>
          <w:tcPr>
            <w:tcW w:w="1100" w:type="dxa"/>
            <w:vAlign w:val="center"/>
          </w:tcPr>
          <w:p w:rsidR="00000000" w:rsidRDefault="00000000">
            <w:pPr>
              <w:spacing w:line="216" w:lineRule="auto"/>
              <w:jc w:val="center"/>
              <w:rPr>
                <w:b/>
                <w:bCs/>
                <w:sz w:val="20"/>
              </w:rPr>
            </w:pPr>
            <w:r>
              <w:rPr>
                <w:b/>
                <w:bCs/>
                <w:sz w:val="20"/>
              </w:rPr>
              <w:t>Всего просрочено</w:t>
            </w:r>
          </w:p>
        </w:tc>
        <w:tc>
          <w:tcPr>
            <w:tcW w:w="1140" w:type="dxa"/>
            <w:vAlign w:val="center"/>
          </w:tcPr>
          <w:p w:rsidR="00000000" w:rsidRDefault="00000000">
            <w:pPr>
              <w:spacing w:line="216" w:lineRule="auto"/>
              <w:jc w:val="center"/>
              <w:rPr>
                <w:b/>
                <w:bCs/>
                <w:sz w:val="20"/>
              </w:rPr>
            </w:pPr>
            <w:r>
              <w:rPr>
                <w:b/>
                <w:bCs/>
                <w:sz w:val="20"/>
              </w:rPr>
              <w:t>Просрочено на 5 лет</w:t>
            </w:r>
          </w:p>
        </w:tc>
        <w:tc>
          <w:tcPr>
            <w:tcW w:w="1140" w:type="dxa"/>
            <w:vAlign w:val="center"/>
          </w:tcPr>
          <w:p w:rsidR="00000000" w:rsidRDefault="00000000">
            <w:pPr>
              <w:spacing w:line="216" w:lineRule="auto"/>
              <w:jc w:val="center"/>
              <w:rPr>
                <w:b/>
                <w:bCs/>
                <w:sz w:val="20"/>
              </w:rPr>
            </w:pPr>
            <w:r>
              <w:rPr>
                <w:b/>
                <w:bCs/>
                <w:sz w:val="20"/>
              </w:rPr>
              <w:t>Просрочено на 10 лет</w:t>
            </w:r>
          </w:p>
        </w:tc>
        <w:tc>
          <w:tcPr>
            <w:tcW w:w="1457" w:type="dxa"/>
            <w:vAlign w:val="center"/>
          </w:tcPr>
          <w:p w:rsidR="00000000" w:rsidRDefault="00000000">
            <w:pPr>
              <w:spacing w:line="216" w:lineRule="auto"/>
              <w:jc w:val="center"/>
              <w:rPr>
                <w:b/>
                <w:bCs/>
                <w:sz w:val="20"/>
              </w:rPr>
            </w:pPr>
            <w:r>
              <w:rPr>
                <w:b/>
                <w:bCs/>
                <w:sz w:val="20"/>
              </w:rPr>
              <w:t xml:space="preserve">Просрочено </w:t>
            </w:r>
            <w:r>
              <w:rPr>
                <w:b/>
                <w:bCs/>
                <w:spacing w:val="-10"/>
                <w:sz w:val="20"/>
              </w:rPr>
              <w:t>первоначальных</w:t>
            </w:r>
          </w:p>
        </w:tc>
      </w:tr>
      <w:tr w:rsidR="00000000">
        <w:trPr>
          <w:cantSplit/>
        </w:trPr>
        <w:tc>
          <w:tcPr>
            <w:tcW w:w="1988" w:type="dxa"/>
            <w:vAlign w:val="bottom"/>
          </w:tcPr>
          <w:p w:rsidR="00000000" w:rsidRDefault="00000000">
            <w:pPr>
              <w:spacing w:line="240" w:lineRule="auto"/>
              <w:rPr>
                <w:sz w:val="20"/>
              </w:rPr>
            </w:pPr>
            <w:r>
              <w:rPr>
                <w:sz w:val="20"/>
              </w:rPr>
              <w:t>Австралия</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32</w:t>
            </w:r>
          </w:p>
        </w:tc>
        <w:tc>
          <w:tcPr>
            <w:tcW w:w="1318" w:type="dxa"/>
            <w:vAlign w:val="bottom"/>
          </w:tcPr>
          <w:p w:rsidR="00000000" w:rsidRDefault="00000000">
            <w:pPr>
              <w:pStyle w:val="StyleRight"/>
              <w:tabs>
                <w:tab w:val="left" w:pos="1574"/>
              </w:tabs>
              <w:ind w:right="255"/>
              <w:rPr>
                <w:lang w:val="ru-RU"/>
              </w:rPr>
            </w:pPr>
            <w:r>
              <w:rPr>
                <w:lang w:val="ru-RU"/>
              </w:rPr>
              <w:t>1</w:t>
            </w:r>
            <w:r>
              <w:rPr>
                <w:rStyle w:val="StyleFootnoteReference11pt"/>
                <w:szCs w:val="20"/>
              </w:rPr>
              <w:footnoteReference w:id="16"/>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p>
        </w:tc>
      </w:tr>
      <w:tr w:rsidR="00000000">
        <w:trPr>
          <w:cantSplit/>
        </w:trPr>
        <w:tc>
          <w:tcPr>
            <w:tcW w:w="1988" w:type="dxa"/>
            <w:vAlign w:val="bottom"/>
          </w:tcPr>
          <w:p w:rsidR="00000000" w:rsidRDefault="00000000">
            <w:pPr>
              <w:spacing w:line="240" w:lineRule="auto"/>
              <w:rPr>
                <w:sz w:val="20"/>
              </w:rPr>
            </w:pPr>
            <w:r>
              <w:rPr>
                <w:sz w:val="20"/>
              </w:rPr>
              <w:t>Австрия</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32</w:t>
            </w:r>
          </w:p>
        </w:tc>
        <w:tc>
          <w:tcPr>
            <w:tcW w:w="1318" w:type="dxa"/>
            <w:vAlign w:val="bottom"/>
          </w:tcPr>
          <w:p w:rsidR="00000000" w:rsidRDefault="00000000">
            <w:pPr>
              <w:pStyle w:val="StyleRight"/>
              <w:tabs>
                <w:tab w:val="left" w:pos="1574"/>
              </w:tabs>
              <w:ind w:right="255"/>
              <w:rPr>
                <w:lang w:val="ru-RU"/>
              </w:rPr>
            </w:pPr>
            <w:r>
              <w:rPr>
                <w:lang w:val="ru-RU"/>
              </w:rPr>
              <w:t>1</w:t>
            </w:r>
            <w:r>
              <w:rPr>
                <w:rStyle w:val="StyleFootnoteReference11pt"/>
                <w:szCs w:val="20"/>
              </w:rPr>
              <w:footnoteReference w:id="17"/>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4</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p>
        </w:tc>
      </w:tr>
      <w:tr w:rsidR="00000000">
        <w:trPr>
          <w:cantSplit/>
        </w:trPr>
        <w:tc>
          <w:tcPr>
            <w:tcW w:w="1988" w:type="dxa"/>
            <w:vAlign w:val="bottom"/>
          </w:tcPr>
          <w:p w:rsidR="00000000" w:rsidRDefault="00000000">
            <w:pPr>
              <w:spacing w:line="240" w:lineRule="auto"/>
              <w:rPr>
                <w:sz w:val="20"/>
              </w:rPr>
            </w:pPr>
            <w:r>
              <w:rPr>
                <w:sz w:val="20"/>
              </w:rPr>
              <w:t>Азербайджан</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15</w:t>
            </w:r>
          </w:p>
        </w:tc>
        <w:tc>
          <w:tcPr>
            <w:tcW w:w="1318" w:type="dxa"/>
            <w:vAlign w:val="bottom"/>
          </w:tcPr>
          <w:p w:rsidR="00000000" w:rsidRDefault="00000000">
            <w:pPr>
              <w:pStyle w:val="StyleRight"/>
              <w:tabs>
                <w:tab w:val="left" w:pos="1574"/>
              </w:tabs>
              <w:ind w:right="255"/>
              <w:rPr>
                <w:lang w:val="ru-RU"/>
              </w:rPr>
            </w:pPr>
            <w:r>
              <w:rPr>
                <w:lang w:val="ru-RU"/>
              </w:rPr>
              <w:t>2</w:t>
            </w:r>
            <w:r>
              <w:rPr>
                <w:rStyle w:val="StyleFootnoteReference11pt"/>
                <w:szCs w:val="20"/>
              </w:rPr>
              <w:footnoteReference w:id="18"/>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5</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3</w:t>
            </w:r>
          </w:p>
        </w:tc>
      </w:tr>
      <w:tr w:rsidR="00000000">
        <w:trPr>
          <w:cantSplit/>
        </w:trPr>
        <w:tc>
          <w:tcPr>
            <w:tcW w:w="1988" w:type="dxa"/>
            <w:vAlign w:val="bottom"/>
          </w:tcPr>
          <w:p w:rsidR="00000000" w:rsidRDefault="00000000">
            <w:pPr>
              <w:spacing w:line="240" w:lineRule="auto"/>
              <w:rPr>
                <w:sz w:val="20"/>
              </w:rPr>
            </w:pPr>
            <w:r>
              <w:rPr>
                <w:sz w:val="20"/>
              </w:rPr>
              <w:t>Албания</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10</w:t>
            </w:r>
          </w:p>
        </w:tc>
        <w:tc>
          <w:tcPr>
            <w:tcW w:w="1318" w:type="dxa"/>
            <w:vAlign w:val="bottom"/>
          </w:tcPr>
          <w:p w:rsidR="00000000" w:rsidRDefault="00000000">
            <w:pPr>
              <w:pStyle w:val="StyleRight"/>
              <w:tabs>
                <w:tab w:val="left" w:pos="1574"/>
              </w:tabs>
              <w:ind w:right="255"/>
              <w:rPr>
                <w:lang w:val="ru-RU"/>
              </w:rPr>
            </w:pPr>
            <w:r>
              <w:rPr>
                <w:lang w:val="ru-RU"/>
              </w:rPr>
              <w:t>1</w:t>
            </w:r>
            <w:r>
              <w:rPr>
                <w:rStyle w:val="StyleFootnoteReference11pt"/>
                <w:szCs w:val="20"/>
              </w:rPr>
              <w:footnoteReference w:id="19"/>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3</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en-GB"/>
              </w:rPr>
              <w:t> </w:t>
            </w:r>
          </w:p>
        </w:tc>
      </w:tr>
      <w:tr w:rsidR="00000000">
        <w:trPr>
          <w:cantSplit/>
        </w:trPr>
        <w:tc>
          <w:tcPr>
            <w:tcW w:w="1988" w:type="dxa"/>
            <w:vAlign w:val="bottom"/>
          </w:tcPr>
          <w:p w:rsidR="00000000" w:rsidRDefault="00000000">
            <w:pPr>
              <w:spacing w:line="240" w:lineRule="auto"/>
              <w:rPr>
                <w:sz w:val="20"/>
              </w:rPr>
            </w:pPr>
            <w:r>
              <w:rPr>
                <w:sz w:val="20"/>
              </w:rPr>
              <w:t>Алжир</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25</w:t>
            </w:r>
          </w:p>
        </w:tc>
        <w:tc>
          <w:tcPr>
            <w:tcW w:w="1318" w:type="dxa"/>
            <w:vAlign w:val="bottom"/>
          </w:tcPr>
          <w:p w:rsidR="00000000" w:rsidRDefault="00000000">
            <w:pPr>
              <w:pStyle w:val="StyleRight"/>
              <w:tabs>
                <w:tab w:val="left" w:pos="1574"/>
              </w:tabs>
              <w:ind w:right="255"/>
              <w:rPr>
                <w:lang w:val="ru-RU"/>
              </w:rPr>
            </w:pPr>
            <w:r>
              <w:rPr>
                <w:lang w:val="ru-RU"/>
              </w:rPr>
              <w:t>1</w:t>
            </w:r>
            <w:r>
              <w:rPr>
                <w:rStyle w:val="StyleFootnoteReference11pt"/>
                <w:szCs w:val="20"/>
              </w:rPr>
              <w:footnoteReference w:id="20"/>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7</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fr-FR"/>
              </w:rPr>
              <w:t> </w:t>
            </w:r>
          </w:p>
        </w:tc>
      </w:tr>
      <w:tr w:rsidR="00000000">
        <w:trPr>
          <w:cantSplit/>
        </w:trPr>
        <w:tc>
          <w:tcPr>
            <w:tcW w:w="1988" w:type="dxa"/>
            <w:vAlign w:val="bottom"/>
          </w:tcPr>
          <w:p w:rsidR="00000000" w:rsidRDefault="00000000">
            <w:pPr>
              <w:spacing w:line="240" w:lineRule="auto"/>
              <w:rPr>
                <w:sz w:val="20"/>
              </w:rPr>
            </w:pPr>
            <w:r>
              <w:rPr>
                <w:sz w:val="20"/>
              </w:rPr>
              <w:t>Ангола</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6</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6</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4</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r>
      <w:tr w:rsidR="00000000">
        <w:trPr>
          <w:cantSplit/>
        </w:trPr>
        <w:tc>
          <w:tcPr>
            <w:tcW w:w="1988" w:type="dxa"/>
            <w:vAlign w:val="bottom"/>
          </w:tcPr>
          <w:p w:rsidR="00000000" w:rsidRDefault="00000000">
            <w:pPr>
              <w:spacing w:line="240" w:lineRule="auto"/>
              <w:rPr>
                <w:sz w:val="20"/>
              </w:rPr>
            </w:pPr>
            <w:r>
              <w:rPr>
                <w:sz w:val="20"/>
              </w:rPr>
              <w:t>Андорра</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4</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fr-FR"/>
              </w:rPr>
              <w:t> </w:t>
            </w:r>
          </w:p>
        </w:tc>
      </w:tr>
      <w:tr w:rsidR="00000000">
        <w:trPr>
          <w:cantSplit/>
        </w:trPr>
        <w:tc>
          <w:tcPr>
            <w:tcW w:w="1988" w:type="dxa"/>
            <w:vAlign w:val="bottom"/>
          </w:tcPr>
          <w:p w:rsidR="00000000" w:rsidRDefault="00000000">
            <w:pPr>
              <w:spacing w:line="240" w:lineRule="auto"/>
              <w:rPr>
                <w:sz w:val="20"/>
              </w:rPr>
            </w:pPr>
            <w:r>
              <w:rPr>
                <w:sz w:val="20"/>
              </w:rPr>
              <w:t xml:space="preserve">Антигуа и </w:t>
            </w:r>
            <w:proofErr w:type="spellStart"/>
            <w:r>
              <w:rPr>
                <w:sz w:val="20"/>
              </w:rPr>
              <w:t>Барбуда</w:t>
            </w:r>
            <w:proofErr w:type="spellEnd"/>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4</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14</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8</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5</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3</w:t>
            </w:r>
          </w:p>
        </w:tc>
      </w:tr>
      <w:tr w:rsidR="00000000">
        <w:trPr>
          <w:cantSplit/>
        </w:trPr>
        <w:tc>
          <w:tcPr>
            <w:tcW w:w="1988" w:type="dxa"/>
            <w:vAlign w:val="bottom"/>
          </w:tcPr>
          <w:p w:rsidR="00000000" w:rsidRDefault="00000000">
            <w:pPr>
              <w:spacing w:line="240" w:lineRule="auto"/>
              <w:rPr>
                <w:sz w:val="20"/>
              </w:rPr>
            </w:pPr>
            <w:r>
              <w:rPr>
                <w:sz w:val="20"/>
              </w:rPr>
              <w:t>Аргентина</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34</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4</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r>
      <w:tr w:rsidR="00000000">
        <w:trPr>
          <w:cantSplit/>
        </w:trPr>
        <w:tc>
          <w:tcPr>
            <w:tcW w:w="1988" w:type="dxa"/>
            <w:vAlign w:val="bottom"/>
          </w:tcPr>
          <w:p w:rsidR="00000000" w:rsidRDefault="00000000">
            <w:pPr>
              <w:spacing w:line="240" w:lineRule="auto"/>
              <w:rPr>
                <w:sz w:val="20"/>
              </w:rPr>
            </w:pPr>
            <w:r>
              <w:rPr>
                <w:sz w:val="20"/>
              </w:rPr>
              <w:t>Армения</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12</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7</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p>
        </w:tc>
      </w:tr>
      <w:tr w:rsidR="00000000">
        <w:trPr>
          <w:cantSplit/>
        </w:trPr>
        <w:tc>
          <w:tcPr>
            <w:tcW w:w="1988" w:type="dxa"/>
            <w:vAlign w:val="bottom"/>
          </w:tcPr>
          <w:p w:rsidR="00000000" w:rsidRDefault="00000000">
            <w:pPr>
              <w:spacing w:line="240" w:lineRule="auto"/>
              <w:rPr>
                <w:sz w:val="20"/>
              </w:rPr>
            </w:pPr>
            <w:r>
              <w:rPr>
                <w:sz w:val="20"/>
              </w:rPr>
              <w:t>Афганистан</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5</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25</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16</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8</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4</w:t>
            </w:r>
          </w:p>
        </w:tc>
      </w:tr>
      <w:tr w:rsidR="00000000">
        <w:trPr>
          <w:cantSplit/>
        </w:trPr>
        <w:tc>
          <w:tcPr>
            <w:tcW w:w="1988" w:type="dxa"/>
            <w:vAlign w:val="bottom"/>
          </w:tcPr>
          <w:p w:rsidR="00000000" w:rsidRDefault="00000000">
            <w:pPr>
              <w:spacing w:line="240" w:lineRule="auto"/>
              <w:rPr>
                <w:sz w:val="20"/>
              </w:rPr>
            </w:pPr>
            <w:r>
              <w:rPr>
                <w:sz w:val="20"/>
              </w:rPr>
              <w:t>Багамские острова</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15</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3</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r>
      <w:tr w:rsidR="00000000">
        <w:trPr>
          <w:cantSplit/>
        </w:trPr>
        <w:tc>
          <w:tcPr>
            <w:tcW w:w="1988" w:type="dxa"/>
            <w:vAlign w:val="bottom"/>
          </w:tcPr>
          <w:p w:rsidR="00000000" w:rsidRDefault="00000000">
            <w:pPr>
              <w:spacing w:line="240" w:lineRule="auto"/>
              <w:rPr>
                <w:sz w:val="20"/>
              </w:rPr>
            </w:pPr>
            <w:r>
              <w:rPr>
                <w:sz w:val="20"/>
              </w:rPr>
              <w:t>Бангладеш</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20</w:t>
            </w:r>
          </w:p>
        </w:tc>
        <w:tc>
          <w:tcPr>
            <w:tcW w:w="1318" w:type="dxa"/>
            <w:vAlign w:val="bottom"/>
          </w:tcPr>
          <w:p w:rsidR="00000000" w:rsidRDefault="00000000">
            <w:pPr>
              <w:pStyle w:val="StyleRight"/>
              <w:tabs>
                <w:tab w:val="left" w:pos="1574"/>
              </w:tabs>
              <w:ind w:right="255"/>
              <w:rPr>
                <w:lang w:val="ru-RU"/>
              </w:rPr>
            </w:pPr>
            <w:r>
              <w:rPr>
                <w:lang w:val="ru-RU"/>
              </w:rPr>
              <w:t>1</w:t>
            </w:r>
            <w:r>
              <w:rPr>
                <w:rStyle w:val="StyleFootnoteReference11pt"/>
                <w:szCs w:val="20"/>
              </w:rPr>
              <w:footnoteReference w:id="21"/>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8</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3</w:t>
            </w:r>
          </w:p>
        </w:tc>
      </w:tr>
      <w:tr w:rsidR="00000000">
        <w:trPr>
          <w:cantSplit/>
        </w:trPr>
        <w:tc>
          <w:tcPr>
            <w:tcW w:w="1988" w:type="dxa"/>
            <w:vAlign w:val="bottom"/>
          </w:tcPr>
          <w:p w:rsidR="00000000" w:rsidRDefault="00000000">
            <w:pPr>
              <w:spacing w:line="240" w:lineRule="auto"/>
              <w:rPr>
                <w:sz w:val="20"/>
              </w:rPr>
            </w:pPr>
            <w:r>
              <w:rPr>
                <w:sz w:val="20"/>
              </w:rPr>
              <w:t>Барбадос</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24</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10</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6</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c>
          <w:tcPr>
            <w:tcW w:w="1457" w:type="dxa"/>
            <w:vAlign w:val="bottom"/>
          </w:tcPr>
          <w:p w:rsidR="00000000" w:rsidRDefault="00000000">
            <w:pPr>
              <w:tabs>
                <w:tab w:val="clear" w:pos="1134"/>
                <w:tab w:val="left" w:pos="1574"/>
              </w:tabs>
              <w:spacing w:line="240" w:lineRule="auto"/>
              <w:ind w:right="255"/>
              <w:jc w:val="right"/>
              <w:rPr>
                <w:sz w:val="22"/>
                <w:szCs w:val="22"/>
              </w:rPr>
            </w:pPr>
          </w:p>
        </w:tc>
      </w:tr>
      <w:tr w:rsidR="00000000">
        <w:trPr>
          <w:cantSplit/>
        </w:trPr>
        <w:tc>
          <w:tcPr>
            <w:tcW w:w="1988" w:type="dxa"/>
            <w:vAlign w:val="bottom"/>
          </w:tcPr>
          <w:p w:rsidR="00000000" w:rsidRDefault="00000000">
            <w:pPr>
              <w:spacing w:line="240" w:lineRule="auto"/>
              <w:rPr>
                <w:sz w:val="20"/>
              </w:rPr>
            </w:pPr>
            <w:r>
              <w:rPr>
                <w:sz w:val="20"/>
              </w:rPr>
              <w:t>Бахрейн</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9</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5</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3</w:t>
            </w:r>
          </w:p>
        </w:tc>
      </w:tr>
      <w:tr w:rsidR="00000000">
        <w:trPr>
          <w:cantSplit/>
        </w:trPr>
        <w:tc>
          <w:tcPr>
            <w:tcW w:w="1988" w:type="dxa"/>
            <w:vAlign w:val="bottom"/>
          </w:tcPr>
          <w:p w:rsidR="00000000" w:rsidRDefault="00000000">
            <w:pPr>
              <w:spacing w:line="240" w:lineRule="auto"/>
              <w:rPr>
                <w:sz w:val="20"/>
              </w:rPr>
            </w:pPr>
            <w:r>
              <w:rPr>
                <w:sz w:val="20"/>
              </w:rPr>
              <w:t>Беларусь</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35</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6</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r>
      <w:tr w:rsidR="00000000">
        <w:trPr>
          <w:cantSplit/>
        </w:trPr>
        <w:tc>
          <w:tcPr>
            <w:tcW w:w="1988" w:type="dxa"/>
            <w:vAlign w:val="bottom"/>
          </w:tcPr>
          <w:p w:rsidR="00000000" w:rsidRDefault="00000000">
            <w:pPr>
              <w:spacing w:line="240" w:lineRule="auto"/>
              <w:rPr>
                <w:sz w:val="20"/>
              </w:rPr>
            </w:pPr>
            <w:r>
              <w:rPr>
                <w:sz w:val="20"/>
              </w:rPr>
              <w:t>Белиз</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7</w:t>
            </w:r>
          </w:p>
        </w:tc>
        <w:tc>
          <w:tcPr>
            <w:tcW w:w="1318" w:type="dxa"/>
            <w:vAlign w:val="bottom"/>
          </w:tcPr>
          <w:p w:rsidR="00000000" w:rsidRDefault="00000000">
            <w:pPr>
              <w:pStyle w:val="StyleRight"/>
              <w:tabs>
                <w:tab w:val="left" w:pos="1574"/>
              </w:tabs>
              <w:ind w:right="255"/>
              <w:rPr>
                <w:lang w:val="ru-RU"/>
              </w:rPr>
            </w:pPr>
            <w:r>
              <w:rPr>
                <w:lang w:val="ru-RU"/>
              </w:rPr>
              <w:t>2</w:t>
            </w:r>
            <w:r>
              <w:rPr>
                <w:rStyle w:val="StyleFootnoteReference11pt"/>
                <w:szCs w:val="20"/>
              </w:rPr>
              <w:footnoteReference w:id="22"/>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11</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4</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5</w:t>
            </w:r>
          </w:p>
        </w:tc>
      </w:tr>
      <w:tr w:rsidR="00000000">
        <w:trPr>
          <w:cantSplit/>
        </w:trPr>
        <w:tc>
          <w:tcPr>
            <w:tcW w:w="1988" w:type="dxa"/>
            <w:vAlign w:val="bottom"/>
          </w:tcPr>
          <w:p w:rsidR="00000000" w:rsidRDefault="00000000">
            <w:pPr>
              <w:spacing w:line="240" w:lineRule="auto"/>
              <w:rPr>
                <w:sz w:val="20"/>
              </w:rPr>
            </w:pPr>
            <w:r>
              <w:rPr>
                <w:sz w:val="20"/>
              </w:rPr>
              <w:t>Бельгия</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27</w:t>
            </w:r>
          </w:p>
        </w:tc>
        <w:tc>
          <w:tcPr>
            <w:tcW w:w="1318" w:type="dxa"/>
            <w:vAlign w:val="bottom"/>
          </w:tcPr>
          <w:p w:rsidR="00000000" w:rsidRDefault="00000000">
            <w:pPr>
              <w:pStyle w:val="StyleRight"/>
              <w:tabs>
                <w:tab w:val="left" w:pos="1574"/>
              </w:tabs>
              <w:ind w:right="255"/>
              <w:rPr>
                <w:lang w:val="ru-RU"/>
              </w:rPr>
            </w:pPr>
            <w:r>
              <w:rPr>
                <w:lang w:val="ru-RU"/>
              </w:rPr>
              <w:t>1</w:t>
            </w:r>
            <w:r>
              <w:rPr>
                <w:rStyle w:val="StyleFootnoteReference11pt"/>
                <w:szCs w:val="20"/>
              </w:rPr>
              <w:footnoteReference w:id="23"/>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5</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en-GB"/>
              </w:rPr>
              <w:t> </w:t>
            </w:r>
          </w:p>
        </w:tc>
      </w:tr>
      <w:tr w:rsidR="00000000">
        <w:trPr>
          <w:cantSplit/>
        </w:trPr>
        <w:tc>
          <w:tcPr>
            <w:tcW w:w="1988" w:type="dxa"/>
            <w:vAlign w:val="bottom"/>
          </w:tcPr>
          <w:p w:rsidR="00000000" w:rsidRDefault="00000000">
            <w:pPr>
              <w:spacing w:line="240" w:lineRule="auto"/>
              <w:rPr>
                <w:sz w:val="20"/>
              </w:rPr>
            </w:pPr>
            <w:r>
              <w:rPr>
                <w:sz w:val="20"/>
              </w:rPr>
              <w:t>Бенин</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9</w:t>
            </w:r>
          </w:p>
        </w:tc>
        <w:tc>
          <w:tcPr>
            <w:tcW w:w="1318" w:type="dxa"/>
            <w:vAlign w:val="bottom"/>
          </w:tcPr>
          <w:p w:rsidR="00000000" w:rsidRDefault="00000000">
            <w:pPr>
              <w:pStyle w:val="StyleRight"/>
              <w:tabs>
                <w:tab w:val="left" w:pos="1574"/>
              </w:tabs>
              <w:ind w:right="255"/>
              <w:rPr>
                <w:lang w:val="ru-RU"/>
              </w:rPr>
            </w:pPr>
            <w:r>
              <w:rPr>
                <w:lang w:val="ru-RU"/>
              </w:rPr>
              <w:t>2</w:t>
            </w:r>
            <w:r>
              <w:rPr>
                <w:rStyle w:val="StyleFootnoteReference11pt"/>
                <w:szCs w:val="20"/>
              </w:rPr>
              <w:footnoteReference w:id="24"/>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5</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r>
      <w:tr w:rsidR="00000000">
        <w:trPr>
          <w:cantSplit/>
        </w:trPr>
        <w:tc>
          <w:tcPr>
            <w:tcW w:w="1988" w:type="dxa"/>
            <w:vAlign w:val="bottom"/>
          </w:tcPr>
          <w:p w:rsidR="00000000" w:rsidRDefault="00000000">
            <w:pPr>
              <w:spacing w:line="240" w:lineRule="auto"/>
              <w:rPr>
                <w:sz w:val="20"/>
              </w:rPr>
            </w:pPr>
            <w:r>
              <w:rPr>
                <w:sz w:val="20"/>
              </w:rPr>
              <w:t>Болгария</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26</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17</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8</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r>
      <w:tr w:rsidR="00000000">
        <w:trPr>
          <w:cantSplit/>
        </w:trPr>
        <w:tc>
          <w:tcPr>
            <w:tcW w:w="1988" w:type="dxa"/>
            <w:vAlign w:val="bottom"/>
          </w:tcPr>
          <w:p w:rsidR="00000000" w:rsidRDefault="00000000">
            <w:pPr>
              <w:spacing w:line="240" w:lineRule="auto"/>
              <w:rPr>
                <w:sz w:val="20"/>
              </w:rPr>
            </w:pPr>
            <w:r>
              <w:rPr>
                <w:sz w:val="20"/>
              </w:rPr>
              <w:t>Боливия</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27</w:t>
            </w:r>
          </w:p>
        </w:tc>
        <w:tc>
          <w:tcPr>
            <w:tcW w:w="1318" w:type="dxa"/>
            <w:vAlign w:val="bottom"/>
          </w:tcPr>
          <w:p w:rsidR="00000000" w:rsidRDefault="00000000">
            <w:pPr>
              <w:pStyle w:val="StyleRight"/>
              <w:tabs>
                <w:tab w:val="left" w:pos="1574"/>
              </w:tabs>
              <w:ind w:right="255"/>
              <w:rPr>
                <w:lang w:val="ru-RU"/>
              </w:rPr>
            </w:pPr>
            <w:r>
              <w:rPr>
                <w:lang w:val="ru-RU"/>
              </w:rPr>
              <w:t>3</w:t>
            </w:r>
            <w:r>
              <w:rPr>
                <w:rStyle w:val="StyleFootnoteReference11pt"/>
                <w:szCs w:val="20"/>
              </w:rPr>
              <w:footnoteReference w:id="25"/>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8</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r>
      <w:tr w:rsidR="00000000">
        <w:trPr>
          <w:cantSplit/>
        </w:trPr>
        <w:tc>
          <w:tcPr>
            <w:tcW w:w="1988" w:type="dxa"/>
            <w:vAlign w:val="bottom"/>
          </w:tcPr>
          <w:p w:rsidR="00000000" w:rsidRDefault="00000000">
            <w:pPr>
              <w:spacing w:line="240" w:lineRule="auto"/>
              <w:rPr>
                <w:sz w:val="20"/>
              </w:rPr>
            </w:pPr>
            <w:r>
              <w:rPr>
                <w:sz w:val="20"/>
              </w:rPr>
              <w:t>Босния и Герцеговина</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12</w:t>
            </w:r>
          </w:p>
        </w:tc>
        <w:tc>
          <w:tcPr>
            <w:tcW w:w="1318" w:type="dxa"/>
            <w:vAlign w:val="bottom"/>
          </w:tcPr>
          <w:p w:rsidR="00000000" w:rsidRDefault="00000000">
            <w:pPr>
              <w:pStyle w:val="StyleRight"/>
              <w:tabs>
                <w:tab w:val="left" w:pos="1574"/>
              </w:tabs>
              <w:ind w:right="255"/>
              <w:rPr>
                <w:lang w:val="ru-RU"/>
              </w:rPr>
            </w:pPr>
            <w:r>
              <w:rPr>
                <w:lang w:val="ru-RU"/>
              </w:rPr>
              <w:t>9</w:t>
            </w:r>
            <w:r>
              <w:rPr>
                <w:rStyle w:val="StyleFootnoteReference11pt"/>
                <w:szCs w:val="20"/>
              </w:rPr>
              <w:footnoteReference w:id="26"/>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6</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4</w:t>
            </w:r>
          </w:p>
        </w:tc>
      </w:tr>
      <w:tr w:rsidR="00000000">
        <w:trPr>
          <w:cantSplit/>
        </w:trPr>
        <w:tc>
          <w:tcPr>
            <w:tcW w:w="1988" w:type="dxa"/>
            <w:vAlign w:val="bottom"/>
          </w:tcPr>
          <w:p w:rsidR="00000000" w:rsidRDefault="00000000">
            <w:pPr>
              <w:spacing w:line="240" w:lineRule="auto"/>
              <w:rPr>
                <w:sz w:val="20"/>
              </w:rPr>
            </w:pPr>
            <w:r>
              <w:rPr>
                <w:sz w:val="20"/>
              </w:rPr>
              <w:t>Ботсвана</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17</w:t>
            </w:r>
          </w:p>
        </w:tc>
        <w:tc>
          <w:tcPr>
            <w:tcW w:w="1318" w:type="dxa"/>
            <w:vAlign w:val="bottom"/>
          </w:tcPr>
          <w:p w:rsidR="00000000" w:rsidRDefault="00000000">
            <w:pPr>
              <w:pStyle w:val="StyleRight"/>
              <w:tabs>
                <w:tab w:val="left" w:pos="1574"/>
              </w:tabs>
              <w:ind w:right="255"/>
              <w:rPr>
                <w:lang w:val="ru-RU"/>
              </w:rPr>
            </w:pPr>
            <w:r>
              <w:rPr>
                <w:lang w:val="ru-RU"/>
              </w:rPr>
              <w:t>2</w:t>
            </w:r>
            <w:r>
              <w:rPr>
                <w:rStyle w:val="StyleFootnoteReference11pt"/>
                <w:szCs w:val="20"/>
              </w:rPr>
              <w:footnoteReference w:id="27"/>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7</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4</w:t>
            </w:r>
          </w:p>
        </w:tc>
      </w:tr>
      <w:tr w:rsidR="00000000">
        <w:trPr>
          <w:cantSplit/>
        </w:trPr>
        <w:tc>
          <w:tcPr>
            <w:tcW w:w="1988" w:type="dxa"/>
            <w:vAlign w:val="bottom"/>
          </w:tcPr>
          <w:p w:rsidR="00000000" w:rsidRDefault="00000000">
            <w:pPr>
              <w:spacing w:line="240" w:lineRule="auto"/>
              <w:rPr>
                <w:sz w:val="20"/>
              </w:rPr>
            </w:pPr>
            <w:r>
              <w:rPr>
                <w:sz w:val="20"/>
              </w:rPr>
              <w:t>Бразилия</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28</w:t>
            </w:r>
          </w:p>
        </w:tc>
        <w:tc>
          <w:tcPr>
            <w:tcW w:w="1318" w:type="dxa"/>
            <w:vAlign w:val="bottom"/>
          </w:tcPr>
          <w:p w:rsidR="00000000" w:rsidRDefault="00000000">
            <w:pPr>
              <w:pStyle w:val="StyleRight"/>
              <w:tabs>
                <w:tab w:val="left" w:pos="1574"/>
              </w:tabs>
              <w:ind w:right="255"/>
              <w:rPr>
                <w:lang w:val="ru-RU"/>
              </w:rPr>
            </w:pPr>
            <w:r>
              <w:rPr>
                <w:lang w:val="ru-RU"/>
              </w:rPr>
              <w:t>1</w:t>
            </w:r>
            <w:r>
              <w:rPr>
                <w:rStyle w:val="StyleFootnoteReference11pt"/>
                <w:szCs w:val="20"/>
              </w:rPr>
              <w:footnoteReference w:id="28"/>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3</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fr-FR"/>
              </w:rPr>
              <w:t> </w:t>
            </w:r>
          </w:p>
        </w:tc>
      </w:tr>
      <w:tr w:rsidR="00000000">
        <w:trPr>
          <w:cantSplit/>
        </w:trPr>
        <w:tc>
          <w:tcPr>
            <w:tcW w:w="1988" w:type="dxa"/>
            <w:vAlign w:val="bottom"/>
          </w:tcPr>
          <w:p w:rsidR="00000000" w:rsidRDefault="00000000">
            <w:pPr>
              <w:spacing w:line="240" w:lineRule="auto"/>
              <w:rPr>
                <w:sz w:val="20"/>
              </w:rPr>
            </w:pPr>
            <w:r>
              <w:rPr>
                <w:sz w:val="20"/>
              </w:rPr>
              <w:t xml:space="preserve">Бруней </w:t>
            </w:r>
            <w:proofErr w:type="spellStart"/>
            <w:r>
              <w:rPr>
                <w:sz w:val="20"/>
              </w:rPr>
              <w:t>Даруссалам</w:t>
            </w:r>
            <w:proofErr w:type="spellEnd"/>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en-GB"/>
              </w:rPr>
              <w:t> </w:t>
            </w:r>
          </w:p>
        </w:tc>
      </w:tr>
      <w:tr w:rsidR="00000000">
        <w:trPr>
          <w:cantSplit/>
        </w:trPr>
        <w:tc>
          <w:tcPr>
            <w:tcW w:w="1988" w:type="dxa"/>
            <w:vAlign w:val="bottom"/>
          </w:tcPr>
          <w:p w:rsidR="00000000" w:rsidRDefault="00000000">
            <w:pPr>
              <w:spacing w:line="240" w:lineRule="auto"/>
              <w:rPr>
                <w:sz w:val="20"/>
              </w:rPr>
            </w:pPr>
            <w:r>
              <w:rPr>
                <w:sz w:val="20"/>
              </w:rPr>
              <w:t>Буркина-Фасо</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18</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13</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5</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4</w:t>
            </w:r>
          </w:p>
        </w:tc>
      </w:tr>
      <w:tr w:rsidR="00000000">
        <w:trPr>
          <w:cantSplit/>
        </w:trPr>
        <w:tc>
          <w:tcPr>
            <w:tcW w:w="1988" w:type="dxa"/>
            <w:vAlign w:val="bottom"/>
          </w:tcPr>
          <w:p w:rsidR="00000000" w:rsidRDefault="00000000">
            <w:pPr>
              <w:spacing w:line="240" w:lineRule="auto"/>
              <w:rPr>
                <w:sz w:val="20"/>
              </w:rPr>
            </w:pPr>
            <w:r>
              <w:rPr>
                <w:sz w:val="20"/>
              </w:rPr>
              <w:t>Бурунди</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14</w:t>
            </w:r>
          </w:p>
        </w:tc>
        <w:tc>
          <w:tcPr>
            <w:tcW w:w="1318" w:type="dxa"/>
            <w:vAlign w:val="bottom"/>
          </w:tcPr>
          <w:p w:rsidR="00000000" w:rsidRDefault="00000000">
            <w:pPr>
              <w:pStyle w:val="StyleRight"/>
              <w:tabs>
                <w:tab w:val="left" w:pos="1574"/>
              </w:tabs>
              <w:ind w:right="255"/>
              <w:rPr>
                <w:lang w:val="ru-RU"/>
              </w:rPr>
            </w:pPr>
            <w:r>
              <w:rPr>
                <w:lang w:val="ru-RU"/>
              </w:rPr>
              <w:t>1</w:t>
            </w:r>
            <w:r>
              <w:rPr>
                <w:rStyle w:val="StyleFootnoteReference11pt"/>
                <w:szCs w:val="20"/>
              </w:rPr>
              <w:footnoteReference w:id="29"/>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16</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8</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r>
      <w:tr w:rsidR="00000000">
        <w:trPr>
          <w:cantSplit/>
        </w:trPr>
        <w:tc>
          <w:tcPr>
            <w:tcW w:w="1988" w:type="dxa"/>
            <w:vAlign w:val="bottom"/>
          </w:tcPr>
          <w:p w:rsidR="00000000" w:rsidRDefault="00000000">
            <w:pPr>
              <w:spacing w:line="240" w:lineRule="auto"/>
              <w:rPr>
                <w:sz w:val="20"/>
              </w:rPr>
            </w:pPr>
            <w:r>
              <w:rPr>
                <w:sz w:val="20"/>
              </w:rPr>
              <w:t>Бутан</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7</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p>
        </w:tc>
      </w:tr>
      <w:tr w:rsidR="00000000">
        <w:trPr>
          <w:cantSplit/>
        </w:trPr>
        <w:tc>
          <w:tcPr>
            <w:tcW w:w="1988" w:type="dxa"/>
            <w:vAlign w:val="bottom"/>
          </w:tcPr>
          <w:p w:rsidR="00000000" w:rsidRDefault="00000000">
            <w:pPr>
              <w:spacing w:line="240" w:lineRule="auto"/>
              <w:rPr>
                <w:sz w:val="20"/>
              </w:rPr>
            </w:pPr>
            <w:proofErr w:type="spellStart"/>
            <w:r>
              <w:rPr>
                <w:sz w:val="20"/>
              </w:rPr>
              <w:t>БЮР</w:t>
            </w:r>
            <w:proofErr w:type="spellEnd"/>
            <w:r>
              <w:rPr>
                <w:sz w:val="20"/>
              </w:rPr>
              <w:t xml:space="preserve"> Македония</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14</w:t>
            </w:r>
          </w:p>
        </w:tc>
        <w:tc>
          <w:tcPr>
            <w:tcW w:w="1318" w:type="dxa"/>
            <w:vAlign w:val="bottom"/>
          </w:tcPr>
          <w:p w:rsidR="00000000" w:rsidRDefault="00000000">
            <w:pPr>
              <w:pStyle w:val="StyleRight"/>
              <w:tabs>
                <w:tab w:val="left" w:pos="1574"/>
              </w:tabs>
              <w:ind w:right="255"/>
              <w:rPr>
                <w:lang w:val="ru-RU"/>
              </w:rPr>
            </w:pPr>
            <w:r>
              <w:rPr>
                <w:lang w:val="ru-RU"/>
              </w:rPr>
              <w:t>5</w:t>
            </w:r>
            <w:r>
              <w:rPr>
                <w:rStyle w:val="StyleFootnoteReference11pt"/>
                <w:szCs w:val="20"/>
              </w:rPr>
              <w:footnoteReference w:id="30"/>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7</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3</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r>
      <w:tr w:rsidR="00000000">
        <w:trPr>
          <w:cantSplit/>
        </w:trPr>
        <w:tc>
          <w:tcPr>
            <w:tcW w:w="1988" w:type="dxa"/>
            <w:vAlign w:val="bottom"/>
          </w:tcPr>
          <w:p w:rsidR="00000000" w:rsidRDefault="00000000">
            <w:pPr>
              <w:spacing w:line="240" w:lineRule="auto"/>
              <w:rPr>
                <w:sz w:val="20"/>
              </w:rPr>
            </w:pPr>
            <w:proofErr w:type="spellStart"/>
            <w:r>
              <w:rPr>
                <w:sz w:val="20"/>
              </w:rPr>
              <w:t>Вануату</w:t>
            </w:r>
            <w:proofErr w:type="spellEnd"/>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4</w:t>
            </w:r>
          </w:p>
        </w:tc>
        <w:tc>
          <w:tcPr>
            <w:tcW w:w="1318" w:type="dxa"/>
            <w:vAlign w:val="bottom"/>
          </w:tcPr>
          <w:p w:rsidR="00000000" w:rsidRDefault="00000000">
            <w:pPr>
              <w:pStyle w:val="StyleRight"/>
              <w:tabs>
                <w:tab w:val="left" w:pos="1574"/>
              </w:tabs>
              <w:ind w:right="255"/>
              <w:rPr>
                <w:lang w:val="ru-RU"/>
              </w:rPr>
            </w:pPr>
            <w:r>
              <w:rPr>
                <w:lang w:val="ru-RU"/>
              </w:rPr>
              <w:t>3</w:t>
            </w:r>
            <w:r>
              <w:rPr>
                <w:rStyle w:val="StyleFootnoteReference11pt"/>
                <w:szCs w:val="20"/>
              </w:rPr>
              <w:footnoteReference w:id="31"/>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en-GB"/>
              </w:rPr>
              <w:t> </w:t>
            </w:r>
          </w:p>
        </w:tc>
      </w:tr>
      <w:tr w:rsidR="00000000">
        <w:trPr>
          <w:cantSplit/>
        </w:trPr>
        <w:tc>
          <w:tcPr>
            <w:tcW w:w="1988" w:type="dxa"/>
            <w:vAlign w:val="bottom"/>
          </w:tcPr>
          <w:p w:rsidR="00000000" w:rsidRDefault="00000000">
            <w:pPr>
              <w:spacing w:line="240" w:lineRule="auto"/>
              <w:rPr>
                <w:sz w:val="20"/>
              </w:rPr>
            </w:pPr>
            <w:r>
              <w:rPr>
                <w:sz w:val="20"/>
              </w:rPr>
              <w:t>Венгрия</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35</w:t>
            </w:r>
          </w:p>
        </w:tc>
        <w:tc>
          <w:tcPr>
            <w:tcW w:w="1318" w:type="dxa"/>
            <w:vAlign w:val="bottom"/>
          </w:tcPr>
          <w:p w:rsidR="00000000" w:rsidRDefault="00000000">
            <w:pPr>
              <w:pStyle w:val="StyleRight"/>
              <w:tabs>
                <w:tab w:val="left" w:pos="1574"/>
              </w:tabs>
              <w:ind w:right="255"/>
              <w:rPr>
                <w:lang w:val="ru-RU"/>
              </w:rPr>
            </w:pPr>
            <w:r>
              <w:rPr>
                <w:lang w:val="ru-RU"/>
              </w:rPr>
              <w:t>2</w:t>
            </w:r>
            <w:r>
              <w:rPr>
                <w:rStyle w:val="StyleFootnoteReference11pt"/>
                <w:szCs w:val="20"/>
              </w:rPr>
              <w:footnoteReference w:id="32"/>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5</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en-GB"/>
              </w:rPr>
              <w:t> </w:t>
            </w:r>
          </w:p>
        </w:tc>
      </w:tr>
      <w:tr w:rsidR="00000000">
        <w:trPr>
          <w:cantSplit/>
        </w:trPr>
        <w:tc>
          <w:tcPr>
            <w:tcW w:w="1988" w:type="dxa"/>
            <w:vAlign w:val="bottom"/>
          </w:tcPr>
          <w:p w:rsidR="00000000" w:rsidRDefault="00000000">
            <w:pPr>
              <w:spacing w:line="216" w:lineRule="auto"/>
              <w:rPr>
                <w:sz w:val="20"/>
              </w:rPr>
            </w:pPr>
            <w:r>
              <w:rPr>
                <w:sz w:val="20"/>
              </w:rPr>
              <w:t>Венесуэла (</w:t>
            </w:r>
            <w:proofErr w:type="spellStart"/>
            <w:r>
              <w:rPr>
                <w:sz w:val="20"/>
              </w:rPr>
              <w:t>Боливарианская</w:t>
            </w:r>
            <w:proofErr w:type="spellEnd"/>
            <w:r>
              <w:rPr>
                <w:sz w:val="20"/>
              </w:rPr>
              <w:t xml:space="preserve"> Республика)</w:t>
            </w:r>
          </w:p>
        </w:tc>
        <w:tc>
          <w:tcPr>
            <w:tcW w:w="1268" w:type="dxa"/>
            <w:vAlign w:val="bottom"/>
          </w:tcPr>
          <w:p w:rsidR="00000000" w:rsidRDefault="00000000">
            <w:pPr>
              <w:tabs>
                <w:tab w:val="clear" w:pos="1134"/>
                <w:tab w:val="left" w:pos="1574"/>
              </w:tabs>
              <w:spacing w:line="216" w:lineRule="auto"/>
              <w:ind w:right="255"/>
              <w:jc w:val="right"/>
              <w:rPr>
                <w:sz w:val="22"/>
                <w:szCs w:val="22"/>
              </w:rPr>
            </w:pPr>
            <w:r>
              <w:rPr>
                <w:sz w:val="22"/>
                <w:szCs w:val="22"/>
              </w:rPr>
              <w:t>33</w:t>
            </w:r>
          </w:p>
        </w:tc>
        <w:tc>
          <w:tcPr>
            <w:tcW w:w="1318" w:type="dxa"/>
            <w:vAlign w:val="bottom"/>
          </w:tcPr>
          <w:p w:rsidR="00000000" w:rsidRDefault="00000000">
            <w:pPr>
              <w:tabs>
                <w:tab w:val="clear" w:pos="1134"/>
                <w:tab w:val="left" w:pos="1574"/>
              </w:tabs>
              <w:spacing w:line="216" w:lineRule="auto"/>
              <w:ind w:right="255"/>
              <w:jc w:val="right"/>
              <w:rPr>
                <w:sz w:val="22"/>
                <w:szCs w:val="22"/>
              </w:rPr>
            </w:pPr>
          </w:p>
        </w:tc>
        <w:tc>
          <w:tcPr>
            <w:tcW w:w="1100" w:type="dxa"/>
            <w:vAlign w:val="bottom"/>
          </w:tcPr>
          <w:p w:rsidR="00000000" w:rsidRDefault="00000000">
            <w:pPr>
              <w:tabs>
                <w:tab w:val="clear" w:pos="1134"/>
                <w:tab w:val="left" w:pos="1574"/>
              </w:tabs>
              <w:spacing w:line="216" w:lineRule="auto"/>
              <w:ind w:right="255"/>
              <w:jc w:val="right"/>
              <w:rPr>
                <w:sz w:val="22"/>
                <w:szCs w:val="22"/>
              </w:rPr>
            </w:pPr>
            <w:r>
              <w:rPr>
                <w:sz w:val="22"/>
                <w:szCs w:val="22"/>
              </w:rPr>
              <w:t>6</w:t>
            </w:r>
          </w:p>
        </w:tc>
        <w:tc>
          <w:tcPr>
            <w:tcW w:w="1140" w:type="dxa"/>
            <w:vAlign w:val="bottom"/>
          </w:tcPr>
          <w:p w:rsidR="00000000" w:rsidRDefault="00000000">
            <w:pPr>
              <w:tabs>
                <w:tab w:val="clear" w:pos="1134"/>
                <w:tab w:val="left" w:pos="1574"/>
              </w:tabs>
              <w:spacing w:line="216" w:lineRule="auto"/>
              <w:ind w:right="255"/>
              <w:jc w:val="right"/>
              <w:rPr>
                <w:sz w:val="22"/>
                <w:szCs w:val="22"/>
              </w:rPr>
            </w:pPr>
            <w:r>
              <w:rPr>
                <w:sz w:val="22"/>
                <w:szCs w:val="22"/>
              </w:rPr>
              <w:t>1</w:t>
            </w:r>
          </w:p>
        </w:tc>
        <w:tc>
          <w:tcPr>
            <w:tcW w:w="1140" w:type="dxa"/>
            <w:vAlign w:val="bottom"/>
          </w:tcPr>
          <w:p w:rsidR="00000000" w:rsidRDefault="00000000">
            <w:pPr>
              <w:tabs>
                <w:tab w:val="clear" w:pos="1134"/>
                <w:tab w:val="left" w:pos="1574"/>
              </w:tabs>
              <w:spacing w:line="216" w:lineRule="auto"/>
              <w:ind w:right="255"/>
              <w:jc w:val="right"/>
              <w:rPr>
                <w:sz w:val="22"/>
                <w:szCs w:val="22"/>
              </w:rPr>
            </w:pPr>
          </w:p>
        </w:tc>
        <w:tc>
          <w:tcPr>
            <w:tcW w:w="1457" w:type="dxa"/>
            <w:vAlign w:val="bottom"/>
          </w:tcPr>
          <w:p w:rsidR="00000000" w:rsidRDefault="00000000">
            <w:pPr>
              <w:tabs>
                <w:tab w:val="clear" w:pos="1134"/>
                <w:tab w:val="left" w:pos="1574"/>
              </w:tabs>
              <w:spacing w:line="216" w:lineRule="auto"/>
              <w:ind w:right="255"/>
              <w:jc w:val="right"/>
              <w:rPr>
                <w:sz w:val="22"/>
                <w:szCs w:val="22"/>
              </w:rPr>
            </w:pPr>
            <w:r>
              <w:rPr>
                <w:sz w:val="22"/>
                <w:szCs w:val="22"/>
              </w:rPr>
              <w:t>2</w:t>
            </w:r>
          </w:p>
        </w:tc>
      </w:tr>
      <w:tr w:rsidR="00000000">
        <w:trPr>
          <w:cantSplit/>
        </w:trPr>
        <w:tc>
          <w:tcPr>
            <w:tcW w:w="1988" w:type="dxa"/>
            <w:vAlign w:val="bottom"/>
          </w:tcPr>
          <w:p w:rsidR="00000000" w:rsidRDefault="00000000">
            <w:pPr>
              <w:spacing w:line="240" w:lineRule="auto"/>
              <w:rPr>
                <w:sz w:val="20"/>
              </w:rPr>
            </w:pPr>
            <w:r>
              <w:rPr>
                <w:sz w:val="20"/>
              </w:rPr>
              <w:t>Вьетнам</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22</w:t>
            </w:r>
          </w:p>
        </w:tc>
        <w:tc>
          <w:tcPr>
            <w:tcW w:w="1318" w:type="dxa"/>
            <w:vAlign w:val="bottom"/>
          </w:tcPr>
          <w:p w:rsidR="00000000" w:rsidRDefault="00000000">
            <w:pPr>
              <w:pStyle w:val="StyleRight"/>
              <w:tabs>
                <w:tab w:val="left" w:pos="1574"/>
              </w:tabs>
              <w:ind w:right="255"/>
              <w:rPr>
                <w:lang w:val="ru-RU"/>
              </w:rPr>
            </w:pPr>
            <w:r>
              <w:rPr>
                <w:lang w:val="ru-RU"/>
              </w:rPr>
              <w:t>4</w:t>
            </w:r>
            <w:r>
              <w:rPr>
                <w:rStyle w:val="StyleFootnoteReference11pt"/>
                <w:szCs w:val="20"/>
              </w:rPr>
              <w:footnoteReference w:id="33"/>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7</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en-GB"/>
              </w:rPr>
              <w:t> </w:t>
            </w:r>
          </w:p>
        </w:tc>
      </w:tr>
      <w:tr w:rsidR="00000000">
        <w:trPr>
          <w:cantSplit/>
        </w:trPr>
        <w:tc>
          <w:tcPr>
            <w:tcW w:w="1988" w:type="dxa"/>
            <w:vAlign w:val="bottom"/>
          </w:tcPr>
          <w:p w:rsidR="00000000" w:rsidRDefault="00000000">
            <w:pPr>
              <w:spacing w:line="240" w:lineRule="auto"/>
              <w:rPr>
                <w:sz w:val="20"/>
              </w:rPr>
            </w:pPr>
            <w:r>
              <w:rPr>
                <w:sz w:val="20"/>
              </w:rPr>
              <w:t>Габон</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17</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11</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4</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r>
      <w:tr w:rsidR="00000000">
        <w:trPr>
          <w:cantSplit/>
        </w:trPr>
        <w:tc>
          <w:tcPr>
            <w:tcW w:w="1988" w:type="dxa"/>
            <w:vAlign w:val="bottom"/>
          </w:tcPr>
          <w:p w:rsidR="00000000" w:rsidRDefault="00000000">
            <w:pPr>
              <w:spacing w:line="240" w:lineRule="auto"/>
              <w:rPr>
                <w:sz w:val="20"/>
              </w:rPr>
            </w:pPr>
            <w:r>
              <w:rPr>
                <w:sz w:val="20"/>
              </w:rPr>
              <w:t>Гаити</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14</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13</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8</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4</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r>
      <w:tr w:rsidR="00000000">
        <w:trPr>
          <w:cantSplit/>
        </w:trPr>
        <w:tc>
          <w:tcPr>
            <w:tcW w:w="1988" w:type="dxa"/>
            <w:vAlign w:val="bottom"/>
          </w:tcPr>
          <w:p w:rsidR="00000000" w:rsidRDefault="00000000">
            <w:pPr>
              <w:spacing w:line="240" w:lineRule="auto"/>
              <w:rPr>
                <w:sz w:val="20"/>
              </w:rPr>
            </w:pPr>
            <w:r>
              <w:rPr>
                <w:sz w:val="20"/>
              </w:rPr>
              <w:t>Гайана</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24</w:t>
            </w:r>
          </w:p>
        </w:tc>
        <w:tc>
          <w:tcPr>
            <w:tcW w:w="1318" w:type="dxa"/>
            <w:vAlign w:val="bottom"/>
          </w:tcPr>
          <w:p w:rsidR="00000000" w:rsidRDefault="00000000">
            <w:pPr>
              <w:pStyle w:val="StyleRight"/>
              <w:tabs>
                <w:tab w:val="left" w:pos="1574"/>
              </w:tabs>
              <w:ind w:right="255"/>
              <w:rPr>
                <w:lang w:val="ru-RU"/>
              </w:rPr>
            </w:pPr>
            <w:r>
              <w:rPr>
                <w:lang w:val="ru-RU"/>
              </w:rPr>
              <w:t>14</w:t>
            </w:r>
            <w:r>
              <w:rPr>
                <w:rStyle w:val="StyleFootnoteReference11pt"/>
                <w:szCs w:val="20"/>
              </w:rPr>
              <w:footnoteReference w:id="34"/>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8</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4</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r>
      <w:tr w:rsidR="00000000">
        <w:trPr>
          <w:cantSplit/>
        </w:trPr>
        <w:tc>
          <w:tcPr>
            <w:tcW w:w="1988" w:type="dxa"/>
            <w:vAlign w:val="bottom"/>
          </w:tcPr>
          <w:p w:rsidR="00000000" w:rsidRDefault="00000000">
            <w:pPr>
              <w:spacing w:line="240" w:lineRule="auto"/>
              <w:rPr>
                <w:sz w:val="20"/>
              </w:rPr>
            </w:pPr>
            <w:r>
              <w:rPr>
                <w:sz w:val="20"/>
              </w:rPr>
              <w:t>Гамбия</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6</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24</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18</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12</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r>
      <w:tr w:rsidR="00000000">
        <w:trPr>
          <w:cantSplit/>
        </w:trPr>
        <w:tc>
          <w:tcPr>
            <w:tcW w:w="1988" w:type="dxa"/>
            <w:vAlign w:val="bottom"/>
          </w:tcPr>
          <w:p w:rsidR="00000000" w:rsidRDefault="00000000">
            <w:pPr>
              <w:spacing w:line="240" w:lineRule="auto"/>
              <w:rPr>
                <w:sz w:val="20"/>
              </w:rPr>
            </w:pPr>
            <w:r>
              <w:rPr>
                <w:sz w:val="20"/>
              </w:rPr>
              <w:t>Гана</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24</w:t>
            </w:r>
          </w:p>
        </w:tc>
        <w:tc>
          <w:tcPr>
            <w:tcW w:w="1318" w:type="dxa"/>
            <w:vAlign w:val="bottom"/>
          </w:tcPr>
          <w:p w:rsidR="00000000" w:rsidRDefault="00000000">
            <w:pPr>
              <w:pStyle w:val="StyleRight"/>
              <w:tabs>
                <w:tab w:val="left" w:pos="1574"/>
              </w:tabs>
              <w:ind w:right="255"/>
              <w:rPr>
                <w:lang w:val="ru-RU"/>
              </w:rPr>
            </w:pPr>
            <w:r>
              <w:rPr>
                <w:lang w:val="ru-RU"/>
              </w:rPr>
              <w:t>3</w:t>
            </w:r>
            <w:r>
              <w:rPr>
                <w:rStyle w:val="StyleFootnoteReference11pt"/>
                <w:szCs w:val="20"/>
              </w:rPr>
              <w:footnoteReference w:id="35"/>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8</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4</w:t>
            </w:r>
          </w:p>
        </w:tc>
      </w:tr>
      <w:tr w:rsidR="00000000">
        <w:trPr>
          <w:cantSplit/>
        </w:trPr>
        <w:tc>
          <w:tcPr>
            <w:tcW w:w="1988" w:type="dxa"/>
            <w:vAlign w:val="bottom"/>
          </w:tcPr>
          <w:p w:rsidR="00000000" w:rsidRDefault="00000000">
            <w:pPr>
              <w:spacing w:line="240" w:lineRule="auto"/>
              <w:rPr>
                <w:sz w:val="20"/>
              </w:rPr>
            </w:pPr>
            <w:r>
              <w:rPr>
                <w:sz w:val="20"/>
              </w:rPr>
              <w:t>Гватемала</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27</w:t>
            </w:r>
          </w:p>
        </w:tc>
        <w:tc>
          <w:tcPr>
            <w:tcW w:w="1318" w:type="dxa"/>
            <w:vAlign w:val="bottom"/>
          </w:tcPr>
          <w:p w:rsidR="00000000" w:rsidRDefault="00000000">
            <w:pPr>
              <w:pStyle w:val="StyleRight"/>
              <w:tabs>
                <w:tab w:val="left" w:pos="1574"/>
              </w:tabs>
              <w:ind w:right="255"/>
              <w:rPr>
                <w:lang w:val="ru-RU"/>
              </w:rPr>
            </w:pPr>
            <w:r>
              <w:rPr>
                <w:lang w:val="ru-RU"/>
              </w:rPr>
              <w:t>6</w:t>
            </w:r>
            <w:r>
              <w:rPr>
                <w:rStyle w:val="StyleFootnoteReference11pt"/>
                <w:szCs w:val="20"/>
              </w:rPr>
              <w:footnoteReference w:id="36"/>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4</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3</w:t>
            </w:r>
          </w:p>
        </w:tc>
      </w:tr>
      <w:tr w:rsidR="00000000">
        <w:trPr>
          <w:cantSplit/>
        </w:trPr>
        <w:tc>
          <w:tcPr>
            <w:tcW w:w="1988" w:type="dxa"/>
            <w:vAlign w:val="bottom"/>
          </w:tcPr>
          <w:p w:rsidR="00000000" w:rsidRDefault="00000000">
            <w:pPr>
              <w:spacing w:line="240" w:lineRule="auto"/>
              <w:rPr>
                <w:sz w:val="20"/>
              </w:rPr>
            </w:pPr>
            <w:r>
              <w:rPr>
                <w:sz w:val="20"/>
              </w:rPr>
              <w:t>Гвинея</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20</w:t>
            </w:r>
          </w:p>
        </w:tc>
        <w:tc>
          <w:tcPr>
            <w:tcW w:w="1318" w:type="dxa"/>
            <w:vAlign w:val="bottom"/>
          </w:tcPr>
          <w:p w:rsidR="00000000" w:rsidRDefault="00000000">
            <w:pPr>
              <w:pStyle w:val="StyleRight"/>
              <w:tabs>
                <w:tab w:val="left" w:pos="1574"/>
              </w:tabs>
              <w:ind w:right="255"/>
              <w:rPr>
                <w:lang w:val="ru-RU"/>
              </w:rPr>
            </w:pPr>
            <w:r>
              <w:rPr>
                <w:lang w:val="ru-RU"/>
              </w:rPr>
              <w:t>3</w:t>
            </w:r>
            <w:r>
              <w:rPr>
                <w:rStyle w:val="StyleFootnoteReference11pt"/>
                <w:szCs w:val="20"/>
              </w:rPr>
              <w:footnoteReference w:id="37"/>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17</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10</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5</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3</w:t>
            </w:r>
          </w:p>
        </w:tc>
      </w:tr>
      <w:tr w:rsidR="00000000">
        <w:trPr>
          <w:cantSplit/>
        </w:trPr>
        <w:tc>
          <w:tcPr>
            <w:tcW w:w="1988" w:type="dxa"/>
            <w:vAlign w:val="bottom"/>
          </w:tcPr>
          <w:p w:rsidR="00000000" w:rsidRDefault="00000000">
            <w:pPr>
              <w:spacing w:line="240" w:lineRule="auto"/>
              <w:rPr>
                <w:sz w:val="20"/>
              </w:rPr>
            </w:pPr>
            <w:r>
              <w:rPr>
                <w:sz w:val="20"/>
              </w:rPr>
              <w:t>Гвинея-Биссау</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10</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7</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4</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r>
      <w:tr w:rsidR="00000000">
        <w:trPr>
          <w:cantSplit/>
        </w:trPr>
        <w:tc>
          <w:tcPr>
            <w:tcW w:w="1988" w:type="dxa"/>
            <w:vAlign w:val="bottom"/>
          </w:tcPr>
          <w:p w:rsidR="00000000" w:rsidRDefault="00000000">
            <w:pPr>
              <w:spacing w:line="240" w:lineRule="auto"/>
              <w:rPr>
                <w:sz w:val="20"/>
              </w:rPr>
            </w:pPr>
            <w:r>
              <w:rPr>
                <w:sz w:val="20"/>
              </w:rPr>
              <w:t>Германия</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35</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3</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en-GB"/>
              </w:rPr>
              <w:t> </w:t>
            </w:r>
          </w:p>
        </w:tc>
      </w:tr>
      <w:tr w:rsidR="00000000">
        <w:trPr>
          <w:cantSplit/>
        </w:trPr>
        <w:tc>
          <w:tcPr>
            <w:tcW w:w="1988" w:type="dxa"/>
            <w:vAlign w:val="bottom"/>
          </w:tcPr>
          <w:p w:rsidR="00000000" w:rsidRDefault="00000000">
            <w:pPr>
              <w:spacing w:line="240" w:lineRule="auto"/>
              <w:rPr>
                <w:sz w:val="20"/>
              </w:rPr>
            </w:pPr>
            <w:r>
              <w:rPr>
                <w:sz w:val="20"/>
              </w:rPr>
              <w:t>Гондурас</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11</w:t>
            </w:r>
          </w:p>
        </w:tc>
        <w:tc>
          <w:tcPr>
            <w:tcW w:w="1318" w:type="dxa"/>
            <w:vAlign w:val="bottom"/>
          </w:tcPr>
          <w:p w:rsidR="00000000" w:rsidRDefault="00000000">
            <w:pPr>
              <w:pStyle w:val="StyleRight"/>
              <w:tabs>
                <w:tab w:val="left" w:pos="1574"/>
              </w:tabs>
              <w:ind w:right="255"/>
              <w:rPr>
                <w:lang w:val="ru-RU"/>
              </w:rPr>
            </w:pPr>
            <w:r>
              <w:rPr>
                <w:lang w:val="ru-RU"/>
              </w:rPr>
              <w:t>5</w:t>
            </w:r>
            <w:r>
              <w:rPr>
                <w:rStyle w:val="StyleFootnoteReference11pt"/>
                <w:szCs w:val="20"/>
              </w:rPr>
              <w:footnoteReference w:id="38"/>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7</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3</w:t>
            </w:r>
          </w:p>
        </w:tc>
      </w:tr>
      <w:tr w:rsidR="00000000">
        <w:trPr>
          <w:cantSplit/>
        </w:trPr>
        <w:tc>
          <w:tcPr>
            <w:tcW w:w="1988" w:type="dxa"/>
            <w:vAlign w:val="bottom"/>
          </w:tcPr>
          <w:p w:rsidR="00000000" w:rsidRDefault="00000000">
            <w:pPr>
              <w:spacing w:line="240" w:lineRule="auto"/>
              <w:rPr>
                <w:sz w:val="20"/>
              </w:rPr>
            </w:pPr>
            <w:r>
              <w:rPr>
                <w:sz w:val="20"/>
              </w:rPr>
              <w:t>Гренада</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12</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8</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4</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3</w:t>
            </w:r>
          </w:p>
        </w:tc>
      </w:tr>
      <w:tr w:rsidR="00000000">
        <w:trPr>
          <w:cantSplit/>
        </w:trPr>
        <w:tc>
          <w:tcPr>
            <w:tcW w:w="1988" w:type="dxa"/>
            <w:vAlign w:val="bottom"/>
          </w:tcPr>
          <w:p w:rsidR="00000000" w:rsidRDefault="00000000">
            <w:pPr>
              <w:spacing w:line="240" w:lineRule="auto"/>
              <w:rPr>
                <w:sz w:val="20"/>
              </w:rPr>
            </w:pPr>
            <w:r>
              <w:rPr>
                <w:sz w:val="20"/>
              </w:rPr>
              <w:t>Греция</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28</w:t>
            </w:r>
          </w:p>
        </w:tc>
        <w:tc>
          <w:tcPr>
            <w:tcW w:w="1318" w:type="dxa"/>
            <w:vAlign w:val="bottom"/>
          </w:tcPr>
          <w:p w:rsidR="00000000" w:rsidRDefault="00000000">
            <w:pPr>
              <w:pStyle w:val="StyleRight"/>
              <w:tabs>
                <w:tab w:val="left" w:pos="1574"/>
              </w:tabs>
              <w:ind w:right="255"/>
              <w:rPr>
                <w:lang w:val="ru-RU"/>
              </w:rPr>
            </w:pPr>
            <w:r>
              <w:rPr>
                <w:lang w:val="ru-RU"/>
              </w:rPr>
              <w:t>1</w:t>
            </w:r>
            <w:r>
              <w:rPr>
                <w:rStyle w:val="StyleFootnoteReference11pt"/>
                <w:szCs w:val="20"/>
              </w:rPr>
              <w:footnoteReference w:id="39"/>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5</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r>
      <w:tr w:rsidR="00000000">
        <w:trPr>
          <w:cantSplit/>
        </w:trPr>
        <w:tc>
          <w:tcPr>
            <w:tcW w:w="1988" w:type="dxa"/>
            <w:vAlign w:val="bottom"/>
          </w:tcPr>
          <w:p w:rsidR="00000000" w:rsidRDefault="00000000">
            <w:pPr>
              <w:spacing w:line="240" w:lineRule="auto"/>
              <w:rPr>
                <w:sz w:val="20"/>
              </w:rPr>
            </w:pPr>
            <w:r>
              <w:rPr>
                <w:sz w:val="20"/>
              </w:rPr>
              <w:t>Грузия</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15</w:t>
            </w:r>
          </w:p>
        </w:tc>
        <w:tc>
          <w:tcPr>
            <w:tcW w:w="1318" w:type="dxa"/>
            <w:vAlign w:val="bottom"/>
          </w:tcPr>
          <w:p w:rsidR="00000000" w:rsidRDefault="00000000">
            <w:pPr>
              <w:pStyle w:val="StyleRight"/>
              <w:tabs>
                <w:tab w:val="left" w:pos="1574"/>
              </w:tabs>
              <w:ind w:right="255"/>
              <w:rPr>
                <w:lang w:val="ru-RU"/>
              </w:rPr>
            </w:pPr>
            <w:r>
              <w:rPr>
                <w:lang w:val="ru-RU"/>
              </w:rPr>
              <w:t>3</w:t>
            </w:r>
            <w:r>
              <w:rPr>
                <w:rStyle w:val="StyleFootnoteReference11pt"/>
                <w:szCs w:val="20"/>
              </w:rPr>
              <w:footnoteReference w:id="40"/>
            </w:r>
          </w:p>
        </w:tc>
        <w:tc>
          <w:tcPr>
            <w:tcW w:w="110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en-GB"/>
              </w:rPr>
              <w:t> </w:t>
            </w:r>
          </w:p>
        </w:tc>
      </w:tr>
      <w:tr w:rsidR="00000000">
        <w:trPr>
          <w:cantSplit/>
        </w:trPr>
        <w:tc>
          <w:tcPr>
            <w:tcW w:w="1988" w:type="dxa"/>
            <w:vAlign w:val="bottom"/>
          </w:tcPr>
          <w:p w:rsidR="00000000" w:rsidRDefault="00000000">
            <w:pPr>
              <w:spacing w:line="240" w:lineRule="auto"/>
              <w:rPr>
                <w:sz w:val="20"/>
              </w:rPr>
            </w:pPr>
            <w:r>
              <w:rPr>
                <w:sz w:val="20"/>
              </w:rPr>
              <w:t>Дания</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41</w:t>
            </w:r>
          </w:p>
        </w:tc>
        <w:tc>
          <w:tcPr>
            <w:tcW w:w="1318" w:type="dxa"/>
            <w:vAlign w:val="bottom"/>
          </w:tcPr>
          <w:p w:rsidR="00000000" w:rsidRDefault="00000000">
            <w:pPr>
              <w:pStyle w:val="StyleRight"/>
              <w:tabs>
                <w:tab w:val="left" w:pos="1574"/>
              </w:tabs>
              <w:ind w:right="255"/>
              <w:rPr>
                <w:lang w:val="ru-RU"/>
              </w:rPr>
            </w:pPr>
            <w:r>
              <w:rPr>
                <w:lang w:val="ru-RU"/>
              </w:rPr>
              <w:t>5</w:t>
            </w:r>
            <w:r>
              <w:rPr>
                <w:rStyle w:val="StyleFootnoteReference11pt"/>
                <w:szCs w:val="20"/>
              </w:rPr>
              <w:footnoteReference w:id="41"/>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en-GB"/>
              </w:rPr>
              <w:t> </w:t>
            </w:r>
          </w:p>
        </w:tc>
      </w:tr>
      <w:tr w:rsidR="00000000">
        <w:trPr>
          <w:cantSplit/>
        </w:trPr>
        <w:tc>
          <w:tcPr>
            <w:tcW w:w="1988" w:type="dxa"/>
            <w:vAlign w:val="bottom"/>
          </w:tcPr>
          <w:p w:rsidR="00000000" w:rsidRDefault="00000000">
            <w:pPr>
              <w:spacing w:line="240" w:lineRule="auto"/>
              <w:rPr>
                <w:sz w:val="20"/>
              </w:rPr>
            </w:pPr>
            <w:r>
              <w:rPr>
                <w:sz w:val="20"/>
              </w:rPr>
              <w:t>Демократическая Республика Конго</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21</w:t>
            </w:r>
          </w:p>
        </w:tc>
        <w:tc>
          <w:tcPr>
            <w:tcW w:w="1318" w:type="dxa"/>
            <w:vAlign w:val="bottom"/>
          </w:tcPr>
          <w:p w:rsidR="00000000" w:rsidRDefault="00000000">
            <w:pPr>
              <w:pStyle w:val="StyleRight"/>
              <w:tabs>
                <w:tab w:val="left" w:pos="1574"/>
              </w:tabs>
              <w:ind w:right="255"/>
              <w:rPr>
                <w:lang w:val="ru-RU"/>
              </w:rPr>
            </w:pPr>
            <w:r>
              <w:rPr>
                <w:lang w:val="ru-RU"/>
              </w:rPr>
              <w:t>3</w:t>
            </w:r>
            <w:r>
              <w:rPr>
                <w:rStyle w:val="StyleFootnoteReference11pt"/>
                <w:szCs w:val="20"/>
              </w:rPr>
              <w:footnoteReference w:id="42"/>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15</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6</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r>
      <w:tr w:rsidR="00000000">
        <w:trPr>
          <w:cantSplit/>
        </w:trPr>
        <w:tc>
          <w:tcPr>
            <w:tcW w:w="1988" w:type="dxa"/>
            <w:vAlign w:val="bottom"/>
          </w:tcPr>
          <w:p w:rsidR="00000000" w:rsidRDefault="00000000">
            <w:pPr>
              <w:spacing w:line="240" w:lineRule="auto"/>
              <w:rPr>
                <w:sz w:val="20"/>
              </w:rPr>
            </w:pPr>
            <w:r>
              <w:rPr>
                <w:sz w:val="20"/>
              </w:rPr>
              <w:t>Джибути</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7</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4</w:t>
            </w:r>
          </w:p>
        </w:tc>
      </w:tr>
      <w:tr w:rsidR="00000000">
        <w:trPr>
          <w:cantSplit/>
        </w:trPr>
        <w:tc>
          <w:tcPr>
            <w:tcW w:w="1988" w:type="dxa"/>
            <w:vAlign w:val="bottom"/>
          </w:tcPr>
          <w:p w:rsidR="00000000" w:rsidRDefault="00000000">
            <w:pPr>
              <w:spacing w:line="240" w:lineRule="auto"/>
              <w:rPr>
                <w:sz w:val="20"/>
              </w:rPr>
            </w:pPr>
            <w:r>
              <w:rPr>
                <w:sz w:val="20"/>
              </w:rPr>
              <w:t>Доминика</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14</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9</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6</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5</w:t>
            </w:r>
          </w:p>
        </w:tc>
      </w:tr>
      <w:tr w:rsidR="00000000">
        <w:trPr>
          <w:cantSplit/>
        </w:trPr>
        <w:tc>
          <w:tcPr>
            <w:tcW w:w="1988" w:type="dxa"/>
            <w:vAlign w:val="bottom"/>
          </w:tcPr>
          <w:p w:rsidR="00000000" w:rsidRDefault="00000000">
            <w:pPr>
              <w:spacing w:line="216" w:lineRule="auto"/>
              <w:rPr>
                <w:sz w:val="20"/>
              </w:rPr>
            </w:pPr>
            <w:r>
              <w:rPr>
                <w:sz w:val="20"/>
              </w:rPr>
              <w:t>Доминиканская Республика</w:t>
            </w:r>
          </w:p>
        </w:tc>
        <w:tc>
          <w:tcPr>
            <w:tcW w:w="1268" w:type="dxa"/>
            <w:vAlign w:val="bottom"/>
          </w:tcPr>
          <w:p w:rsidR="00000000" w:rsidRDefault="00000000">
            <w:pPr>
              <w:tabs>
                <w:tab w:val="clear" w:pos="1134"/>
                <w:tab w:val="left" w:pos="1574"/>
              </w:tabs>
              <w:spacing w:line="216" w:lineRule="auto"/>
              <w:ind w:right="255"/>
              <w:jc w:val="right"/>
              <w:rPr>
                <w:sz w:val="22"/>
                <w:szCs w:val="22"/>
              </w:rPr>
            </w:pPr>
            <w:r>
              <w:rPr>
                <w:sz w:val="22"/>
                <w:szCs w:val="22"/>
              </w:rPr>
              <w:t>20</w:t>
            </w:r>
          </w:p>
        </w:tc>
        <w:tc>
          <w:tcPr>
            <w:tcW w:w="1318" w:type="dxa"/>
            <w:vAlign w:val="bottom"/>
          </w:tcPr>
          <w:p w:rsidR="00000000" w:rsidRDefault="00000000">
            <w:pPr>
              <w:tabs>
                <w:tab w:val="clear" w:pos="1134"/>
                <w:tab w:val="left" w:pos="1574"/>
              </w:tabs>
              <w:spacing w:line="216" w:lineRule="auto"/>
              <w:ind w:right="255"/>
              <w:jc w:val="right"/>
              <w:rPr>
                <w:sz w:val="22"/>
                <w:szCs w:val="22"/>
              </w:rPr>
            </w:pPr>
          </w:p>
        </w:tc>
        <w:tc>
          <w:tcPr>
            <w:tcW w:w="1100" w:type="dxa"/>
            <w:vAlign w:val="bottom"/>
          </w:tcPr>
          <w:p w:rsidR="00000000" w:rsidRDefault="00000000">
            <w:pPr>
              <w:tabs>
                <w:tab w:val="clear" w:pos="1134"/>
                <w:tab w:val="left" w:pos="1574"/>
              </w:tabs>
              <w:spacing w:line="216" w:lineRule="auto"/>
              <w:ind w:right="255"/>
              <w:jc w:val="right"/>
              <w:rPr>
                <w:sz w:val="22"/>
                <w:szCs w:val="22"/>
              </w:rPr>
            </w:pPr>
            <w:r>
              <w:rPr>
                <w:sz w:val="22"/>
                <w:szCs w:val="22"/>
              </w:rPr>
              <w:t>8</w:t>
            </w:r>
          </w:p>
        </w:tc>
        <w:tc>
          <w:tcPr>
            <w:tcW w:w="1140" w:type="dxa"/>
            <w:vAlign w:val="bottom"/>
          </w:tcPr>
          <w:p w:rsidR="00000000" w:rsidRDefault="00000000">
            <w:pPr>
              <w:tabs>
                <w:tab w:val="clear" w:pos="1134"/>
                <w:tab w:val="left" w:pos="1574"/>
              </w:tabs>
              <w:spacing w:line="216" w:lineRule="auto"/>
              <w:ind w:right="255"/>
              <w:jc w:val="right"/>
              <w:rPr>
                <w:sz w:val="22"/>
                <w:szCs w:val="22"/>
              </w:rPr>
            </w:pPr>
            <w:r>
              <w:rPr>
                <w:sz w:val="22"/>
                <w:szCs w:val="22"/>
              </w:rPr>
              <w:t>3</w:t>
            </w:r>
          </w:p>
        </w:tc>
        <w:tc>
          <w:tcPr>
            <w:tcW w:w="1140" w:type="dxa"/>
            <w:vAlign w:val="bottom"/>
          </w:tcPr>
          <w:p w:rsidR="00000000" w:rsidRDefault="00000000">
            <w:pPr>
              <w:tabs>
                <w:tab w:val="clear" w:pos="1134"/>
                <w:tab w:val="left" w:pos="1574"/>
              </w:tabs>
              <w:spacing w:line="216" w:lineRule="auto"/>
              <w:ind w:right="255"/>
              <w:jc w:val="right"/>
              <w:rPr>
                <w:sz w:val="22"/>
                <w:szCs w:val="22"/>
              </w:rPr>
            </w:pPr>
          </w:p>
        </w:tc>
        <w:tc>
          <w:tcPr>
            <w:tcW w:w="1457" w:type="dxa"/>
            <w:vAlign w:val="bottom"/>
          </w:tcPr>
          <w:p w:rsidR="00000000" w:rsidRDefault="00000000">
            <w:pPr>
              <w:tabs>
                <w:tab w:val="clear" w:pos="1134"/>
                <w:tab w:val="left" w:pos="1574"/>
              </w:tabs>
              <w:spacing w:line="216" w:lineRule="auto"/>
              <w:ind w:right="255"/>
              <w:jc w:val="right"/>
              <w:rPr>
                <w:sz w:val="22"/>
                <w:szCs w:val="22"/>
              </w:rPr>
            </w:pPr>
            <w:r>
              <w:rPr>
                <w:sz w:val="22"/>
                <w:szCs w:val="22"/>
                <w:lang w:val="en-GB"/>
              </w:rPr>
              <w:t> </w:t>
            </w:r>
          </w:p>
        </w:tc>
      </w:tr>
      <w:tr w:rsidR="00000000">
        <w:trPr>
          <w:cantSplit/>
        </w:trPr>
        <w:tc>
          <w:tcPr>
            <w:tcW w:w="1988" w:type="dxa"/>
            <w:vAlign w:val="bottom"/>
          </w:tcPr>
          <w:p w:rsidR="00000000" w:rsidRDefault="00000000">
            <w:pPr>
              <w:spacing w:line="240" w:lineRule="auto"/>
              <w:rPr>
                <w:sz w:val="20"/>
              </w:rPr>
            </w:pPr>
            <w:r>
              <w:rPr>
                <w:sz w:val="20"/>
              </w:rPr>
              <w:t>Египет</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31</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10</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r>
      <w:tr w:rsidR="00000000">
        <w:trPr>
          <w:cantSplit/>
        </w:trPr>
        <w:tc>
          <w:tcPr>
            <w:tcW w:w="1988" w:type="dxa"/>
            <w:vAlign w:val="bottom"/>
          </w:tcPr>
          <w:p w:rsidR="00000000" w:rsidRDefault="00000000">
            <w:pPr>
              <w:spacing w:line="240" w:lineRule="auto"/>
              <w:rPr>
                <w:sz w:val="20"/>
              </w:rPr>
            </w:pPr>
            <w:r>
              <w:rPr>
                <w:sz w:val="20"/>
              </w:rPr>
              <w:t>Замбия</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27</w:t>
            </w:r>
          </w:p>
        </w:tc>
        <w:tc>
          <w:tcPr>
            <w:tcW w:w="1318" w:type="dxa"/>
            <w:vAlign w:val="bottom"/>
          </w:tcPr>
          <w:p w:rsidR="00000000" w:rsidRDefault="00000000">
            <w:pPr>
              <w:pStyle w:val="StyleRight"/>
              <w:tabs>
                <w:tab w:val="left" w:pos="1574"/>
              </w:tabs>
              <w:ind w:right="255"/>
              <w:rPr>
                <w:lang w:val="ru-RU"/>
              </w:rPr>
            </w:pPr>
            <w:r>
              <w:rPr>
                <w:lang w:val="ru-RU"/>
              </w:rPr>
              <w:t>2</w:t>
            </w:r>
            <w:r>
              <w:rPr>
                <w:rStyle w:val="StyleFootnoteReference11pt"/>
                <w:szCs w:val="20"/>
              </w:rPr>
              <w:footnoteReference w:id="43"/>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en-GB"/>
              </w:rPr>
              <w:t> </w:t>
            </w:r>
          </w:p>
        </w:tc>
      </w:tr>
      <w:tr w:rsidR="00000000">
        <w:trPr>
          <w:cantSplit/>
        </w:trPr>
        <w:tc>
          <w:tcPr>
            <w:tcW w:w="1988" w:type="dxa"/>
            <w:vAlign w:val="bottom"/>
          </w:tcPr>
          <w:p w:rsidR="00000000" w:rsidRDefault="00000000">
            <w:pPr>
              <w:spacing w:line="240" w:lineRule="auto"/>
              <w:rPr>
                <w:sz w:val="20"/>
              </w:rPr>
            </w:pPr>
            <w:r>
              <w:rPr>
                <w:sz w:val="20"/>
              </w:rPr>
              <w:t>Зимбабве</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8</w:t>
            </w:r>
          </w:p>
        </w:tc>
        <w:tc>
          <w:tcPr>
            <w:tcW w:w="1318"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en-GB"/>
              </w:rPr>
              <w:t> </w:t>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11</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5</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en-GB"/>
              </w:rPr>
              <w:t> </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en-GB"/>
              </w:rPr>
              <w:t> </w:t>
            </w:r>
          </w:p>
        </w:tc>
      </w:tr>
      <w:tr w:rsidR="00000000">
        <w:trPr>
          <w:cantSplit/>
        </w:trPr>
        <w:tc>
          <w:tcPr>
            <w:tcW w:w="1988" w:type="dxa"/>
            <w:vAlign w:val="bottom"/>
          </w:tcPr>
          <w:p w:rsidR="00000000" w:rsidRDefault="00000000">
            <w:pPr>
              <w:spacing w:line="240" w:lineRule="auto"/>
              <w:rPr>
                <w:sz w:val="20"/>
              </w:rPr>
            </w:pPr>
            <w:r>
              <w:rPr>
                <w:sz w:val="20"/>
              </w:rPr>
              <w:t>Израиль</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25</w:t>
            </w:r>
          </w:p>
        </w:tc>
        <w:tc>
          <w:tcPr>
            <w:tcW w:w="1318" w:type="dxa"/>
            <w:vAlign w:val="bottom"/>
          </w:tcPr>
          <w:p w:rsidR="00000000" w:rsidRDefault="00000000">
            <w:pPr>
              <w:pStyle w:val="StyleRight"/>
              <w:tabs>
                <w:tab w:val="left" w:pos="1574"/>
              </w:tabs>
              <w:ind w:right="255"/>
              <w:rPr>
                <w:lang w:val="ru-RU"/>
              </w:rPr>
            </w:pPr>
            <w:r>
              <w:rPr>
                <w:lang w:val="ru-RU"/>
              </w:rPr>
              <w:t>5</w:t>
            </w:r>
            <w:r>
              <w:rPr>
                <w:rStyle w:val="StyleFootnoteReference11pt"/>
                <w:szCs w:val="20"/>
              </w:rPr>
              <w:footnoteReference w:id="44"/>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fr-FR"/>
              </w:rPr>
              <w:t> </w:t>
            </w:r>
          </w:p>
        </w:tc>
      </w:tr>
      <w:tr w:rsidR="00000000">
        <w:trPr>
          <w:cantSplit/>
        </w:trPr>
        <w:tc>
          <w:tcPr>
            <w:tcW w:w="1988" w:type="dxa"/>
            <w:vAlign w:val="bottom"/>
          </w:tcPr>
          <w:p w:rsidR="00000000" w:rsidRDefault="00000000">
            <w:pPr>
              <w:spacing w:line="240" w:lineRule="auto"/>
              <w:rPr>
                <w:sz w:val="20"/>
              </w:rPr>
            </w:pPr>
            <w:r>
              <w:rPr>
                <w:sz w:val="20"/>
              </w:rPr>
              <w:t>Индия</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27</w:t>
            </w:r>
          </w:p>
        </w:tc>
        <w:tc>
          <w:tcPr>
            <w:tcW w:w="1318" w:type="dxa"/>
            <w:vAlign w:val="bottom"/>
          </w:tcPr>
          <w:p w:rsidR="00000000" w:rsidRDefault="00000000">
            <w:pPr>
              <w:pStyle w:val="StyleRight"/>
              <w:tabs>
                <w:tab w:val="left" w:pos="1574"/>
              </w:tabs>
              <w:ind w:right="255"/>
              <w:rPr>
                <w:lang w:val="ru-RU"/>
              </w:rPr>
            </w:pPr>
            <w:r>
              <w:rPr>
                <w:lang w:val="ru-RU"/>
              </w:rPr>
              <w:t>6</w:t>
            </w:r>
            <w:r>
              <w:rPr>
                <w:rStyle w:val="StyleFootnoteReference11pt"/>
                <w:szCs w:val="20"/>
              </w:rPr>
              <w:footnoteReference w:id="45"/>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4</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en-GB"/>
              </w:rPr>
              <w:t> </w:t>
            </w:r>
          </w:p>
        </w:tc>
      </w:tr>
      <w:tr w:rsidR="00000000">
        <w:trPr>
          <w:cantSplit/>
        </w:trPr>
        <w:tc>
          <w:tcPr>
            <w:tcW w:w="1988" w:type="dxa"/>
            <w:vAlign w:val="bottom"/>
          </w:tcPr>
          <w:p w:rsidR="00000000" w:rsidRDefault="00000000">
            <w:pPr>
              <w:spacing w:line="240" w:lineRule="auto"/>
              <w:rPr>
                <w:sz w:val="20"/>
              </w:rPr>
            </w:pPr>
            <w:r>
              <w:rPr>
                <w:sz w:val="20"/>
              </w:rPr>
              <w:t>Индонезия</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9</w:t>
            </w:r>
          </w:p>
        </w:tc>
        <w:tc>
          <w:tcPr>
            <w:tcW w:w="1318" w:type="dxa"/>
            <w:vAlign w:val="bottom"/>
          </w:tcPr>
          <w:p w:rsidR="00000000" w:rsidRDefault="00000000">
            <w:pPr>
              <w:pStyle w:val="StyleRight"/>
              <w:tabs>
                <w:tab w:val="left" w:pos="1574"/>
              </w:tabs>
              <w:ind w:right="255"/>
              <w:rPr>
                <w:lang w:val="ru-RU"/>
              </w:rPr>
            </w:pPr>
            <w:r>
              <w:rPr>
                <w:lang w:val="ru-RU"/>
              </w:rPr>
              <w:t>3</w:t>
            </w:r>
            <w:r>
              <w:rPr>
                <w:rStyle w:val="StyleFootnoteReference11pt"/>
                <w:szCs w:val="20"/>
              </w:rPr>
              <w:footnoteReference w:id="46"/>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4</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r>
      <w:tr w:rsidR="00000000">
        <w:trPr>
          <w:cantSplit/>
        </w:trPr>
        <w:tc>
          <w:tcPr>
            <w:tcW w:w="1988" w:type="dxa"/>
            <w:vAlign w:val="bottom"/>
          </w:tcPr>
          <w:p w:rsidR="00000000" w:rsidRDefault="00000000">
            <w:pPr>
              <w:spacing w:line="240" w:lineRule="auto"/>
              <w:rPr>
                <w:sz w:val="20"/>
              </w:rPr>
            </w:pPr>
            <w:r>
              <w:rPr>
                <w:sz w:val="20"/>
              </w:rPr>
              <w:t>Иордания</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25</w:t>
            </w:r>
          </w:p>
        </w:tc>
        <w:tc>
          <w:tcPr>
            <w:tcW w:w="1318" w:type="dxa"/>
            <w:vAlign w:val="bottom"/>
          </w:tcPr>
          <w:p w:rsidR="00000000" w:rsidRDefault="00000000">
            <w:pPr>
              <w:pStyle w:val="StyleRight"/>
              <w:tabs>
                <w:tab w:val="left" w:pos="1574"/>
              </w:tabs>
              <w:ind w:right="255"/>
              <w:rPr>
                <w:lang w:val="ru-RU"/>
              </w:rPr>
            </w:pPr>
            <w:r>
              <w:rPr>
                <w:lang w:val="ru-RU"/>
              </w:rPr>
              <w:t>3</w:t>
            </w:r>
            <w:r>
              <w:rPr>
                <w:rStyle w:val="StyleFootnoteReference11pt"/>
                <w:szCs w:val="20"/>
              </w:rPr>
              <w:footnoteReference w:id="47"/>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10</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4</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en-GB"/>
              </w:rPr>
              <w:t> </w:t>
            </w:r>
          </w:p>
        </w:tc>
      </w:tr>
      <w:tr w:rsidR="00000000">
        <w:trPr>
          <w:cantSplit/>
        </w:trPr>
        <w:tc>
          <w:tcPr>
            <w:tcW w:w="1988" w:type="dxa"/>
            <w:vAlign w:val="bottom"/>
          </w:tcPr>
          <w:p w:rsidR="00000000" w:rsidRDefault="00000000">
            <w:pPr>
              <w:spacing w:line="240" w:lineRule="auto"/>
              <w:rPr>
                <w:sz w:val="20"/>
              </w:rPr>
            </w:pPr>
            <w:r>
              <w:rPr>
                <w:sz w:val="20"/>
              </w:rPr>
              <w:t>Ирак</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25</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11</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5</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fr-FR"/>
              </w:rPr>
              <w:t> </w:t>
            </w:r>
          </w:p>
        </w:tc>
      </w:tr>
      <w:tr w:rsidR="00000000">
        <w:trPr>
          <w:cantSplit/>
        </w:trPr>
        <w:tc>
          <w:tcPr>
            <w:tcW w:w="1988" w:type="dxa"/>
            <w:vAlign w:val="bottom"/>
          </w:tcPr>
          <w:p w:rsidR="00000000" w:rsidRDefault="00000000">
            <w:pPr>
              <w:spacing w:line="240" w:lineRule="auto"/>
              <w:rPr>
                <w:sz w:val="20"/>
              </w:rPr>
            </w:pPr>
            <w:r>
              <w:rPr>
                <w:sz w:val="20"/>
              </w:rPr>
              <w:t>Иран (Исламская Республика)</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22</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8</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4</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fr-FR"/>
              </w:rPr>
              <w:t> </w:t>
            </w:r>
          </w:p>
        </w:tc>
      </w:tr>
      <w:tr w:rsidR="00000000">
        <w:trPr>
          <w:cantSplit/>
        </w:trPr>
        <w:tc>
          <w:tcPr>
            <w:tcW w:w="1988" w:type="dxa"/>
            <w:vAlign w:val="bottom"/>
          </w:tcPr>
          <w:p w:rsidR="00000000" w:rsidRDefault="00000000">
            <w:pPr>
              <w:spacing w:line="240" w:lineRule="auto"/>
              <w:rPr>
                <w:sz w:val="20"/>
              </w:rPr>
            </w:pPr>
            <w:r>
              <w:rPr>
                <w:sz w:val="20"/>
              </w:rPr>
              <w:t>Ирландия</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13</w:t>
            </w:r>
          </w:p>
        </w:tc>
        <w:tc>
          <w:tcPr>
            <w:tcW w:w="1318" w:type="dxa"/>
            <w:vAlign w:val="bottom"/>
          </w:tcPr>
          <w:p w:rsidR="00000000" w:rsidRDefault="00000000">
            <w:pPr>
              <w:pStyle w:val="StyleRight"/>
              <w:tabs>
                <w:tab w:val="left" w:pos="1574"/>
              </w:tabs>
              <w:ind w:right="255"/>
              <w:rPr>
                <w:lang w:val="ru-RU"/>
              </w:rPr>
            </w:pPr>
            <w:r>
              <w:rPr>
                <w:lang w:val="ru-RU"/>
              </w:rPr>
              <w:t>1</w:t>
            </w:r>
            <w:r>
              <w:rPr>
                <w:rStyle w:val="StyleFootnoteReference11pt"/>
                <w:szCs w:val="20"/>
              </w:rPr>
              <w:footnoteReference w:id="48"/>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3</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r>
      <w:tr w:rsidR="00000000">
        <w:trPr>
          <w:cantSplit/>
        </w:trPr>
        <w:tc>
          <w:tcPr>
            <w:tcW w:w="1988" w:type="dxa"/>
            <w:vAlign w:val="bottom"/>
          </w:tcPr>
          <w:p w:rsidR="00000000" w:rsidRDefault="00000000">
            <w:pPr>
              <w:spacing w:line="240" w:lineRule="auto"/>
              <w:rPr>
                <w:sz w:val="20"/>
              </w:rPr>
            </w:pPr>
            <w:r>
              <w:rPr>
                <w:sz w:val="20"/>
              </w:rPr>
              <w:t xml:space="preserve">Исландия </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37</w:t>
            </w:r>
          </w:p>
        </w:tc>
        <w:tc>
          <w:tcPr>
            <w:tcW w:w="1318" w:type="dxa"/>
            <w:vAlign w:val="bottom"/>
          </w:tcPr>
          <w:p w:rsidR="00000000" w:rsidRDefault="00000000">
            <w:pPr>
              <w:pStyle w:val="StyleRight"/>
              <w:tabs>
                <w:tab w:val="left" w:pos="1574"/>
              </w:tabs>
              <w:ind w:right="255"/>
              <w:rPr>
                <w:lang w:val="ru-RU"/>
              </w:rPr>
            </w:pPr>
            <w:r>
              <w:rPr>
                <w:lang w:val="ru-RU"/>
              </w:rPr>
              <w:t>4</w:t>
            </w:r>
            <w:r>
              <w:rPr>
                <w:rStyle w:val="StyleFootnoteReference11pt"/>
                <w:szCs w:val="20"/>
              </w:rPr>
              <w:footnoteReference w:id="49"/>
            </w:r>
          </w:p>
        </w:tc>
        <w:tc>
          <w:tcPr>
            <w:tcW w:w="110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en-GB"/>
              </w:rPr>
              <w:t> </w:t>
            </w:r>
          </w:p>
        </w:tc>
      </w:tr>
      <w:tr w:rsidR="00000000">
        <w:trPr>
          <w:cantSplit/>
        </w:trPr>
        <w:tc>
          <w:tcPr>
            <w:tcW w:w="1988" w:type="dxa"/>
            <w:vAlign w:val="bottom"/>
          </w:tcPr>
          <w:p w:rsidR="00000000" w:rsidRDefault="00000000">
            <w:pPr>
              <w:spacing w:line="240" w:lineRule="auto"/>
              <w:rPr>
                <w:sz w:val="20"/>
              </w:rPr>
            </w:pPr>
            <w:r>
              <w:rPr>
                <w:sz w:val="20"/>
              </w:rPr>
              <w:t>Испания</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36</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7</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r>
      <w:tr w:rsidR="00000000">
        <w:trPr>
          <w:cantSplit/>
        </w:trPr>
        <w:tc>
          <w:tcPr>
            <w:tcW w:w="1988" w:type="dxa"/>
            <w:vAlign w:val="bottom"/>
          </w:tcPr>
          <w:p w:rsidR="00000000" w:rsidRDefault="00000000">
            <w:pPr>
              <w:spacing w:line="240" w:lineRule="auto"/>
              <w:rPr>
                <w:sz w:val="20"/>
              </w:rPr>
            </w:pPr>
            <w:r>
              <w:rPr>
                <w:sz w:val="20"/>
              </w:rPr>
              <w:t>Италия</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35</w:t>
            </w:r>
          </w:p>
        </w:tc>
        <w:tc>
          <w:tcPr>
            <w:tcW w:w="1318" w:type="dxa"/>
            <w:vAlign w:val="bottom"/>
          </w:tcPr>
          <w:p w:rsidR="00000000" w:rsidRDefault="00000000">
            <w:pPr>
              <w:pStyle w:val="StyleRight"/>
              <w:tabs>
                <w:tab w:val="left" w:pos="1574"/>
              </w:tabs>
              <w:ind w:right="255"/>
              <w:rPr>
                <w:lang w:val="ru-RU"/>
              </w:rPr>
            </w:pPr>
            <w:r>
              <w:rPr>
                <w:lang w:val="ru-RU"/>
              </w:rPr>
              <w:t>3</w:t>
            </w:r>
            <w:r>
              <w:rPr>
                <w:rStyle w:val="StyleFootnoteReference11pt"/>
                <w:szCs w:val="20"/>
              </w:rPr>
              <w:footnoteReference w:id="50"/>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fr-FR"/>
              </w:rPr>
              <w:t> </w:t>
            </w:r>
          </w:p>
        </w:tc>
      </w:tr>
      <w:tr w:rsidR="00000000">
        <w:trPr>
          <w:cantSplit/>
        </w:trPr>
        <w:tc>
          <w:tcPr>
            <w:tcW w:w="1988" w:type="dxa"/>
            <w:vAlign w:val="bottom"/>
          </w:tcPr>
          <w:p w:rsidR="00000000" w:rsidRDefault="00000000">
            <w:pPr>
              <w:spacing w:line="240" w:lineRule="auto"/>
              <w:rPr>
                <w:sz w:val="20"/>
              </w:rPr>
            </w:pPr>
            <w:r>
              <w:rPr>
                <w:sz w:val="20"/>
              </w:rPr>
              <w:t>Йемен</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30</w:t>
            </w:r>
          </w:p>
        </w:tc>
        <w:tc>
          <w:tcPr>
            <w:tcW w:w="1318" w:type="dxa"/>
            <w:vAlign w:val="bottom"/>
          </w:tcPr>
          <w:p w:rsidR="00000000" w:rsidRDefault="00000000">
            <w:pPr>
              <w:pStyle w:val="StyleRight"/>
              <w:tabs>
                <w:tab w:val="left" w:pos="1574"/>
              </w:tabs>
              <w:ind w:right="255"/>
              <w:rPr>
                <w:lang w:val="ru-RU"/>
              </w:rPr>
            </w:pPr>
            <w:r>
              <w:rPr>
                <w:lang w:val="ru-RU"/>
              </w:rPr>
              <w:t>2</w:t>
            </w:r>
            <w:r>
              <w:rPr>
                <w:rStyle w:val="StyleFootnoteReference11pt"/>
                <w:szCs w:val="20"/>
              </w:rPr>
              <w:footnoteReference w:id="51"/>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4</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en-GB"/>
              </w:rPr>
              <w:t> </w:t>
            </w:r>
          </w:p>
        </w:tc>
      </w:tr>
      <w:tr w:rsidR="00000000">
        <w:trPr>
          <w:cantSplit/>
        </w:trPr>
        <w:tc>
          <w:tcPr>
            <w:tcW w:w="1988" w:type="dxa"/>
            <w:vAlign w:val="bottom"/>
          </w:tcPr>
          <w:p w:rsidR="00000000" w:rsidRDefault="00000000">
            <w:pPr>
              <w:spacing w:line="240" w:lineRule="auto"/>
              <w:rPr>
                <w:sz w:val="20"/>
              </w:rPr>
            </w:pPr>
            <w:r>
              <w:rPr>
                <w:sz w:val="20"/>
              </w:rPr>
              <w:t>Кабо-Верде</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19</w:t>
            </w:r>
          </w:p>
        </w:tc>
        <w:tc>
          <w:tcPr>
            <w:tcW w:w="1318" w:type="dxa"/>
            <w:vAlign w:val="bottom"/>
          </w:tcPr>
          <w:p w:rsidR="00000000" w:rsidRDefault="00000000">
            <w:pPr>
              <w:pStyle w:val="StyleRight"/>
              <w:tabs>
                <w:tab w:val="left" w:pos="1574"/>
              </w:tabs>
              <w:ind w:right="255"/>
              <w:rPr>
                <w:lang w:val="ru-RU"/>
              </w:rPr>
            </w:pPr>
            <w:r>
              <w:rPr>
                <w:lang w:val="ru-RU"/>
              </w:rPr>
              <w:t>6</w:t>
            </w:r>
            <w:r>
              <w:rPr>
                <w:rStyle w:val="StyleFootnoteReference11pt"/>
                <w:szCs w:val="20"/>
              </w:rPr>
              <w:footnoteReference w:id="52"/>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15</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7</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3</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6</w:t>
            </w:r>
          </w:p>
        </w:tc>
      </w:tr>
      <w:tr w:rsidR="00000000">
        <w:trPr>
          <w:cantSplit/>
        </w:trPr>
        <w:tc>
          <w:tcPr>
            <w:tcW w:w="1988" w:type="dxa"/>
            <w:vAlign w:val="bottom"/>
          </w:tcPr>
          <w:p w:rsidR="00000000" w:rsidRDefault="00000000">
            <w:pPr>
              <w:spacing w:line="240" w:lineRule="auto"/>
              <w:rPr>
                <w:sz w:val="20"/>
              </w:rPr>
            </w:pPr>
            <w:r>
              <w:rPr>
                <w:sz w:val="20"/>
              </w:rPr>
              <w:t>Казахстан</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9</w:t>
            </w:r>
          </w:p>
        </w:tc>
        <w:tc>
          <w:tcPr>
            <w:tcW w:w="1318" w:type="dxa"/>
            <w:vAlign w:val="bottom"/>
          </w:tcPr>
          <w:p w:rsidR="00000000" w:rsidRDefault="00000000">
            <w:pPr>
              <w:pStyle w:val="StyleRight"/>
              <w:tabs>
                <w:tab w:val="left" w:pos="1574"/>
              </w:tabs>
              <w:ind w:right="255"/>
              <w:rPr>
                <w:lang w:val="ru-RU"/>
              </w:rPr>
            </w:pPr>
            <w:r>
              <w:rPr>
                <w:lang w:val="ru-RU"/>
              </w:rPr>
              <w:t>2</w:t>
            </w:r>
            <w:r>
              <w:rPr>
                <w:rStyle w:val="StyleFootnoteReference11pt"/>
                <w:szCs w:val="20"/>
              </w:rPr>
              <w:footnoteReference w:id="53"/>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en-GB"/>
              </w:rPr>
              <w:t> </w:t>
            </w:r>
          </w:p>
        </w:tc>
      </w:tr>
      <w:tr w:rsidR="00000000">
        <w:trPr>
          <w:cantSplit/>
        </w:trPr>
        <w:tc>
          <w:tcPr>
            <w:tcW w:w="1988" w:type="dxa"/>
            <w:vAlign w:val="bottom"/>
          </w:tcPr>
          <w:p w:rsidR="00000000" w:rsidRDefault="00000000">
            <w:pPr>
              <w:spacing w:line="240" w:lineRule="auto"/>
              <w:rPr>
                <w:sz w:val="20"/>
              </w:rPr>
            </w:pPr>
            <w:r>
              <w:rPr>
                <w:sz w:val="20"/>
              </w:rPr>
              <w:t>Камбоджа</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13</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14</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6</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r>
      <w:tr w:rsidR="00000000">
        <w:trPr>
          <w:cantSplit/>
        </w:trPr>
        <w:tc>
          <w:tcPr>
            <w:tcW w:w="1988" w:type="dxa"/>
            <w:vAlign w:val="bottom"/>
          </w:tcPr>
          <w:p w:rsidR="00000000" w:rsidRDefault="00000000">
            <w:pPr>
              <w:spacing w:line="240" w:lineRule="auto"/>
              <w:rPr>
                <w:sz w:val="20"/>
              </w:rPr>
            </w:pPr>
            <w:r>
              <w:rPr>
                <w:sz w:val="20"/>
              </w:rPr>
              <w:t>Камерун</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22</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11</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4</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en-GB"/>
              </w:rPr>
              <w:t> </w:t>
            </w:r>
          </w:p>
        </w:tc>
      </w:tr>
      <w:tr w:rsidR="00000000">
        <w:trPr>
          <w:cantSplit/>
        </w:trPr>
        <w:tc>
          <w:tcPr>
            <w:tcW w:w="1988" w:type="dxa"/>
            <w:vAlign w:val="bottom"/>
          </w:tcPr>
          <w:p w:rsidR="00000000" w:rsidRDefault="00000000">
            <w:pPr>
              <w:spacing w:line="240" w:lineRule="auto"/>
              <w:rPr>
                <w:sz w:val="20"/>
              </w:rPr>
            </w:pPr>
            <w:r>
              <w:rPr>
                <w:sz w:val="20"/>
              </w:rPr>
              <w:t>Канада</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41</w:t>
            </w:r>
          </w:p>
        </w:tc>
        <w:tc>
          <w:tcPr>
            <w:tcW w:w="1318" w:type="dxa"/>
            <w:vAlign w:val="bottom"/>
          </w:tcPr>
          <w:p w:rsidR="00000000" w:rsidRDefault="00000000">
            <w:pPr>
              <w:pStyle w:val="StyleRight"/>
              <w:tabs>
                <w:tab w:val="left" w:pos="1574"/>
              </w:tabs>
              <w:ind w:right="255"/>
              <w:rPr>
                <w:lang w:val="ru-RU"/>
              </w:rPr>
            </w:pPr>
            <w:r>
              <w:rPr>
                <w:lang w:val="ru-RU"/>
              </w:rPr>
              <w:t>7</w:t>
            </w:r>
            <w:r>
              <w:rPr>
                <w:rStyle w:val="StyleFootnoteReference11pt"/>
                <w:szCs w:val="20"/>
              </w:rPr>
              <w:footnoteReference w:id="54"/>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en-GB"/>
              </w:rPr>
              <w:t> </w:t>
            </w:r>
          </w:p>
        </w:tc>
      </w:tr>
      <w:tr w:rsidR="00000000">
        <w:trPr>
          <w:cantSplit/>
        </w:trPr>
        <w:tc>
          <w:tcPr>
            <w:tcW w:w="1988" w:type="dxa"/>
            <w:vAlign w:val="bottom"/>
          </w:tcPr>
          <w:p w:rsidR="00000000" w:rsidRDefault="00000000">
            <w:pPr>
              <w:spacing w:line="240" w:lineRule="auto"/>
              <w:rPr>
                <w:sz w:val="20"/>
              </w:rPr>
            </w:pPr>
            <w:r>
              <w:rPr>
                <w:sz w:val="20"/>
              </w:rPr>
              <w:t>Катар</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15</w:t>
            </w:r>
          </w:p>
        </w:tc>
        <w:tc>
          <w:tcPr>
            <w:tcW w:w="1318" w:type="dxa"/>
            <w:vAlign w:val="bottom"/>
          </w:tcPr>
          <w:p w:rsidR="00000000" w:rsidRDefault="00000000">
            <w:pPr>
              <w:pStyle w:val="StyleRight"/>
              <w:tabs>
                <w:tab w:val="left" w:pos="1574"/>
              </w:tabs>
              <w:ind w:right="255"/>
              <w:rPr>
                <w:lang w:val="ru-RU"/>
              </w:rPr>
            </w:pPr>
            <w:r>
              <w:rPr>
                <w:lang w:val="ru-RU"/>
              </w:rPr>
              <w:t>2</w:t>
            </w:r>
            <w:r>
              <w:rPr>
                <w:rStyle w:val="StyleFootnoteReference11pt"/>
                <w:szCs w:val="20"/>
              </w:rPr>
              <w:footnoteReference w:id="55"/>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6</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r>
      <w:tr w:rsidR="00000000">
        <w:trPr>
          <w:cantSplit/>
        </w:trPr>
        <w:tc>
          <w:tcPr>
            <w:tcW w:w="1988" w:type="dxa"/>
            <w:vAlign w:val="bottom"/>
          </w:tcPr>
          <w:p w:rsidR="00000000" w:rsidRDefault="00000000">
            <w:pPr>
              <w:spacing w:line="240" w:lineRule="auto"/>
              <w:rPr>
                <w:sz w:val="20"/>
              </w:rPr>
            </w:pPr>
            <w:r>
              <w:rPr>
                <w:sz w:val="20"/>
              </w:rPr>
              <w:t>Кения</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9</w:t>
            </w:r>
          </w:p>
        </w:tc>
        <w:tc>
          <w:tcPr>
            <w:tcW w:w="1318" w:type="dxa"/>
            <w:vAlign w:val="bottom"/>
          </w:tcPr>
          <w:p w:rsidR="00000000" w:rsidRDefault="00000000">
            <w:pPr>
              <w:pStyle w:val="StyleRight"/>
              <w:tabs>
                <w:tab w:val="left" w:pos="1574"/>
              </w:tabs>
              <w:ind w:right="255"/>
              <w:rPr>
                <w:lang w:val="ru-RU"/>
              </w:rPr>
            </w:pPr>
            <w:r>
              <w:rPr>
                <w:lang w:val="ru-RU"/>
              </w:rPr>
              <w:t>1</w:t>
            </w:r>
            <w:r>
              <w:rPr>
                <w:rStyle w:val="StyleFootnoteReference11pt"/>
                <w:szCs w:val="20"/>
              </w:rPr>
              <w:footnoteReference w:id="56"/>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9</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3</w:t>
            </w:r>
          </w:p>
        </w:tc>
      </w:tr>
      <w:tr w:rsidR="00000000">
        <w:trPr>
          <w:cantSplit/>
        </w:trPr>
        <w:tc>
          <w:tcPr>
            <w:tcW w:w="1988" w:type="dxa"/>
            <w:vAlign w:val="bottom"/>
          </w:tcPr>
          <w:p w:rsidR="00000000" w:rsidRDefault="00000000">
            <w:pPr>
              <w:spacing w:line="240" w:lineRule="auto"/>
              <w:rPr>
                <w:sz w:val="20"/>
              </w:rPr>
            </w:pPr>
            <w:r>
              <w:rPr>
                <w:sz w:val="20"/>
              </w:rPr>
              <w:t>Кипр</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32</w:t>
            </w:r>
          </w:p>
        </w:tc>
        <w:tc>
          <w:tcPr>
            <w:tcW w:w="1318" w:type="dxa"/>
            <w:vAlign w:val="bottom"/>
          </w:tcPr>
          <w:p w:rsidR="00000000" w:rsidRDefault="00000000">
            <w:pPr>
              <w:pStyle w:val="StyleRight"/>
              <w:tabs>
                <w:tab w:val="left" w:pos="1574"/>
              </w:tabs>
              <w:ind w:right="255"/>
              <w:rPr>
                <w:lang w:val="ru-RU"/>
              </w:rPr>
            </w:pPr>
            <w:r>
              <w:rPr>
                <w:lang w:val="ru-RU"/>
              </w:rPr>
              <w:t>3</w:t>
            </w:r>
            <w:r>
              <w:rPr>
                <w:rStyle w:val="StyleFootnoteReference11pt"/>
                <w:szCs w:val="20"/>
              </w:rPr>
              <w:footnoteReference w:id="57"/>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6</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en-GB"/>
              </w:rPr>
              <w:t> </w:t>
            </w:r>
          </w:p>
        </w:tc>
      </w:tr>
      <w:tr w:rsidR="00000000">
        <w:trPr>
          <w:cantSplit/>
        </w:trPr>
        <w:tc>
          <w:tcPr>
            <w:tcW w:w="1988" w:type="dxa"/>
            <w:vAlign w:val="bottom"/>
          </w:tcPr>
          <w:p w:rsidR="00000000" w:rsidRDefault="00000000">
            <w:pPr>
              <w:spacing w:line="240" w:lineRule="auto"/>
              <w:rPr>
                <w:sz w:val="20"/>
              </w:rPr>
            </w:pPr>
            <w:proofErr w:type="spellStart"/>
            <w:r>
              <w:rPr>
                <w:sz w:val="20"/>
              </w:rPr>
              <w:t>Кирибати</w:t>
            </w:r>
            <w:proofErr w:type="spellEnd"/>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318" w:type="dxa"/>
            <w:vAlign w:val="bottom"/>
          </w:tcPr>
          <w:p w:rsidR="00000000" w:rsidRDefault="00000000">
            <w:pPr>
              <w:pStyle w:val="StyleRight"/>
              <w:tabs>
                <w:tab w:val="left" w:pos="1574"/>
              </w:tabs>
              <w:ind w:right="255"/>
              <w:rPr>
                <w:lang w:val="ru-RU"/>
              </w:rPr>
            </w:pPr>
            <w:r>
              <w:rPr>
                <w:lang w:val="ru-RU"/>
              </w:rPr>
              <w:t>1</w:t>
            </w:r>
            <w:r>
              <w:rPr>
                <w:rStyle w:val="StyleFootnoteReference11pt"/>
                <w:szCs w:val="20"/>
              </w:rPr>
              <w:footnoteReference w:id="58"/>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r>
      <w:tr w:rsidR="00000000">
        <w:trPr>
          <w:cantSplit/>
        </w:trPr>
        <w:tc>
          <w:tcPr>
            <w:tcW w:w="1988" w:type="dxa"/>
            <w:vAlign w:val="bottom"/>
          </w:tcPr>
          <w:p w:rsidR="00000000" w:rsidRDefault="00000000">
            <w:pPr>
              <w:spacing w:line="240" w:lineRule="auto"/>
              <w:rPr>
                <w:sz w:val="20"/>
              </w:rPr>
            </w:pPr>
            <w:r>
              <w:rPr>
                <w:sz w:val="20"/>
              </w:rPr>
              <w:t>Китай</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22</w:t>
            </w:r>
          </w:p>
        </w:tc>
        <w:tc>
          <w:tcPr>
            <w:tcW w:w="1318" w:type="dxa"/>
            <w:vAlign w:val="bottom"/>
          </w:tcPr>
          <w:p w:rsidR="00000000" w:rsidRDefault="00000000">
            <w:pPr>
              <w:pStyle w:val="StyleRight"/>
              <w:tabs>
                <w:tab w:val="left" w:pos="1574"/>
              </w:tabs>
              <w:ind w:right="255"/>
              <w:rPr>
                <w:lang w:val="ru-RU"/>
              </w:rPr>
            </w:pPr>
            <w:r>
              <w:rPr>
                <w:lang w:val="ru-RU"/>
              </w:rPr>
              <w:t>2</w:t>
            </w:r>
            <w:r>
              <w:rPr>
                <w:rStyle w:val="StyleFootnoteReference11pt"/>
                <w:szCs w:val="20"/>
              </w:rPr>
              <w:footnoteReference w:id="59"/>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5</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en-GB"/>
              </w:rPr>
              <w:t> </w:t>
            </w:r>
          </w:p>
        </w:tc>
      </w:tr>
      <w:tr w:rsidR="00000000">
        <w:trPr>
          <w:cantSplit/>
        </w:trPr>
        <w:tc>
          <w:tcPr>
            <w:tcW w:w="1988" w:type="dxa"/>
            <w:vAlign w:val="bottom"/>
          </w:tcPr>
          <w:p w:rsidR="00000000" w:rsidRDefault="00000000">
            <w:pPr>
              <w:spacing w:line="240" w:lineRule="auto"/>
              <w:rPr>
                <w:sz w:val="20"/>
              </w:rPr>
            </w:pPr>
            <w:r>
              <w:rPr>
                <w:sz w:val="20"/>
              </w:rPr>
              <w:t>Колумбия</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30</w:t>
            </w:r>
          </w:p>
        </w:tc>
        <w:tc>
          <w:tcPr>
            <w:tcW w:w="1318" w:type="dxa"/>
            <w:vAlign w:val="bottom"/>
          </w:tcPr>
          <w:p w:rsidR="00000000" w:rsidRDefault="00000000">
            <w:pPr>
              <w:pStyle w:val="StyleRight"/>
              <w:tabs>
                <w:tab w:val="left" w:pos="1574"/>
              </w:tabs>
              <w:ind w:right="255"/>
              <w:rPr>
                <w:lang w:val="ru-RU"/>
              </w:rPr>
            </w:pPr>
            <w:r>
              <w:rPr>
                <w:lang w:val="ru-RU"/>
              </w:rPr>
              <w:t>3</w:t>
            </w:r>
            <w:r>
              <w:rPr>
                <w:rStyle w:val="StyleFootnoteReference11pt"/>
                <w:szCs w:val="20"/>
              </w:rPr>
              <w:footnoteReference w:id="60"/>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7</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r>
      <w:tr w:rsidR="00000000">
        <w:trPr>
          <w:cantSplit/>
        </w:trPr>
        <w:tc>
          <w:tcPr>
            <w:tcW w:w="1988" w:type="dxa"/>
            <w:vAlign w:val="bottom"/>
          </w:tcPr>
          <w:p w:rsidR="00000000" w:rsidRDefault="00000000">
            <w:pPr>
              <w:spacing w:line="240" w:lineRule="auto"/>
              <w:rPr>
                <w:sz w:val="20"/>
              </w:rPr>
            </w:pPr>
            <w:r>
              <w:rPr>
                <w:sz w:val="20"/>
              </w:rPr>
              <w:t>Коморские Острова</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5</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3</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r>
      <w:tr w:rsidR="00000000">
        <w:trPr>
          <w:cantSplit/>
        </w:trPr>
        <w:tc>
          <w:tcPr>
            <w:tcW w:w="1988" w:type="dxa"/>
            <w:vAlign w:val="bottom"/>
          </w:tcPr>
          <w:p w:rsidR="00000000" w:rsidRDefault="00000000">
            <w:pPr>
              <w:spacing w:line="240" w:lineRule="auto"/>
              <w:rPr>
                <w:sz w:val="20"/>
              </w:rPr>
            </w:pPr>
            <w:r>
              <w:rPr>
                <w:sz w:val="20"/>
              </w:rPr>
              <w:t>Конго (Республика)</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8</w:t>
            </w:r>
          </w:p>
        </w:tc>
        <w:tc>
          <w:tcPr>
            <w:tcW w:w="1318" w:type="dxa"/>
            <w:vAlign w:val="bottom"/>
          </w:tcPr>
          <w:p w:rsidR="00000000" w:rsidRDefault="00000000">
            <w:pPr>
              <w:pStyle w:val="StyleRight"/>
              <w:tabs>
                <w:tab w:val="left" w:pos="1574"/>
              </w:tabs>
              <w:ind w:right="255"/>
              <w:rPr>
                <w:lang w:val="ru-RU"/>
              </w:rPr>
            </w:pPr>
            <w:r>
              <w:rPr>
                <w:lang w:val="ru-RU"/>
              </w:rPr>
              <w:t>1</w:t>
            </w:r>
            <w:r>
              <w:rPr>
                <w:rStyle w:val="StyleFootnoteReference11pt"/>
                <w:szCs w:val="20"/>
              </w:rPr>
              <w:footnoteReference w:id="61"/>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15</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9</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6</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r>
      <w:tr w:rsidR="00000000">
        <w:trPr>
          <w:cantSplit/>
        </w:trPr>
        <w:tc>
          <w:tcPr>
            <w:tcW w:w="1988" w:type="dxa"/>
            <w:vAlign w:val="bottom"/>
          </w:tcPr>
          <w:p w:rsidR="00000000" w:rsidRDefault="00000000">
            <w:pPr>
              <w:spacing w:line="240" w:lineRule="auto"/>
              <w:rPr>
                <w:sz w:val="20"/>
              </w:rPr>
            </w:pPr>
            <w:r>
              <w:rPr>
                <w:sz w:val="20"/>
              </w:rPr>
              <w:t>Коста-Рика</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31</w:t>
            </w:r>
          </w:p>
        </w:tc>
        <w:tc>
          <w:tcPr>
            <w:tcW w:w="1318" w:type="dxa"/>
            <w:vAlign w:val="bottom"/>
          </w:tcPr>
          <w:p w:rsidR="00000000" w:rsidRDefault="00000000">
            <w:pPr>
              <w:pStyle w:val="StyleRight"/>
              <w:tabs>
                <w:tab w:val="left" w:pos="1574"/>
              </w:tabs>
              <w:ind w:right="255"/>
              <w:rPr>
                <w:lang w:val="ru-RU"/>
              </w:rPr>
            </w:pPr>
            <w:r>
              <w:rPr>
                <w:lang w:val="ru-RU"/>
              </w:rPr>
              <w:t>2</w:t>
            </w:r>
            <w:r>
              <w:rPr>
                <w:rStyle w:val="StyleFootnoteReference11pt"/>
                <w:szCs w:val="20"/>
              </w:rPr>
              <w:footnoteReference w:id="62"/>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9</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3</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fr-FR"/>
              </w:rPr>
              <w:t> </w:t>
            </w:r>
          </w:p>
        </w:tc>
      </w:tr>
      <w:tr w:rsidR="00000000">
        <w:trPr>
          <w:cantSplit/>
        </w:trPr>
        <w:tc>
          <w:tcPr>
            <w:tcW w:w="1988" w:type="dxa"/>
            <w:vAlign w:val="bottom"/>
          </w:tcPr>
          <w:p w:rsidR="00000000" w:rsidRDefault="00000000">
            <w:pPr>
              <w:spacing w:line="240" w:lineRule="auto"/>
              <w:rPr>
                <w:sz w:val="20"/>
              </w:rPr>
            </w:pPr>
            <w:proofErr w:type="spellStart"/>
            <w:r>
              <w:rPr>
                <w:sz w:val="20"/>
              </w:rPr>
              <w:t>Кот-д'Ивуар</w:t>
            </w:r>
            <w:proofErr w:type="spellEnd"/>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15</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17</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7</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4</w:t>
            </w:r>
          </w:p>
        </w:tc>
      </w:tr>
      <w:tr w:rsidR="00000000">
        <w:trPr>
          <w:cantSplit/>
        </w:trPr>
        <w:tc>
          <w:tcPr>
            <w:tcW w:w="1988" w:type="dxa"/>
            <w:vAlign w:val="bottom"/>
          </w:tcPr>
          <w:p w:rsidR="00000000" w:rsidRDefault="00000000">
            <w:pPr>
              <w:spacing w:line="240" w:lineRule="auto"/>
              <w:rPr>
                <w:sz w:val="20"/>
              </w:rPr>
            </w:pPr>
            <w:r>
              <w:rPr>
                <w:sz w:val="20"/>
              </w:rPr>
              <w:t>Куба</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21</w:t>
            </w:r>
          </w:p>
        </w:tc>
        <w:tc>
          <w:tcPr>
            <w:tcW w:w="1318" w:type="dxa"/>
            <w:vAlign w:val="bottom"/>
          </w:tcPr>
          <w:p w:rsidR="00000000" w:rsidRDefault="00000000">
            <w:pPr>
              <w:pStyle w:val="StyleRight"/>
              <w:tabs>
                <w:tab w:val="left" w:pos="1574"/>
              </w:tabs>
              <w:ind w:right="255"/>
              <w:rPr>
                <w:lang w:val="ru-RU"/>
              </w:rPr>
            </w:pPr>
            <w:r>
              <w:rPr>
                <w:lang w:val="ru-RU"/>
              </w:rPr>
              <w:t>2</w:t>
            </w:r>
            <w:r>
              <w:rPr>
                <w:rStyle w:val="StyleFootnoteReference11pt"/>
                <w:szCs w:val="20"/>
              </w:rPr>
              <w:footnoteReference w:id="63"/>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9</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3</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r>
      <w:tr w:rsidR="00000000">
        <w:trPr>
          <w:cantSplit/>
        </w:trPr>
        <w:tc>
          <w:tcPr>
            <w:tcW w:w="1988" w:type="dxa"/>
            <w:vAlign w:val="bottom"/>
          </w:tcPr>
          <w:p w:rsidR="00000000" w:rsidRDefault="00000000">
            <w:pPr>
              <w:spacing w:line="240" w:lineRule="auto"/>
              <w:rPr>
                <w:sz w:val="20"/>
              </w:rPr>
            </w:pPr>
            <w:r>
              <w:rPr>
                <w:sz w:val="20"/>
              </w:rPr>
              <w:t>Кувейт</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20</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10</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3</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en-GB"/>
              </w:rPr>
              <w:t> </w:t>
            </w:r>
          </w:p>
        </w:tc>
      </w:tr>
      <w:tr w:rsidR="00000000">
        <w:trPr>
          <w:cantSplit/>
        </w:trPr>
        <w:tc>
          <w:tcPr>
            <w:tcW w:w="1988" w:type="dxa"/>
            <w:vAlign w:val="bottom"/>
          </w:tcPr>
          <w:p w:rsidR="00000000" w:rsidRDefault="00000000">
            <w:pPr>
              <w:spacing w:line="240" w:lineRule="auto"/>
              <w:rPr>
                <w:sz w:val="20"/>
              </w:rPr>
            </w:pPr>
            <w:r>
              <w:rPr>
                <w:sz w:val="20"/>
              </w:rPr>
              <w:t>Кыргызстан</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8</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9</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3</w:t>
            </w:r>
          </w:p>
        </w:tc>
      </w:tr>
      <w:tr w:rsidR="00000000">
        <w:trPr>
          <w:cantSplit/>
        </w:trPr>
        <w:tc>
          <w:tcPr>
            <w:tcW w:w="1988" w:type="dxa"/>
            <w:vAlign w:val="bottom"/>
          </w:tcPr>
          <w:p w:rsidR="00000000" w:rsidRDefault="00000000">
            <w:pPr>
              <w:spacing w:line="240" w:lineRule="auto"/>
              <w:rPr>
                <w:sz w:val="20"/>
              </w:rPr>
            </w:pPr>
            <w:r>
              <w:rPr>
                <w:sz w:val="20"/>
              </w:rPr>
              <w:t>Лаосская Народно-Демократическая Республика</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21</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en-GB"/>
              </w:rPr>
              <w:t> </w:t>
            </w:r>
          </w:p>
        </w:tc>
      </w:tr>
      <w:tr w:rsidR="00000000">
        <w:trPr>
          <w:cantSplit/>
        </w:trPr>
        <w:tc>
          <w:tcPr>
            <w:tcW w:w="1988" w:type="dxa"/>
            <w:vAlign w:val="bottom"/>
          </w:tcPr>
          <w:p w:rsidR="00000000" w:rsidRDefault="00000000">
            <w:pPr>
              <w:spacing w:line="240" w:lineRule="auto"/>
              <w:rPr>
                <w:sz w:val="20"/>
              </w:rPr>
            </w:pPr>
            <w:r>
              <w:rPr>
                <w:sz w:val="20"/>
              </w:rPr>
              <w:t>Латвия</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15</w:t>
            </w:r>
          </w:p>
        </w:tc>
        <w:tc>
          <w:tcPr>
            <w:tcW w:w="1318" w:type="dxa"/>
            <w:vAlign w:val="bottom"/>
          </w:tcPr>
          <w:p w:rsidR="00000000" w:rsidRDefault="00000000">
            <w:pPr>
              <w:pStyle w:val="StyleRight"/>
              <w:tabs>
                <w:tab w:val="left" w:pos="1574"/>
              </w:tabs>
              <w:ind w:right="255"/>
              <w:rPr>
                <w:lang w:val="ru-RU"/>
              </w:rPr>
            </w:pPr>
            <w:r>
              <w:rPr>
                <w:lang w:val="ru-RU"/>
              </w:rPr>
              <w:t>3</w:t>
            </w:r>
            <w:r>
              <w:rPr>
                <w:rStyle w:val="StyleFootnoteReference11pt"/>
                <w:szCs w:val="20"/>
              </w:rPr>
              <w:footnoteReference w:id="64"/>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3</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en-GB"/>
              </w:rPr>
              <w:t> </w:t>
            </w:r>
          </w:p>
        </w:tc>
      </w:tr>
      <w:tr w:rsidR="00000000">
        <w:trPr>
          <w:cantSplit/>
        </w:trPr>
        <w:tc>
          <w:tcPr>
            <w:tcW w:w="1988" w:type="dxa"/>
            <w:vAlign w:val="bottom"/>
          </w:tcPr>
          <w:p w:rsidR="00000000" w:rsidRDefault="00000000">
            <w:pPr>
              <w:spacing w:line="240" w:lineRule="auto"/>
              <w:rPr>
                <w:sz w:val="20"/>
              </w:rPr>
            </w:pPr>
            <w:r>
              <w:rPr>
                <w:sz w:val="20"/>
              </w:rPr>
              <w:t>Лесото</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16</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15</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6</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5</w:t>
            </w:r>
          </w:p>
        </w:tc>
      </w:tr>
      <w:tr w:rsidR="00000000">
        <w:trPr>
          <w:cantSplit/>
        </w:trPr>
        <w:tc>
          <w:tcPr>
            <w:tcW w:w="1988" w:type="dxa"/>
            <w:vAlign w:val="bottom"/>
          </w:tcPr>
          <w:p w:rsidR="00000000" w:rsidRDefault="00000000">
            <w:pPr>
              <w:spacing w:line="240" w:lineRule="auto"/>
              <w:rPr>
                <w:sz w:val="20"/>
              </w:rPr>
            </w:pPr>
            <w:r>
              <w:rPr>
                <w:sz w:val="20"/>
              </w:rPr>
              <w:t>Либерия</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23</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16</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13</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4</w:t>
            </w:r>
          </w:p>
        </w:tc>
      </w:tr>
      <w:tr w:rsidR="00000000">
        <w:trPr>
          <w:cantSplit/>
        </w:trPr>
        <w:tc>
          <w:tcPr>
            <w:tcW w:w="1988" w:type="dxa"/>
            <w:vAlign w:val="bottom"/>
          </w:tcPr>
          <w:p w:rsidR="00000000" w:rsidRDefault="00000000">
            <w:pPr>
              <w:spacing w:line="240" w:lineRule="auto"/>
              <w:rPr>
                <w:sz w:val="20"/>
              </w:rPr>
            </w:pPr>
            <w:r>
              <w:rPr>
                <w:sz w:val="20"/>
              </w:rPr>
              <w:t>Ливан</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25</w:t>
            </w:r>
          </w:p>
        </w:tc>
        <w:tc>
          <w:tcPr>
            <w:tcW w:w="1318" w:type="dxa"/>
            <w:vAlign w:val="bottom"/>
          </w:tcPr>
          <w:p w:rsidR="00000000" w:rsidRDefault="00000000">
            <w:pPr>
              <w:pStyle w:val="StyleRight"/>
              <w:tabs>
                <w:tab w:val="left" w:pos="1574"/>
              </w:tabs>
              <w:ind w:right="255"/>
              <w:rPr>
                <w:lang w:val="ru-RU"/>
              </w:rPr>
            </w:pPr>
            <w:r>
              <w:rPr>
                <w:lang w:val="ru-RU"/>
              </w:rPr>
              <w:t>1</w:t>
            </w:r>
            <w:r>
              <w:rPr>
                <w:rStyle w:val="StyleFootnoteReference11pt"/>
                <w:szCs w:val="20"/>
              </w:rPr>
              <w:footnoteReference w:id="65"/>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7</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3</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r>
      <w:tr w:rsidR="00000000">
        <w:trPr>
          <w:cantSplit/>
        </w:trPr>
        <w:tc>
          <w:tcPr>
            <w:tcW w:w="1988" w:type="dxa"/>
            <w:vAlign w:val="bottom"/>
          </w:tcPr>
          <w:p w:rsidR="00000000" w:rsidRDefault="00000000">
            <w:pPr>
              <w:spacing w:line="240" w:lineRule="auto"/>
              <w:rPr>
                <w:sz w:val="20"/>
              </w:rPr>
            </w:pPr>
            <w:r>
              <w:rPr>
                <w:sz w:val="20"/>
              </w:rPr>
              <w:t xml:space="preserve">Ливийская Арабская </w:t>
            </w:r>
            <w:proofErr w:type="spellStart"/>
            <w:r>
              <w:rPr>
                <w:sz w:val="20"/>
              </w:rPr>
              <w:t>Джамахирия</w:t>
            </w:r>
            <w:proofErr w:type="spellEnd"/>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30</w:t>
            </w:r>
          </w:p>
        </w:tc>
        <w:tc>
          <w:tcPr>
            <w:tcW w:w="1318" w:type="dxa"/>
            <w:vAlign w:val="bottom"/>
          </w:tcPr>
          <w:p w:rsidR="00000000" w:rsidRDefault="00000000">
            <w:pPr>
              <w:pStyle w:val="StyleRight"/>
              <w:tabs>
                <w:tab w:val="left" w:pos="1574"/>
              </w:tabs>
              <w:ind w:right="255"/>
              <w:rPr>
                <w:lang w:val="ru-RU"/>
              </w:rPr>
            </w:pPr>
            <w:r>
              <w:rPr>
                <w:lang w:val="ru-RU"/>
              </w:rPr>
              <w:t>2</w:t>
            </w:r>
            <w:r>
              <w:rPr>
                <w:rStyle w:val="StyleFootnoteReference11pt"/>
                <w:szCs w:val="20"/>
              </w:rPr>
              <w:footnoteReference w:id="66"/>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6</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r>
      <w:tr w:rsidR="00000000">
        <w:trPr>
          <w:cantSplit/>
        </w:trPr>
        <w:tc>
          <w:tcPr>
            <w:tcW w:w="1988" w:type="dxa"/>
            <w:vAlign w:val="bottom"/>
          </w:tcPr>
          <w:p w:rsidR="00000000" w:rsidRDefault="00000000">
            <w:pPr>
              <w:spacing w:line="240" w:lineRule="auto"/>
              <w:rPr>
                <w:sz w:val="20"/>
              </w:rPr>
            </w:pPr>
            <w:r>
              <w:rPr>
                <w:sz w:val="20"/>
              </w:rPr>
              <w:t>Литва</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12</w:t>
            </w:r>
          </w:p>
        </w:tc>
        <w:tc>
          <w:tcPr>
            <w:tcW w:w="1318" w:type="dxa"/>
            <w:vAlign w:val="bottom"/>
          </w:tcPr>
          <w:p w:rsidR="00000000" w:rsidRDefault="00000000">
            <w:pPr>
              <w:pStyle w:val="StyleRight"/>
              <w:tabs>
                <w:tab w:val="left" w:pos="1574"/>
              </w:tabs>
              <w:ind w:right="255"/>
              <w:rPr>
                <w:lang w:val="ru-RU"/>
              </w:rPr>
            </w:pPr>
            <w:r>
              <w:rPr>
                <w:lang w:val="ru-RU"/>
              </w:rPr>
              <w:t>3</w:t>
            </w:r>
            <w:r>
              <w:rPr>
                <w:rStyle w:val="StyleFootnoteReference11pt"/>
                <w:szCs w:val="20"/>
              </w:rPr>
              <w:footnoteReference w:id="67"/>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3</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r>
      <w:tr w:rsidR="00000000">
        <w:trPr>
          <w:cantSplit/>
        </w:trPr>
        <w:tc>
          <w:tcPr>
            <w:tcW w:w="1988" w:type="dxa"/>
            <w:vAlign w:val="bottom"/>
          </w:tcPr>
          <w:p w:rsidR="00000000" w:rsidRDefault="00000000">
            <w:pPr>
              <w:spacing w:line="240" w:lineRule="auto"/>
              <w:rPr>
                <w:sz w:val="20"/>
              </w:rPr>
            </w:pPr>
            <w:r>
              <w:rPr>
                <w:sz w:val="20"/>
              </w:rPr>
              <w:t>Лихтенштейн</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11</w:t>
            </w:r>
          </w:p>
        </w:tc>
        <w:tc>
          <w:tcPr>
            <w:tcW w:w="1318" w:type="dxa"/>
            <w:vAlign w:val="bottom"/>
          </w:tcPr>
          <w:p w:rsidR="00000000" w:rsidRDefault="00000000">
            <w:pPr>
              <w:pStyle w:val="StyleRight"/>
              <w:tabs>
                <w:tab w:val="left" w:pos="1574"/>
              </w:tabs>
              <w:ind w:right="255"/>
              <w:rPr>
                <w:lang w:val="ru-RU"/>
              </w:rPr>
            </w:pPr>
            <w:r>
              <w:rPr>
                <w:lang w:val="ru-RU"/>
              </w:rPr>
              <w:t>4</w:t>
            </w:r>
            <w:r>
              <w:rPr>
                <w:rStyle w:val="StyleFootnoteReference11pt"/>
                <w:szCs w:val="20"/>
              </w:rPr>
              <w:footnoteReference w:id="68"/>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3</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fr-FR"/>
              </w:rPr>
              <w:t> </w:t>
            </w:r>
          </w:p>
        </w:tc>
      </w:tr>
      <w:tr w:rsidR="00000000">
        <w:trPr>
          <w:cantSplit/>
        </w:trPr>
        <w:tc>
          <w:tcPr>
            <w:tcW w:w="1988" w:type="dxa"/>
            <w:vAlign w:val="bottom"/>
          </w:tcPr>
          <w:p w:rsidR="00000000" w:rsidRDefault="00000000">
            <w:pPr>
              <w:spacing w:line="240" w:lineRule="auto"/>
              <w:rPr>
                <w:sz w:val="20"/>
              </w:rPr>
            </w:pPr>
            <w:r>
              <w:rPr>
                <w:sz w:val="20"/>
              </w:rPr>
              <w:t>Люксембург</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30</w:t>
            </w:r>
          </w:p>
        </w:tc>
        <w:tc>
          <w:tcPr>
            <w:tcW w:w="1318" w:type="dxa"/>
            <w:vAlign w:val="bottom"/>
          </w:tcPr>
          <w:p w:rsidR="00000000" w:rsidRDefault="00000000">
            <w:pPr>
              <w:pStyle w:val="StyleRight"/>
              <w:tabs>
                <w:tab w:val="left" w:pos="1574"/>
              </w:tabs>
              <w:ind w:right="255"/>
              <w:rPr>
                <w:lang w:val="ru-RU"/>
              </w:rPr>
            </w:pPr>
            <w:r>
              <w:rPr>
                <w:lang w:val="ru-RU"/>
              </w:rPr>
              <w:t>1</w:t>
            </w:r>
            <w:r>
              <w:rPr>
                <w:rStyle w:val="StyleFootnoteReference11pt"/>
                <w:szCs w:val="20"/>
              </w:rPr>
              <w:footnoteReference w:id="69"/>
            </w:r>
          </w:p>
        </w:tc>
        <w:tc>
          <w:tcPr>
            <w:tcW w:w="110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fr-FR"/>
              </w:rPr>
              <w:t> </w:t>
            </w:r>
          </w:p>
        </w:tc>
      </w:tr>
      <w:tr w:rsidR="00000000">
        <w:trPr>
          <w:cantSplit/>
        </w:trPr>
        <w:tc>
          <w:tcPr>
            <w:tcW w:w="1988" w:type="dxa"/>
            <w:vAlign w:val="bottom"/>
          </w:tcPr>
          <w:p w:rsidR="00000000" w:rsidRDefault="00000000">
            <w:pPr>
              <w:spacing w:line="240" w:lineRule="auto"/>
              <w:rPr>
                <w:sz w:val="20"/>
              </w:rPr>
            </w:pPr>
            <w:r>
              <w:rPr>
                <w:sz w:val="20"/>
              </w:rPr>
              <w:t>Маврикий</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28</w:t>
            </w:r>
          </w:p>
        </w:tc>
        <w:tc>
          <w:tcPr>
            <w:tcW w:w="1318" w:type="dxa"/>
            <w:vAlign w:val="bottom"/>
          </w:tcPr>
          <w:p w:rsidR="00000000" w:rsidRDefault="00000000">
            <w:pPr>
              <w:pStyle w:val="StyleRight"/>
              <w:tabs>
                <w:tab w:val="left" w:pos="1574"/>
              </w:tabs>
              <w:ind w:right="255"/>
              <w:rPr>
                <w:lang w:val="ru-RU"/>
              </w:rPr>
            </w:pPr>
            <w:r>
              <w:rPr>
                <w:lang w:val="ru-RU"/>
              </w:rPr>
              <w:t>3</w:t>
            </w:r>
            <w:r>
              <w:rPr>
                <w:rStyle w:val="StyleFootnoteReference11pt"/>
                <w:szCs w:val="20"/>
              </w:rPr>
              <w:footnoteReference w:id="70"/>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9</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en-GB"/>
              </w:rPr>
              <w:t> </w:t>
            </w:r>
          </w:p>
        </w:tc>
      </w:tr>
      <w:tr w:rsidR="00000000">
        <w:trPr>
          <w:cantSplit/>
        </w:trPr>
        <w:tc>
          <w:tcPr>
            <w:tcW w:w="1988" w:type="dxa"/>
            <w:vAlign w:val="bottom"/>
          </w:tcPr>
          <w:p w:rsidR="00000000" w:rsidRDefault="00000000">
            <w:pPr>
              <w:spacing w:line="240" w:lineRule="auto"/>
              <w:rPr>
                <w:sz w:val="20"/>
              </w:rPr>
            </w:pPr>
            <w:r>
              <w:rPr>
                <w:sz w:val="20"/>
              </w:rPr>
              <w:t>Мавритания</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9</w:t>
            </w:r>
          </w:p>
        </w:tc>
        <w:tc>
          <w:tcPr>
            <w:tcW w:w="1318" w:type="dxa"/>
            <w:vAlign w:val="bottom"/>
          </w:tcPr>
          <w:p w:rsidR="00000000" w:rsidRDefault="00000000">
            <w:pPr>
              <w:pStyle w:val="StyleRight"/>
              <w:tabs>
                <w:tab w:val="left" w:pos="1574"/>
              </w:tabs>
              <w:ind w:right="255"/>
              <w:rPr>
                <w:lang w:val="ru-RU"/>
              </w:rPr>
            </w:pPr>
            <w:r>
              <w:rPr>
                <w:lang w:val="ru-RU"/>
              </w:rPr>
              <w:t>1</w:t>
            </w:r>
            <w:r>
              <w:rPr>
                <w:rStyle w:val="StyleFootnoteReference11pt"/>
                <w:szCs w:val="20"/>
              </w:rPr>
              <w:footnoteReference w:id="71"/>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en-GB"/>
              </w:rPr>
              <w:t> </w:t>
            </w:r>
          </w:p>
        </w:tc>
      </w:tr>
      <w:tr w:rsidR="00000000">
        <w:trPr>
          <w:cantSplit/>
        </w:trPr>
        <w:tc>
          <w:tcPr>
            <w:tcW w:w="1988" w:type="dxa"/>
            <w:vAlign w:val="bottom"/>
          </w:tcPr>
          <w:p w:rsidR="00000000" w:rsidRDefault="00000000">
            <w:pPr>
              <w:spacing w:line="240" w:lineRule="auto"/>
              <w:rPr>
                <w:sz w:val="20"/>
              </w:rPr>
            </w:pPr>
            <w:r>
              <w:rPr>
                <w:sz w:val="20"/>
              </w:rPr>
              <w:t>Мадагаскар</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25</w:t>
            </w:r>
          </w:p>
        </w:tc>
        <w:tc>
          <w:tcPr>
            <w:tcW w:w="1318" w:type="dxa"/>
            <w:vAlign w:val="bottom"/>
          </w:tcPr>
          <w:p w:rsidR="00000000" w:rsidRDefault="00000000">
            <w:pPr>
              <w:pStyle w:val="StyleRight"/>
              <w:tabs>
                <w:tab w:val="left" w:pos="1574"/>
              </w:tabs>
              <w:ind w:right="255"/>
              <w:rPr>
                <w:lang w:val="ru-RU"/>
              </w:rPr>
            </w:pPr>
            <w:r>
              <w:rPr>
                <w:lang w:val="ru-RU"/>
              </w:rPr>
              <w:t>1</w:t>
            </w:r>
            <w:r>
              <w:rPr>
                <w:rStyle w:val="StyleFootnoteReference11pt"/>
                <w:szCs w:val="20"/>
              </w:rPr>
              <w:footnoteReference w:id="72"/>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11</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7</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4</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r>
      <w:tr w:rsidR="00000000">
        <w:trPr>
          <w:cantSplit/>
        </w:trPr>
        <w:tc>
          <w:tcPr>
            <w:tcW w:w="1988" w:type="dxa"/>
            <w:vAlign w:val="bottom"/>
          </w:tcPr>
          <w:p w:rsidR="00000000" w:rsidRDefault="00000000">
            <w:pPr>
              <w:spacing w:line="240" w:lineRule="auto"/>
              <w:rPr>
                <w:sz w:val="20"/>
              </w:rPr>
            </w:pPr>
            <w:r>
              <w:rPr>
                <w:sz w:val="20"/>
              </w:rPr>
              <w:t>Малави</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6</w:t>
            </w:r>
          </w:p>
        </w:tc>
        <w:tc>
          <w:tcPr>
            <w:tcW w:w="1318" w:type="dxa"/>
            <w:vAlign w:val="bottom"/>
          </w:tcPr>
          <w:p w:rsidR="00000000" w:rsidRDefault="00000000">
            <w:pPr>
              <w:pStyle w:val="StyleRight"/>
              <w:tabs>
                <w:tab w:val="left" w:pos="1574"/>
              </w:tabs>
              <w:ind w:right="255"/>
              <w:rPr>
                <w:lang w:val="ru-RU"/>
              </w:rPr>
            </w:pPr>
            <w:r>
              <w:rPr>
                <w:lang w:val="ru-RU"/>
              </w:rPr>
              <w:t>4</w:t>
            </w:r>
            <w:r>
              <w:rPr>
                <w:rStyle w:val="StyleFootnoteReference11pt"/>
                <w:szCs w:val="20"/>
              </w:rPr>
              <w:footnoteReference w:id="73"/>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14</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7</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4</w:t>
            </w:r>
          </w:p>
        </w:tc>
      </w:tr>
      <w:tr w:rsidR="00000000">
        <w:trPr>
          <w:cantSplit/>
        </w:trPr>
        <w:tc>
          <w:tcPr>
            <w:tcW w:w="1988" w:type="dxa"/>
            <w:vAlign w:val="bottom"/>
          </w:tcPr>
          <w:p w:rsidR="00000000" w:rsidRDefault="00000000">
            <w:pPr>
              <w:spacing w:line="240" w:lineRule="auto"/>
              <w:rPr>
                <w:sz w:val="20"/>
              </w:rPr>
            </w:pPr>
            <w:r>
              <w:rPr>
                <w:sz w:val="20"/>
              </w:rPr>
              <w:t>Малайзия</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c>
          <w:tcPr>
            <w:tcW w:w="1318" w:type="dxa"/>
            <w:vAlign w:val="bottom"/>
          </w:tcPr>
          <w:p w:rsidR="00000000" w:rsidRDefault="00000000">
            <w:pPr>
              <w:pStyle w:val="StyleRight"/>
              <w:tabs>
                <w:tab w:val="left" w:pos="1574"/>
              </w:tabs>
              <w:ind w:right="255"/>
              <w:rPr>
                <w:lang w:val="ru-RU"/>
              </w:rPr>
            </w:pPr>
            <w:r>
              <w:rPr>
                <w:lang w:val="ru-RU"/>
              </w:rPr>
              <w:t>2</w:t>
            </w:r>
            <w:r>
              <w:rPr>
                <w:rStyle w:val="StyleFootnoteReference11pt"/>
                <w:szCs w:val="20"/>
              </w:rPr>
              <w:footnoteReference w:id="74"/>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3</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r>
      <w:tr w:rsidR="00000000">
        <w:trPr>
          <w:cantSplit/>
        </w:trPr>
        <w:tc>
          <w:tcPr>
            <w:tcW w:w="1988" w:type="dxa"/>
            <w:vAlign w:val="bottom"/>
          </w:tcPr>
          <w:p w:rsidR="00000000" w:rsidRDefault="00000000">
            <w:pPr>
              <w:spacing w:line="240" w:lineRule="auto"/>
              <w:rPr>
                <w:sz w:val="20"/>
              </w:rPr>
            </w:pPr>
            <w:r>
              <w:rPr>
                <w:sz w:val="20"/>
              </w:rPr>
              <w:t>Мали</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24</w:t>
            </w:r>
          </w:p>
        </w:tc>
        <w:tc>
          <w:tcPr>
            <w:tcW w:w="1318" w:type="dxa"/>
            <w:vAlign w:val="bottom"/>
          </w:tcPr>
          <w:p w:rsidR="00000000" w:rsidRDefault="00000000">
            <w:pPr>
              <w:pStyle w:val="StyleRight"/>
              <w:tabs>
                <w:tab w:val="left" w:pos="1574"/>
              </w:tabs>
              <w:ind w:right="255"/>
              <w:rPr>
                <w:lang w:val="ru-RU"/>
              </w:rPr>
            </w:pPr>
            <w:r>
              <w:rPr>
                <w:lang w:val="ru-RU"/>
              </w:rPr>
              <w:t>2</w:t>
            </w:r>
            <w:r>
              <w:rPr>
                <w:rStyle w:val="StyleFootnoteReference11pt"/>
                <w:szCs w:val="20"/>
              </w:rPr>
              <w:footnoteReference w:id="75"/>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12</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4</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4</w:t>
            </w:r>
          </w:p>
        </w:tc>
      </w:tr>
      <w:tr w:rsidR="00000000">
        <w:trPr>
          <w:cantSplit/>
        </w:trPr>
        <w:tc>
          <w:tcPr>
            <w:tcW w:w="1988" w:type="dxa"/>
            <w:vAlign w:val="bottom"/>
          </w:tcPr>
          <w:p w:rsidR="00000000" w:rsidRDefault="00000000">
            <w:pPr>
              <w:spacing w:line="240" w:lineRule="auto"/>
              <w:rPr>
                <w:sz w:val="20"/>
              </w:rPr>
            </w:pPr>
            <w:r>
              <w:rPr>
                <w:sz w:val="20"/>
              </w:rPr>
              <w:t>Мальдивские Острова</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8</w:t>
            </w:r>
          </w:p>
        </w:tc>
        <w:tc>
          <w:tcPr>
            <w:tcW w:w="1318" w:type="dxa"/>
            <w:vAlign w:val="bottom"/>
          </w:tcPr>
          <w:p w:rsidR="00000000" w:rsidRDefault="00000000">
            <w:pPr>
              <w:pStyle w:val="StyleRight"/>
              <w:tabs>
                <w:tab w:val="left" w:pos="1574"/>
              </w:tabs>
              <w:ind w:right="255"/>
              <w:rPr>
                <w:lang w:val="ru-RU"/>
              </w:rPr>
            </w:pPr>
            <w:r>
              <w:rPr>
                <w:lang w:val="ru-RU"/>
              </w:rPr>
              <w:t>2</w:t>
            </w:r>
            <w:r>
              <w:rPr>
                <w:rStyle w:val="StyleFootnoteReference11pt"/>
                <w:szCs w:val="20"/>
              </w:rPr>
              <w:footnoteReference w:id="76"/>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11</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5</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r>
      <w:tr w:rsidR="00000000">
        <w:trPr>
          <w:cantSplit/>
        </w:trPr>
        <w:tc>
          <w:tcPr>
            <w:tcW w:w="1988" w:type="dxa"/>
            <w:vAlign w:val="bottom"/>
          </w:tcPr>
          <w:p w:rsidR="00000000" w:rsidRDefault="00000000">
            <w:pPr>
              <w:spacing w:line="240" w:lineRule="auto"/>
              <w:rPr>
                <w:sz w:val="20"/>
              </w:rPr>
            </w:pPr>
            <w:r>
              <w:rPr>
                <w:sz w:val="20"/>
              </w:rPr>
              <w:t>Мальта</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23</w:t>
            </w:r>
          </w:p>
        </w:tc>
        <w:tc>
          <w:tcPr>
            <w:tcW w:w="1318" w:type="dxa"/>
            <w:vAlign w:val="bottom"/>
          </w:tcPr>
          <w:p w:rsidR="00000000" w:rsidRDefault="00000000">
            <w:pPr>
              <w:pStyle w:val="StyleRight"/>
              <w:tabs>
                <w:tab w:val="left" w:pos="1574"/>
              </w:tabs>
              <w:ind w:right="255"/>
              <w:rPr>
                <w:lang w:val="ru-RU"/>
              </w:rPr>
            </w:pPr>
            <w:r>
              <w:rPr>
                <w:lang w:val="ru-RU"/>
              </w:rPr>
              <w:t>1</w:t>
            </w:r>
            <w:r>
              <w:rPr>
                <w:rStyle w:val="StyleFootnoteReference11pt"/>
                <w:szCs w:val="20"/>
              </w:rPr>
              <w:footnoteReference w:id="77"/>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10</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4</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en-GB"/>
              </w:rPr>
              <w:t> </w:t>
            </w:r>
          </w:p>
        </w:tc>
      </w:tr>
      <w:tr w:rsidR="00000000">
        <w:trPr>
          <w:cantSplit/>
        </w:trPr>
        <w:tc>
          <w:tcPr>
            <w:tcW w:w="1988" w:type="dxa"/>
            <w:vAlign w:val="bottom"/>
          </w:tcPr>
          <w:p w:rsidR="00000000" w:rsidRDefault="00000000">
            <w:pPr>
              <w:spacing w:line="240" w:lineRule="auto"/>
              <w:rPr>
                <w:sz w:val="20"/>
              </w:rPr>
            </w:pPr>
            <w:r>
              <w:rPr>
                <w:sz w:val="20"/>
              </w:rPr>
              <w:t>Марокко</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32</w:t>
            </w:r>
          </w:p>
        </w:tc>
        <w:tc>
          <w:tcPr>
            <w:tcW w:w="1318" w:type="dxa"/>
            <w:vAlign w:val="bottom"/>
          </w:tcPr>
          <w:p w:rsidR="00000000" w:rsidRDefault="00000000">
            <w:pPr>
              <w:pStyle w:val="StyleRight"/>
              <w:tabs>
                <w:tab w:val="left" w:pos="1574"/>
              </w:tabs>
              <w:ind w:right="255"/>
              <w:rPr>
                <w:lang w:val="ru-RU"/>
              </w:rPr>
            </w:pPr>
            <w:r>
              <w:rPr>
                <w:lang w:val="ru-RU"/>
              </w:rPr>
              <w:t>1</w:t>
            </w:r>
            <w:r>
              <w:rPr>
                <w:rStyle w:val="StyleFootnoteReference11pt"/>
                <w:szCs w:val="20"/>
              </w:rPr>
              <w:footnoteReference w:id="78"/>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5</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r>
      <w:tr w:rsidR="00000000">
        <w:trPr>
          <w:cantSplit/>
        </w:trPr>
        <w:tc>
          <w:tcPr>
            <w:tcW w:w="1988" w:type="dxa"/>
            <w:vAlign w:val="bottom"/>
          </w:tcPr>
          <w:p w:rsidR="00000000" w:rsidRDefault="00000000">
            <w:pPr>
              <w:spacing w:line="240" w:lineRule="auto"/>
              <w:rPr>
                <w:sz w:val="20"/>
              </w:rPr>
            </w:pPr>
            <w:r>
              <w:rPr>
                <w:sz w:val="20"/>
              </w:rPr>
              <w:t>Маршалловы Острова</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c>
          <w:tcPr>
            <w:tcW w:w="1318" w:type="dxa"/>
            <w:vAlign w:val="bottom"/>
          </w:tcPr>
          <w:p w:rsidR="00000000" w:rsidRDefault="00000000">
            <w:pPr>
              <w:pStyle w:val="StyleRight"/>
              <w:tabs>
                <w:tab w:val="left" w:pos="1574"/>
              </w:tabs>
              <w:ind w:right="255"/>
              <w:rPr>
                <w:lang w:val="ru-RU"/>
              </w:rPr>
            </w:pPr>
            <w:r>
              <w:rPr>
                <w:lang w:val="ru-RU"/>
              </w:rPr>
              <w:t>1</w:t>
            </w:r>
            <w:r>
              <w:rPr>
                <w:rStyle w:val="StyleFootnoteReference11pt"/>
                <w:szCs w:val="20"/>
              </w:rPr>
              <w:footnoteReference w:id="79"/>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en-GB"/>
              </w:rPr>
              <w:t> </w:t>
            </w:r>
          </w:p>
        </w:tc>
      </w:tr>
      <w:tr w:rsidR="00000000">
        <w:trPr>
          <w:cantSplit/>
        </w:trPr>
        <w:tc>
          <w:tcPr>
            <w:tcW w:w="1988" w:type="dxa"/>
            <w:vAlign w:val="bottom"/>
          </w:tcPr>
          <w:p w:rsidR="00000000" w:rsidRDefault="00000000">
            <w:pPr>
              <w:spacing w:line="240" w:lineRule="auto"/>
              <w:rPr>
                <w:sz w:val="20"/>
              </w:rPr>
            </w:pPr>
            <w:r>
              <w:rPr>
                <w:sz w:val="20"/>
              </w:rPr>
              <w:t>Мексика</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37</w:t>
            </w:r>
          </w:p>
        </w:tc>
        <w:tc>
          <w:tcPr>
            <w:tcW w:w="1318" w:type="dxa"/>
            <w:vAlign w:val="bottom"/>
          </w:tcPr>
          <w:p w:rsidR="00000000" w:rsidRDefault="00000000">
            <w:pPr>
              <w:pStyle w:val="StyleRight"/>
              <w:tabs>
                <w:tab w:val="left" w:pos="1574"/>
              </w:tabs>
              <w:ind w:right="255"/>
              <w:rPr>
                <w:lang w:val="ru-RU"/>
              </w:rPr>
            </w:pPr>
            <w:r>
              <w:rPr>
                <w:lang w:val="ru-RU"/>
              </w:rPr>
              <w:t>9</w:t>
            </w:r>
            <w:r>
              <w:rPr>
                <w:rStyle w:val="StyleFootnoteReference11pt"/>
                <w:szCs w:val="20"/>
              </w:rPr>
              <w:footnoteReference w:id="80"/>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4</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r>
      <w:tr w:rsidR="00000000">
        <w:trPr>
          <w:cantSplit/>
        </w:trPr>
        <w:tc>
          <w:tcPr>
            <w:tcW w:w="1988" w:type="dxa"/>
            <w:vAlign w:val="bottom"/>
          </w:tcPr>
          <w:p w:rsidR="00000000" w:rsidRDefault="00000000">
            <w:pPr>
              <w:spacing w:line="240" w:lineRule="auto"/>
              <w:rPr>
                <w:sz w:val="20"/>
              </w:rPr>
            </w:pPr>
            <w:r>
              <w:rPr>
                <w:sz w:val="20"/>
              </w:rPr>
              <w:t>Микронезия (Федеральные Штаты)</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en-GB"/>
              </w:rPr>
              <w:t> </w:t>
            </w:r>
          </w:p>
        </w:tc>
      </w:tr>
      <w:tr w:rsidR="00000000">
        <w:trPr>
          <w:cantSplit/>
        </w:trPr>
        <w:tc>
          <w:tcPr>
            <w:tcW w:w="1988" w:type="dxa"/>
            <w:vAlign w:val="bottom"/>
          </w:tcPr>
          <w:p w:rsidR="00000000" w:rsidRDefault="00000000">
            <w:pPr>
              <w:spacing w:line="240" w:lineRule="auto"/>
              <w:rPr>
                <w:sz w:val="20"/>
              </w:rPr>
            </w:pPr>
            <w:r>
              <w:rPr>
                <w:sz w:val="20"/>
              </w:rPr>
              <w:t>Мозамбик</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4</w:t>
            </w:r>
          </w:p>
        </w:tc>
        <w:tc>
          <w:tcPr>
            <w:tcW w:w="1318" w:type="dxa"/>
            <w:vAlign w:val="bottom"/>
          </w:tcPr>
          <w:p w:rsidR="00000000" w:rsidRDefault="00000000">
            <w:pPr>
              <w:pStyle w:val="StyleRight"/>
              <w:tabs>
                <w:tab w:val="left" w:pos="1574"/>
              </w:tabs>
              <w:ind w:right="255"/>
              <w:rPr>
                <w:lang w:val="ru-RU"/>
              </w:rPr>
            </w:pPr>
            <w:r>
              <w:rPr>
                <w:lang w:val="ru-RU"/>
              </w:rPr>
              <w:t>2</w:t>
            </w:r>
            <w:r>
              <w:rPr>
                <w:rStyle w:val="StyleFootnoteReference11pt"/>
                <w:szCs w:val="20"/>
              </w:rPr>
              <w:footnoteReference w:id="81"/>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17</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11</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6</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3</w:t>
            </w:r>
          </w:p>
        </w:tc>
      </w:tr>
      <w:tr w:rsidR="00000000">
        <w:trPr>
          <w:cantSplit/>
        </w:trPr>
        <w:tc>
          <w:tcPr>
            <w:tcW w:w="1988" w:type="dxa"/>
            <w:vAlign w:val="bottom"/>
          </w:tcPr>
          <w:p w:rsidR="00000000" w:rsidRDefault="00000000">
            <w:pPr>
              <w:spacing w:line="240" w:lineRule="auto"/>
              <w:rPr>
                <w:sz w:val="20"/>
              </w:rPr>
            </w:pPr>
            <w:r>
              <w:rPr>
                <w:sz w:val="20"/>
              </w:rPr>
              <w:t>Монако</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7</w:t>
            </w:r>
          </w:p>
        </w:tc>
        <w:tc>
          <w:tcPr>
            <w:tcW w:w="1318" w:type="dxa"/>
            <w:vAlign w:val="bottom"/>
          </w:tcPr>
          <w:p w:rsidR="00000000" w:rsidRDefault="00000000">
            <w:pPr>
              <w:pStyle w:val="StyleRight"/>
              <w:tabs>
                <w:tab w:val="left" w:pos="1574"/>
              </w:tabs>
              <w:ind w:right="255"/>
              <w:rPr>
                <w:lang w:val="ru-RU"/>
              </w:rPr>
            </w:pPr>
            <w:r>
              <w:rPr>
                <w:lang w:val="ru-RU"/>
              </w:rPr>
              <w:t>2</w:t>
            </w:r>
            <w:r>
              <w:rPr>
                <w:rStyle w:val="StyleFootnoteReference11pt"/>
                <w:szCs w:val="20"/>
              </w:rPr>
              <w:footnoteReference w:id="82"/>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7</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4</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r>
      <w:tr w:rsidR="00000000">
        <w:trPr>
          <w:cantSplit/>
        </w:trPr>
        <w:tc>
          <w:tcPr>
            <w:tcW w:w="1988" w:type="dxa"/>
            <w:vAlign w:val="bottom"/>
          </w:tcPr>
          <w:p w:rsidR="00000000" w:rsidRDefault="00000000">
            <w:pPr>
              <w:spacing w:line="240" w:lineRule="auto"/>
              <w:rPr>
                <w:sz w:val="20"/>
              </w:rPr>
            </w:pPr>
            <w:r>
              <w:rPr>
                <w:sz w:val="20"/>
              </w:rPr>
              <w:t>Монголия</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31</w:t>
            </w:r>
          </w:p>
        </w:tc>
        <w:tc>
          <w:tcPr>
            <w:tcW w:w="1318" w:type="dxa"/>
            <w:vAlign w:val="bottom"/>
          </w:tcPr>
          <w:p w:rsidR="00000000" w:rsidRDefault="00000000">
            <w:pPr>
              <w:pStyle w:val="StyleRight"/>
              <w:tabs>
                <w:tab w:val="left" w:pos="1574"/>
              </w:tabs>
              <w:ind w:right="255"/>
              <w:rPr>
                <w:lang w:val="ru-RU"/>
              </w:rPr>
            </w:pPr>
            <w:r>
              <w:rPr>
                <w:lang w:val="ru-RU"/>
              </w:rPr>
              <w:t>3</w:t>
            </w:r>
            <w:r>
              <w:rPr>
                <w:rStyle w:val="StyleFootnoteReference11pt"/>
                <w:szCs w:val="20"/>
              </w:rPr>
              <w:footnoteReference w:id="83"/>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6</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r>
      <w:tr w:rsidR="00000000">
        <w:trPr>
          <w:cantSplit/>
        </w:trPr>
        <w:tc>
          <w:tcPr>
            <w:tcW w:w="1988" w:type="dxa"/>
            <w:vAlign w:val="bottom"/>
          </w:tcPr>
          <w:p w:rsidR="00000000" w:rsidRDefault="00000000">
            <w:pPr>
              <w:spacing w:line="216" w:lineRule="auto"/>
              <w:rPr>
                <w:sz w:val="20"/>
              </w:rPr>
            </w:pPr>
            <w:proofErr w:type="spellStart"/>
            <w:r>
              <w:rPr>
                <w:sz w:val="20"/>
              </w:rPr>
              <w:t>Мьянма</w:t>
            </w:r>
            <w:proofErr w:type="spellEnd"/>
          </w:p>
        </w:tc>
        <w:tc>
          <w:tcPr>
            <w:tcW w:w="1268" w:type="dxa"/>
            <w:vAlign w:val="bottom"/>
          </w:tcPr>
          <w:p w:rsidR="00000000" w:rsidRDefault="00000000">
            <w:pPr>
              <w:tabs>
                <w:tab w:val="clear" w:pos="1134"/>
                <w:tab w:val="left" w:pos="1574"/>
              </w:tabs>
              <w:spacing w:line="216" w:lineRule="auto"/>
              <w:ind w:right="255"/>
              <w:jc w:val="right"/>
              <w:rPr>
                <w:sz w:val="22"/>
                <w:szCs w:val="22"/>
              </w:rPr>
            </w:pPr>
            <w:r>
              <w:rPr>
                <w:sz w:val="22"/>
                <w:szCs w:val="22"/>
              </w:rPr>
              <w:t>3</w:t>
            </w:r>
          </w:p>
        </w:tc>
        <w:tc>
          <w:tcPr>
            <w:tcW w:w="1318" w:type="dxa"/>
            <w:vAlign w:val="bottom"/>
          </w:tcPr>
          <w:p w:rsidR="00000000" w:rsidRDefault="00000000">
            <w:pPr>
              <w:tabs>
                <w:tab w:val="clear" w:pos="1134"/>
                <w:tab w:val="left" w:pos="1574"/>
              </w:tabs>
              <w:spacing w:line="216" w:lineRule="auto"/>
              <w:ind w:right="255"/>
              <w:jc w:val="right"/>
              <w:rPr>
                <w:sz w:val="22"/>
                <w:szCs w:val="22"/>
              </w:rPr>
            </w:pPr>
          </w:p>
        </w:tc>
        <w:tc>
          <w:tcPr>
            <w:tcW w:w="1100" w:type="dxa"/>
            <w:vAlign w:val="bottom"/>
          </w:tcPr>
          <w:p w:rsidR="00000000" w:rsidRDefault="00000000">
            <w:pPr>
              <w:tabs>
                <w:tab w:val="clear" w:pos="1134"/>
                <w:tab w:val="left" w:pos="1574"/>
              </w:tabs>
              <w:spacing w:line="216" w:lineRule="auto"/>
              <w:ind w:right="255"/>
              <w:jc w:val="right"/>
              <w:rPr>
                <w:sz w:val="22"/>
                <w:szCs w:val="22"/>
              </w:rPr>
            </w:pPr>
            <w:r>
              <w:rPr>
                <w:sz w:val="22"/>
                <w:szCs w:val="22"/>
              </w:rPr>
              <w:t>1</w:t>
            </w:r>
          </w:p>
        </w:tc>
        <w:tc>
          <w:tcPr>
            <w:tcW w:w="1140" w:type="dxa"/>
            <w:vAlign w:val="bottom"/>
          </w:tcPr>
          <w:p w:rsidR="00000000" w:rsidRDefault="00000000">
            <w:pPr>
              <w:tabs>
                <w:tab w:val="clear" w:pos="1134"/>
                <w:tab w:val="left" w:pos="1574"/>
              </w:tabs>
              <w:spacing w:line="216" w:lineRule="auto"/>
              <w:ind w:right="255"/>
              <w:jc w:val="right"/>
              <w:rPr>
                <w:sz w:val="22"/>
                <w:szCs w:val="22"/>
              </w:rPr>
            </w:pPr>
          </w:p>
        </w:tc>
        <w:tc>
          <w:tcPr>
            <w:tcW w:w="1140" w:type="dxa"/>
            <w:vAlign w:val="bottom"/>
          </w:tcPr>
          <w:p w:rsidR="00000000" w:rsidRDefault="00000000">
            <w:pPr>
              <w:tabs>
                <w:tab w:val="clear" w:pos="1134"/>
                <w:tab w:val="left" w:pos="1574"/>
              </w:tabs>
              <w:spacing w:line="216"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fr-FR"/>
              </w:rPr>
              <w:t> </w:t>
            </w:r>
          </w:p>
        </w:tc>
      </w:tr>
      <w:tr w:rsidR="00000000">
        <w:trPr>
          <w:cantSplit/>
        </w:trPr>
        <w:tc>
          <w:tcPr>
            <w:tcW w:w="1988" w:type="dxa"/>
            <w:vAlign w:val="bottom"/>
          </w:tcPr>
          <w:p w:rsidR="00000000" w:rsidRDefault="00000000">
            <w:pPr>
              <w:spacing w:line="216" w:lineRule="auto"/>
              <w:rPr>
                <w:sz w:val="20"/>
              </w:rPr>
            </w:pPr>
            <w:r>
              <w:rPr>
                <w:sz w:val="20"/>
              </w:rPr>
              <w:t>Намибия</w:t>
            </w:r>
          </w:p>
        </w:tc>
        <w:tc>
          <w:tcPr>
            <w:tcW w:w="1268" w:type="dxa"/>
            <w:vAlign w:val="bottom"/>
          </w:tcPr>
          <w:p w:rsidR="00000000" w:rsidRDefault="00000000">
            <w:pPr>
              <w:tabs>
                <w:tab w:val="clear" w:pos="1134"/>
                <w:tab w:val="left" w:pos="1574"/>
              </w:tabs>
              <w:spacing w:line="216" w:lineRule="auto"/>
              <w:ind w:right="255"/>
              <w:jc w:val="right"/>
              <w:rPr>
                <w:sz w:val="22"/>
                <w:szCs w:val="22"/>
              </w:rPr>
            </w:pPr>
            <w:r>
              <w:rPr>
                <w:sz w:val="22"/>
                <w:szCs w:val="22"/>
              </w:rPr>
              <w:t>13</w:t>
            </w:r>
          </w:p>
        </w:tc>
        <w:tc>
          <w:tcPr>
            <w:tcW w:w="1318" w:type="dxa"/>
            <w:vAlign w:val="bottom"/>
          </w:tcPr>
          <w:p w:rsidR="00000000" w:rsidRDefault="00000000">
            <w:pPr>
              <w:pStyle w:val="StyleRight"/>
              <w:tabs>
                <w:tab w:val="left" w:pos="1574"/>
              </w:tabs>
              <w:spacing w:line="216" w:lineRule="auto"/>
              <w:ind w:right="255"/>
              <w:rPr>
                <w:lang w:val="ru-RU"/>
              </w:rPr>
            </w:pPr>
            <w:r>
              <w:rPr>
                <w:lang w:val="ru-RU"/>
              </w:rPr>
              <w:t>2</w:t>
            </w:r>
            <w:r>
              <w:rPr>
                <w:rStyle w:val="StyleFootnoteReference11pt"/>
                <w:szCs w:val="20"/>
              </w:rPr>
              <w:footnoteReference w:id="84"/>
            </w:r>
          </w:p>
        </w:tc>
        <w:tc>
          <w:tcPr>
            <w:tcW w:w="1100" w:type="dxa"/>
            <w:vAlign w:val="bottom"/>
          </w:tcPr>
          <w:p w:rsidR="00000000" w:rsidRDefault="00000000">
            <w:pPr>
              <w:tabs>
                <w:tab w:val="clear" w:pos="1134"/>
                <w:tab w:val="left" w:pos="1574"/>
              </w:tabs>
              <w:spacing w:line="216" w:lineRule="auto"/>
              <w:ind w:right="255"/>
              <w:jc w:val="right"/>
              <w:rPr>
                <w:sz w:val="22"/>
                <w:szCs w:val="22"/>
              </w:rPr>
            </w:pPr>
            <w:r>
              <w:rPr>
                <w:sz w:val="22"/>
                <w:szCs w:val="22"/>
              </w:rPr>
              <w:t>14</w:t>
            </w:r>
          </w:p>
        </w:tc>
        <w:tc>
          <w:tcPr>
            <w:tcW w:w="1140" w:type="dxa"/>
            <w:vAlign w:val="bottom"/>
          </w:tcPr>
          <w:p w:rsidR="00000000" w:rsidRDefault="00000000">
            <w:pPr>
              <w:tabs>
                <w:tab w:val="clear" w:pos="1134"/>
                <w:tab w:val="left" w:pos="1574"/>
              </w:tabs>
              <w:spacing w:line="216" w:lineRule="auto"/>
              <w:ind w:right="255"/>
              <w:jc w:val="right"/>
              <w:rPr>
                <w:sz w:val="22"/>
                <w:szCs w:val="22"/>
              </w:rPr>
            </w:pPr>
            <w:r>
              <w:rPr>
                <w:sz w:val="22"/>
                <w:szCs w:val="22"/>
              </w:rPr>
              <w:t>5</w:t>
            </w:r>
          </w:p>
        </w:tc>
        <w:tc>
          <w:tcPr>
            <w:tcW w:w="1140" w:type="dxa"/>
            <w:vAlign w:val="bottom"/>
          </w:tcPr>
          <w:p w:rsidR="00000000" w:rsidRDefault="00000000">
            <w:pPr>
              <w:tabs>
                <w:tab w:val="clear" w:pos="1134"/>
                <w:tab w:val="left" w:pos="1574"/>
              </w:tabs>
              <w:spacing w:line="216"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3</w:t>
            </w:r>
          </w:p>
        </w:tc>
      </w:tr>
      <w:tr w:rsidR="00000000">
        <w:trPr>
          <w:cantSplit/>
        </w:trPr>
        <w:tc>
          <w:tcPr>
            <w:tcW w:w="1988" w:type="dxa"/>
            <w:vAlign w:val="bottom"/>
          </w:tcPr>
          <w:p w:rsidR="00000000" w:rsidRDefault="00000000">
            <w:pPr>
              <w:spacing w:line="216" w:lineRule="auto"/>
              <w:rPr>
                <w:sz w:val="20"/>
              </w:rPr>
            </w:pPr>
            <w:r>
              <w:rPr>
                <w:sz w:val="20"/>
              </w:rPr>
              <w:t>Народно-Демократическая Республика Корея</w:t>
            </w:r>
          </w:p>
        </w:tc>
        <w:tc>
          <w:tcPr>
            <w:tcW w:w="1268" w:type="dxa"/>
            <w:vAlign w:val="bottom"/>
          </w:tcPr>
          <w:p w:rsidR="00000000" w:rsidRDefault="00000000">
            <w:pPr>
              <w:tabs>
                <w:tab w:val="clear" w:pos="1134"/>
                <w:tab w:val="left" w:pos="1574"/>
              </w:tabs>
              <w:spacing w:line="216" w:lineRule="auto"/>
              <w:ind w:right="255"/>
              <w:jc w:val="right"/>
              <w:rPr>
                <w:sz w:val="22"/>
                <w:szCs w:val="22"/>
              </w:rPr>
            </w:pPr>
            <w:r>
              <w:rPr>
                <w:sz w:val="22"/>
                <w:szCs w:val="22"/>
              </w:rPr>
              <w:t>7</w:t>
            </w:r>
          </w:p>
        </w:tc>
        <w:tc>
          <w:tcPr>
            <w:tcW w:w="1318" w:type="dxa"/>
            <w:vAlign w:val="bottom"/>
          </w:tcPr>
          <w:p w:rsidR="00000000" w:rsidRDefault="00000000">
            <w:pPr>
              <w:tabs>
                <w:tab w:val="clear" w:pos="1134"/>
                <w:tab w:val="left" w:pos="1574"/>
              </w:tabs>
              <w:spacing w:line="216" w:lineRule="auto"/>
              <w:ind w:right="255"/>
              <w:jc w:val="right"/>
              <w:rPr>
                <w:sz w:val="22"/>
                <w:szCs w:val="22"/>
              </w:rPr>
            </w:pPr>
          </w:p>
        </w:tc>
        <w:tc>
          <w:tcPr>
            <w:tcW w:w="1100" w:type="dxa"/>
            <w:vAlign w:val="bottom"/>
          </w:tcPr>
          <w:p w:rsidR="00000000" w:rsidRDefault="00000000">
            <w:pPr>
              <w:tabs>
                <w:tab w:val="clear" w:pos="1134"/>
                <w:tab w:val="left" w:pos="1574"/>
              </w:tabs>
              <w:spacing w:line="216" w:lineRule="auto"/>
              <w:ind w:right="255"/>
              <w:jc w:val="right"/>
              <w:rPr>
                <w:sz w:val="22"/>
                <w:szCs w:val="22"/>
              </w:rPr>
            </w:pPr>
            <w:r>
              <w:rPr>
                <w:sz w:val="22"/>
                <w:szCs w:val="22"/>
              </w:rPr>
              <w:t>1</w:t>
            </w:r>
          </w:p>
        </w:tc>
        <w:tc>
          <w:tcPr>
            <w:tcW w:w="1140" w:type="dxa"/>
            <w:vAlign w:val="bottom"/>
          </w:tcPr>
          <w:p w:rsidR="00000000" w:rsidRDefault="00000000">
            <w:pPr>
              <w:tabs>
                <w:tab w:val="clear" w:pos="1134"/>
                <w:tab w:val="left" w:pos="1574"/>
              </w:tabs>
              <w:spacing w:line="216" w:lineRule="auto"/>
              <w:ind w:right="255"/>
              <w:jc w:val="right"/>
              <w:rPr>
                <w:sz w:val="22"/>
                <w:szCs w:val="22"/>
              </w:rPr>
            </w:pPr>
          </w:p>
        </w:tc>
        <w:tc>
          <w:tcPr>
            <w:tcW w:w="1140" w:type="dxa"/>
            <w:vAlign w:val="bottom"/>
          </w:tcPr>
          <w:p w:rsidR="00000000" w:rsidRDefault="00000000">
            <w:pPr>
              <w:tabs>
                <w:tab w:val="clear" w:pos="1134"/>
                <w:tab w:val="left" w:pos="1574"/>
              </w:tabs>
              <w:spacing w:line="216" w:lineRule="auto"/>
              <w:ind w:right="255"/>
              <w:jc w:val="right"/>
              <w:rPr>
                <w:sz w:val="22"/>
                <w:szCs w:val="22"/>
              </w:rPr>
            </w:pPr>
          </w:p>
        </w:tc>
        <w:tc>
          <w:tcPr>
            <w:tcW w:w="1457" w:type="dxa"/>
            <w:vAlign w:val="bottom"/>
          </w:tcPr>
          <w:p w:rsidR="00000000" w:rsidRDefault="00000000">
            <w:pPr>
              <w:tabs>
                <w:tab w:val="clear" w:pos="1134"/>
                <w:tab w:val="left" w:pos="1574"/>
              </w:tabs>
              <w:spacing w:line="216" w:lineRule="auto"/>
              <w:ind w:right="255"/>
              <w:jc w:val="right"/>
              <w:rPr>
                <w:sz w:val="22"/>
                <w:szCs w:val="22"/>
              </w:rPr>
            </w:pPr>
            <w:r>
              <w:rPr>
                <w:sz w:val="22"/>
                <w:szCs w:val="22"/>
                <w:lang w:val="en-GB"/>
              </w:rPr>
              <w:t> </w:t>
            </w:r>
          </w:p>
        </w:tc>
      </w:tr>
      <w:tr w:rsidR="00000000">
        <w:trPr>
          <w:cantSplit/>
        </w:trPr>
        <w:tc>
          <w:tcPr>
            <w:tcW w:w="1988" w:type="dxa"/>
            <w:vAlign w:val="bottom"/>
          </w:tcPr>
          <w:p w:rsidR="00000000" w:rsidRDefault="00000000">
            <w:pPr>
              <w:spacing w:line="216" w:lineRule="auto"/>
              <w:rPr>
                <w:sz w:val="20"/>
              </w:rPr>
            </w:pPr>
            <w:r>
              <w:rPr>
                <w:sz w:val="20"/>
              </w:rPr>
              <w:t>Науру</w:t>
            </w:r>
          </w:p>
        </w:tc>
        <w:tc>
          <w:tcPr>
            <w:tcW w:w="1268" w:type="dxa"/>
            <w:vAlign w:val="bottom"/>
          </w:tcPr>
          <w:p w:rsidR="00000000" w:rsidRDefault="00000000">
            <w:pPr>
              <w:tabs>
                <w:tab w:val="clear" w:pos="1134"/>
                <w:tab w:val="left" w:pos="1574"/>
              </w:tabs>
              <w:spacing w:line="216" w:lineRule="auto"/>
              <w:ind w:right="255"/>
              <w:jc w:val="right"/>
              <w:rPr>
                <w:sz w:val="22"/>
                <w:szCs w:val="22"/>
              </w:rPr>
            </w:pPr>
            <w:r>
              <w:rPr>
                <w:sz w:val="22"/>
                <w:szCs w:val="22"/>
              </w:rPr>
              <w:t>0</w:t>
            </w:r>
          </w:p>
        </w:tc>
        <w:tc>
          <w:tcPr>
            <w:tcW w:w="1318" w:type="dxa"/>
            <w:vAlign w:val="bottom"/>
          </w:tcPr>
          <w:p w:rsidR="00000000" w:rsidRDefault="00000000">
            <w:pPr>
              <w:tabs>
                <w:tab w:val="clear" w:pos="1134"/>
                <w:tab w:val="left" w:pos="1574"/>
              </w:tabs>
              <w:spacing w:line="216" w:lineRule="auto"/>
              <w:ind w:right="255"/>
              <w:jc w:val="right"/>
              <w:rPr>
                <w:sz w:val="22"/>
                <w:szCs w:val="22"/>
              </w:rPr>
            </w:pPr>
          </w:p>
        </w:tc>
        <w:tc>
          <w:tcPr>
            <w:tcW w:w="1100" w:type="dxa"/>
            <w:vAlign w:val="bottom"/>
          </w:tcPr>
          <w:p w:rsidR="00000000" w:rsidRDefault="00000000">
            <w:pPr>
              <w:tabs>
                <w:tab w:val="clear" w:pos="1134"/>
                <w:tab w:val="left" w:pos="1574"/>
              </w:tabs>
              <w:spacing w:line="216" w:lineRule="auto"/>
              <w:ind w:right="255"/>
              <w:jc w:val="right"/>
              <w:rPr>
                <w:sz w:val="22"/>
                <w:szCs w:val="22"/>
              </w:rPr>
            </w:pPr>
            <w:r>
              <w:rPr>
                <w:sz w:val="22"/>
                <w:szCs w:val="22"/>
              </w:rPr>
              <w:t>2</w:t>
            </w:r>
          </w:p>
        </w:tc>
        <w:tc>
          <w:tcPr>
            <w:tcW w:w="1140" w:type="dxa"/>
            <w:vAlign w:val="bottom"/>
          </w:tcPr>
          <w:p w:rsidR="00000000" w:rsidRDefault="00000000">
            <w:pPr>
              <w:tabs>
                <w:tab w:val="clear" w:pos="1134"/>
                <w:tab w:val="left" w:pos="1574"/>
              </w:tabs>
              <w:spacing w:line="216" w:lineRule="auto"/>
              <w:ind w:right="255"/>
              <w:jc w:val="right"/>
              <w:rPr>
                <w:sz w:val="22"/>
                <w:szCs w:val="22"/>
              </w:rPr>
            </w:pPr>
            <w:r>
              <w:rPr>
                <w:sz w:val="22"/>
                <w:szCs w:val="22"/>
              </w:rPr>
              <w:t>1</w:t>
            </w:r>
          </w:p>
        </w:tc>
        <w:tc>
          <w:tcPr>
            <w:tcW w:w="1140" w:type="dxa"/>
            <w:vAlign w:val="bottom"/>
          </w:tcPr>
          <w:p w:rsidR="00000000" w:rsidRDefault="00000000">
            <w:pPr>
              <w:tabs>
                <w:tab w:val="clear" w:pos="1134"/>
                <w:tab w:val="left" w:pos="1574"/>
              </w:tabs>
              <w:spacing w:line="216" w:lineRule="auto"/>
              <w:ind w:right="255"/>
              <w:jc w:val="right"/>
              <w:rPr>
                <w:sz w:val="22"/>
                <w:szCs w:val="22"/>
              </w:rPr>
            </w:pPr>
          </w:p>
        </w:tc>
        <w:tc>
          <w:tcPr>
            <w:tcW w:w="1457" w:type="dxa"/>
            <w:vAlign w:val="bottom"/>
          </w:tcPr>
          <w:p w:rsidR="00000000" w:rsidRDefault="00000000">
            <w:pPr>
              <w:tabs>
                <w:tab w:val="clear" w:pos="1134"/>
                <w:tab w:val="left" w:pos="1574"/>
              </w:tabs>
              <w:spacing w:line="216" w:lineRule="auto"/>
              <w:ind w:right="255"/>
              <w:jc w:val="right"/>
              <w:rPr>
                <w:sz w:val="22"/>
                <w:szCs w:val="22"/>
              </w:rPr>
            </w:pPr>
            <w:r>
              <w:rPr>
                <w:sz w:val="22"/>
                <w:szCs w:val="22"/>
              </w:rPr>
              <w:t>1</w:t>
            </w:r>
          </w:p>
        </w:tc>
      </w:tr>
      <w:tr w:rsidR="00000000">
        <w:trPr>
          <w:cantSplit/>
        </w:trPr>
        <w:tc>
          <w:tcPr>
            <w:tcW w:w="1988" w:type="dxa"/>
            <w:vAlign w:val="bottom"/>
          </w:tcPr>
          <w:p w:rsidR="00000000" w:rsidRDefault="00000000">
            <w:pPr>
              <w:spacing w:line="216" w:lineRule="auto"/>
              <w:rPr>
                <w:sz w:val="20"/>
              </w:rPr>
            </w:pPr>
            <w:r>
              <w:rPr>
                <w:sz w:val="20"/>
              </w:rPr>
              <w:t>Непал</w:t>
            </w:r>
          </w:p>
        </w:tc>
        <w:tc>
          <w:tcPr>
            <w:tcW w:w="1268" w:type="dxa"/>
            <w:vAlign w:val="bottom"/>
          </w:tcPr>
          <w:p w:rsidR="00000000" w:rsidRDefault="00000000">
            <w:pPr>
              <w:tabs>
                <w:tab w:val="clear" w:pos="1134"/>
                <w:tab w:val="left" w:pos="1574"/>
              </w:tabs>
              <w:spacing w:line="216" w:lineRule="auto"/>
              <w:ind w:right="255"/>
              <w:jc w:val="right"/>
              <w:rPr>
                <w:sz w:val="22"/>
                <w:szCs w:val="22"/>
              </w:rPr>
            </w:pPr>
            <w:r>
              <w:rPr>
                <w:sz w:val="22"/>
                <w:szCs w:val="22"/>
              </w:rPr>
              <w:t>25</w:t>
            </w:r>
          </w:p>
        </w:tc>
        <w:tc>
          <w:tcPr>
            <w:tcW w:w="1318" w:type="dxa"/>
            <w:vAlign w:val="bottom"/>
          </w:tcPr>
          <w:p w:rsidR="00000000" w:rsidRDefault="00000000">
            <w:pPr>
              <w:tabs>
                <w:tab w:val="clear" w:pos="1134"/>
                <w:tab w:val="left" w:pos="1574"/>
              </w:tabs>
              <w:spacing w:line="216" w:lineRule="auto"/>
              <w:ind w:right="255"/>
              <w:jc w:val="right"/>
              <w:rPr>
                <w:sz w:val="22"/>
                <w:szCs w:val="22"/>
              </w:rPr>
            </w:pPr>
          </w:p>
        </w:tc>
        <w:tc>
          <w:tcPr>
            <w:tcW w:w="1100" w:type="dxa"/>
            <w:vAlign w:val="bottom"/>
          </w:tcPr>
          <w:p w:rsidR="00000000" w:rsidRDefault="00000000">
            <w:pPr>
              <w:tabs>
                <w:tab w:val="clear" w:pos="1134"/>
                <w:tab w:val="left" w:pos="1574"/>
              </w:tabs>
              <w:spacing w:line="216" w:lineRule="auto"/>
              <w:ind w:right="255"/>
              <w:jc w:val="right"/>
              <w:rPr>
                <w:sz w:val="22"/>
                <w:szCs w:val="22"/>
              </w:rPr>
            </w:pPr>
            <w:r>
              <w:rPr>
                <w:sz w:val="22"/>
                <w:szCs w:val="22"/>
              </w:rPr>
              <w:t>2</w:t>
            </w:r>
          </w:p>
        </w:tc>
        <w:tc>
          <w:tcPr>
            <w:tcW w:w="1140" w:type="dxa"/>
            <w:vAlign w:val="bottom"/>
          </w:tcPr>
          <w:p w:rsidR="00000000" w:rsidRDefault="00000000">
            <w:pPr>
              <w:tabs>
                <w:tab w:val="clear" w:pos="1134"/>
                <w:tab w:val="left" w:pos="1574"/>
              </w:tabs>
              <w:spacing w:line="216" w:lineRule="auto"/>
              <w:ind w:right="255"/>
              <w:jc w:val="right"/>
              <w:rPr>
                <w:sz w:val="22"/>
                <w:szCs w:val="22"/>
              </w:rPr>
            </w:pPr>
            <w:r>
              <w:rPr>
                <w:sz w:val="22"/>
                <w:szCs w:val="22"/>
              </w:rPr>
              <w:t>1</w:t>
            </w:r>
          </w:p>
        </w:tc>
        <w:tc>
          <w:tcPr>
            <w:tcW w:w="1140" w:type="dxa"/>
            <w:vAlign w:val="bottom"/>
          </w:tcPr>
          <w:p w:rsidR="00000000" w:rsidRDefault="00000000">
            <w:pPr>
              <w:tabs>
                <w:tab w:val="clear" w:pos="1134"/>
                <w:tab w:val="left" w:pos="1574"/>
              </w:tabs>
              <w:spacing w:line="216" w:lineRule="auto"/>
              <w:ind w:right="255"/>
              <w:jc w:val="right"/>
              <w:rPr>
                <w:sz w:val="22"/>
                <w:szCs w:val="22"/>
              </w:rPr>
            </w:pPr>
          </w:p>
        </w:tc>
        <w:tc>
          <w:tcPr>
            <w:tcW w:w="1457" w:type="dxa"/>
            <w:vAlign w:val="bottom"/>
          </w:tcPr>
          <w:p w:rsidR="00000000" w:rsidRDefault="00000000">
            <w:pPr>
              <w:tabs>
                <w:tab w:val="clear" w:pos="1134"/>
                <w:tab w:val="left" w:pos="1574"/>
              </w:tabs>
              <w:spacing w:line="216" w:lineRule="auto"/>
              <w:ind w:right="255"/>
              <w:jc w:val="right"/>
              <w:rPr>
                <w:sz w:val="22"/>
                <w:szCs w:val="22"/>
              </w:rPr>
            </w:pPr>
            <w:r>
              <w:rPr>
                <w:sz w:val="22"/>
                <w:szCs w:val="22"/>
                <w:lang w:val="en-GB"/>
              </w:rPr>
              <w:t> </w:t>
            </w:r>
          </w:p>
        </w:tc>
      </w:tr>
      <w:tr w:rsidR="00000000">
        <w:trPr>
          <w:cantSplit/>
        </w:trPr>
        <w:tc>
          <w:tcPr>
            <w:tcW w:w="1988" w:type="dxa"/>
            <w:vAlign w:val="bottom"/>
          </w:tcPr>
          <w:p w:rsidR="00000000" w:rsidRDefault="00000000">
            <w:pPr>
              <w:spacing w:line="216" w:lineRule="auto"/>
              <w:rPr>
                <w:sz w:val="20"/>
              </w:rPr>
            </w:pPr>
            <w:r>
              <w:rPr>
                <w:sz w:val="20"/>
              </w:rPr>
              <w:t>Нигер</w:t>
            </w:r>
          </w:p>
        </w:tc>
        <w:tc>
          <w:tcPr>
            <w:tcW w:w="1268" w:type="dxa"/>
            <w:vAlign w:val="bottom"/>
          </w:tcPr>
          <w:p w:rsidR="00000000" w:rsidRDefault="00000000">
            <w:pPr>
              <w:tabs>
                <w:tab w:val="clear" w:pos="1134"/>
                <w:tab w:val="left" w:pos="1574"/>
              </w:tabs>
              <w:spacing w:line="216" w:lineRule="auto"/>
              <w:ind w:right="255"/>
              <w:jc w:val="right"/>
              <w:rPr>
                <w:sz w:val="22"/>
                <w:szCs w:val="22"/>
              </w:rPr>
            </w:pPr>
            <w:r>
              <w:rPr>
                <w:sz w:val="22"/>
                <w:szCs w:val="22"/>
              </w:rPr>
              <w:t>18</w:t>
            </w:r>
          </w:p>
        </w:tc>
        <w:tc>
          <w:tcPr>
            <w:tcW w:w="1318" w:type="dxa"/>
            <w:vAlign w:val="bottom"/>
          </w:tcPr>
          <w:p w:rsidR="00000000" w:rsidRDefault="00000000">
            <w:pPr>
              <w:pStyle w:val="StyleRight"/>
              <w:tabs>
                <w:tab w:val="left" w:pos="1574"/>
              </w:tabs>
              <w:spacing w:line="216" w:lineRule="auto"/>
              <w:ind w:right="255"/>
              <w:rPr>
                <w:lang w:val="ru-RU"/>
              </w:rPr>
            </w:pPr>
            <w:r>
              <w:rPr>
                <w:lang w:val="ru-RU"/>
              </w:rPr>
              <w:t>2</w:t>
            </w:r>
            <w:r>
              <w:rPr>
                <w:rStyle w:val="StyleFootnoteReference11pt"/>
                <w:szCs w:val="20"/>
              </w:rPr>
              <w:footnoteReference w:id="85"/>
            </w:r>
          </w:p>
        </w:tc>
        <w:tc>
          <w:tcPr>
            <w:tcW w:w="1100" w:type="dxa"/>
            <w:vAlign w:val="bottom"/>
          </w:tcPr>
          <w:p w:rsidR="00000000" w:rsidRDefault="00000000">
            <w:pPr>
              <w:tabs>
                <w:tab w:val="clear" w:pos="1134"/>
                <w:tab w:val="left" w:pos="1574"/>
              </w:tabs>
              <w:spacing w:line="216" w:lineRule="auto"/>
              <w:ind w:right="255"/>
              <w:jc w:val="right"/>
              <w:rPr>
                <w:sz w:val="22"/>
                <w:szCs w:val="22"/>
              </w:rPr>
            </w:pPr>
            <w:r>
              <w:rPr>
                <w:sz w:val="22"/>
                <w:szCs w:val="22"/>
              </w:rPr>
              <w:t>14</w:t>
            </w:r>
          </w:p>
        </w:tc>
        <w:tc>
          <w:tcPr>
            <w:tcW w:w="1140" w:type="dxa"/>
            <w:vAlign w:val="bottom"/>
          </w:tcPr>
          <w:p w:rsidR="00000000" w:rsidRDefault="00000000">
            <w:pPr>
              <w:tabs>
                <w:tab w:val="clear" w:pos="1134"/>
                <w:tab w:val="left" w:pos="1574"/>
              </w:tabs>
              <w:spacing w:line="216" w:lineRule="auto"/>
              <w:ind w:right="255"/>
              <w:jc w:val="right"/>
              <w:rPr>
                <w:sz w:val="22"/>
                <w:szCs w:val="22"/>
              </w:rPr>
            </w:pPr>
            <w:r>
              <w:rPr>
                <w:sz w:val="22"/>
                <w:szCs w:val="22"/>
              </w:rPr>
              <w:t>8</w:t>
            </w:r>
          </w:p>
        </w:tc>
        <w:tc>
          <w:tcPr>
            <w:tcW w:w="1140" w:type="dxa"/>
            <w:vAlign w:val="bottom"/>
          </w:tcPr>
          <w:p w:rsidR="00000000" w:rsidRDefault="00000000">
            <w:pPr>
              <w:tabs>
                <w:tab w:val="clear" w:pos="1134"/>
                <w:tab w:val="left" w:pos="1574"/>
              </w:tabs>
              <w:spacing w:line="216" w:lineRule="auto"/>
              <w:ind w:right="255"/>
              <w:jc w:val="right"/>
              <w:rPr>
                <w:sz w:val="22"/>
                <w:szCs w:val="22"/>
              </w:rPr>
            </w:pPr>
            <w:r>
              <w:rPr>
                <w:sz w:val="22"/>
                <w:szCs w:val="22"/>
              </w:rPr>
              <w:t>3</w:t>
            </w:r>
          </w:p>
        </w:tc>
        <w:tc>
          <w:tcPr>
            <w:tcW w:w="1457" w:type="dxa"/>
            <w:vAlign w:val="bottom"/>
          </w:tcPr>
          <w:p w:rsidR="00000000" w:rsidRDefault="00000000">
            <w:pPr>
              <w:tabs>
                <w:tab w:val="clear" w:pos="1134"/>
                <w:tab w:val="left" w:pos="1574"/>
              </w:tabs>
              <w:spacing w:line="216" w:lineRule="auto"/>
              <w:ind w:right="255"/>
              <w:jc w:val="right"/>
              <w:rPr>
                <w:sz w:val="22"/>
                <w:szCs w:val="22"/>
              </w:rPr>
            </w:pPr>
            <w:r>
              <w:rPr>
                <w:sz w:val="22"/>
                <w:szCs w:val="22"/>
              </w:rPr>
              <w:t>2</w:t>
            </w:r>
          </w:p>
        </w:tc>
      </w:tr>
      <w:tr w:rsidR="00000000">
        <w:trPr>
          <w:cantSplit/>
        </w:trPr>
        <w:tc>
          <w:tcPr>
            <w:tcW w:w="1988" w:type="dxa"/>
            <w:vAlign w:val="bottom"/>
          </w:tcPr>
          <w:p w:rsidR="00000000" w:rsidRDefault="00000000">
            <w:pPr>
              <w:spacing w:line="216" w:lineRule="auto"/>
              <w:rPr>
                <w:sz w:val="20"/>
              </w:rPr>
            </w:pPr>
            <w:r>
              <w:rPr>
                <w:sz w:val="20"/>
              </w:rPr>
              <w:t>Нигерия</w:t>
            </w:r>
          </w:p>
        </w:tc>
        <w:tc>
          <w:tcPr>
            <w:tcW w:w="1268" w:type="dxa"/>
            <w:vAlign w:val="bottom"/>
          </w:tcPr>
          <w:p w:rsidR="00000000" w:rsidRDefault="00000000">
            <w:pPr>
              <w:tabs>
                <w:tab w:val="clear" w:pos="1134"/>
                <w:tab w:val="left" w:pos="1574"/>
              </w:tabs>
              <w:spacing w:line="216" w:lineRule="auto"/>
              <w:ind w:right="255"/>
              <w:jc w:val="right"/>
              <w:rPr>
                <w:sz w:val="22"/>
                <w:szCs w:val="22"/>
              </w:rPr>
            </w:pPr>
            <w:r>
              <w:rPr>
                <w:sz w:val="22"/>
                <w:szCs w:val="22"/>
              </w:rPr>
              <w:t>27</w:t>
            </w:r>
          </w:p>
        </w:tc>
        <w:tc>
          <w:tcPr>
            <w:tcW w:w="1318" w:type="dxa"/>
            <w:vAlign w:val="bottom"/>
          </w:tcPr>
          <w:p w:rsidR="00000000" w:rsidRDefault="00000000">
            <w:pPr>
              <w:tabs>
                <w:tab w:val="clear" w:pos="1134"/>
                <w:tab w:val="left" w:pos="1574"/>
              </w:tabs>
              <w:spacing w:line="216" w:lineRule="auto"/>
              <w:ind w:right="255"/>
              <w:jc w:val="right"/>
              <w:rPr>
                <w:sz w:val="22"/>
                <w:szCs w:val="22"/>
              </w:rPr>
            </w:pPr>
          </w:p>
        </w:tc>
        <w:tc>
          <w:tcPr>
            <w:tcW w:w="1100" w:type="dxa"/>
            <w:vAlign w:val="bottom"/>
          </w:tcPr>
          <w:p w:rsidR="00000000" w:rsidRDefault="00000000">
            <w:pPr>
              <w:tabs>
                <w:tab w:val="clear" w:pos="1134"/>
                <w:tab w:val="left" w:pos="1574"/>
              </w:tabs>
              <w:spacing w:line="216" w:lineRule="auto"/>
              <w:ind w:right="255"/>
              <w:jc w:val="right"/>
              <w:rPr>
                <w:sz w:val="22"/>
                <w:szCs w:val="22"/>
              </w:rPr>
            </w:pPr>
            <w:r>
              <w:rPr>
                <w:sz w:val="22"/>
                <w:szCs w:val="22"/>
              </w:rPr>
              <w:t>5</w:t>
            </w:r>
          </w:p>
        </w:tc>
        <w:tc>
          <w:tcPr>
            <w:tcW w:w="1140" w:type="dxa"/>
            <w:vAlign w:val="bottom"/>
          </w:tcPr>
          <w:p w:rsidR="00000000" w:rsidRDefault="00000000">
            <w:pPr>
              <w:tabs>
                <w:tab w:val="clear" w:pos="1134"/>
                <w:tab w:val="left" w:pos="1574"/>
              </w:tabs>
              <w:spacing w:line="216" w:lineRule="auto"/>
              <w:ind w:right="255"/>
              <w:jc w:val="right"/>
              <w:rPr>
                <w:sz w:val="22"/>
                <w:szCs w:val="22"/>
              </w:rPr>
            </w:pPr>
            <w:r>
              <w:rPr>
                <w:sz w:val="22"/>
                <w:szCs w:val="22"/>
              </w:rPr>
              <w:t>2</w:t>
            </w:r>
          </w:p>
        </w:tc>
        <w:tc>
          <w:tcPr>
            <w:tcW w:w="1140" w:type="dxa"/>
            <w:vAlign w:val="bottom"/>
          </w:tcPr>
          <w:p w:rsidR="00000000" w:rsidRDefault="00000000">
            <w:pPr>
              <w:tabs>
                <w:tab w:val="clear" w:pos="1134"/>
                <w:tab w:val="left" w:pos="1574"/>
              </w:tabs>
              <w:spacing w:line="216" w:lineRule="auto"/>
              <w:ind w:right="255"/>
              <w:jc w:val="right"/>
              <w:rPr>
                <w:sz w:val="22"/>
                <w:szCs w:val="22"/>
              </w:rPr>
            </w:pPr>
          </w:p>
        </w:tc>
        <w:tc>
          <w:tcPr>
            <w:tcW w:w="1457" w:type="dxa"/>
            <w:vAlign w:val="bottom"/>
          </w:tcPr>
          <w:p w:rsidR="00000000" w:rsidRDefault="00000000">
            <w:pPr>
              <w:tabs>
                <w:tab w:val="clear" w:pos="1134"/>
                <w:tab w:val="left" w:pos="1574"/>
              </w:tabs>
              <w:spacing w:line="216" w:lineRule="auto"/>
              <w:ind w:right="255"/>
              <w:jc w:val="right"/>
              <w:rPr>
                <w:sz w:val="22"/>
                <w:szCs w:val="22"/>
              </w:rPr>
            </w:pPr>
            <w:r>
              <w:rPr>
                <w:sz w:val="22"/>
                <w:szCs w:val="22"/>
              </w:rPr>
              <w:t>1</w:t>
            </w:r>
          </w:p>
        </w:tc>
      </w:tr>
      <w:tr w:rsidR="00000000">
        <w:trPr>
          <w:cantSplit/>
        </w:trPr>
        <w:tc>
          <w:tcPr>
            <w:tcW w:w="1988" w:type="dxa"/>
            <w:vAlign w:val="bottom"/>
          </w:tcPr>
          <w:p w:rsidR="00000000" w:rsidRDefault="00000000">
            <w:pPr>
              <w:spacing w:line="216" w:lineRule="auto"/>
              <w:rPr>
                <w:sz w:val="20"/>
              </w:rPr>
            </w:pPr>
            <w:r>
              <w:rPr>
                <w:sz w:val="20"/>
              </w:rPr>
              <w:t>Нидерланды</w:t>
            </w:r>
          </w:p>
        </w:tc>
        <w:tc>
          <w:tcPr>
            <w:tcW w:w="1268" w:type="dxa"/>
            <w:vAlign w:val="bottom"/>
          </w:tcPr>
          <w:p w:rsidR="00000000" w:rsidRDefault="00000000">
            <w:pPr>
              <w:tabs>
                <w:tab w:val="clear" w:pos="1134"/>
                <w:tab w:val="left" w:pos="1574"/>
              </w:tabs>
              <w:spacing w:line="216" w:lineRule="auto"/>
              <w:ind w:right="255"/>
              <w:jc w:val="right"/>
              <w:rPr>
                <w:sz w:val="22"/>
                <w:szCs w:val="22"/>
              </w:rPr>
            </w:pPr>
            <w:r>
              <w:rPr>
                <w:sz w:val="22"/>
                <w:szCs w:val="22"/>
              </w:rPr>
              <w:t>32</w:t>
            </w:r>
          </w:p>
        </w:tc>
        <w:tc>
          <w:tcPr>
            <w:tcW w:w="1318" w:type="dxa"/>
            <w:vAlign w:val="bottom"/>
          </w:tcPr>
          <w:p w:rsidR="00000000" w:rsidRDefault="00000000">
            <w:pPr>
              <w:pStyle w:val="StyleRight"/>
              <w:tabs>
                <w:tab w:val="left" w:pos="1574"/>
              </w:tabs>
              <w:spacing w:line="216" w:lineRule="auto"/>
              <w:ind w:right="255"/>
              <w:rPr>
                <w:lang w:val="ru-RU"/>
              </w:rPr>
            </w:pPr>
            <w:r>
              <w:rPr>
                <w:lang w:val="ru-RU"/>
              </w:rPr>
              <w:t>3</w:t>
            </w:r>
            <w:r>
              <w:rPr>
                <w:rStyle w:val="StyleFootnoteReference11pt"/>
                <w:szCs w:val="20"/>
              </w:rPr>
              <w:footnoteReference w:id="86"/>
            </w:r>
          </w:p>
        </w:tc>
        <w:tc>
          <w:tcPr>
            <w:tcW w:w="1100" w:type="dxa"/>
            <w:vAlign w:val="bottom"/>
          </w:tcPr>
          <w:p w:rsidR="00000000" w:rsidRDefault="00000000">
            <w:pPr>
              <w:tabs>
                <w:tab w:val="clear" w:pos="1134"/>
                <w:tab w:val="left" w:pos="1574"/>
              </w:tabs>
              <w:spacing w:line="216" w:lineRule="auto"/>
              <w:ind w:right="255"/>
              <w:jc w:val="right"/>
              <w:rPr>
                <w:sz w:val="22"/>
                <w:szCs w:val="22"/>
              </w:rPr>
            </w:pPr>
            <w:r>
              <w:rPr>
                <w:sz w:val="22"/>
                <w:szCs w:val="22"/>
              </w:rPr>
              <w:t>1</w:t>
            </w:r>
          </w:p>
        </w:tc>
        <w:tc>
          <w:tcPr>
            <w:tcW w:w="1140" w:type="dxa"/>
            <w:vAlign w:val="bottom"/>
          </w:tcPr>
          <w:p w:rsidR="00000000" w:rsidRDefault="00000000">
            <w:pPr>
              <w:tabs>
                <w:tab w:val="clear" w:pos="1134"/>
                <w:tab w:val="left" w:pos="1574"/>
              </w:tabs>
              <w:spacing w:line="216" w:lineRule="auto"/>
              <w:ind w:right="255"/>
              <w:jc w:val="right"/>
              <w:rPr>
                <w:sz w:val="22"/>
                <w:szCs w:val="22"/>
              </w:rPr>
            </w:pPr>
          </w:p>
        </w:tc>
        <w:tc>
          <w:tcPr>
            <w:tcW w:w="1140" w:type="dxa"/>
            <w:vAlign w:val="bottom"/>
          </w:tcPr>
          <w:p w:rsidR="00000000" w:rsidRDefault="00000000">
            <w:pPr>
              <w:tabs>
                <w:tab w:val="clear" w:pos="1134"/>
                <w:tab w:val="left" w:pos="1574"/>
              </w:tabs>
              <w:spacing w:line="216" w:lineRule="auto"/>
              <w:ind w:right="255"/>
              <w:jc w:val="right"/>
              <w:rPr>
                <w:sz w:val="22"/>
                <w:szCs w:val="22"/>
              </w:rPr>
            </w:pPr>
          </w:p>
        </w:tc>
        <w:tc>
          <w:tcPr>
            <w:tcW w:w="1457" w:type="dxa"/>
            <w:vAlign w:val="bottom"/>
          </w:tcPr>
          <w:p w:rsidR="00000000" w:rsidRDefault="00000000">
            <w:pPr>
              <w:tabs>
                <w:tab w:val="clear" w:pos="1134"/>
                <w:tab w:val="left" w:pos="1574"/>
              </w:tabs>
              <w:spacing w:line="216" w:lineRule="auto"/>
              <w:ind w:right="255"/>
              <w:jc w:val="right"/>
              <w:rPr>
                <w:sz w:val="22"/>
                <w:szCs w:val="22"/>
              </w:rPr>
            </w:pPr>
            <w:r>
              <w:rPr>
                <w:sz w:val="22"/>
                <w:szCs w:val="22"/>
                <w:lang w:val="en-GB"/>
              </w:rPr>
              <w:t> </w:t>
            </w:r>
          </w:p>
        </w:tc>
      </w:tr>
      <w:tr w:rsidR="00000000">
        <w:trPr>
          <w:cantSplit/>
        </w:trPr>
        <w:tc>
          <w:tcPr>
            <w:tcW w:w="1988" w:type="dxa"/>
            <w:vAlign w:val="bottom"/>
          </w:tcPr>
          <w:p w:rsidR="00000000" w:rsidRDefault="00000000">
            <w:pPr>
              <w:spacing w:line="216" w:lineRule="auto"/>
              <w:rPr>
                <w:sz w:val="20"/>
              </w:rPr>
            </w:pPr>
            <w:r>
              <w:rPr>
                <w:sz w:val="20"/>
              </w:rPr>
              <w:t>Никарагуа</w:t>
            </w:r>
          </w:p>
        </w:tc>
        <w:tc>
          <w:tcPr>
            <w:tcW w:w="1268" w:type="dxa"/>
            <w:vAlign w:val="bottom"/>
          </w:tcPr>
          <w:p w:rsidR="00000000" w:rsidRDefault="00000000">
            <w:pPr>
              <w:tabs>
                <w:tab w:val="clear" w:pos="1134"/>
                <w:tab w:val="left" w:pos="1574"/>
              </w:tabs>
              <w:spacing w:line="216" w:lineRule="auto"/>
              <w:ind w:right="255"/>
              <w:jc w:val="right"/>
              <w:rPr>
                <w:sz w:val="22"/>
                <w:szCs w:val="22"/>
              </w:rPr>
            </w:pPr>
            <w:r>
              <w:rPr>
                <w:sz w:val="22"/>
                <w:szCs w:val="22"/>
              </w:rPr>
              <w:t>21</w:t>
            </w:r>
          </w:p>
        </w:tc>
        <w:tc>
          <w:tcPr>
            <w:tcW w:w="1318" w:type="dxa"/>
            <w:vAlign w:val="bottom"/>
          </w:tcPr>
          <w:p w:rsidR="00000000" w:rsidRDefault="00000000">
            <w:pPr>
              <w:pStyle w:val="StyleRight"/>
              <w:tabs>
                <w:tab w:val="left" w:pos="1574"/>
              </w:tabs>
              <w:spacing w:line="216" w:lineRule="auto"/>
              <w:ind w:right="255"/>
              <w:rPr>
                <w:lang w:val="ru-RU"/>
              </w:rPr>
            </w:pPr>
            <w:r>
              <w:rPr>
                <w:lang w:val="ru-RU"/>
              </w:rPr>
              <w:t>1</w:t>
            </w:r>
            <w:r>
              <w:rPr>
                <w:rStyle w:val="StyleFootnoteReference11pt"/>
                <w:szCs w:val="20"/>
              </w:rPr>
              <w:footnoteReference w:id="87"/>
            </w:r>
          </w:p>
        </w:tc>
        <w:tc>
          <w:tcPr>
            <w:tcW w:w="1100" w:type="dxa"/>
            <w:vAlign w:val="bottom"/>
          </w:tcPr>
          <w:p w:rsidR="00000000" w:rsidRDefault="00000000">
            <w:pPr>
              <w:tabs>
                <w:tab w:val="clear" w:pos="1134"/>
                <w:tab w:val="left" w:pos="1574"/>
              </w:tabs>
              <w:spacing w:line="216" w:lineRule="auto"/>
              <w:ind w:right="255"/>
              <w:jc w:val="right"/>
              <w:rPr>
                <w:sz w:val="22"/>
                <w:szCs w:val="22"/>
              </w:rPr>
            </w:pPr>
            <w:r>
              <w:rPr>
                <w:sz w:val="22"/>
                <w:szCs w:val="22"/>
              </w:rPr>
              <w:t>11</w:t>
            </w:r>
          </w:p>
        </w:tc>
        <w:tc>
          <w:tcPr>
            <w:tcW w:w="1140" w:type="dxa"/>
            <w:vAlign w:val="bottom"/>
          </w:tcPr>
          <w:p w:rsidR="00000000" w:rsidRDefault="00000000">
            <w:pPr>
              <w:tabs>
                <w:tab w:val="clear" w:pos="1134"/>
                <w:tab w:val="left" w:pos="1574"/>
              </w:tabs>
              <w:spacing w:line="216" w:lineRule="auto"/>
              <w:ind w:right="255"/>
              <w:jc w:val="right"/>
              <w:rPr>
                <w:sz w:val="22"/>
                <w:szCs w:val="22"/>
              </w:rPr>
            </w:pPr>
            <w:r>
              <w:rPr>
                <w:sz w:val="22"/>
                <w:szCs w:val="22"/>
              </w:rPr>
              <w:t>5</w:t>
            </w:r>
          </w:p>
        </w:tc>
        <w:tc>
          <w:tcPr>
            <w:tcW w:w="1140" w:type="dxa"/>
            <w:vAlign w:val="bottom"/>
          </w:tcPr>
          <w:p w:rsidR="00000000" w:rsidRDefault="00000000">
            <w:pPr>
              <w:tabs>
                <w:tab w:val="clear" w:pos="1134"/>
                <w:tab w:val="left" w:pos="1574"/>
              </w:tabs>
              <w:spacing w:line="216" w:lineRule="auto"/>
              <w:ind w:right="255"/>
              <w:jc w:val="right"/>
              <w:rPr>
                <w:sz w:val="22"/>
                <w:szCs w:val="22"/>
              </w:rPr>
            </w:pPr>
            <w:r>
              <w:rPr>
                <w:sz w:val="22"/>
                <w:szCs w:val="22"/>
              </w:rPr>
              <w:t>2</w:t>
            </w:r>
          </w:p>
        </w:tc>
        <w:tc>
          <w:tcPr>
            <w:tcW w:w="1457" w:type="dxa"/>
            <w:vAlign w:val="bottom"/>
          </w:tcPr>
          <w:p w:rsidR="00000000" w:rsidRDefault="00000000">
            <w:pPr>
              <w:tabs>
                <w:tab w:val="clear" w:pos="1134"/>
                <w:tab w:val="left" w:pos="1574"/>
              </w:tabs>
              <w:spacing w:line="216" w:lineRule="auto"/>
              <w:ind w:right="255"/>
              <w:jc w:val="right"/>
              <w:rPr>
                <w:sz w:val="22"/>
                <w:szCs w:val="22"/>
              </w:rPr>
            </w:pPr>
            <w:r>
              <w:rPr>
                <w:sz w:val="22"/>
                <w:szCs w:val="22"/>
                <w:lang w:val="en-GB"/>
              </w:rPr>
              <w:t> </w:t>
            </w:r>
          </w:p>
        </w:tc>
      </w:tr>
      <w:tr w:rsidR="00000000">
        <w:trPr>
          <w:cantSplit/>
        </w:trPr>
        <w:tc>
          <w:tcPr>
            <w:tcW w:w="1988" w:type="dxa"/>
            <w:vAlign w:val="bottom"/>
          </w:tcPr>
          <w:p w:rsidR="00000000" w:rsidRDefault="00000000">
            <w:pPr>
              <w:spacing w:line="240" w:lineRule="auto"/>
              <w:rPr>
                <w:sz w:val="20"/>
              </w:rPr>
            </w:pPr>
            <w:proofErr w:type="spellStart"/>
            <w:r>
              <w:rPr>
                <w:sz w:val="20"/>
              </w:rPr>
              <w:t>Ниуэ</w:t>
            </w:r>
            <w:proofErr w:type="spellEnd"/>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0</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r>
      <w:tr w:rsidR="00000000">
        <w:trPr>
          <w:cantSplit/>
        </w:trPr>
        <w:tc>
          <w:tcPr>
            <w:tcW w:w="1988" w:type="dxa"/>
            <w:vAlign w:val="bottom"/>
          </w:tcPr>
          <w:p w:rsidR="00000000" w:rsidRDefault="00000000">
            <w:pPr>
              <w:spacing w:line="240" w:lineRule="auto"/>
              <w:rPr>
                <w:sz w:val="20"/>
              </w:rPr>
            </w:pPr>
            <w:r>
              <w:rPr>
                <w:sz w:val="20"/>
              </w:rPr>
              <w:t>Новая Зеландия</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32</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4</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en-GB"/>
              </w:rPr>
              <w:t> </w:t>
            </w:r>
          </w:p>
        </w:tc>
      </w:tr>
      <w:tr w:rsidR="00000000">
        <w:trPr>
          <w:cantSplit/>
        </w:trPr>
        <w:tc>
          <w:tcPr>
            <w:tcW w:w="1988" w:type="dxa"/>
            <w:vAlign w:val="bottom"/>
          </w:tcPr>
          <w:p w:rsidR="00000000" w:rsidRDefault="00000000">
            <w:pPr>
              <w:spacing w:line="240" w:lineRule="auto"/>
              <w:rPr>
                <w:sz w:val="20"/>
              </w:rPr>
            </w:pPr>
            <w:r>
              <w:rPr>
                <w:sz w:val="20"/>
              </w:rPr>
              <w:t>Норвегия</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43</w:t>
            </w:r>
          </w:p>
        </w:tc>
        <w:tc>
          <w:tcPr>
            <w:tcW w:w="1318" w:type="dxa"/>
            <w:vAlign w:val="bottom"/>
          </w:tcPr>
          <w:p w:rsidR="00000000" w:rsidRDefault="00000000">
            <w:pPr>
              <w:pStyle w:val="StyleRight"/>
              <w:tabs>
                <w:tab w:val="left" w:pos="1574"/>
              </w:tabs>
              <w:ind w:right="255"/>
              <w:rPr>
                <w:lang w:val="ru-RU"/>
              </w:rPr>
            </w:pPr>
            <w:r>
              <w:rPr>
                <w:lang w:val="ru-RU"/>
              </w:rPr>
              <w:t>5</w:t>
            </w:r>
            <w:r>
              <w:rPr>
                <w:rStyle w:val="StyleFootnoteReference11pt"/>
                <w:szCs w:val="20"/>
              </w:rPr>
              <w:footnoteReference w:id="88"/>
            </w:r>
          </w:p>
        </w:tc>
        <w:tc>
          <w:tcPr>
            <w:tcW w:w="110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p>
        </w:tc>
      </w:tr>
      <w:tr w:rsidR="00000000">
        <w:trPr>
          <w:cantSplit/>
        </w:trPr>
        <w:tc>
          <w:tcPr>
            <w:tcW w:w="1988" w:type="dxa"/>
            <w:vAlign w:val="bottom"/>
          </w:tcPr>
          <w:p w:rsidR="00000000" w:rsidRDefault="00000000">
            <w:pPr>
              <w:spacing w:line="216" w:lineRule="auto"/>
              <w:rPr>
                <w:sz w:val="20"/>
              </w:rPr>
            </w:pPr>
            <w:r>
              <w:rPr>
                <w:sz w:val="20"/>
              </w:rPr>
              <w:t>Объединенная Республика Танзания</w:t>
            </w:r>
          </w:p>
        </w:tc>
        <w:tc>
          <w:tcPr>
            <w:tcW w:w="1268" w:type="dxa"/>
            <w:vAlign w:val="bottom"/>
          </w:tcPr>
          <w:p w:rsidR="00000000" w:rsidRDefault="00000000">
            <w:pPr>
              <w:tabs>
                <w:tab w:val="clear" w:pos="1134"/>
                <w:tab w:val="left" w:pos="1574"/>
              </w:tabs>
              <w:spacing w:line="216" w:lineRule="auto"/>
              <w:ind w:right="255"/>
              <w:jc w:val="right"/>
              <w:rPr>
                <w:sz w:val="22"/>
                <w:szCs w:val="22"/>
              </w:rPr>
            </w:pPr>
            <w:r>
              <w:rPr>
                <w:sz w:val="22"/>
                <w:szCs w:val="22"/>
              </w:rPr>
              <w:t>24</w:t>
            </w:r>
          </w:p>
        </w:tc>
        <w:tc>
          <w:tcPr>
            <w:tcW w:w="1318" w:type="dxa"/>
            <w:vAlign w:val="bottom"/>
          </w:tcPr>
          <w:p w:rsidR="00000000" w:rsidRDefault="00000000">
            <w:pPr>
              <w:pStyle w:val="StyleRight"/>
              <w:tabs>
                <w:tab w:val="left" w:pos="1574"/>
              </w:tabs>
              <w:spacing w:line="216" w:lineRule="auto"/>
              <w:ind w:right="255"/>
              <w:rPr>
                <w:lang w:val="ru-RU"/>
              </w:rPr>
            </w:pPr>
            <w:r>
              <w:rPr>
                <w:lang w:val="ru-RU"/>
              </w:rPr>
              <w:t>1</w:t>
            </w:r>
            <w:r>
              <w:rPr>
                <w:rStyle w:val="StyleFootnoteReference11pt"/>
                <w:szCs w:val="20"/>
              </w:rPr>
              <w:footnoteReference w:id="89"/>
            </w:r>
          </w:p>
        </w:tc>
        <w:tc>
          <w:tcPr>
            <w:tcW w:w="1100" w:type="dxa"/>
            <w:vAlign w:val="bottom"/>
          </w:tcPr>
          <w:p w:rsidR="00000000" w:rsidRDefault="00000000">
            <w:pPr>
              <w:tabs>
                <w:tab w:val="clear" w:pos="1134"/>
                <w:tab w:val="left" w:pos="1574"/>
              </w:tabs>
              <w:spacing w:line="216" w:lineRule="auto"/>
              <w:ind w:right="255"/>
              <w:jc w:val="right"/>
              <w:rPr>
                <w:sz w:val="22"/>
                <w:szCs w:val="22"/>
              </w:rPr>
            </w:pPr>
            <w:r>
              <w:rPr>
                <w:sz w:val="22"/>
                <w:szCs w:val="22"/>
              </w:rPr>
              <w:t>9</w:t>
            </w:r>
          </w:p>
        </w:tc>
        <w:tc>
          <w:tcPr>
            <w:tcW w:w="1140" w:type="dxa"/>
            <w:vAlign w:val="bottom"/>
          </w:tcPr>
          <w:p w:rsidR="00000000" w:rsidRDefault="00000000">
            <w:pPr>
              <w:tabs>
                <w:tab w:val="clear" w:pos="1134"/>
                <w:tab w:val="left" w:pos="1574"/>
              </w:tabs>
              <w:spacing w:line="216" w:lineRule="auto"/>
              <w:ind w:right="255"/>
              <w:jc w:val="right"/>
              <w:rPr>
                <w:sz w:val="22"/>
                <w:szCs w:val="22"/>
              </w:rPr>
            </w:pPr>
            <w:r>
              <w:rPr>
                <w:sz w:val="22"/>
                <w:szCs w:val="22"/>
              </w:rPr>
              <w:t>4</w:t>
            </w:r>
          </w:p>
        </w:tc>
        <w:tc>
          <w:tcPr>
            <w:tcW w:w="1140" w:type="dxa"/>
            <w:vAlign w:val="bottom"/>
          </w:tcPr>
          <w:p w:rsidR="00000000" w:rsidRDefault="00000000">
            <w:pPr>
              <w:tabs>
                <w:tab w:val="clear" w:pos="1134"/>
                <w:tab w:val="left" w:pos="1574"/>
              </w:tabs>
              <w:spacing w:line="216" w:lineRule="auto"/>
              <w:ind w:right="255"/>
              <w:jc w:val="right"/>
              <w:rPr>
                <w:sz w:val="22"/>
                <w:szCs w:val="22"/>
              </w:rPr>
            </w:pPr>
            <w:r>
              <w:rPr>
                <w:sz w:val="22"/>
                <w:szCs w:val="22"/>
              </w:rPr>
              <w:t>2</w:t>
            </w:r>
          </w:p>
        </w:tc>
        <w:tc>
          <w:tcPr>
            <w:tcW w:w="1457" w:type="dxa"/>
            <w:vAlign w:val="bottom"/>
          </w:tcPr>
          <w:p w:rsidR="00000000" w:rsidRDefault="00000000">
            <w:pPr>
              <w:tabs>
                <w:tab w:val="clear" w:pos="1134"/>
                <w:tab w:val="left" w:pos="1574"/>
              </w:tabs>
              <w:spacing w:line="216" w:lineRule="auto"/>
              <w:ind w:right="255"/>
              <w:jc w:val="right"/>
              <w:rPr>
                <w:sz w:val="22"/>
                <w:szCs w:val="22"/>
              </w:rPr>
            </w:pPr>
            <w:r>
              <w:rPr>
                <w:sz w:val="22"/>
                <w:szCs w:val="22"/>
              </w:rPr>
              <w:t>2</w:t>
            </w:r>
          </w:p>
        </w:tc>
      </w:tr>
      <w:tr w:rsidR="00000000">
        <w:trPr>
          <w:cantSplit/>
        </w:trPr>
        <w:tc>
          <w:tcPr>
            <w:tcW w:w="1988" w:type="dxa"/>
            <w:vAlign w:val="center"/>
          </w:tcPr>
          <w:p w:rsidR="00000000" w:rsidRDefault="00000000">
            <w:pPr>
              <w:spacing w:line="216" w:lineRule="auto"/>
              <w:rPr>
                <w:sz w:val="20"/>
              </w:rPr>
            </w:pPr>
            <w:r>
              <w:rPr>
                <w:sz w:val="20"/>
              </w:rPr>
              <w:t>Объединенные Арабские Эмираты</w:t>
            </w:r>
          </w:p>
        </w:tc>
        <w:tc>
          <w:tcPr>
            <w:tcW w:w="1268" w:type="dxa"/>
            <w:vAlign w:val="bottom"/>
          </w:tcPr>
          <w:p w:rsidR="00000000" w:rsidRDefault="00000000">
            <w:pPr>
              <w:tabs>
                <w:tab w:val="clear" w:pos="1134"/>
                <w:tab w:val="left" w:pos="1574"/>
              </w:tabs>
              <w:spacing w:line="216" w:lineRule="auto"/>
              <w:ind w:right="255"/>
              <w:jc w:val="right"/>
              <w:rPr>
                <w:sz w:val="22"/>
                <w:szCs w:val="22"/>
              </w:rPr>
            </w:pPr>
            <w:r>
              <w:rPr>
                <w:sz w:val="22"/>
                <w:szCs w:val="22"/>
              </w:rPr>
              <w:t>12</w:t>
            </w:r>
          </w:p>
        </w:tc>
        <w:tc>
          <w:tcPr>
            <w:tcW w:w="1318" w:type="dxa"/>
            <w:vAlign w:val="bottom"/>
          </w:tcPr>
          <w:p w:rsidR="00000000" w:rsidRDefault="00000000">
            <w:pPr>
              <w:tabs>
                <w:tab w:val="clear" w:pos="1134"/>
                <w:tab w:val="left" w:pos="1574"/>
              </w:tabs>
              <w:spacing w:line="216" w:lineRule="auto"/>
              <w:ind w:right="255"/>
              <w:jc w:val="right"/>
              <w:rPr>
                <w:sz w:val="22"/>
                <w:szCs w:val="22"/>
              </w:rPr>
            </w:pPr>
          </w:p>
        </w:tc>
        <w:tc>
          <w:tcPr>
            <w:tcW w:w="1100" w:type="dxa"/>
            <w:vAlign w:val="bottom"/>
          </w:tcPr>
          <w:p w:rsidR="00000000" w:rsidRDefault="00000000">
            <w:pPr>
              <w:tabs>
                <w:tab w:val="clear" w:pos="1134"/>
                <w:tab w:val="left" w:pos="1574"/>
              </w:tabs>
              <w:spacing w:line="216" w:lineRule="auto"/>
              <w:ind w:right="255"/>
              <w:jc w:val="right"/>
              <w:rPr>
                <w:sz w:val="22"/>
                <w:szCs w:val="22"/>
              </w:rPr>
            </w:pPr>
            <w:r>
              <w:rPr>
                <w:sz w:val="22"/>
                <w:szCs w:val="22"/>
              </w:rPr>
              <w:t>7</w:t>
            </w:r>
          </w:p>
        </w:tc>
        <w:tc>
          <w:tcPr>
            <w:tcW w:w="1140" w:type="dxa"/>
            <w:vAlign w:val="bottom"/>
          </w:tcPr>
          <w:p w:rsidR="00000000" w:rsidRDefault="00000000">
            <w:pPr>
              <w:tabs>
                <w:tab w:val="clear" w:pos="1134"/>
                <w:tab w:val="left" w:pos="1574"/>
              </w:tabs>
              <w:spacing w:line="216" w:lineRule="auto"/>
              <w:ind w:right="255"/>
              <w:jc w:val="right"/>
              <w:rPr>
                <w:sz w:val="22"/>
                <w:szCs w:val="22"/>
              </w:rPr>
            </w:pPr>
            <w:r>
              <w:rPr>
                <w:sz w:val="22"/>
                <w:szCs w:val="22"/>
              </w:rPr>
              <w:t>2</w:t>
            </w:r>
          </w:p>
        </w:tc>
        <w:tc>
          <w:tcPr>
            <w:tcW w:w="1140" w:type="dxa"/>
            <w:vAlign w:val="bottom"/>
          </w:tcPr>
          <w:p w:rsidR="00000000" w:rsidRDefault="00000000">
            <w:pPr>
              <w:tabs>
                <w:tab w:val="clear" w:pos="1134"/>
                <w:tab w:val="left" w:pos="1574"/>
              </w:tabs>
              <w:spacing w:line="216" w:lineRule="auto"/>
              <w:ind w:right="255"/>
              <w:jc w:val="right"/>
              <w:rPr>
                <w:sz w:val="22"/>
                <w:szCs w:val="22"/>
              </w:rPr>
            </w:pPr>
          </w:p>
        </w:tc>
        <w:tc>
          <w:tcPr>
            <w:tcW w:w="1457" w:type="dxa"/>
            <w:vAlign w:val="bottom"/>
          </w:tcPr>
          <w:p w:rsidR="00000000" w:rsidRDefault="00000000">
            <w:pPr>
              <w:tabs>
                <w:tab w:val="clear" w:pos="1134"/>
                <w:tab w:val="left" w:pos="1574"/>
              </w:tabs>
              <w:spacing w:line="216" w:lineRule="auto"/>
              <w:ind w:right="255"/>
              <w:jc w:val="right"/>
              <w:rPr>
                <w:sz w:val="22"/>
                <w:szCs w:val="22"/>
              </w:rPr>
            </w:pPr>
            <w:r>
              <w:rPr>
                <w:sz w:val="22"/>
                <w:szCs w:val="22"/>
              </w:rPr>
              <w:t>1</w:t>
            </w:r>
          </w:p>
        </w:tc>
      </w:tr>
      <w:tr w:rsidR="00000000">
        <w:trPr>
          <w:cantSplit/>
        </w:trPr>
        <w:tc>
          <w:tcPr>
            <w:tcW w:w="1988" w:type="dxa"/>
            <w:vAlign w:val="bottom"/>
          </w:tcPr>
          <w:p w:rsidR="00000000" w:rsidRDefault="00000000">
            <w:pPr>
              <w:spacing w:line="240" w:lineRule="auto"/>
              <w:rPr>
                <w:sz w:val="20"/>
              </w:rPr>
            </w:pPr>
            <w:r>
              <w:rPr>
                <w:sz w:val="20"/>
              </w:rPr>
              <w:t>Оман</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3</w:t>
            </w:r>
          </w:p>
        </w:tc>
        <w:tc>
          <w:tcPr>
            <w:tcW w:w="1318" w:type="dxa"/>
            <w:vAlign w:val="bottom"/>
          </w:tcPr>
          <w:p w:rsidR="00000000" w:rsidRDefault="00000000">
            <w:pPr>
              <w:pStyle w:val="StyleRight"/>
              <w:tabs>
                <w:tab w:val="left" w:pos="1574"/>
              </w:tabs>
              <w:ind w:right="255"/>
              <w:rPr>
                <w:lang w:val="ru-RU"/>
              </w:rPr>
            </w:pPr>
            <w:r>
              <w:rPr>
                <w:lang w:val="ru-RU"/>
              </w:rPr>
              <w:t>2</w:t>
            </w:r>
            <w:r>
              <w:rPr>
                <w:rStyle w:val="StyleFootnoteReference11pt"/>
                <w:szCs w:val="20"/>
              </w:rPr>
              <w:footnoteReference w:id="90"/>
            </w:r>
          </w:p>
        </w:tc>
        <w:tc>
          <w:tcPr>
            <w:tcW w:w="110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p>
        </w:tc>
      </w:tr>
      <w:tr w:rsidR="00000000">
        <w:trPr>
          <w:cantSplit/>
        </w:trPr>
        <w:tc>
          <w:tcPr>
            <w:tcW w:w="1988" w:type="dxa"/>
            <w:vAlign w:val="bottom"/>
          </w:tcPr>
          <w:p w:rsidR="00000000" w:rsidRDefault="00000000">
            <w:pPr>
              <w:spacing w:line="240" w:lineRule="auto"/>
              <w:rPr>
                <w:sz w:val="20"/>
              </w:rPr>
            </w:pPr>
            <w:r>
              <w:rPr>
                <w:sz w:val="20"/>
              </w:rPr>
              <w:t>Острова Кука</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0</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en-GB"/>
              </w:rPr>
              <w:t> </w:t>
            </w:r>
          </w:p>
        </w:tc>
      </w:tr>
      <w:tr w:rsidR="00000000">
        <w:trPr>
          <w:cantSplit/>
        </w:trPr>
        <w:tc>
          <w:tcPr>
            <w:tcW w:w="1988" w:type="dxa"/>
            <w:vAlign w:val="bottom"/>
          </w:tcPr>
          <w:p w:rsidR="00000000" w:rsidRDefault="00000000">
            <w:pPr>
              <w:spacing w:line="240" w:lineRule="auto"/>
              <w:rPr>
                <w:sz w:val="20"/>
              </w:rPr>
            </w:pPr>
            <w:proofErr w:type="spellStart"/>
            <w:r>
              <w:rPr>
                <w:sz w:val="20"/>
              </w:rPr>
              <w:t>Палау</w:t>
            </w:r>
            <w:proofErr w:type="spellEnd"/>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en-GB"/>
              </w:rPr>
              <w:t> </w:t>
            </w:r>
          </w:p>
        </w:tc>
      </w:tr>
      <w:tr w:rsidR="00000000">
        <w:trPr>
          <w:cantSplit/>
        </w:trPr>
        <w:tc>
          <w:tcPr>
            <w:tcW w:w="1988" w:type="dxa"/>
            <w:vAlign w:val="bottom"/>
          </w:tcPr>
          <w:p w:rsidR="00000000" w:rsidRDefault="00000000">
            <w:pPr>
              <w:spacing w:line="240" w:lineRule="auto"/>
              <w:rPr>
                <w:sz w:val="20"/>
              </w:rPr>
            </w:pPr>
            <w:r>
              <w:rPr>
                <w:sz w:val="20"/>
              </w:rPr>
              <w:t>Панама</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26</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17</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8</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3</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r>
      <w:tr w:rsidR="00000000">
        <w:trPr>
          <w:cantSplit/>
        </w:trPr>
        <w:tc>
          <w:tcPr>
            <w:tcW w:w="1988" w:type="dxa"/>
            <w:vAlign w:val="bottom"/>
          </w:tcPr>
          <w:p w:rsidR="00000000" w:rsidRDefault="00000000">
            <w:pPr>
              <w:spacing w:line="240" w:lineRule="auto"/>
              <w:rPr>
                <w:sz w:val="20"/>
              </w:rPr>
            </w:pPr>
            <w:proofErr w:type="spellStart"/>
            <w:r>
              <w:rPr>
                <w:sz w:val="20"/>
              </w:rPr>
              <w:t>Папуа-Новая</w:t>
            </w:r>
            <w:proofErr w:type="spellEnd"/>
            <w:r>
              <w:rPr>
                <w:sz w:val="20"/>
              </w:rPr>
              <w:t xml:space="preserve"> Гвинея</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13</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10</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6</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r>
      <w:tr w:rsidR="00000000">
        <w:trPr>
          <w:cantSplit/>
        </w:trPr>
        <w:tc>
          <w:tcPr>
            <w:tcW w:w="1988" w:type="dxa"/>
            <w:vAlign w:val="bottom"/>
          </w:tcPr>
          <w:p w:rsidR="00000000" w:rsidRDefault="00000000">
            <w:pPr>
              <w:spacing w:line="240" w:lineRule="auto"/>
              <w:rPr>
                <w:sz w:val="20"/>
              </w:rPr>
            </w:pPr>
            <w:r>
              <w:rPr>
                <w:sz w:val="20"/>
              </w:rPr>
              <w:t>Парагвай</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13</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7</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3</w:t>
            </w:r>
          </w:p>
        </w:tc>
      </w:tr>
      <w:tr w:rsidR="00000000">
        <w:trPr>
          <w:cantSplit/>
        </w:trPr>
        <w:tc>
          <w:tcPr>
            <w:tcW w:w="1988" w:type="dxa"/>
            <w:vAlign w:val="bottom"/>
          </w:tcPr>
          <w:p w:rsidR="00000000" w:rsidRDefault="00000000">
            <w:pPr>
              <w:spacing w:line="240" w:lineRule="auto"/>
              <w:rPr>
                <w:sz w:val="20"/>
              </w:rPr>
            </w:pPr>
            <w:r>
              <w:rPr>
                <w:sz w:val="20"/>
              </w:rPr>
              <w:t>Перу</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31</w:t>
            </w:r>
          </w:p>
        </w:tc>
        <w:tc>
          <w:tcPr>
            <w:tcW w:w="1318" w:type="dxa"/>
            <w:vAlign w:val="bottom"/>
          </w:tcPr>
          <w:p w:rsidR="00000000" w:rsidRDefault="00000000">
            <w:pPr>
              <w:pStyle w:val="StyleRight"/>
              <w:tabs>
                <w:tab w:val="left" w:pos="1574"/>
              </w:tabs>
              <w:ind w:right="255"/>
              <w:rPr>
                <w:lang w:val="ru-RU"/>
              </w:rPr>
            </w:pPr>
            <w:r>
              <w:rPr>
                <w:lang w:val="ru-RU"/>
              </w:rPr>
              <w:t>2</w:t>
            </w:r>
            <w:r>
              <w:rPr>
                <w:rStyle w:val="StyleFootnoteReference11pt"/>
                <w:szCs w:val="20"/>
              </w:rPr>
              <w:footnoteReference w:id="91"/>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10</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4</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r>
      <w:tr w:rsidR="00000000">
        <w:trPr>
          <w:cantSplit/>
        </w:trPr>
        <w:tc>
          <w:tcPr>
            <w:tcW w:w="1988" w:type="dxa"/>
            <w:vAlign w:val="bottom"/>
          </w:tcPr>
          <w:p w:rsidR="00000000" w:rsidRDefault="00000000">
            <w:pPr>
              <w:spacing w:line="240" w:lineRule="auto"/>
              <w:rPr>
                <w:sz w:val="20"/>
              </w:rPr>
            </w:pPr>
            <w:r>
              <w:rPr>
                <w:sz w:val="20"/>
              </w:rPr>
              <w:t>Польша</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37</w:t>
            </w:r>
          </w:p>
        </w:tc>
        <w:tc>
          <w:tcPr>
            <w:tcW w:w="1318" w:type="dxa"/>
            <w:vAlign w:val="bottom"/>
          </w:tcPr>
          <w:p w:rsidR="00000000" w:rsidRDefault="00000000">
            <w:pPr>
              <w:pStyle w:val="StyleRight"/>
              <w:tabs>
                <w:tab w:val="left" w:pos="1574"/>
              </w:tabs>
              <w:ind w:right="255"/>
              <w:rPr>
                <w:lang w:val="ru-RU"/>
              </w:rPr>
            </w:pPr>
            <w:r>
              <w:rPr>
                <w:lang w:val="ru-RU"/>
              </w:rPr>
              <w:t>4</w:t>
            </w:r>
            <w:r>
              <w:rPr>
                <w:rStyle w:val="StyleFootnoteReference11pt"/>
                <w:szCs w:val="20"/>
              </w:rPr>
              <w:footnoteReference w:id="92"/>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3</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en-GB"/>
              </w:rPr>
              <w:t> </w:t>
            </w:r>
          </w:p>
        </w:tc>
      </w:tr>
      <w:tr w:rsidR="00000000">
        <w:trPr>
          <w:cantSplit/>
        </w:trPr>
        <w:tc>
          <w:tcPr>
            <w:tcW w:w="1988" w:type="dxa"/>
            <w:vAlign w:val="bottom"/>
          </w:tcPr>
          <w:p w:rsidR="00000000" w:rsidRDefault="00000000">
            <w:pPr>
              <w:spacing w:line="240" w:lineRule="auto"/>
              <w:rPr>
                <w:sz w:val="20"/>
              </w:rPr>
            </w:pPr>
            <w:r>
              <w:rPr>
                <w:sz w:val="20"/>
              </w:rPr>
              <w:t>Португалия</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28</w:t>
            </w:r>
          </w:p>
        </w:tc>
        <w:tc>
          <w:tcPr>
            <w:tcW w:w="1318" w:type="dxa"/>
            <w:vAlign w:val="bottom"/>
          </w:tcPr>
          <w:p w:rsidR="00000000" w:rsidRDefault="00000000">
            <w:pPr>
              <w:pStyle w:val="StyleRight"/>
              <w:tabs>
                <w:tab w:val="left" w:pos="1574"/>
              </w:tabs>
              <w:ind w:right="255"/>
              <w:rPr>
                <w:lang w:val="ru-RU"/>
              </w:rPr>
            </w:pPr>
            <w:r>
              <w:rPr>
                <w:lang w:val="ru-RU"/>
              </w:rPr>
              <w:t>1</w:t>
            </w:r>
            <w:r>
              <w:rPr>
                <w:rStyle w:val="StyleFootnoteReference11pt"/>
                <w:szCs w:val="20"/>
              </w:rPr>
              <w:footnoteReference w:id="93"/>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5</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p>
        </w:tc>
      </w:tr>
      <w:tr w:rsidR="00000000">
        <w:trPr>
          <w:cantSplit/>
        </w:trPr>
        <w:tc>
          <w:tcPr>
            <w:tcW w:w="1988" w:type="dxa"/>
            <w:vAlign w:val="bottom"/>
          </w:tcPr>
          <w:p w:rsidR="00000000" w:rsidRDefault="00000000">
            <w:pPr>
              <w:spacing w:line="240" w:lineRule="auto"/>
              <w:rPr>
                <w:sz w:val="20"/>
              </w:rPr>
            </w:pPr>
            <w:r>
              <w:rPr>
                <w:sz w:val="20"/>
              </w:rPr>
              <w:t>Республика Корея</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26</w:t>
            </w:r>
          </w:p>
        </w:tc>
        <w:tc>
          <w:tcPr>
            <w:tcW w:w="1318" w:type="dxa"/>
            <w:vAlign w:val="bottom"/>
          </w:tcPr>
          <w:p w:rsidR="00000000" w:rsidRDefault="00000000">
            <w:pPr>
              <w:pStyle w:val="StyleRight"/>
              <w:tabs>
                <w:tab w:val="left" w:pos="1574"/>
              </w:tabs>
              <w:ind w:right="255"/>
              <w:rPr>
                <w:lang w:val="ru-RU"/>
              </w:rPr>
            </w:pPr>
            <w:r>
              <w:rPr>
                <w:lang w:val="ru-RU"/>
              </w:rPr>
              <w:t>3</w:t>
            </w:r>
            <w:r>
              <w:rPr>
                <w:rStyle w:val="StyleFootnoteReference11pt"/>
                <w:szCs w:val="20"/>
              </w:rPr>
              <w:footnoteReference w:id="94"/>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3</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r>
      <w:tr w:rsidR="00000000">
        <w:trPr>
          <w:cantSplit/>
        </w:trPr>
        <w:tc>
          <w:tcPr>
            <w:tcW w:w="1988" w:type="dxa"/>
            <w:vAlign w:val="bottom"/>
          </w:tcPr>
          <w:p w:rsidR="00000000" w:rsidRDefault="00000000">
            <w:pPr>
              <w:spacing w:line="240" w:lineRule="auto"/>
              <w:rPr>
                <w:sz w:val="20"/>
              </w:rPr>
            </w:pPr>
            <w:r>
              <w:rPr>
                <w:sz w:val="20"/>
              </w:rPr>
              <w:t>Республика Молдова</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11</w:t>
            </w:r>
          </w:p>
        </w:tc>
        <w:tc>
          <w:tcPr>
            <w:tcW w:w="1318" w:type="dxa"/>
            <w:vAlign w:val="bottom"/>
          </w:tcPr>
          <w:p w:rsidR="00000000" w:rsidRDefault="00000000">
            <w:pPr>
              <w:pStyle w:val="StyleRight"/>
              <w:tabs>
                <w:tab w:val="left" w:pos="1574"/>
              </w:tabs>
              <w:ind w:right="255"/>
              <w:rPr>
                <w:lang w:val="ru-RU"/>
              </w:rPr>
            </w:pPr>
            <w:r>
              <w:rPr>
                <w:lang w:val="ru-RU"/>
              </w:rPr>
              <w:t>2</w:t>
            </w:r>
            <w:r>
              <w:rPr>
                <w:rStyle w:val="StyleFootnoteReference11pt"/>
                <w:szCs w:val="20"/>
              </w:rPr>
              <w:footnoteReference w:id="95"/>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6</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en-GB"/>
              </w:rPr>
              <w:t> </w:t>
            </w:r>
          </w:p>
        </w:tc>
      </w:tr>
      <w:tr w:rsidR="00000000">
        <w:trPr>
          <w:cantSplit/>
        </w:trPr>
        <w:tc>
          <w:tcPr>
            <w:tcW w:w="1988" w:type="dxa"/>
            <w:vAlign w:val="bottom"/>
          </w:tcPr>
          <w:p w:rsidR="00000000" w:rsidRDefault="00000000">
            <w:pPr>
              <w:spacing w:line="216" w:lineRule="auto"/>
              <w:rPr>
                <w:sz w:val="20"/>
              </w:rPr>
            </w:pPr>
            <w:r>
              <w:rPr>
                <w:sz w:val="20"/>
              </w:rPr>
              <w:t>Российская Федерация</w:t>
            </w:r>
          </w:p>
        </w:tc>
        <w:tc>
          <w:tcPr>
            <w:tcW w:w="1268" w:type="dxa"/>
            <w:vAlign w:val="bottom"/>
          </w:tcPr>
          <w:p w:rsidR="00000000" w:rsidRDefault="00000000">
            <w:pPr>
              <w:tabs>
                <w:tab w:val="clear" w:pos="1134"/>
                <w:tab w:val="left" w:pos="1574"/>
              </w:tabs>
              <w:spacing w:line="216" w:lineRule="auto"/>
              <w:ind w:right="255"/>
              <w:jc w:val="right"/>
              <w:rPr>
                <w:sz w:val="22"/>
                <w:szCs w:val="22"/>
              </w:rPr>
            </w:pPr>
            <w:r>
              <w:rPr>
                <w:sz w:val="22"/>
                <w:szCs w:val="22"/>
              </w:rPr>
              <w:t>38</w:t>
            </w:r>
          </w:p>
        </w:tc>
        <w:tc>
          <w:tcPr>
            <w:tcW w:w="1318" w:type="dxa"/>
            <w:vAlign w:val="bottom"/>
          </w:tcPr>
          <w:p w:rsidR="00000000" w:rsidRDefault="00000000">
            <w:pPr>
              <w:pStyle w:val="StyleRight"/>
              <w:tabs>
                <w:tab w:val="left" w:pos="1574"/>
              </w:tabs>
              <w:spacing w:line="216" w:lineRule="auto"/>
              <w:ind w:right="255"/>
              <w:rPr>
                <w:lang w:val="ru-RU"/>
              </w:rPr>
            </w:pPr>
            <w:r>
              <w:rPr>
                <w:lang w:val="ru-RU"/>
              </w:rPr>
              <w:t>1</w:t>
            </w:r>
            <w:r>
              <w:rPr>
                <w:rStyle w:val="StyleFootnoteReference11pt"/>
                <w:szCs w:val="20"/>
              </w:rPr>
              <w:footnoteReference w:id="96"/>
            </w:r>
          </w:p>
        </w:tc>
        <w:tc>
          <w:tcPr>
            <w:tcW w:w="1100" w:type="dxa"/>
            <w:vAlign w:val="bottom"/>
          </w:tcPr>
          <w:p w:rsidR="00000000" w:rsidRDefault="00000000">
            <w:pPr>
              <w:tabs>
                <w:tab w:val="clear" w:pos="1134"/>
                <w:tab w:val="left" w:pos="1574"/>
              </w:tabs>
              <w:spacing w:line="216" w:lineRule="auto"/>
              <w:ind w:right="255"/>
              <w:jc w:val="right"/>
              <w:rPr>
                <w:sz w:val="22"/>
                <w:szCs w:val="22"/>
              </w:rPr>
            </w:pPr>
            <w:r>
              <w:rPr>
                <w:sz w:val="22"/>
                <w:szCs w:val="22"/>
              </w:rPr>
              <w:t>2</w:t>
            </w:r>
          </w:p>
        </w:tc>
        <w:tc>
          <w:tcPr>
            <w:tcW w:w="1140" w:type="dxa"/>
            <w:vAlign w:val="bottom"/>
          </w:tcPr>
          <w:p w:rsidR="00000000" w:rsidRDefault="00000000">
            <w:pPr>
              <w:tabs>
                <w:tab w:val="clear" w:pos="1134"/>
                <w:tab w:val="left" w:pos="1574"/>
              </w:tabs>
              <w:spacing w:line="216" w:lineRule="auto"/>
              <w:ind w:right="255"/>
              <w:jc w:val="right"/>
              <w:rPr>
                <w:sz w:val="22"/>
                <w:szCs w:val="22"/>
              </w:rPr>
            </w:pPr>
          </w:p>
        </w:tc>
        <w:tc>
          <w:tcPr>
            <w:tcW w:w="1140" w:type="dxa"/>
            <w:vAlign w:val="bottom"/>
          </w:tcPr>
          <w:p w:rsidR="00000000" w:rsidRDefault="00000000">
            <w:pPr>
              <w:tabs>
                <w:tab w:val="clear" w:pos="1134"/>
                <w:tab w:val="left" w:pos="1574"/>
              </w:tabs>
              <w:spacing w:line="216" w:lineRule="auto"/>
              <w:ind w:right="255"/>
              <w:jc w:val="right"/>
              <w:rPr>
                <w:sz w:val="22"/>
                <w:szCs w:val="22"/>
              </w:rPr>
            </w:pPr>
          </w:p>
        </w:tc>
        <w:tc>
          <w:tcPr>
            <w:tcW w:w="1457" w:type="dxa"/>
            <w:vAlign w:val="bottom"/>
          </w:tcPr>
          <w:p w:rsidR="00000000" w:rsidRDefault="00000000">
            <w:pPr>
              <w:tabs>
                <w:tab w:val="clear" w:pos="1134"/>
                <w:tab w:val="left" w:pos="1574"/>
              </w:tabs>
              <w:spacing w:line="216" w:lineRule="auto"/>
              <w:ind w:right="255"/>
              <w:jc w:val="right"/>
              <w:rPr>
                <w:sz w:val="22"/>
                <w:szCs w:val="22"/>
              </w:rPr>
            </w:pPr>
            <w:r>
              <w:rPr>
                <w:sz w:val="22"/>
                <w:szCs w:val="22"/>
                <w:lang w:val="en-GB"/>
              </w:rPr>
              <w:t> </w:t>
            </w:r>
          </w:p>
        </w:tc>
      </w:tr>
      <w:tr w:rsidR="00000000">
        <w:trPr>
          <w:cantSplit/>
        </w:trPr>
        <w:tc>
          <w:tcPr>
            <w:tcW w:w="1988" w:type="dxa"/>
            <w:vAlign w:val="bottom"/>
          </w:tcPr>
          <w:p w:rsidR="00000000" w:rsidRDefault="00000000">
            <w:pPr>
              <w:spacing w:line="240" w:lineRule="auto"/>
              <w:rPr>
                <w:sz w:val="20"/>
              </w:rPr>
            </w:pPr>
            <w:r>
              <w:rPr>
                <w:sz w:val="20"/>
              </w:rPr>
              <w:t>Руанда</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20</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16</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9</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5</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r>
      <w:tr w:rsidR="00000000">
        <w:trPr>
          <w:cantSplit/>
        </w:trPr>
        <w:tc>
          <w:tcPr>
            <w:tcW w:w="1988" w:type="dxa"/>
            <w:vAlign w:val="bottom"/>
          </w:tcPr>
          <w:p w:rsidR="00000000" w:rsidRDefault="00000000">
            <w:pPr>
              <w:spacing w:line="240" w:lineRule="auto"/>
              <w:rPr>
                <w:sz w:val="20"/>
              </w:rPr>
            </w:pPr>
            <w:r>
              <w:rPr>
                <w:sz w:val="20"/>
              </w:rPr>
              <w:t>Румыния</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30</w:t>
            </w:r>
          </w:p>
        </w:tc>
        <w:tc>
          <w:tcPr>
            <w:tcW w:w="1318" w:type="dxa"/>
            <w:vAlign w:val="bottom"/>
          </w:tcPr>
          <w:p w:rsidR="00000000" w:rsidRDefault="00000000">
            <w:pPr>
              <w:pStyle w:val="StyleRight"/>
              <w:tabs>
                <w:tab w:val="left" w:pos="1574"/>
              </w:tabs>
              <w:ind w:right="255"/>
              <w:rPr>
                <w:lang w:val="ru-RU"/>
              </w:rPr>
            </w:pPr>
            <w:r>
              <w:rPr>
                <w:lang w:val="ru-RU"/>
              </w:rPr>
              <w:t>1</w:t>
            </w:r>
            <w:r>
              <w:rPr>
                <w:rStyle w:val="StyleFootnoteReference11pt"/>
                <w:szCs w:val="20"/>
              </w:rPr>
              <w:footnoteReference w:id="97"/>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13</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5</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r>
      <w:tr w:rsidR="00000000">
        <w:trPr>
          <w:cantSplit/>
        </w:trPr>
        <w:tc>
          <w:tcPr>
            <w:tcW w:w="1988" w:type="dxa"/>
            <w:vAlign w:val="bottom"/>
          </w:tcPr>
          <w:p w:rsidR="00000000" w:rsidRDefault="00000000">
            <w:pPr>
              <w:spacing w:line="240" w:lineRule="auto"/>
              <w:rPr>
                <w:sz w:val="20"/>
              </w:rPr>
            </w:pPr>
            <w:r>
              <w:rPr>
                <w:sz w:val="20"/>
              </w:rPr>
              <w:t>Сальвадор</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28</w:t>
            </w:r>
          </w:p>
        </w:tc>
        <w:tc>
          <w:tcPr>
            <w:tcW w:w="1318" w:type="dxa"/>
            <w:vAlign w:val="bottom"/>
          </w:tcPr>
          <w:p w:rsidR="00000000" w:rsidRDefault="00000000">
            <w:pPr>
              <w:pStyle w:val="StyleRight"/>
              <w:tabs>
                <w:tab w:val="left" w:pos="1574"/>
              </w:tabs>
              <w:ind w:right="255"/>
              <w:rPr>
                <w:lang w:val="ru-RU"/>
              </w:rPr>
            </w:pPr>
            <w:r>
              <w:rPr>
                <w:lang w:val="ru-RU"/>
              </w:rPr>
              <w:t>7</w:t>
            </w:r>
            <w:r>
              <w:rPr>
                <w:rStyle w:val="StyleFootnoteReference11pt"/>
                <w:szCs w:val="20"/>
              </w:rPr>
              <w:footnoteReference w:id="98"/>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3</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r>
      <w:tr w:rsidR="00000000">
        <w:trPr>
          <w:cantSplit/>
        </w:trPr>
        <w:tc>
          <w:tcPr>
            <w:tcW w:w="1988" w:type="dxa"/>
            <w:vAlign w:val="bottom"/>
          </w:tcPr>
          <w:p w:rsidR="00000000" w:rsidRDefault="00000000">
            <w:pPr>
              <w:spacing w:line="240" w:lineRule="auto"/>
              <w:rPr>
                <w:sz w:val="20"/>
              </w:rPr>
            </w:pPr>
            <w:r>
              <w:rPr>
                <w:sz w:val="20"/>
              </w:rPr>
              <w:t>Самоа</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4</w:t>
            </w:r>
          </w:p>
        </w:tc>
        <w:tc>
          <w:tcPr>
            <w:tcW w:w="1318" w:type="dxa"/>
            <w:vAlign w:val="bottom"/>
          </w:tcPr>
          <w:p w:rsidR="00000000" w:rsidRDefault="00000000">
            <w:pPr>
              <w:pStyle w:val="StyleRight"/>
              <w:tabs>
                <w:tab w:val="left" w:pos="1574"/>
              </w:tabs>
              <w:ind w:right="255"/>
              <w:rPr>
                <w:lang w:val="ru-RU"/>
              </w:rPr>
            </w:pPr>
            <w:r>
              <w:rPr>
                <w:lang w:val="ru-RU"/>
              </w:rPr>
              <w:t>1</w:t>
            </w:r>
            <w:r>
              <w:rPr>
                <w:rStyle w:val="StyleFootnoteReference11pt"/>
                <w:szCs w:val="20"/>
              </w:rPr>
              <w:footnoteReference w:id="99"/>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p>
        </w:tc>
      </w:tr>
      <w:tr w:rsidR="00000000">
        <w:trPr>
          <w:cantSplit/>
        </w:trPr>
        <w:tc>
          <w:tcPr>
            <w:tcW w:w="1988" w:type="dxa"/>
            <w:vAlign w:val="bottom"/>
          </w:tcPr>
          <w:p w:rsidR="00000000" w:rsidRDefault="00000000">
            <w:pPr>
              <w:spacing w:line="240" w:lineRule="auto"/>
              <w:rPr>
                <w:sz w:val="20"/>
              </w:rPr>
            </w:pPr>
            <w:r>
              <w:rPr>
                <w:sz w:val="20"/>
              </w:rPr>
              <w:t>Сан-Марино</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9</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5</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3</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3</w:t>
            </w:r>
          </w:p>
        </w:tc>
      </w:tr>
      <w:tr w:rsidR="00000000">
        <w:trPr>
          <w:cantSplit/>
        </w:trPr>
        <w:tc>
          <w:tcPr>
            <w:tcW w:w="1988" w:type="dxa"/>
            <w:vAlign w:val="bottom"/>
          </w:tcPr>
          <w:p w:rsidR="00000000" w:rsidRDefault="00000000">
            <w:pPr>
              <w:spacing w:line="240" w:lineRule="auto"/>
              <w:rPr>
                <w:sz w:val="20"/>
              </w:rPr>
            </w:pPr>
            <w:r>
              <w:rPr>
                <w:sz w:val="20"/>
              </w:rPr>
              <w:t>Сан-Томе и Принсипи</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p>
        </w:tc>
      </w:tr>
      <w:tr w:rsidR="00000000">
        <w:trPr>
          <w:cantSplit/>
        </w:trPr>
        <w:tc>
          <w:tcPr>
            <w:tcW w:w="1988" w:type="dxa"/>
            <w:vAlign w:val="bottom"/>
          </w:tcPr>
          <w:p w:rsidR="00000000" w:rsidRDefault="00000000">
            <w:pPr>
              <w:spacing w:line="240" w:lineRule="auto"/>
              <w:rPr>
                <w:sz w:val="20"/>
              </w:rPr>
            </w:pPr>
            <w:r>
              <w:rPr>
                <w:sz w:val="20"/>
              </w:rPr>
              <w:t>Саудовская Аравия</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6</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3</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r>
      <w:tr w:rsidR="00000000">
        <w:trPr>
          <w:cantSplit/>
        </w:trPr>
        <w:tc>
          <w:tcPr>
            <w:tcW w:w="1988" w:type="dxa"/>
            <w:vAlign w:val="bottom"/>
          </w:tcPr>
          <w:p w:rsidR="00000000" w:rsidRDefault="00000000">
            <w:pPr>
              <w:spacing w:line="240" w:lineRule="auto"/>
              <w:rPr>
                <w:sz w:val="20"/>
              </w:rPr>
            </w:pPr>
            <w:r>
              <w:rPr>
                <w:sz w:val="20"/>
              </w:rPr>
              <w:t>Свазиленд</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15</w:t>
            </w:r>
          </w:p>
        </w:tc>
        <w:tc>
          <w:tcPr>
            <w:tcW w:w="1318" w:type="dxa"/>
            <w:vAlign w:val="bottom"/>
          </w:tcPr>
          <w:p w:rsidR="00000000" w:rsidRDefault="00000000">
            <w:pPr>
              <w:pStyle w:val="StyleRight"/>
              <w:tabs>
                <w:tab w:val="left" w:pos="1574"/>
              </w:tabs>
              <w:ind w:right="255"/>
              <w:rPr>
                <w:lang w:val="ru-RU"/>
              </w:rPr>
            </w:pPr>
            <w:r>
              <w:rPr>
                <w:lang w:val="ru-RU"/>
              </w:rPr>
              <w:t>1</w:t>
            </w:r>
            <w:r>
              <w:rPr>
                <w:rStyle w:val="StyleFootnoteReference11pt"/>
                <w:szCs w:val="20"/>
              </w:rPr>
              <w:footnoteReference w:id="100"/>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8</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3</w:t>
            </w:r>
          </w:p>
        </w:tc>
      </w:tr>
      <w:tr w:rsidR="00000000">
        <w:trPr>
          <w:cantSplit/>
        </w:trPr>
        <w:tc>
          <w:tcPr>
            <w:tcW w:w="1988" w:type="dxa"/>
            <w:vAlign w:val="bottom"/>
          </w:tcPr>
          <w:p w:rsidR="00000000" w:rsidRDefault="00000000">
            <w:pPr>
              <w:spacing w:line="240" w:lineRule="auto"/>
              <w:rPr>
                <w:sz w:val="20"/>
              </w:rPr>
            </w:pPr>
            <w:r>
              <w:rPr>
                <w:sz w:val="20"/>
              </w:rPr>
              <w:t>Святейший Престол</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16</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8</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3</w:t>
            </w:r>
          </w:p>
        </w:tc>
      </w:tr>
      <w:tr w:rsidR="00000000">
        <w:trPr>
          <w:cantSplit/>
        </w:trPr>
        <w:tc>
          <w:tcPr>
            <w:tcW w:w="1988" w:type="dxa"/>
            <w:vAlign w:val="bottom"/>
          </w:tcPr>
          <w:p w:rsidR="00000000" w:rsidRDefault="00000000">
            <w:pPr>
              <w:spacing w:line="240" w:lineRule="auto"/>
              <w:rPr>
                <w:sz w:val="20"/>
              </w:rPr>
            </w:pPr>
            <w:r>
              <w:rPr>
                <w:sz w:val="20"/>
              </w:rPr>
              <w:t>Сейшельские Острова</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6</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24</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14</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8</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5</w:t>
            </w:r>
          </w:p>
        </w:tc>
      </w:tr>
      <w:tr w:rsidR="00000000">
        <w:trPr>
          <w:cantSplit/>
        </w:trPr>
        <w:tc>
          <w:tcPr>
            <w:tcW w:w="1988" w:type="dxa"/>
            <w:vAlign w:val="bottom"/>
          </w:tcPr>
          <w:p w:rsidR="00000000" w:rsidRDefault="00000000">
            <w:pPr>
              <w:spacing w:line="240" w:lineRule="auto"/>
              <w:rPr>
                <w:sz w:val="20"/>
              </w:rPr>
            </w:pPr>
            <w:r>
              <w:rPr>
                <w:sz w:val="20"/>
              </w:rPr>
              <w:t>Сенегал</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27</w:t>
            </w:r>
          </w:p>
        </w:tc>
        <w:tc>
          <w:tcPr>
            <w:tcW w:w="1318" w:type="dxa"/>
            <w:vAlign w:val="bottom"/>
          </w:tcPr>
          <w:p w:rsidR="00000000" w:rsidRDefault="00000000">
            <w:pPr>
              <w:pStyle w:val="StyleRight"/>
              <w:tabs>
                <w:tab w:val="left" w:pos="1574"/>
              </w:tabs>
              <w:ind w:right="255"/>
              <w:rPr>
                <w:lang w:val="ru-RU"/>
              </w:rPr>
            </w:pPr>
            <w:r>
              <w:rPr>
                <w:lang w:val="ru-RU"/>
              </w:rPr>
              <w:t>1</w:t>
            </w:r>
            <w:r>
              <w:rPr>
                <w:rStyle w:val="StyleFootnoteReference11pt"/>
                <w:szCs w:val="20"/>
              </w:rPr>
              <w:footnoteReference w:id="101"/>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14</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5</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r>
      <w:tr w:rsidR="00000000">
        <w:trPr>
          <w:cantSplit/>
        </w:trPr>
        <w:tc>
          <w:tcPr>
            <w:tcW w:w="1988" w:type="dxa"/>
            <w:vAlign w:val="bottom"/>
          </w:tcPr>
          <w:p w:rsidR="00000000" w:rsidRDefault="00000000">
            <w:pPr>
              <w:spacing w:line="240" w:lineRule="auto"/>
              <w:rPr>
                <w:sz w:val="20"/>
              </w:rPr>
            </w:pPr>
            <w:r>
              <w:rPr>
                <w:sz w:val="20"/>
              </w:rPr>
              <w:t>Сент-Винсент и Гренадины</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15</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14</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9</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5</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r>
      <w:tr w:rsidR="00000000">
        <w:trPr>
          <w:cantSplit/>
        </w:trPr>
        <w:tc>
          <w:tcPr>
            <w:tcW w:w="1988" w:type="dxa"/>
            <w:vAlign w:val="bottom"/>
          </w:tcPr>
          <w:p w:rsidR="00000000" w:rsidRDefault="00000000">
            <w:pPr>
              <w:spacing w:line="240" w:lineRule="auto"/>
              <w:rPr>
                <w:sz w:val="20"/>
              </w:rPr>
            </w:pPr>
            <w:proofErr w:type="spellStart"/>
            <w:r>
              <w:rPr>
                <w:sz w:val="20"/>
              </w:rPr>
              <w:t>Сент-Китс</w:t>
            </w:r>
            <w:proofErr w:type="spellEnd"/>
            <w:r>
              <w:rPr>
                <w:sz w:val="20"/>
              </w:rPr>
              <w:t xml:space="preserve"> и </w:t>
            </w:r>
            <w:proofErr w:type="spellStart"/>
            <w:r>
              <w:rPr>
                <w:sz w:val="20"/>
              </w:rPr>
              <w:t>Невис</w:t>
            </w:r>
            <w:proofErr w:type="spellEnd"/>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5</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3</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en-GB"/>
              </w:rPr>
              <w:t> </w:t>
            </w:r>
          </w:p>
        </w:tc>
      </w:tr>
      <w:tr w:rsidR="00000000">
        <w:trPr>
          <w:cantSplit/>
        </w:trPr>
        <w:tc>
          <w:tcPr>
            <w:tcW w:w="1988" w:type="dxa"/>
            <w:vAlign w:val="bottom"/>
          </w:tcPr>
          <w:p w:rsidR="00000000" w:rsidRDefault="00000000">
            <w:pPr>
              <w:spacing w:line="240" w:lineRule="auto"/>
              <w:rPr>
                <w:sz w:val="20"/>
              </w:rPr>
            </w:pPr>
            <w:r>
              <w:rPr>
                <w:sz w:val="20"/>
              </w:rPr>
              <w:t>Сент-Люсия</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7</w:t>
            </w:r>
          </w:p>
        </w:tc>
        <w:tc>
          <w:tcPr>
            <w:tcW w:w="1318" w:type="dxa"/>
            <w:vAlign w:val="bottom"/>
          </w:tcPr>
          <w:p w:rsidR="00000000" w:rsidRDefault="00000000">
            <w:pPr>
              <w:pStyle w:val="StyleRight"/>
              <w:tabs>
                <w:tab w:val="left" w:pos="1574"/>
              </w:tabs>
              <w:ind w:right="255"/>
              <w:rPr>
                <w:lang w:val="ru-RU"/>
              </w:rPr>
            </w:pPr>
            <w:r>
              <w:rPr>
                <w:lang w:val="ru-RU"/>
              </w:rPr>
              <w:t>6</w:t>
            </w:r>
            <w:r>
              <w:rPr>
                <w:rStyle w:val="StyleFootnoteReference11pt"/>
                <w:szCs w:val="20"/>
              </w:rPr>
              <w:footnoteReference w:id="102"/>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8</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5</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3</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r>
      <w:tr w:rsidR="00000000">
        <w:trPr>
          <w:cantSplit/>
        </w:trPr>
        <w:tc>
          <w:tcPr>
            <w:tcW w:w="1988" w:type="dxa"/>
            <w:vAlign w:val="bottom"/>
          </w:tcPr>
          <w:p w:rsidR="00000000" w:rsidRDefault="00000000">
            <w:pPr>
              <w:spacing w:line="216" w:lineRule="auto"/>
              <w:rPr>
                <w:sz w:val="20"/>
              </w:rPr>
            </w:pPr>
            <w:r>
              <w:rPr>
                <w:sz w:val="20"/>
              </w:rPr>
              <w:t>Сербия и Черногория</w:t>
            </w:r>
            <w:r>
              <w:rPr>
                <w:rStyle w:val="FootnoteReference"/>
                <w:b w:val="0"/>
                <w:bCs/>
                <w:sz w:val="20"/>
              </w:rPr>
              <w:footnoteReference w:id="103"/>
            </w:r>
          </w:p>
        </w:tc>
        <w:tc>
          <w:tcPr>
            <w:tcW w:w="1268" w:type="dxa"/>
            <w:vAlign w:val="bottom"/>
          </w:tcPr>
          <w:p w:rsidR="00000000" w:rsidRDefault="00000000">
            <w:pPr>
              <w:tabs>
                <w:tab w:val="clear" w:pos="1134"/>
                <w:tab w:val="left" w:pos="1574"/>
              </w:tabs>
              <w:spacing w:line="216" w:lineRule="auto"/>
              <w:ind w:right="255"/>
              <w:jc w:val="right"/>
              <w:rPr>
                <w:sz w:val="22"/>
                <w:szCs w:val="22"/>
              </w:rPr>
            </w:pPr>
            <w:r>
              <w:rPr>
                <w:sz w:val="22"/>
                <w:szCs w:val="22"/>
              </w:rPr>
              <w:t>25</w:t>
            </w:r>
          </w:p>
        </w:tc>
        <w:tc>
          <w:tcPr>
            <w:tcW w:w="1318" w:type="dxa"/>
            <w:vAlign w:val="bottom"/>
          </w:tcPr>
          <w:p w:rsidR="00000000" w:rsidRDefault="00000000">
            <w:pPr>
              <w:tabs>
                <w:tab w:val="clear" w:pos="1134"/>
                <w:tab w:val="left" w:pos="1574"/>
              </w:tabs>
              <w:spacing w:line="216" w:lineRule="auto"/>
              <w:ind w:right="255"/>
              <w:jc w:val="right"/>
              <w:rPr>
                <w:sz w:val="22"/>
                <w:szCs w:val="22"/>
              </w:rPr>
            </w:pPr>
          </w:p>
        </w:tc>
        <w:tc>
          <w:tcPr>
            <w:tcW w:w="1100" w:type="dxa"/>
            <w:vAlign w:val="bottom"/>
          </w:tcPr>
          <w:p w:rsidR="00000000" w:rsidRDefault="00000000">
            <w:pPr>
              <w:tabs>
                <w:tab w:val="clear" w:pos="1134"/>
                <w:tab w:val="left" w:pos="1574"/>
              </w:tabs>
              <w:spacing w:line="216" w:lineRule="auto"/>
              <w:ind w:right="255"/>
              <w:jc w:val="right"/>
              <w:rPr>
                <w:sz w:val="22"/>
                <w:szCs w:val="22"/>
              </w:rPr>
            </w:pPr>
            <w:r>
              <w:rPr>
                <w:sz w:val="22"/>
                <w:szCs w:val="22"/>
              </w:rPr>
              <w:t>11</w:t>
            </w:r>
          </w:p>
        </w:tc>
        <w:tc>
          <w:tcPr>
            <w:tcW w:w="1140" w:type="dxa"/>
            <w:vAlign w:val="bottom"/>
          </w:tcPr>
          <w:p w:rsidR="00000000" w:rsidRDefault="00000000">
            <w:pPr>
              <w:tabs>
                <w:tab w:val="clear" w:pos="1134"/>
                <w:tab w:val="left" w:pos="1574"/>
              </w:tabs>
              <w:spacing w:line="216" w:lineRule="auto"/>
              <w:ind w:right="255"/>
              <w:jc w:val="right"/>
              <w:rPr>
                <w:sz w:val="22"/>
                <w:szCs w:val="22"/>
              </w:rPr>
            </w:pPr>
            <w:r>
              <w:rPr>
                <w:sz w:val="22"/>
                <w:szCs w:val="22"/>
              </w:rPr>
              <w:t>3</w:t>
            </w:r>
          </w:p>
        </w:tc>
        <w:tc>
          <w:tcPr>
            <w:tcW w:w="1140" w:type="dxa"/>
            <w:vAlign w:val="bottom"/>
          </w:tcPr>
          <w:p w:rsidR="00000000" w:rsidRDefault="00000000">
            <w:pPr>
              <w:tabs>
                <w:tab w:val="clear" w:pos="1134"/>
                <w:tab w:val="left" w:pos="1574"/>
              </w:tabs>
              <w:spacing w:line="216" w:lineRule="auto"/>
              <w:ind w:right="255"/>
              <w:jc w:val="right"/>
              <w:rPr>
                <w:sz w:val="22"/>
                <w:szCs w:val="22"/>
              </w:rPr>
            </w:pPr>
          </w:p>
        </w:tc>
        <w:tc>
          <w:tcPr>
            <w:tcW w:w="1457" w:type="dxa"/>
            <w:vAlign w:val="bottom"/>
          </w:tcPr>
          <w:p w:rsidR="00000000" w:rsidRDefault="00000000">
            <w:pPr>
              <w:tabs>
                <w:tab w:val="clear" w:pos="1134"/>
                <w:tab w:val="left" w:pos="1574"/>
              </w:tabs>
              <w:spacing w:line="216" w:lineRule="auto"/>
              <w:ind w:right="255"/>
              <w:jc w:val="right"/>
              <w:rPr>
                <w:sz w:val="22"/>
                <w:szCs w:val="22"/>
              </w:rPr>
            </w:pPr>
            <w:r>
              <w:rPr>
                <w:sz w:val="22"/>
                <w:szCs w:val="22"/>
              </w:rPr>
              <w:t>4</w:t>
            </w:r>
          </w:p>
        </w:tc>
      </w:tr>
      <w:tr w:rsidR="00000000">
        <w:trPr>
          <w:cantSplit/>
        </w:trPr>
        <w:tc>
          <w:tcPr>
            <w:tcW w:w="1988" w:type="dxa"/>
            <w:vAlign w:val="bottom"/>
          </w:tcPr>
          <w:p w:rsidR="00000000" w:rsidRDefault="00000000">
            <w:pPr>
              <w:spacing w:line="240" w:lineRule="auto"/>
              <w:rPr>
                <w:sz w:val="20"/>
              </w:rPr>
            </w:pPr>
            <w:r>
              <w:rPr>
                <w:sz w:val="20"/>
              </w:rPr>
              <w:t>Сингапур</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4</w:t>
            </w:r>
          </w:p>
        </w:tc>
        <w:tc>
          <w:tcPr>
            <w:tcW w:w="1318" w:type="dxa"/>
            <w:vAlign w:val="bottom"/>
          </w:tcPr>
          <w:p w:rsidR="00000000" w:rsidRDefault="00000000">
            <w:pPr>
              <w:pStyle w:val="StyleRight"/>
              <w:tabs>
                <w:tab w:val="left" w:pos="1574"/>
              </w:tabs>
              <w:ind w:right="255"/>
              <w:rPr>
                <w:lang w:val="ru-RU"/>
              </w:rPr>
            </w:pPr>
            <w:r>
              <w:rPr>
                <w:lang w:val="ru-RU"/>
              </w:rPr>
              <w:t>1</w:t>
            </w:r>
            <w:r>
              <w:rPr>
                <w:rStyle w:val="StyleFootnoteReference11pt"/>
                <w:szCs w:val="20"/>
              </w:rPr>
              <w:footnoteReference w:id="104"/>
            </w:r>
          </w:p>
        </w:tc>
        <w:tc>
          <w:tcPr>
            <w:tcW w:w="110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p>
        </w:tc>
      </w:tr>
      <w:tr w:rsidR="00000000">
        <w:trPr>
          <w:cantSplit/>
        </w:trPr>
        <w:tc>
          <w:tcPr>
            <w:tcW w:w="1988" w:type="dxa"/>
            <w:vAlign w:val="bottom"/>
          </w:tcPr>
          <w:p w:rsidR="00000000" w:rsidRDefault="00000000">
            <w:pPr>
              <w:spacing w:line="216" w:lineRule="auto"/>
              <w:rPr>
                <w:sz w:val="20"/>
              </w:rPr>
            </w:pPr>
            <w:r>
              <w:rPr>
                <w:sz w:val="20"/>
              </w:rPr>
              <w:t>Сирийская Арабская Республика</w:t>
            </w:r>
          </w:p>
        </w:tc>
        <w:tc>
          <w:tcPr>
            <w:tcW w:w="1268" w:type="dxa"/>
            <w:vAlign w:val="bottom"/>
          </w:tcPr>
          <w:p w:rsidR="00000000" w:rsidRDefault="00000000">
            <w:pPr>
              <w:tabs>
                <w:tab w:val="clear" w:pos="1134"/>
                <w:tab w:val="left" w:pos="1574"/>
              </w:tabs>
              <w:spacing w:line="216" w:lineRule="auto"/>
              <w:ind w:right="255"/>
              <w:jc w:val="right"/>
              <w:rPr>
                <w:sz w:val="22"/>
                <w:szCs w:val="22"/>
              </w:rPr>
            </w:pPr>
            <w:r>
              <w:rPr>
                <w:sz w:val="22"/>
                <w:szCs w:val="22"/>
              </w:rPr>
              <w:t>25</w:t>
            </w:r>
          </w:p>
        </w:tc>
        <w:tc>
          <w:tcPr>
            <w:tcW w:w="1318" w:type="dxa"/>
            <w:vAlign w:val="bottom"/>
          </w:tcPr>
          <w:p w:rsidR="00000000" w:rsidRDefault="00000000">
            <w:pPr>
              <w:pStyle w:val="StyleRight"/>
              <w:tabs>
                <w:tab w:val="left" w:pos="1574"/>
              </w:tabs>
              <w:spacing w:line="216" w:lineRule="auto"/>
              <w:ind w:right="255"/>
              <w:rPr>
                <w:lang w:val="ru-RU"/>
              </w:rPr>
            </w:pPr>
            <w:r>
              <w:rPr>
                <w:lang w:val="ru-RU"/>
              </w:rPr>
              <w:t>2</w:t>
            </w:r>
            <w:r>
              <w:rPr>
                <w:rStyle w:val="StyleFootnoteReference11pt"/>
                <w:szCs w:val="20"/>
              </w:rPr>
              <w:footnoteReference w:id="105"/>
            </w:r>
          </w:p>
        </w:tc>
        <w:tc>
          <w:tcPr>
            <w:tcW w:w="1100" w:type="dxa"/>
            <w:vAlign w:val="bottom"/>
          </w:tcPr>
          <w:p w:rsidR="00000000" w:rsidRDefault="00000000">
            <w:pPr>
              <w:tabs>
                <w:tab w:val="clear" w:pos="1134"/>
                <w:tab w:val="left" w:pos="1574"/>
              </w:tabs>
              <w:spacing w:line="216" w:lineRule="auto"/>
              <w:ind w:right="255"/>
              <w:jc w:val="right"/>
              <w:rPr>
                <w:sz w:val="22"/>
                <w:szCs w:val="22"/>
              </w:rPr>
            </w:pPr>
            <w:r>
              <w:rPr>
                <w:sz w:val="22"/>
                <w:szCs w:val="22"/>
              </w:rPr>
              <w:t>4</w:t>
            </w:r>
          </w:p>
        </w:tc>
        <w:tc>
          <w:tcPr>
            <w:tcW w:w="1140" w:type="dxa"/>
            <w:vAlign w:val="bottom"/>
          </w:tcPr>
          <w:p w:rsidR="00000000" w:rsidRDefault="00000000">
            <w:pPr>
              <w:tabs>
                <w:tab w:val="clear" w:pos="1134"/>
                <w:tab w:val="left" w:pos="1574"/>
              </w:tabs>
              <w:spacing w:line="216" w:lineRule="auto"/>
              <w:ind w:right="255"/>
              <w:jc w:val="right"/>
              <w:rPr>
                <w:sz w:val="22"/>
                <w:szCs w:val="22"/>
              </w:rPr>
            </w:pPr>
            <w:r>
              <w:rPr>
                <w:sz w:val="22"/>
                <w:szCs w:val="22"/>
              </w:rPr>
              <w:t>1</w:t>
            </w:r>
          </w:p>
        </w:tc>
        <w:tc>
          <w:tcPr>
            <w:tcW w:w="1140" w:type="dxa"/>
            <w:vAlign w:val="bottom"/>
          </w:tcPr>
          <w:p w:rsidR="00000000" w:rsidRDefault="00000000">
            <w:pPr>
              <w:tabs>
                <w:tab w:val="clear" w:pos="1134"/>
                <w:tab w:val="left" w:pos="1574"/>
              </w:tabs>
              <w:spacing w:line="216" w:lineRule="auto"/>
              <w:ind w:right="255"/>
              <w:jc w:val="right"/>
              <w:rPr>
                <w:sz w:val="22"/>
                <w:szCs w:val="22"/>
              </w:rPr>
            </w:pPr>
          </w:p>
        </w:tc>
        <w:tc>
          <w:tcPr>
            <w:tcW w:w="1457" w:type="dxa"/>
            <w:vAlign w:val="bottom"/>
          </w:tcPr>
          <w:p w:rsidR="00000000" w:rsidRDefault="00000000">
            <w:pPr>
              <w:tabs>
                <w:tab w:val="clear" w:pos="1134"/>
                <w:tab w:val="left" w:pos="1574"/>
              </w:tabs>
              <w:spacing w:line="216" w:lineRule="auto"/>
              <w:ind w:right="255"/>
              <w:jc w:val="right"/>
              <w:rPr>
                <w:sz w:val="22"/>
                <w:szCs w:val="22"/>
              </w:rPr>
            </w:pPr>
            <w:r>
              <w:rPr>
                <w:sz w:val="22"/>
                <w:szCs w:val="22"/>
              </w:rPr>
              <w:t>1</w:t>
            </w:r>
          </w:p>
        </w:tc>
      </w:tr>
      <w:tr w:rsidR="00000000">
        <w:trPr>
          <w:cantSplit/>
        </w:trPr>
        <w:tc>
          <w:tcPr>
            <w:tcW w:w="1988" w:type="dxa"/>
            <w:vAlign w:val="bottom"/>
          </w:tcPr>
          <w:p w:rsidR="00000000" w:rsidRDefault="00000000">
            <w:pPr>
              <w:spacing w:line="240" w:lineRule="auto"/>
              <w:rPr>
                <w:sz w:val="20"/>
              </w:rPr>
            </w:pPr>
            <w:r>
              <w:rPr>
                <w:sz w:val="20"/>
              </w:rPr>
              <w:t>Словакия</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11</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6</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3</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en-GB"/>
              </w:rPr>
              <w:t> </w:t>
            </w:r>
          </w:p>
        </w:tc>
      </w:tr>
      <w:tr w:rsidR="00000000">
        <w:trPr>
          <w:cantSplit/>
        </w:trPr>
        <w:tc>
          <w:tcPr>
            <w:tcW w:w="1988" w:type="dxa"/>
            <w:vAlign w:val="bottom"/>
          </w:tcPr>
          <w:p w:rsidR="00000000" w:rsidRDefault="00000000">
            <w:pPr>
              <w:spacing w:line="240" w:lineRule="auto"/>
              <w:rPr>
                <w:sz w:val="20"/>
              </w:rPr>
            </w:pPr>
            <w:r>
              <w:rPr>
                <w:sz w:val="20"/>
              </w:rPr>
              <w:t>Словения</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15</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3</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en-GB"/>
              </w:rPr>
              <w:t> </w:t>
            </w:r>
          </w:p>
        </w:tc>
      </w:tr>
      <w:tr w:rsidR="00000000">
        <w:trPr>
          <w:cantSplit/>
        </w:trPr>
        <w:tc>
          <w:tcPr>
            <w:tcW w:w="1988" w:type="dxa"/>
            <w:vAlign w:val="bottom"/>
          </w:tcPr>
          <w:p w:rsidR="00000000" w:rsidRDefault="00000000">
            <w:pPr>
              <w:spacing w:line="216" w:lineRule="auto"/>
              <w:rPr>
                <w:sz w:val="20"/>
              </w:rPr>
            </w:pPr>
            <w:r>
              <w:rPr>
                <w:sz w:val="20"/>
              </w:rPr>
              <w:t>Соединенное Королевство</w:t>
            </w:r>
          </w:p>
        </w:tc>
        <w:tc>
          <w:tcPr>
            <w:tcW w:w="1268" w:type="dxa"/>
            <w:vAlign w:val="bottom"/>
          </w:tcPr>
          <w:p w:rsidR="00000000" w:rsidRDefault="00000000">
            <w:pPr>
              <w:tabs>
                <w:tab w:val="clear" w:pos="1134"/>
                <w:tab w:val="left" w:pos="1574"/>
              </w:tabs>
              <w:spacing w:line="216" w:lineRule="auto"/>
              <w:ind w:right="255"/>
              <w:jc w:val="right"/>
              <w:rPr>
                <w:sz w:val="22"/>
                <w:szCs w:val="22"/>
              </w:rPr>
            </w:pPr>
            <w:r>
              <w:rPr>
                <w:sz w:val="22"/>
                <w:szCs w:val="22"/>
              </w:rPr>
              <w:t>37</w:t>
            </w:r>
          </w:p>
        </w:tc>
        <w:tc>
          <w:tcPr>
            <w:tcW w:w="1318" w:type="dxa"/>
            <w:vAlign w:val="bottom"/>
          </w:tcPr>
          <w:p w:rsidR="00000000" w:rsidRDefault="00000000">
            <w:pPr>
              <w:pStyle w:val="StyleRight"/>
              <w:tabs>
                <w:tab w:val="left" w:pos="1574"/>
              </w:tabs>
              <w:spacing w:line="216" w:lineRule="auto"/>
              <w:ind w:right="255"/>
              <w:rPr>
                <w:lang w:val="ru-RU"/>
              </w:rPr>
            </w:pPr>
            <w:r>
              <w:rPr>
                <w:lang w:val="ru-RU"/>
              </w:rPr>
              <w:t>1</w:t>
            </w:r>
            <w:r>
              <w:rPr>
                <w:rStyle w:val="StyleFootnoteReference11pt"/>
                <w:szCs w:val="20"/>
              </w:rPr>
              <w:footnoteReference w:id="106"/>
            </w:r>
          </w:p>
        </w:tc>
        <w:tc>
          <w:tcPr>
            <w:tcW w:w="1100" w:type="dxa"/>
            <w:vAlign w:val="bottom"/>
          </w:tcPr>
          <w:p w:rsidR="00000000" w:rsidRDefault="00000000">
            <w:pPr>
              <w:tabs>
                <w:tab w:val="clear" w:pos="1134"/>
                <w:tab w:val="left" w:pos="1574"/>
              </w:tabs>
              <w:spacing w:line="216" w:lineRule="auto"/>
              <w:ind w:right="255"/>
              <w:jc w:val="right"/>
              <w:rPr>
                <w:sz w:val="22"/>
                <w:szCs w:val="22"/>
              </w:rPr>
            </w:pPr>
            <w:r>
              <w:rPr>
                <w:sz w:val="22"/>
                <w:szCs w:val="22"/>
              </w:rPr>
              <w:t>1</w:t>
            </w:r>
          </w:p>
        </w:tc>
        <w:tc>
          <w:tcPr>
            <w:tcW w:w="1140" w:type="dxa"/>
            <w:vAlign w:val="bottom"/>
          </w:tcPr>
          <w:p w:rsidR="00000000" w:rsidRDefault="00000000">
            <w:pPr>
              <w:tabs>
                <w:tab w:val="clear" w:pos="1134"/>
                <w:tab w:val="left" w:pos="1574"/>
              </w:tabs>
              <w:spacing w:line="216" w:lineRule="auto"/>
              <w:ind w:right="255"/>
              <w:jc w:val="right"/>
              <w:rPr>
                <w:sz w:val="22"/>
                <w:szCs w:val="22"/>
              </w:rPr>
            </w:pPr>
          </w:p>
        </w:tc>
        <w:tc>
          <w:tcPr>
            <w:tcW w:w="1140" w:type="dxa"/>
            <w:vAlign w:val="bottom"/>
          </w:tcPr>
          <w:p w:rsidR="00000000" w:rsidRDefault="00000000">
            <w:pPr>
              <w:tabs>
                <w:tab w:val="clear" w:pos="1134"/>
                <w:tab w:val="left" w:pos="1574"/>
              </w:tabs>
              <w:spacing w:line="216" w:lineRule="auto"/>
              <w:ind w:right="255"/>
              <w:jc w:val="right"/>
              <w:rPr>
                <w:sz w:val="22"/>
                <w:szCs w:val="22"/>
              </w:rPr>
            </w:pPr>
          </w:p>
        </w:tc>
        <w:tc>
          <w:tcPr>
            <w:tcW w:w="1457" w:type="dxa"/>
            <w:vAlign w:val="bottom"/>
          </w:tcPr>
          <w:p w:rsidR="00000000" w:rsidRDefault="00000000">
            <w:pPr>
              <w:tabs>
                <w:tab w:val="clear" w:pos="1134"/>
                <w:tab w:val="left" w:pos="1574"/>
              </w:tabs>
              <w:spacing w:line="216" w:lineRule="auto"/>
              <w:ind w:right="255"/>
              <w:jc w:val="right"/>
              <w:rPr>
                <w:sz w:val="22"/>
                <w:szCs w:val="22"/>
              </w:rPr>
            </w:pPr>
            <w:r>
              <w:rPr>
                <w:sz w:val="22"/>
                <w:szCs w:val="22"/>
              </w:rPr>
              <w:t>1</w:t>
            </w:r>
          </w:p>
        </w:tc>
      </w:tr>
      <w:tr w:rsidR="00000000">
        <w:trPr>
          <w:cantSplit/>
        </w:trPr>
        <w:tc>
          <w:tcPr>
            <w:tcW w:w="1988" w:type="dxa"/>
            <w:vAlign w:val="bottom"/>
          </w:tcPr>
          <w:p w:rsidR="00000000" w:rsidRDefault="00000000">
            <w:pPr>
              <w:spacing w:line="216" w:lineRule="auto"/>
              <w:rPr>
                <w:sz w:val="20"/>
              </w:rPr>
            </w:pPr>
            <w:r>
              <w:rPr>
                <w:sz w:val="20"/>
              </w:rPr>
              <w:t>Соединенные Штаты Америки</w:t>
            </w:r>
          </w:p>
        </w:tc>
        <w:tc>
          <w:tcPr>
            <w:tcW w:w="1268" w:type="dxa"/>
            <w:vAlign w:val="bottom"/>
          </w:tcPr>
          <w:p w:rsidR="00000000" w:rsidRDefault="00000000">
            <w:pPr>
              <w:tabs>
                <w:tab w:val="clear" w:pos="1134"/>
                <w:tab w:val="left" w:pos="1574"/>
              </w:tabs>
              <w:spacing w:line="216" w:lineRule="auto"/>
              <w:ind w:right="255"/>
              <w:jc w:val="right"/>
              <w:rPr>
                <w:sz w:val="22"/>
                <w:szCs w:val="22"/>
              </w:rPr>
            </w:pPr>
            <w:r>
              <w:rPr>
                <w:sz w:val="22"/>
                <w:szCs w:val="22"/>
              </w:rPr>
              <w:t>8</w:t>
            </w:r>
          </w:p>
        </w:tc>
        <w:tc>
          <w:tcPr>
            <w:tcW w:w="1318" w:type="dxa"/>
            <w:vAlign w:val="bottom"/>
          </w:tcPr>
          <w:p w:rsidR="00000000" w:rsidRDefault="00000000">
            <w:pPr>
              <w:pStyle w:val="StyleRight"/>
              <w:tabs>
                <w:tab w:val="left" w:pos="1574"/>
              </w:tabs>
              <w:spacing w:line="216" w:lineRule="auto"/>
              <w:ind w:right="255"/>
              <w:rPr>
                <w:lang w:val="ru-RU"/>
              </w:rPr>
            </w:pPr>
            <w:r>
              <w:rPr>
                <w:lang w:val="ru-RU"/>
              </w:rPr>
              <w:t>3</w:t>
            </w:r>
            <w:r>
              <w:rPr>
                <w:rStyle w:val="StyleFootnoteReference11pt"/>
                <w:szCs w:val="20"/>
              </w:rPr>
              <w:footnoteReference w:id="107"/>
            </w:r>
          </w:p>
        </w:tc>
        <w:tc>
          <w:tcPr>
            <w:tcW w:w="1100" w:type="dxa"/>
            <w:vAlign w:val="bottom"/>
          </w:tcPr>
          <w:p w:rsidR="00000000" w:rsidRDefault="00000000">
            <w:pPr>
              <w:tabs>
                <w:tab w:val="clear" w:pos="1134"/>
                <w:tab w:val="left" w:pos="1574"/>
              </w:tabs>
              <w:spacing w:line="216" w:lineRule="auto"/>
              <w:ind w:right="255"/>
              <w:jc w:val="right"/>
              <w:rPr>
                <w:sz w:val="22"/>
                <w:szCs w:val="22"/>
              </w:rPr>
            </w:pPr>
            <w:r>
              <w:rPr>
                <w:sz w:val="22"/>
                <w:szCs w:val="22"/>
              </w:rPr>
              <w:t>6</w:t>
            </w:r>
          </w:p>
        </w:tc>
        <w:tc>
          <w:tcPr>
            <w:tcW w:w="1140" w:type="dxa"/>
            <w:vAlign w:val="bottom"/>
          </w:tcPr>
          <w:p w:rsidR="00000000" w:rsidRDefault="00000000">
            <w:pPr>
              <w:tabs>
                <w:tab w:val="clear" w:pos="1134"/>
                <w:tab w:val="left" w:pos="1574"/>
              </w:tabs>
              <w:spacing w:line="216" w:lineRule="auto"/>
              <w:ind w:right="255"/>
              <w:jc w:val="right"/>
              <w:rPr>
                <w:sz w:val="22"/>
                <w:szCs w:val="22"/>
              </w:rPr>
            </w:pPr>
          </w:p>
        </w:tc>
        <w:tc>
          <w:tcPr>
            <w:tcW w:w="1140" w:type="dxa"/>
            <w:vAlign w:val="bottom"/>
          </w:tcPr>
          <w:p w:rsidR="00000000" w:rsidRDefault="00000000">
            <w:pPr>
              <w:tabs>
                <w:tab w:val="clear" w:pos="1134"/>
                <w:tab w:val="left" w:pos="1574"/>
              </w:tabs>
              <w:spacing w:line="216" w:lineRule="auto"/>
              <w:ind w:right="255"/>
              <w:jc w:val="right"/>
              <w:rPr>
                <w:sz w:val="22"/>
                <w:szCs w:val="22"/>
              </w:rPr>
            </w:pPr>
          </w:p>
        </w:tc>
        <w:tc>
          <w:tcPr>
            <w:tcW w:w="1457" w:type="dxa"/>
            <w:vAlign w:val="bottom"/>
          </w:tcPr>
          <w:p w:rsidR="00000000" w:rsidRDefault="00000000">
            <w:pPr>
              <w:tabs>
                <w:tab w:val="clear" w:pos="1134"/>
                <w:tab w:val="left" w:pos="1574"/>
              </w:tabs>
              <w:spacing w:line="216" w:lineRule="auto"/>
              <w:ind w:right="255"/>
              <w:jc w:val="right"/>
              <w:rPr>
                <w:sz w:val="22"/>
                <w:szCs w:val="22"/>
              </w:rPr>
            </w:pPr>
            <w:r>
              <w:rPr>
                <w:sz w:val="22"/>
                <w:szCs w:val="22"/>
              </w:rPr>
              <w:t>2</w:t>
            </w:r>
          </w:p>
        </w:tc>
      </w:tr>
      <w:tr w:rsidR="00000000">
        <w:trPr>
          <w:cantSplit/>
        </w:trPr>
        <w:tc>
          <w:tcPr>
            <w:tcW w:w="1988" w:type="dxa"/>
            <w:vAlign w:val="bottom"/>
          </w:tcPr>
          <w:p w:rsidR="00000000" w:rsidRDefault="00000000">
            <w:pPr>
              <w:spacing w:line="240" w:lineRule="auto"/>
              <w:rPr>
                <w:sz w:val="20"/>
              </w:rPr>
            </w:pPr>
            <w:r>
              <w:rPr>
                <w:sz w:val="20"/>
              </w:rPr>
              <w:t>Соломоновы Острова</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3</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12</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8</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6</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r>
      <w:tr w:rsidR="00000000">
        <w:trPr>
          <w:cantSplit/>
        </w:trPr>
        <w:tc>
          <w:tcPr>
            <w:tcW w:w="1988" w:type="dxa"/>
            <w:vAlign w:val="bottom"/>
          </w:tcPr>
          <w:p w:rsidR="00000000" w:rsidRDefault="00000000">
            <w:pPr>
              <w:spacing w:line="240" w:lineRule="auto"/>
              <w:rPr>
                <w:sz w:val="20"/>
              </w:rPr>
            </w:pPr>
            <w:r>
              <w:rPr>
                <w:sz w:val="20"/>
              </w:rPr>
              <w:t>Сомали</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4</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20</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16</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10</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3</w:t>
            </w:r>
          </w:p>
        </w:tc>
      </w:tr>
      <w:tr w:rsidR="00000000">
        <w:trPr>
          <w:cantSplit/>
        </w:trPr>
        <w:tc>
          <w:tcPr>
            <w:tcW w:w="1988" w:type="dxa"/>
            <w:vAlign w:val="bottom"/>
          </w:tcPr>
          <w:p w:rsidR="00000000" w:rsidRDefault="00000000">
            <w:pPr>
              <w:spacing w:line="240" w:lineRule="auto"/>
              <w:rPr>
                <w:sz w:val="20"/>
              </w:rPr>
            </w:pPr>
            <w:r>
              <w:rPr>
                <w:sz w:val="20"/>
              </w:rPr>
              <w:t>Судан</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16</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6</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r>
      <w:tr w:rsidR="00000000">
        <w:trPr>
          <w:cantSplit/>
        </w:trPr>
        <w:tc>
          <w:tcPr>
            <w:tcW w:w="1988" w:type="dxa"/>
            <w:vAlign w:val="bottom"/>
          </w:tcPr>
          <w:p w:rsidR="00000000" w:rsidRDefault="00000000">
            <w:pPr>
              <w:spacing w:line="240" w:lineRule="auto"/>
              <w:rPr>
                <w:sz w:val="20"/>
              </w:rPr>
            </w:pPr>
            <w:r>
              <w:rPr>
                <w:sz w:val="20"/>
              </w:rPr>
              <w:t>Суринам</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18</w:t>
            </w:r>
          </w:p>
        </w:tc>
        <w:tc>
          <w:tcPr>
            <w:tcW w:w="1318" w:type="dxa"/>
            <w:vAlign w:val="bottom"/>
          </w:tcPr>
          <w:p w:rsidR="00000000" w:rsidRDefault="00000000">
            <w:pPr>
              <w:pStyle w:val="StyleRight"/>
              <w:tabs>
                <w:tab w:val="left" w:pos="1574"/>
              </w:tabs>
              <w:ind w:right="255"/>
              <w:rPr>
                <w:lang w:val="ru-RU"/>
              </w:rPr>
            </w:pPr>
            <w:r>
              <w:rPr>
                <w:lang w:val="ru-RU"/>
              </w:rPr>
              <w:t>2</w:t>
            </w:r>
            <w:r>
              <w:rPr>
                <w:rStyle w:val="StyleFootnoteReference11pt"/>
                <w:szCs w:val="20"/>
              </w:rPr>
              <w:footnoteReference w:id="108"/>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3</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en-GB"/>
              </w:rPr>
              <w:t> </w:t>
            </w:r>
          </w:p>
        </w:tc>
      </w:tr>
      <w:tr w:rsidR="00000000">
        <w:trPr>
          <w:cantSplit/>
        </w:trPr>
        <w:tc>
          <w:tcPr>
            <w:tcW w:w="1988" w:type="dxa"/>
            <w:vAlign w:val="bottom"/>
          </w:tcPr>
          <w:p w:rsidR="00000000" w:rsidRDefault="00000000">
            <w:pPr>
              <w:spacing w:line="240" w:lineRule="auto"/>
              <w:rPr>
                <w:sz w:val="20"/>
              </w:rPr>
            </w:pPr>
            <w:r>
              <w:rPr>
                <w:sz w:val="20"/>
              </w:rPr>
              <w:t>Сьерра-Леоне</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4</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30</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19</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13</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6</w:t>
            </w:r>
          </w:p>
        </w:tc>
      </w:tr>
      <w:tr w:rsidR="00000000">
        <w:trPr>
          <w:cantSplit/>
        </w:trPr>
        <w:tc>
          <w:tcPr>
            <w:tcW w:w="1988" w:type="dxa"/>
            <w:vAlign w:val="bottom"/>
          </w:tcPr>
          <w:p w:rsidR="00000000" w:rsidRDefault="00000000">
            <w:pPr>
              <w:spacing w:line="240" w:lineRule="auto"/>
              <w:rPr>
                <w:sz w:val="20"/>
              </w:rPr>
            </w:pPr>
            <w:r>
              <w:rPr>
                <w:sz w:val="20"/>
              </w:rPr>
              <w:t>Таджикистан</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12</w:t>
            </w:r>
          </w:p>
        </w:tc>
        <w:tc>
          <w:tcPr>
            <w:tcW w:w="1318" w:type="dxa"/>
            <w:vAlign w:val="bottom"/>
          </w:tcPr>
          <w:p w:rsidR="00000000" w:rsidRDefault="00000000">
            <w:pPr>
              <w:pStyle w:val="StyleRight"/>
              <w:tabs>
                <w:tab w:val="left" w:pos="1574"/>
              </w:tabs>
              <w:ind w:right="255"/>
              <w:rPr>
                <w:lang w:val="ru-RU"/>
              </w:rPr>
            </w:pPr>
            <w:r>
              <w:rPr>
                <w:lang w:val="ru-RU"/>
              </w:rPr>
              <w:t>5</w:t>
            </w:r>
            <w:r>
              <w:rPr>
                <w:rStyle w:val="StyleFootnoteReference11pt"/>
                <w:szCs w:val="20"/>
              </w:rPr>
              <w:footnoteReference w:id="109"/>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7</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3</w:t>
            </w:r>
          </w:p>
        </w:tc>
      </w:tr>
      <w:tr w:rsidR="00000000">
        <w:trPr>
          <w:cantSplit/>
        </w:trPr>
        <w:tc>
          <w:tcPr>
            <w:tcW w:w="1988" w:type="dxa"/>
            <w:vAlign w:val="bottom"/>
          </w:tcPr>
          <w:p w:rsidR="00000000" w:rsidRDefault="00000000">
            <w:pPr>
              <w:spacing w:line="240" w:lineRule="auto"/>
              <w:rPr>
                <w:sz w:val="20"/>
              </w:rPr>
            </w:pPr>
            <w:r>
              <w:rPr>
                <w:sz w:val="20"/>
              </w:rPr>
              <w:t>Таиланд</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8</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r>
      <w:tr w:rsidR="00000000">
        <w:trPr>
          <w:cantSplit/>
        </w:trPr>
        <w:tc>
          <w:tcPr>
            <w:tcW w:w="1988" w:type="dxa"/>
            <w:vAlign w:val="bottom"/>
          </w:tcPr>
          <w:p w:rsidR="00000000" w:rsidRDefault="00000000">
            <w:pPr>
              <w:spacing w:line="240" w:lineRule="auto"/>
              <w:rPr>
                <w:sz w:val="20"/>
              </w:rPr>
            </w:pPr>
            <w:proofErr w:type="spellStart"/>
            <w:r>
              <w:rPr>
                <w:sz w:val="20"/>
              </w:rPr>
              <w:t>Тимор-Леште</w:t>
            </w:r>
            <w:proofErr w:type="spellEnd"/>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0</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8</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8</w:t>
            </w:r>
          </w:p>
        </w:tc>
      </w:tr>
      <w:tr w:rsidR="00000000">
        <w:trPr>
          <w:cantSplit/>
        </w:trPr>
        <w:tc>
          <w:tcPr>
            <w:tcW w:w="1988" w:type="dxa"/>
            <w:vAlign w:val="bottom"/>
          </w:tcPr>
          <w:p w:rsidR="00000000" w:rsidRDefault="00000000">
            <w:pPr>
              <w:spacing w:line="240" w:lineRule="auto"/>
              <w:rPr>
                <w:sz w:val="20"/>
              </w:rPr>
            </w:pPr>
            <w:r>
              <w:rPr>
                <w:sz w:val="20"/>
              </w:rPr>
              <w:t>Того</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16</w:t>
            </w:r>
          </w:p>
        </w:tc>
        <w:tc>
          <w:tcPr>
            <w:tcW w:w="1318" w:type="dxa"/>
            <w:vAlign w:val="bottom"/>
          </w:tcPr>
          <w:p w:rsidR="00000000" w:rsidRDefault="00000000">
            <w:pPr>
              <w:pStyle w:val="StyleRight"/>
              <w:tabs>
                <w:tab w:val="left" w:pos="1574"/>
              </w:tabs>
              <w:ind w:right="255"/>
              <w:rPr>
                <w:lang w:val="ru-RU"/>
              </w:rPr>
            </w:pPr>
            <w:r>
              <w:rPr>
                <w:lang w:val="ru-RU"/>
              </w:rPr>
              <w:t>1</w:t>
            </w:r>
            <w:r>
              <w:rPr>
                <w:rStyle w:val="StyleFootnoteReference11pt"/>
                <w:szCs w:val="20"/>
              </w:rPr>
              <w:footnoteReference w:id="110"/>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21</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15</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10</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r>
      <w:tr w:rsidR="00000000">
        <w:trPr>
          <w:cantSplit/>
        </w:trPr>
        <w:tc>
          <w:tcPr>
            <w:tcW w:w="1988" w:type="dxa"/>
            <w:vAlign w:val="bottom"/>
          </w:tcPr>
          <w:p w:rsidR="00000000" w:rsidRDefault="00000000">
            <w:pPr>
              <w:spacing w:line="240" w:lineRule="auto"/>
              <w:rPr>
                <w:sz w:val="20"/>
              </w:rPr>
            </w:pPr>
            <w:r>
              <w:rPr>
                <w:sz w:val="20"/>
              </w:rPr>
              <w:t>Тонга</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14</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5</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r>
      <w:tr w:rsidR="00000000">
        <w:trPr>
          <w:cantSplit/>
        </w:trPr>
        <w:tc>
          <w:tcPr>
            <w:tcW w:w="1988" w:type="dxa"/>
            <w:vAlign w:val="bottom"/>
          </w:tcPr>
          <w:p w:rsidR="00000000" w:rsidRDefault="00000000">
            <w:pPr>
              <w:spacing w:line="240" w:lineRule="auto"/>
              <w:rPr>
                <w:sz w:val="20"/>
              </w:rPr>
            </w:pPr>
            <w:r>
              <w:rPr>
                <w:sz w:val="20"/>
              </w:rPr>
              <w:t>Тринидад и Тобаго</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25</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4</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en-GB"/>
              </w:rPr>
              <w:t> </w:t>
            </w:r>
          </w:p>
        </w:tc>
      </w:tr>
      <w:tr w:rsidR="00000000">
        <w:trPr>
          <w:cantSplit/>
        </w:trPr>
        <w:tc>
          <w:tcPr>
            <w:tcW w:w="1988" w:type="dxa"/>
            <w:vAlign w:val="bottom"/>
          </w:tcPr>
          <w:p w:rsidR="00000000" w:rsidRDefault="00000000">
            <w:pPr>
              <w:spacing w:line="240" w:lineRule="auto"/>
              <w:rPr>
                <w:sz w:val="20"/>
              </w:rPr>
            </w:pPr>
            <w:r>
              <w:rPr>
                <w:sz w:val="20"/>
              </w:rPr>
              <w:t>Тувалу</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0</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4</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r>
      <w:tr w:rsidR="00000000">
        <w:trPr>
          <w:cantSplit/>
        </w:trPr>
        <w:tc>
          <w:tcPr>
            <w:tcW w:w="1988" w:type="dxa"/>
            <w:vAlign w:val="bottom"/>
          </w:tcPr>
          <w:p w:rsidR="00000000" w:rsidRDefault="00000000">
            <w:pPr>
              <w:spacing w:line="240" w:lineRule="auto"/>
              <w:rPr>
                <w:sz w:val="20"/>
              </w:rPr>
            </w:pPr>
            <w:r>
              <w:rPr>
                <w:sz w:val="20"/>
              </w:rPr>
              <w:t>Тунис</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31</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12</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3</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r>
      <w:tr w:rsidR="00000000">
        <w:trPr>
          <w:cantSplit/>
        </w:trPr>
        <w:tc>
          <w:tcPr>
            <w:tcW w:w="1988" w:type="dxa"/>
            <w:vAlign w:val="bottom"/>
          </w:tcPr>
          <w:p w:rsidR="00000000" w:rsidRDefault="00000000">
            <w:pPr>
              <w:spacing w:line="240" w:lineRule="auto"/>
              <w:rPr>
                <w:sz w:val="20"/>
              </w:rPr>
            </w:pPr>
            <w:r>
              <w:rPr>
                <w:sz w:val="20"/>
              </w:rPr>
              <w:t>Туркменистан</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8</w:t>
            </w:r>
          </w:p>
        </w:tc>
        <w:tc>
          <w:tcPr>
            <w:tcW w:w="1318" w:type="dxa"/>
            <w:vAlign w:val="bottom"/>
          </w:tcPr>
          <w:p w:rsidR="00000000" w:rsidRDefault="00000000">
            <w:pPr>
              <w:pStyle w:val="StyleRight"/>
              <w:tabs>
                <w:tab w:val="left" w:pos="1574"/>
              </w:tabs>
              <w:ind w:right="255"/>
              <w:rPr>
                <w:lang w:val="ru-RU"/>
              </w:rPr>
            </w:pPr>
            <w:r>
              <w:rPr>
                <w:lang w:val="ru-RU"/>
              </w:rPr>
              <w:t>3</w:t>
            </w:r>
            <w:r>
              <w:rPr>
                <w:rStyle w:val="StyleFootnoteReference11pt"/>
                <w:szCs w:val="20"/>
              </w:rPr>
              <w:footnoteReference w:id="111"/>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8</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4</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3</w:t>
            </w:r>
          </w:p>
        </w:tc>
      </w:tr>
      <w:tr w:rsidR="00000000">
        <w:trPr>
          <w:cantSplit/>
        </w:trPr>
        <w:tc>
          <w:tcPr>
            <w:tcW w:w="1988" w:type="dxa"/>
            <w:vAlign w:val="bottom"/>
          </w:tcPr>
          <w:p w:rsidR="00000000" w:rsidRDefault="00000000">
            <w:pPr>
              <w:spacing w:line="240" w:lineRule="auto"/>
              <w:rPr>
                <w:sz w:val="20"/>
              </w:rPr>
            </w:pPr>
            <w:r>
              <w:rPr>
                <w:sz w:val="20"/>
              </w:rPr>
              <w:t>Турция</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9</w:t>
            </w:r>
          </w:p>
        </w:tc>
        <w:tc>
          <w:tcPr>
            <w:tcW w:w="1318" w:type="dxa"/>
            <w:vAlign w:val="bottom"/>
          </w:tcPr>
          <w:p w:rsidR="00000000" w:rsidRDefault="00000000">
            <w:pPr>
              <w:pStyle w:val="StyleRight"/>
              <w:tabs>
                <w:tab w:val="left" w:pos="1574"/>
              </w:tabs>
              <w:ind w:right="255"/>
              <w:rPr>
                <w:lang w:val="ru-RU"/>
              </w:rPr>
            </w:pPr>
            <w:r>
              <w:rPr>
                <w:lang w:val="ru-RU"/>
              </w:rPr>
              <w:t>1</w:t>
            </w:r>
            <w:r>
              <w:rPr>
                <w:rStyle w:val="StyleFootnoteReference11pt"/>
                <w:szCs w:val="20"/>
              </w:rPr>
              <w:footnoteReference w:id="112"/>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5</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3</w:t>
            </w:r>
          </w:p>
        </w:tc>
      </w:tr>
      <w:tr w:rsidR="00000000">
        <w:trPr>
          <w:cantSplit/>
        </w:trPr>
        <w:tc>
          <w:tcPr>
            <w:tcW w:w="1988" w:type="dxa"/>
            <w:vAlign w:val="bottom"/>
          </w:tcPr>
          <w:p w:rsidR="00000000" w:rsidRDefault="00000000">
            <w:pPr>
              <w:spacing w:line="240" w:lineRule="auto"/>
              <w:rPr>
                <w:sz w:val="20"/>
              </w:rPr>
            </w:pPr>
            <w:r>
              <w:rPr>
                <w:sz w:val="20"/>
              </w:rPr>
              <w:t>Уганда</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17</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12</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4</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4</w:t>
            </w:r>
          </w:p>
        </w:tc>
      </w:tr>
      <w:tr w:rsidR="00000000">
        <w:trPr>
          <w:cantSplit/>
        </w:trPr>
        <w:tc>
          <w:tcPr>
            <w:tcW w:w="1988" w:type="dxa"/>
            <w:vAlign w:val="bottom"/>
          </w:tcPr>
          <w:p w:rsidR="00000000" w:rsidRDefault="00000000">
            <w:pPr>
              <w:spacing w:line="240" w:lineRule="auto"/>
              <w:rPr>
                <w:sz w:val="20"/>
              </w:rPr>
            </w:pPr>
            <w:r>
              <w:rPr>
                <w:sz w:val="20"/>
              </w:rPr>
              <w:t>Узбекистан</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16</w:t>
            </w:r>
          </w:p>
        </w:tc>
        <w:tc>
          <w:tcPr>
            <w:tcW w:w="1318" w:type="dxa"/>
            <w:vAlign w:val="bottom"/>
          </w:tcPr>
          <w:p w:rsidR="00000000" w:rsidRDefault="00000000">
            <w:pPr>
              <w:pStyle w:val="StyleRight"/>
              <w:tabs>
                <w:tab w:val="left" w:pos="1574"/>
              </w:tabs>
              <w:ind w:right="255"/>
              <w:rPr>
                <w:lang w:val="ru-RU"/>
              </w:rPr>
            </w:pPr>
            <w:r>
              <w:rPr>
                <w:lang w:val="ru-RU"/>
              </w:rPr>
              <w:t>7</w:t>
            </w:r>
            <w:r>
              <w:rPr>
                <w:rStyle w:val="StyleFootnoteReference11pt"/>
                <w:szCs w:val="20"/>
              </w:rPr>
              <w:footnoteReference w:id="113"/>
            </w:r>
          </w:p>
        </w:tc>
        <w:tc>
          <w:tcPr>
            <w:tcW w:w="110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en-GB"/>
              </w:rPr>
              <w:t> </w:t>
            </w:r>
          </w:p>
        </w:tc>
      </w:tr>
      <w:tr w:rsidR="00000000">
        <w:trPr>
          <w:cantSplit/>
        </w:trPr>
        <w:tc>
          <w:tcPr>
            <w:tcW w:w="1988" w:type="dxa"/>
            <w:vAlign w:val="bottom"/>
          </w:tcPr>
          <w:p w:rsidR="00000000" w:rsidRDefault="00000000">
            <w:pPr>
              <w:spacing w:line="240" w:lineRule="auto"/>
              <w:rPr>
                <w:sz w:val="20"/>
              </w:rPr>
            </w:pPr>
            <w:r>
              <w:rPr>
                <w:sz w:val="20"/>
              </w:rPr>
              <w:t>Украина</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40</w:t>
            </w:r>
          </w:p>
        </w:tc>
        <w:tc>
          <w:tcPr>
            <w:tcW w:w="1318" w:type="dxa"/>
            <w:vAlign w:val="bottom"/>
          </w:tcPr>
          <w:p w:rsidR="00000000" w:rsidRDefault="00000000">
            <w:pPr>
              <w:pStyle w:val="StyleRight"/>
              <w:tabs>
                <w:tab w:val="left" w:pos="1574"/>
              </w:tabs>
              <w:ind w:right="255"/>
              <w:rPr>
                <w:lang w:val="ru-RU"/>
              </w:rPr>
            </w:pPr>
            <w:r>
              <w:rPr>
                <w:lang w:val="ru-RU"/>
              </w:rPr>
              <w:t>4</w:t>
            </w:r>
            <w:r>
              <w:rPr>
                <w:rStyle w:val="StyleFootnoteReference11pt"/>
                <w:szCs w:val="20"/>
              </w:rPr>
              <w:footnoteReference w:id="114"/>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r>
      <w:tr w:rsidR="00000000">
        <w:trPr>
          <w:cantSplit/>
        </w:trPr>
        <w:tc>
          <w:tcPr>
            <w:tcW w:w="1988" w:type="dxa"/>
            <w:vAlign w:val="bottom"/>
          </w:tcPr>
          <w:p w:rsidR="00000000" w:rsidRDefault="00000000">
            <w:pPr>
              <w:spacing w:line="240" w:lineRule="auto"/>
              <w:rPr>
                <w:sz w:val="20"/>
              </w:rPr>
            </w:pPr>
            <w:r>
              <w:rPr>
                <w:sz w:val="20"/>
              </w:rPr>
              <w:t xml:space="preserve">Уругвай </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27</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18</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7</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3</w:t>
            </w:r>
          </w:p>
        </w:tc>
      </w:tr>
      <w:tr w:rsidR="00000000">
        <w:trPr>
          <w:cantSplit/>
        </w:trPr>
        <w:tc>
          <w:tcPr>
            <w:tcW w:w="1988" w:type="dxa"/>
            <w:vAlign w:val="bottom"/>
          </w:tcPr>
          <w:p w:rsidR="00000000" w:rsidRDefault="00000000">
            <w:pPr>
              <w:spacing w:line="240" w:lineRule="auto"/>
              <w:rPr>
                <w:sz w:val="20"/>
              </w:rPr>
            </w:pPr>
            <w:r>
              <w:rPr>
                <w:sz w:val="20"/>
              </w:rPr>
              <w:t>Фиджи</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17</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6</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fr-FR"/>
              </w:rPr>
              <w:t> </w:t>
            </w:r>
          </w:p>
        </w:tc>
      </w:tr>
      <w:tr w:rsidR="00000000">
        <w:trPr>
          <w:cantSplit/>
        </w:trPr>
        <w:tc>
          <w:tcPr>
            <w:tcW w:w="1988" w:type="dxa"/>
            <w:vAlign w:val="bottom"/>
          </w:tcPr>
          <w:p w:rsidR="00000000" w:rsidRDefault="00000000">
            <w:pPr>
              <w:spacing w:line="240" w:lineRule="auto"/>
              <w:rPr>
                <w:sz w:val="20"/>
              </w:rPr>
            </w:pPr>
            <w:r>
              <w:rPr>
                <w:sz w:val="20"/>
              </w:rPr>
              <w:t>Филиппины</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26</w:t>
            </w:r>
          </w:p>
        </w:tc>
        <w:tc>
          <w:tcPr>
            <w:tcW w:w="1318" w:type="dxa"/>
            <w:vAlign w:val="bottom"/>
          </w:tcPr>
          <w:p w:rsidR="00000000" w:rsidRDefault="00000000">
            <w:pPr>
              <w:pStyle w:val="StyleRight"/>
              <w:tabs>
                <w:tab w:val="left" w:pos="1574"/>
              </w:tabs>
              <w:ind w:right="255"/>
              <w:rPr>
                <w:lang w:val="ru-RU"/>
              </w:rPr>
            </w:pPr>
            <w:r>
              <w:rPr>
                <w:lang w:val="ru-RU"/>
              </w:rPr>
              <w:t>2</w:t>
            </w:r>
            <w:r>
              <w:rPr>
                <w:rStyle w:val="StyleFootnoteReference11pt"/>
                <w:szCs w:val="20"/>
              </w:rPr>
              <w:footnoteReference w:id="115"/>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15</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7</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3</w:t>
            </w:r>
          </w:p>
        </w:tc>
      </w:tr>
      <w:tr w:rsidR="00000000">
        <w:trPr>
          <w:cantSplit/>
        </w:trPr>
        <w:tc>
          <w:tcPr>
            <w:tcW w:w="1988" w:type="dxa"/>
            <w:vAlign w:val="bottom"/>
          </w:tcPr>
          <w:p w:rsidR="00000000" w:rsidRDefault="00000000">
            <w:pPr>
              <w:spacing w:line="240" w:lineRule="auto"/>
              <w:rPr>
                <w:sz w:val="20"/>
              </w:rPr>
            </w:pPr>
            <w:r>
              <w:rPr>
                <w:sz w:val="20"/>
              </w:rPr>
              <w:t>Финляндия</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39</w:t>
            </w:r>
          </w:p>
        </w:tc>
        <w:tc>
          <w:tcPr>
            <w:tcW w:w="1318" w:type="dxa"/>
            <w:vAlign w:val="bottom"/>
          </w:tcPr>
          <w:p w:rsidR="00000000" w:rsidRDefault="00000000">
            <w:pPr>
              <w:pStyle w:val="StyleRight"/>
              <w:tabs>
                <w:tab w:val="left" w:pos="1574"/>
              </w:tabs>
              <w:ind w:right="255"/>
              <w:rPr>
                <w:lang w:val="ru-RU"/>
              </w:rPr>
            </w:pPr>
            <w:r>
              <w:rPr>
                <w:lang w:val="ru-RU"/>
              </w:rPr>
              <w:t>2</w:t>
            </w:r>
            <w:r>
              <w:rPr>
                <w:rStyle w:val="StyleFootnoteReference11pt"/>
                <w:szCs w:val="20"/>
              </w:rPr>
              <w:footnoteReference w:id="116"/>
            </w:r>
          </w:p>
        </w:tc>
        <w:tc>
          <w:tcPr>
            <w:tcW w:w="110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fr-FR"/>
              </w:rPr>
              <w:t> </w:t>
            </w:r>
          </w:p>
        </w:tc>
      </w:tr>
      <w:tr w:rsidR="00000000">
        <w:trPr>
          <w:cantSplit/>
        </w:trPr>
        <w:tc>
          <w:tcPr>
            <w:tcW w:w="1988" w:type="dxa"/>
            <w:vAlign w:val="bottom"/>
          </w:tcPr>
          <w:p w:rsidR="00000000" w:rsidRDefault="00000000">
            <w:pPr>
              <w:spacing w:line="240" w:lineRule="auto"/>
              <w:rPr>
                <w:sz w:val="20"/>
              </w:rPr>
            </w:pPr>
            <w:r>
              <w:rPr>
                <w:sz w:val="20"/>
              </w:rPr>
              <w:t>Франция</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31</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5</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r>
      <w:tr w:rsidR="00000000">
        <w:trPr>
          <w:cantSplit/>
        </w:trPr>
        <w:tc>
          <w:tcPr>
            <w:tcW w:w="1988" w:type="dxa"/>
            <w:vAlign w:val="bottom"/>
          </w:tcPr>
          <w:p w:rsidR="00000000" w:rsidRDefault="00000000">
            <w:pPr>
              <w:spacing w:line="240" w:lineRule="auto"/>
              <w:rPr>
                <w:sz w:val="20"/>
              </w:rPr>
            </w:pPr>
            <w:r>
              <w:rPr>
                <w:sz w:val="20"/>
              </w:rPr>
              <w:t>Хорватия</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15</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5</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r>
      <w:tr w:rsidR="00000000">
        <w:trPr>
          <w:cantSplit/>
        </w:trPr>
        <w:tc>
          <w:tcPr>
            <w:tcW w:w="1988" w:type="dxa"/>
            <w:vAlign w:val="bottom"/>
          </w:tcPr>
          <w:p w:rsidR="00000000" w:rsidRDefault="00000000">
            <w:pPr>
              <w:spacing w:line="240" w:lineRule="auto"/>
              <w:rPr>
                <w:sz w:val="20"/>
              </w:rPr>
            </w:pPr>
            <w:r>
              <w:rPr>
                <w:spacing w:val="-8"/>
                <w:sz w:val="20"/>
              </w:rPr>
              <w:t>Центральноафриканская</w:t>
            </w:r>
            <w:r>
              <w:rPr>
                <w:sz w:val="20"/>
              </w:rPr>
              <w:t xml:space="preserve"> Республика</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9</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24</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18</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10</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r>
      <w:tr w:rsidR="00000000">
        <w:trPr>
          <w:cantSplit/>
        </w:trPr>
        <w:tc>
          <w:tcPr>
            <w:tcW w:w="1988" w:type="dxa"/>
            <w:vAlign w:val="bottom"/>
          </w:tcPr>
          <w:p w:rsidR="00000000" w:rsidRDefault="00000000">
            <w:pPr>
              <w:spacing w:line="240" w:lineRule="auto"/>
              <w:rPr>
                <w:sz w:val="20"/>
              </w:rPr>
            </w:pPr>
            <w:r>
              <w:rPr>
                <w:sz w:val="20"/>
              </w:rPr>
              <w:t>Чад</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10</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19</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10</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6</w:t>
            </w:r>
          </w:p>
        </w:tc>
      </w:tr>
      <w:tr w:rsidR="00000000">
        <w:trPr>
          <w:cantSplit/>
        </w:trPr>
        <w:tc>
          <w:tcPr>
            <w:tcW w:w="1988" w:type="dxa"/>
            <w:vAlign w:val="bottom"/>
          </w:tcPr>
          <w:p w:rsidR="00000000" w:rsidRDefault="00000000">
            <w:pPr>
              <w:spacing w:line="240" w:lineRule="auto"/>
              <w:rPr>
                <w:sz w:val="20"/>
              </w:rPr>
            </w:pPr>
            <w:r>
              <w:rPr>
                <w:sz w:val="20"/>
              </w:rPr>
              <w:t>Чешская Республика</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18</w:t>
            </w:r>
          </w:p>
        </w:tc>
        <w:tc>
          <w:tcPr>
            <w:tcW w:w="1318" w:type="dxa"/>
            <w:vAlign w:val="bottom"/>
          </w:tcPr>
          <w:p w:rsidR="00000000" w:rsidRDefault="00000000">
            <w:pPr>
              <w:pStyle w:val="StyleRight"/>
              <w:tabs>
                <w:tab w:val="left" w:pos="1574"/>
              </w:tabs>
              <w:ind w:right="255"/>
              <w:rPr>
                <w:lang w:val="ru-RU"/>
              </w:rPr>
            </w:pPr>
            <w:r>
              <w:rPr>
                <w:lang w:val="ru-RU"/>
              </w:rPr>
              <w:t>4</w:t>
            </w:r>
            <w:r>
              <w:rPr>
                <w:rStyle w:val="StyleFootnoteReference11pt"/>
                <w:szCs w:val="20"/>
              </w:rPr>
              <w:footnoteReference w:id="117"/>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en-GB"/>
              </w:rPr>
              <w:t> </w:t>
            </w:r>
          </w:p>
        </w:tc>
      </w:tr>
      <w:tr w:rsidR="00000000">
        <w:trPr>
          <w:cantSplit/>
        </w:trPr>
        <w:tc>
          <w:tcPr>
            <w:tcW w:w="1988" w:type="dxa"/>
            <w:vAlign w:val="bottom"/>
          </w:tcPr>
          <w:p w:rsidR="00000000" w:rsidRDefault="00000000">
            <w:pPr>
              <w:spacing w:line="240" w:lineRule="auto"/>
              <w:rPr>
                <w:sz w:val="20"/>
              </w:rPr>
            </w:pPr>
            <w:r>
              <w:rPr>
                <w:sz w:val="20"/>
              </w:rPr>
              <w:t>Чили</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32</w:t>
            </w:r>
          </w:p>
        </w:tc>
        <w:tc>
          <w:tcPr>
            <w:tcW w:w="1318" w:type="dxa"/>
            <w:vAlign w:val="bottom"/>
          </w:tcPr>
          <w:p w:rsidR="00000000" w:rsidRDefault="00000000">
            <w:pPr>
              <w:pStyle w:val="StyleRight"/>
              <w:tabs>
                <w:tab w:val="left" w:pos="1574"/>
              </w:tabs>
              <w:ind w:right="255"/>
              <w:rPr>
                <w:lang w:val="ru-RU"/>
              </w:rPr>
            </w:pPr>
            <w:r>
              <w:rPr>
                <w:lang w:val="ru-RU"/>
              </w:rPr>
              <w:t>2</w:t>
            </w:r>
            <w:r>
              <w:rPr>
                <w:rStyle w:val="StyleFootnoteReference11pt"/>
                <w:szCs w:val="20"/>
              </w:rPr>
              <w:footnoteReference w:id="118"/>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7</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r>
      <w:tr w:rsidR="00000000">
        <w:trPr>
          <w:cantSplit/>
        </w:trPr>
        <w:tc>
          <w:tcPr>
            <w:tcW w:w="1988" w:type="dxa"/>
            <w:vAlign w:val="bottom"/>
          </w:tcPr>
          <w:p w:rsidR="00000000" w:rsidRDefault="00000000">
            <w:pPr>
              <w:spacing w:line="240" w:lineRule="auto"/>
              <w:rPr>
                <w:sz w:val="20"/>
              </w:rPr>
            </w:pPr>
            <w:r>
              <w:rPr>
                <w:sz w:val="20"/>
              </w:rPr>
              <w:t>Швейцария</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14</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5</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en-GB"/>
              </w:rPr>
              <w:t> </w:t>
            </w:r>
          </w:p>
        </w:tc>
      </w:tr>
      <w:tr w:rsidR="00000000">
        <w:trPr>
          <w:cantSplit/>
        </w:trPr>
        <w:tc>
          <w:tcPr>
            <w:tcW w:w="1988" w:type="dxa"/>
            <w:vAlign w:val="bottom"/>
          </w:tcPr>
          <w:p w:rsidR="00000000" w:rsidRDefault="00000000">
            <w:pPr>
              <w:spacing w:line="240" w:lineRule="auto"/>
              <w:rPr>
                <w:sz w:val="20"/>
              </w:rPr>
            </w:pPr>
            <w:r>
              <w:rPr>
                <w:sz w:val="20"/>
              </w:rPr>
              <w:t>Швеция</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38</w:t>
            </w:r>
          </w:p>
        </w:tc>
        <w:tc>
          <w:tcPr>
            <w:tcW w:w="1318" w:type="dxa"/>
            <w:vAlign w:val="bottom"/>
          </w:tcPr>
          <w:p w:rsidR="00000000" w:rsidRDefault="00000000">
            <w:pPr>
              <w:pStyle w:val="StyleRight"/>
              <w:tabs>
                <w:tab w:val="left" w:pos="1574"/>
              </w:tabs>
              <w:ind w:right="255"/>
              <w:rPr>
                <w:lang w:val="ru-RU"/>
              </w:rPr>
            </w:pPr>
            <w:r>
              <w:rPr>
                <w:lang w:val="ru-RU"/>
              </w:rPr>
              <w:t>1</w:t>
            </w:r>
            <w:r>
              <w:rPr>
                <w:rStyle w:val="StyleFootnoteReference11pt"/>
                <w:szCs w:val="20"/>
              </w:rPr>
              <w:footnoteReference w:id="119"/>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r>
      <w:tr w:rsidR="00000000">
        <w:trPr>
          <w:cantSplit/>
        </w:trPr>
        <w:tc>
          <w:tcPr>
            <w:tcW w:w="1988" w:type="dxa"/>
            <w:vAlign w:val="bottom"/>
          </w:tcPr>
          <w:p w:rsidR="00000000" w:rsidRDefault="00000000">
            <w:pPr>
              <w:spacing w:line="240" w:lineRule="auto"/>
              <w:rPr>
                <w:sz w:val="20"/>
              </w:rPr>
            </w:pPr>
            <w:r>
              <w:rPr>
                <w:sz w:val="20"/>
              </w:rPr>
              <w:t>Шри-Ланка</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22</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9</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r>
      <w:tr w:rsidR="00000000">
        <w:trPr>
          <w:cantSplit/>
        </w:trPr>
        <w:tc>
          <w:tcPr>
            <w:tcW w:w="1988" w:type="dxa"/>
            <w:vAlign w:val="bottom"/>
          </w:tcPr>
          <w:p w:rsidR="00000000" w:rsidRDefault="00000000">
            <w:pPr>
              <w:spacing w:line="240" w:lineRule="auto"/>
              <w:rPr>
                <w:sz w:val="20"/>
              </w:rPr>
            </w:pPr>
            <w:r>
              <w:rPr>
                <w:sz w:val="20"/>
              </w:rPr>
              <w:t>Эквадор</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33</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5</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r>
      <w:tr w:rsidR="00000000">
        <w:trPr>
          <w:cantSplit/>
        </w:trPr>
        <w:tc>
          <w:tcPr>
            <w:tcW w:w="1988" w:type="dxa"/>
            <w:vAlign w:val="bottom"/>
          </w:tcPr>
          <w:p w:rsidR="00000000" w:rsidRDefault="00000000">
            <w:pPr>
              <w:spacing w:line="240" w:lineRule="auto"/>
              <w:rPr>
                <w:sz w:val="20"/>
              </w:rPr>
            </w:pPr>
            <w:r>
              <w:rPr>
                <w:sz w:val="20"/>
              </w:rPr>
              <w:t>Экваториальная Гвинея</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6</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13</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6</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4</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5</w:t>
            </w:r>
          </w:p>
        </w:tc>
      </w:tr>
      <w:tr w:rsidR="00000000">
        <w:trPr>
          <w:cantSplit/>
        </w:trPr>
        <w:tc>
          <w:tcPr>
            <w:tcW w:w="1988" w:type="dxa"/>
            <w:vAlign w:val="bottom"/>
          </w:tcPr>
          <w:p w:rsidR="00000000" w:rsidRDefault="00000000">
            <w:pPr>
              <w:spacing w:line="240" w:lineRule="auto"/>
              <w:rPr>
                <w:sz w:val="20"/>
              </w:rPr>
            </w:pPr>
            <w:r>
              <w:rPr>
                <w:sz w:val="20"/>
              </w:rPr>
              <w:t>Эритрея</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4</w:t>
            </w:r>
          </w:p>
        </w:tc>
        <w:tc>
          <w:tcPr>
            <w:tcW w:w="1318" w:type="dxa"/>
            <w:vAlign w:val="bottom"/>
          </w:tcPr>
          <w:p w:rsidR="00000000" w:rsidRDefault="00000000">
            <w:pPr>
              <w:tabs>
                <w:tab w:val="clear" w:pos="1134"/>
                <w:tab w:val="left" w:pos="1574"/>
              </w:tabs>
              <w:spacing w:line="240" w:lineRule="auto"/>
              <w:ind w:right="255"/>
              <w:jc w:val="right"/>
              <w:rPr>
                <w:sz w:val="22"/>
                <w:szCs w:val="22"/>
              </w:rPr>
            </w:pP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4</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3</w:t>
            </w:r>
          </w:p>
        </w:tc>
      </w:tr>
      <w:tr w:rsidR="00000000">
        <w:trPr>
          <w:cantSplit/>
        </w:trPr>
        <w:tc>
          <w:tcPr>
            <w:tcW w:w="1988" w:type="dxa"/>
            <w:vAlign w:val="bottom"/>
          </w:tcPr>
          <w:p w:rsidR="00000000" w:rsidRDefault="00000000">
            <w:pPr>
              <w:spacing w:line="240" w:lineRule="auto"/>
              <w:rPr>
                <w:sz w:val="20"/>
              </w:rPr>
            </w:pPr>
            <w:r>
              <w:rPr>
                <w:sz w:val="20"/>
              </w:rPr>
              <w:t>Эстония</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17</w:t>
            </w:r>
          </w:p>
        </w:tc>
        <w:tc>
          <w:tcPr>
            <w:tcW w:w="1318" w:type="dxa"/>
            <w:vAlign w:val="bottom"/>
          </w:tcPr>
          <w:p w:rsidR="00000000" w:rsidRDefault="00000000">
            <w:pPr>
              <w:pStyle w:val="StyleRight"/>
              <w:tabs>
                <w:tab w:val="left" w:pos="1574"/>
              </w:tabs>
              <w:ind w:right="255"/>
              <w:rPr>
                <w:lang w:val="ru-RU"/>
              </w:rPr>
            </w:pPr>
            <w:r>
              <w:rPr>
                <w:lang w:val="ru-RU"/>
              </w:rPr>
              <w:t>4</w:t>
            </w:r>
            <w:r>
              <w:rPr>
                <w:rStyle w:val="StyleFootnoteReference11pt"/>
                <w:szCs w:val="20"/>
              </w:rPr>
              <w:footnoteReference w:id="120"/>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en-GB"/>
              </w:rPr>
              <w:t> </w:t>
            </w:r>
          </w:p>
        </w:tc>
      </w:tr>
      <w:tr w:rsidR="00000000">
        <w:trPr>
          <w:cantSplit/>
        </w:trPr>
        <w:tc>
          <w:tcPr>
            <w:tcW w:w="1988" w:type="dxa"/>
            <w:vAlign w:val="bottom"/>
          </w:tcPr>
          <w:p w:rsidR="00000000" w:rsidRDefault="00000000">
            <w:pPr>
              <w:spacing w:line="240" w:lineRule="auto"/>
              <w:rPr>
                <w:sz w:val="20"/>
              </w:rPr>
            </w:pPr>
            <w:r>
              <w:rPr>
                <w:sz w:val="20"/>
              </w:rPr>
              <w:t>Эфиопия</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14</w:t>
            </w:r>
          </w:p>
        </w:tc>
        <w:tc>
          <w:tcPr>
            <w:tcW w:w="1318" w:type="dxa"/>
            <w:vAlign w:val="bottom"/>
          </w:tcPr>
          <w:p w:rsidR="00000000" w:rsidRDefault="00000000">
            <w:pPr>
              <w:pStyle w:val="StyleRight"/>
              <w:tabs>
                <w:tab w:val="left" w:pos="1574"/>
              </w:tabs>
              <w:ind w:right="255"/>
              <w:rPr>
                <w:lang w:val="ru-RU"/>
              </w:rPr>
            </w:pPr>
            <w:r>
              <w:rPr>
                <w:lang w:val="ru-RU"/>
              </w:rPr>
              <w:t>1</w:t>
            </w:r>
            <w:r>
              <w:rPr>
                <w:rStyle w:val="StyleFootnoteReference11pt"/>
                <w:szCs w:val="20"/>
              </w:rPr>
              <w:footnoteReference w:id="121"/>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18</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12</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7</w:t>
            </w: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3</w:t>
            </w:r>
          </w:p>
        </w:tc>
      </w:tr>
      <w:tr w:rsidR="00000000">
        <w:trPr>
          <w:cantSplit/>
        </w:trPr>
        <w:tc>
          <w:tcPr>
            <w:tcW w:w="1988" w:type="dxa"/>
            <w:vAlign w:val="bottom"/>
          </w:tcPr>
          <w:p w:rsidR="00000000" w:rsidRDefault="00000000">
            <w:pPr>
              <w:spacing w:line="240" w:lineRule="auto"/>
              <w:rPr>
                <w:sz w:val="20"/>
              </w:rPr>
            </w:pPr>
            <w:r>
              <w:rPr>
                <w:sz w:val="20"/>
              </w:rPr>
              <w:t>Южная Африка</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6</w:t>
            </w:r>
          </w:p>
        </w:tc>
        <w:tc>
          <w:tcPr>
            <w:tcW w:w="1318" w:type="dxa"/>
            <w:vAlign w:val="bottom"/>
          </w:tcPr>
          <w:p w:rsidR="00000000" w:rsidRDefault="00000000">
            <w:pPr>
              <w:pStyle w:val="StyleRight"/>
              <w:tabs>
                <w:tab w:val="left" w:pos="1574"/>
              </w:tabs>
              <w:ind w:right="255"/>
              <w:rPr>
                <w:lang w:val="ru-RU"/>
              </w:rPr>
            </w:pPr>
            <w:r>
              <w:rPr>
                <w:lang w:val="ru-RU"/>
              </w:rPr>
              <w:t>4</w:t>
            </w:r>
            <w:r>
              <w:rPr>
                <w:rStyle w:val="StyleFootnoteReference11pt"/>
                <w:szCs w:val="20"/>
              </w:rPr>
              <w:footnoteReference w:id="122"/>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7</w:t>
            </w:r>
          </w:p>
        </w:tc>
        <w:tc>
          <w:tcPr>
            <w:tcW w:w="1140"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2</w:t>
            </w:r>
          </w:p>
        </w:tc>
      </w:tr>
      <w:tr w:rsidR="00000000">
        <w:trPr>
          <w:cantSplit/>
        </w:trPr>
        <w:tc>
          <w:tcPr>
            <w:tcW w:w="1988" w:type="dxa"/>
            <w:vAlign w:val="bottom"/>
          </w:tcPr>
          <w:p w:rsidR="00000000" w:rsidRDefault="00000000">
            <w:pPr>
              <w:spacing w:line="240" w:lineRule="auto"/>
              <w:rPr>
                <w:sz w:val="20"/>
              </w:rPr>
            </w:pPr>
            <w:r>
              <w:rPr>
                <w:sz w:val="20"/>
              </w:rPr>
              <w:t>Ямайка</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26</w:t>
            </w:r>
          </w:p>
        </w:tc>
        <w:tc>
          <w:tcPr>
            <w:tcW w:w="1318" w:type="dxa"/>
            <w:vAlign w:val="bottom"/>
          </w:tcPr>
          <w:p w:rsidR="00000000" w:rsidRDefault="00000000">
            <w:pPr>
              <w:pStyle w:val="StyleRight"/>
              <w:tabs>
                <w:tab w:val="left" w:pos="1574"/>
              </w:tabs>
              <w:ind w:right="255"/>
              <w:rPr>
                <w:lang w:val="ru-RU"/>
              </w:rPr>
            </w:pPr>
            <w:r>
              <w:rPr>
                <w:lang w:val="ru-RU"/>
              </w:rPr>
              <w:t>1</w:t>
            </w:r>
            <w:r>
              <w:rPr>
                <w:rStyle w:val="StyleFootnoteReference11pt"/>
                <w:szCs w:val="20"/>
              </w:rPr>
              <w:footnoteReference w:id="123"/>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6</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rPr>
              <w:t>1</w:t>
            </w:r>
          </w:p>
        </w:tc>
      </w:tr>
      <w:tr w:rsidR="00000000">
        <w:trPr>
          <w:cantSplit/>
        </w:trPr>
        <w:tc>
          <w:tcPr>
            <w:tcW w:w="1988" w:type="dxa"/>
            <w:vAlign w:val="bottom"/>
          </w:tcPr>
          <w:p w:rsidR="00000000" w:rsidRDefault="00000000">
            <w:pPr>
              <w:spacing w:line="240" w:lineRule="auto"/>
              <w:rPr>
                <w:sz w:val="20"/>
              </w:rPr>
            </w:pPr>
            <w:r>
              <w:rPr>
                <w:sz w:val="20"/>
              </w:rPr>
              <w:t>Япония</w:t>
            </w:r>
          </w:p>
        </w:tc>
        <w:tc>
          <w:tcPr>
            <w:tcW w:w="1268" w:type="dxa"/>
            <w:vAlign w:val="bottom"/>
          </w:tcPr>
          <w:p w:rsidR="00000000" w:rsidRDefault="00000000">
            <w:pPr>
              <w:tabs>
                <w:tab w:val="clear" w:pos="1134"/>
                <w:tab w:val="left" w:pos="1574"/>
              </w:tabs>
              <w:spacing w:line="240" w:lineRule="auto"/>
              <w:ind w:right="255"/>
              <w:jc w:val="right"/>
              <w:rPr>
                <w:sz w:val="22"/>
                <w:szCs w:val="22"/>
              </w:rPr>
            </w:pPr>
            <w:r>
              <w:rPr>
                <w:sz w:val="22"/>
                <w:szCs w:val="22"/>
              </w:rPr>
              <w:t>16</w:t>
            </w:r>
          </w:p>
        </w:tc>
        <w:tc>
          <w:tcPr>
            <w:tcW w:w="1318" w:type="dxa"/>
            <w:vAlign w:val="bottom"/>
          </w:tcPr>
          <w:p w:rsidR="00000000" w:rsidRDefault="00000000">
            <w:pPr>
              <w:pStyle w:val="StyleRight"/>
              <w:tabs>
                <w:tab w:val="left" w:pos="1574"/>
              </w:tabs>
              <w:ind w:right="255"/>
              <w:rPr>
                <w:lang w:val="ru-RU"/>
              </w:rPr>
            </w:pPr>
            <w:r>
              <w:rPr>
                <w:lang w:val="ru-RU"/>
              </w:rPr>
              <w:t>1</w:t>
            </w:r>
            <w:r>
              <w:rPr>
                <w:rStyle w:val="StyleFootnoteReference11pt"/>
                <w:szCs w:val="20"/>
              </w:rPr>
              <w:footnoteReference w:id="124"/>
            </w:r>
          </w:p>
        </w:tc>
        <w:tc>
          <w:tcPr>
            <w:tcW w:w="1100" w:type="dxa"/>
            <w:vAlign w:val="bottom"/>
          </w:tcPr>
          <w:p w:rsidR="00000000" w:rsidRDefault="00000000">
            <w:pPr>
              <w:tabs>
                <w:tab w:val="clear" w:pos="1134"/>
                <w:tab w:val="left" w:pos="1574"/>
              </w:tabs>
              <w:spacing w:line="240" w:lineRule="auto"/>
              <w:ind w:right="255"/>
              <w:jc w:val="right"/>
              <w:rPr>
                <w:sz w:val="22"/>
                <w:szCs w:val="22"/>
              </w:rPr>
            </w:pPr>
            <w:r>
              <w:rPr>
                <w:sz w:val="22"/>
                <w:szCs w:val="22"/>
              </w:rPr>
              <w:t>5</w:t>
            </w: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140" w:type="dxa"/>
            <w:vAlign w:val="bottom"/>
          </w:tcPr>
          <w:p w:rsidR="00000000" w:rsidRDefault="00000000">
            <w:pPr>
              <w:tabs>
                <w:tab w:val="clear" w:pos="1134"/>
                <w:tab w:val="left" w:pos="1574"/>
              </w:tabs>
              <w:spacing w:line="240" w:lineRule="auto"/>
              <w:ind w:right="255"/>
              <w:jc w:val="right"/>
              <w:rPr>
                <w:sz w:val="22"/>
                <w:szCs w:val="22"/>
              </w:rPr>
            </w:pPr>
          </w:p>
        </w:tc>
        <w:tc>
          <w:tcPr>
            <w:tcW w:w="1457" w:type="dxa"/>
            <w:vAlign w:val="bottom"/>
          </w:tcPr>
          <w:p w:rsidR="00000000" w:rsidRDefault="00000000">
            <w:pPr>
              <w:tabs>
                <w:tab w:val="clear" w:pos="1134"/>
                <w:tab w:val="left" w:pos="1574"/>
              </w:tabs>
              <w:spacing w:line="240" w:lineRule="auto"/>
              <w:ind w:right="255"/>
              <w:jc w:val="right"/>
              <w:rPr>
                <w:sz w:val="22"/>
                <w:szCs w:val="22"/>
              </w:rPr>
            </w:pPr>
            <w:r>
              <w:rPr>
                <w:sz w:val="22"/>
                <w:szCs w:val="22"/>
                <w:lang w:val="fr-FR"/>
              </w:rPr>
              <w:t> </w:t>
            </w:r>
          </w:p>
        </w:tc>
      </w:tr>
      <w:tr w:rsidR="00000000">
        <w:trPr>
          <w:cantSplit/>
        </w:trPr>
        <w:tc>
          <w:tcPr>
            <w:tcW w:w="1988" w:type="dxa"/>
            <w:vAlign w:val="bottom"/>
          </w:tcPr>
          <w:p w:rsidR="00000000" w:rsidRDefault="00000000">
            <w:pPr>
              <w:spacing w:line="240" w:lineRule="auto"/>
              <w:rPr>
                <w:b/>
                <w:bCs/>
                <w:sz w:val="20"/>
              </w:rPr>
            </w:pPr>
            <w:r>
              <w:rPr>
                <w:b/>
                <w:bCs/>
                <w:sz w:val="20"/>
              </w:rPr>
              <w:t>ВСЕГО</w:t>
            </w:r>
          </w:p>
        </w:tc>
        <w:tc>
          <w:tcPr>
            <w:tcW w:w="1268" w:type="dxa"/>
            <w:vAlign w:val="bottom"/>
          </w:tcPr>
          <w:p w:rsidR="00000000" w:rsidRDefault="00000000">
            <w:pPr>
              <w:tabs>
                <w:tab w:val="clear" w:pos="1134"/>
                <w:tab w:val="left" w:pos="1574"/>
              </w:tabs>
              <w:spacing w:line="240" w:lineRule="auto"/>
              <w:ind w:right="255"/>
              <w:jc w:val="right"/>
              <w:rPr>
                <w:b/>
                <w:bCs/>
                <w:sz w:val="22"/>
                <w:szCs w:val="22"/>
                <w:highlight w:val="yellow"/>
                <w:lang w:val="en-GB"/>
              </w:rPr>
            </w:pPr>
            <w:r>
              <w:rPr>
                <w:b/>
                <w:bCs/>
                <w:sz w:val="22"/>
                <w:szCs w:val="22"/>
                <w:lang w:val="en-GB"/>
              </w:rPr>
              <w:t>3417</w:t>
            </w:r>
          </w:p>
        </w:tc>
        <w:tc>
          <w:tcPr>
            <w:tcW w:w="1318" w:type="dxa"/>
            <w:vAlign w:val="bottom"/>
          </w:tcPr>
          <w:p w:rsidR="00000000" w:rsidRDefault="00000000">
            <w:pPr>
              <w:tabs>
                <w:tab w:val="clear" w:pos="1134"/>
                <w:tab w:val="left" w:pos="1574"/>
              </w:tabs>
              <w:spacing w:line="240" w:lineRule="auto"/>
              <w:ind w:right="255"/>
              <w:jc w:val="right"/>
              <w:rPr>
                <w:b/>
                <w:bCs/>
                <w:sz w:val="22"/>
                <w:szCs w:val="22"/>
                <w:highlight w:val="yellow"/>
                <w:lang w:val="en-GB"/>
              </w:rPr>
            </w:pPr>
            <w:r>
              <w:rPr>
                <w:b/>
                <w:bCs/>
                <w:sz w:val="22"/>
                <w:szCs w:val="22"/>
                <w:lang w:val="en-GB"/>
              </w:rPr>
              <w:t>295</w:t>
            </w:r>
          </w:p>
        </w:tc>
        <w:tc>
          <w:tcPr>
            <w:tcW w:w="1100" w:type="dxa"/>
            <w:vAlign w:val="bottom"/>
          </w:tcPr>
          <w:p w:rsidR="00000000" w:rsidRDefault="00000000">
            <w:pPr>
              <w:tabs>
                <w:tab w:val="clear" w:pos="1134"/>
                <w:tab w:val="left" w:pos="1574"/>
              </w:tabs>
              <w:spacing w:line="240" w:lineRule="auto"/>
              <w:ind w:right="255"/>
              <w:jc w:val="right"/>
              <w:rPr>
                <w:b/>
                <w:bCs/>
                <w:sz w:val="22"/>
                <w:szCs w:val="22"/>
                <w:highlight w:val="yellow"/>
                <w:lang w:val="en-GB"/>
              </w:rPr>
            </w:pPr>
            <w:r>
              <w:rPr>
                <w:b/>
                <w:bCs/>
                <w:sz w:val="22"/>
                <w:szCs w:val="22"/>
                <w:lang w:val="en-GB"/>
              </w:rPr>
              <w:t>1442</w:t>
            </w:r>
          </w:p>
        </w:tc>
        <w:tc>
          <w:tcPr>
            <w:tcW w:w="1140" w:type="dxa"/>
            <w:vAlign w:val="bottom"/>
          </w:tcPr>
          <w:p w:rsidR="00000000" w:rsidRDefault="00000000">
            <w:pPr>
              <w:tabs>
                <w:tab w:val="clear" w:pos="1134"/>
                <w:tab w:val="left" w:pos="1574"/>
              </w:tabs>
              <w:spacing w:line="240" w:lineRule="auto"/>
              <w:ind w:right="255"/>
              <w:jc w:val="right"/>
              <w:rPr>
                <w:b/>
                <w:bCs/>
                <w:sz w:val="22"/>
                <w:szCs w:val="22"/>
                <w:highlight w:val="yellow"/>
                <w:lang w:val="en-GB"/>
              </w:rPr>
            </w:pPr>
            <w:r>
              <w:rPr>
                <w:b/>
                <w:bCs/>
                <w:sz w:val="22"/>
                <w:szCs w:val="22"/>
                <w:lang w:val="en-GB"/>
              </w:rPr>
              <w:t>585</w:t>
            </w:r>
          </w:p>
        </w:tc>
        <w:tc>
          <w:tcPr>
            <w:tcW w:w="1140" w:type="dxa"/>
            <w:vAlign w:val="bottom"/>
          </w:tcPr>
          <w:p w:rsidR="00000000" w:rsidRDefault="00000000">
            <w:pPr>
              <w:tabs>
                <w:tab w:val="clear" w:pos="1134"/>
                <w:tab w:val="left" w:pos="1574"/>
              </w:tabs>
              <w:spacing w:line="240" w:lineRule="auto"/>
              <w:ind w:right="255"/>
              <w:jc w:val="right"/>
              <w:rPr>
                <w:b/>
                <w:bCs/>
                <w:sz w:val="22"/>
                <w:szCs w:val="22"/>
                <w:highlight w:val="yellow"/>
                <w:lang w:val="en-GB"/>
              </w:rPr>
            </w:pPr>
            <w:r>
              <w:rPr>
                <w:b/>
                <w:bCs/>
                <w:sz w:val="22"/>
                <w:szCs w:val="22"/>
                <w:lang w:val="en-GB"/>
              </w:rPr>
              <w:t>225</w:t>
            </w:r>
          </w:p>
        </w:tc>
        <w:tc>
          <w:tcPr>
            <w:tcW w:w="1457" w:type="dxa"/>
            <w:vAlign w:val="bottom"/>
          </w:tcPr>
          <w:p w:rsidR="00000000" w:rsidRDefault="00000000">
            <w:pPr>
              <w:tabs>
                <w:tab w:val="clear" w:pos="1134"/>
                <w:tab w:val="left" w:pos="1574"/>
              </w:tabs>
              <w:spacing w:line="240" w:lineRule="auto"/>
              <w:ind w:right="255"/>
              <w:jc w:val="right"/>
              <w:rPr>
                <w:b/>
                <w:bCs/>
                <w:sz w:val="22"/>
                <w:szCs w:val="22"/>
                <w:highlight w:val="yellow"/>
                <w:lang w:val="en-GB"/>
              </w:rPr>
            </w:pPr>
            <w:r>
              <w:rPr>
                <w:b/>
                <w:bCs/>
                <w:sz w:val="22"/>
                <w:szCs w:val="22"/>
                <w:lang w:val="en-GB"/>
              </w:rPr>
              <w:t>282</w:t>
            </w:r>
          </w:p>
        </w:tc>
      </w:tr>
    </w:tbl>
    <w:p w:rsidR="00000000" w:rsidRDefault="00000000">
      <w:pPr>
        <w:tabs>
          <w:tab w:val="clear" w:pos="1134"/>
        </w:tabs>
      </w:pPr>
    </w:p>
    <w:p w:rsidR="00000000" w:rsidRDefault="00000000">
      <w:pPr>
        <w:jc w:val="center"/>
        <w:rPr>
          <w:b/>
          <w:bCs/>
        </w:rPr>
      </w:pPr>
      <w:r>
        <w:br w:type="page"/>
      </w:r>
      <w:r>
        <w:rPr>
          <w:b/>
          <w:bCs/>
        </w:rPr>
        <w:t>Приложение 3:  Среднее время с момента представления докладов</w:t>
      </w:r>
    </w:p>
    <w:p w:rsidR="00000000" w:rsidRDefault="00000000">
      <w:pPr>
        <w:jc w:val="center"/>
        <w:rPr>
          <w:b/>
          <w:bCs/>
        </w:rPr>
      </w:pPr>
      <w:r>
        <w:rPr>
          <w:b/>
          <w:bCs/>
        </w:rPr>
        <w:t>государствами-участниками до их рассмотрения</w:t>
      </w:r>
    </w:p>
    <w:p w:rsidR="00000000" w:rsidRDefault="00000000">
      <w:pPr>
        <w:jc w:val="center"/>
        <w:rPr>
          <w:b/>
          <w:bCs/>
        </w:rPr>
      </w:pPr>
      <w:r>
        <w:rPr>
          <w:b/>
          <w:bCs/>
        </w:rPr>
        <w:t>договорными органами в 2005 году</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484"/>
        <w:gridCol w:w="2193"/>
        <w:gridCol w:w="2193"/>
        <w:gridCol w:w="2193"/>
        <w:gridCol w:w="1348"/>
      </w:tblGrid>
      <w:tr w:rsidR="00000000">
        <w:trPr>
          <w:cantSplit/>
        </w:trPr>
        <w:tc>
          <w:tcPr>
            <w:tcW w:w="1484" w:type="dxa"/>
            <w:vAlign w:val="center"/>
          </w:tcPr>
          <w:p w:rsidR="00000000" w:rsidRDefault="00000000">
            <w:pPr>
              <w:spacing w:before="20" w:after="20" w:line="240" w:lineRule="auto"/>
              <w:jc w:val="center"/>
              <w:rPr>
                <w:b/>
                <w:bCs/>
              </w:rPr>
            </w:pPr>
            <w:r>
              <w:rPr>
                <w:b/>
                <w:bCs/>
              </w:rPr>
              <w:t>Договорный орган</w:t>
            </w:r>
          </w:p>
        </w:tc>
        <w:tc>
          <w:tcPr>
            <w:tcW w:w="6579" w:type="dxa"/>
            <w:gridSpan w:val="3"/>
            <w:vAlign w:val="center"/>
          </w:tcPr>
          <w:p w:rsidR="00000000" w:rsidRDefault="00000000">
            <w:pPr>
              <w:spacing w:before="20" w:after="20" w:line="240" w:lineRule="auto"/>
              <w:jc w:val="center"/>
              <w:rPr>
                <w:b/>
                <w:bCs/>
              </w:rPr>
            </w:pPr>
            <w:r>
              <w:rPr>
                <w:b/>
                <w:bCs/>
              </w:rPr>
              <w:t>Месяцы</w:t>
            </w:r>
          </w:p>
        </w:tc>
        <w:tc>
          <w:tcPr>
            <w:tcW w:w="1348" w:type="dxa"/>
            <w:vAlign w:val="center"/>
          </w:tcPr>
          <w:p w:rsidR="00000000" w:rsidRDefault="00000000">
            <w:pPr>
              <w:spacing w:before="20" w:after="20" w:line="240" w:lineRule="auto"/>
              <w:jc w:val="center"/>
              <w:rPr>
                <w:b/>
                <w:bCs/>
              </w:rPr>
            </w:pPr>
            <w:r>
              <w:rPr>
                <w:b/>
                <w:bCs/>
              </w:rPr>
              <w:t>В среднем месяцев</w:t>
            </w:r>
          </w:p>
        </w:tc>
      </w:tr>
      <w:tr w:rsidR="00000000">
        <w:trPr>
          <w:cantSplit/>
        </w:trPr>
        <w:tc>
          <w:tcPr>
            <w:tcW w:w="1484" w:type="dxa"/>
          </w:tcPr>
          <w:p w:rsidR="00000000" w:rsidRDefault="00000000">
            <w:pPr>
              <w:spacing w:before="20" w:after="20" w:line="240" w:lineRule="auto"/>
            </w:pPr>
            <w:proofErr w:type="spellStart"/>
            <w:r>
              <w:t>КПП</w:t>
            </w:r>
            <w:proofErr w:type="spellEnd"/>
          </w:p>
        </w:tc>
        <w:tc>
          <w:tcPr>
            <w:tcW w:w="2193" w:type="dxa"/>
          </w:tcPr>
          <w:p w:rsidR="00000000" w:rsidRDefault="00000000">
            <w:pPr>
              <w:spacing w:before="20" w:after="20" w:line="240" w:lineRule="auto"/>
              <w:jc w:val="center"/>
            </w:pPr>
            <w:r>
              <w:t>Тридцать четвертая сессия</w:t>
            </w:r>
          </w:p>
        </w:tc>
        <w:tc>
          <w:tcPr>
            <w:tcW w:w="2193" w:type="dxa"/>
          </w:tcPr>
          <w:p w:rsidR="00000000" w:rsidRDefault="00000000">
            <w:pPr>
              <w:spacing w:before="20" w:after="20" w:line="240" w:lineRule="auto"/>
              <w:jc w:val="center"/>
            </w:pPr>
            <w:r>
              <w:t>Тридцать пятая сессия</w:t>
            </w:r>
          </w:p>
        </w:tc>
        <w:tc>
          <w:tcPr>
            <w:tcW w:w="2193" w:type="dxa"/>
          </w:tcPr>
          <w:p w:rsidR="00000000" w:rsidRDefault="00000000">
            <w:pPr>
              <w:spacing w:before="20" w:after="20" w:line="240" w:lineRule="auto"/>
              <w:jc w:val="center"/>
            </w:pPr>
          </w:p>
        </w:tc>
        <w:tc>
          <w:tcPr>
            <w:tcW w:w="1348" w:type="dxa"/>
          </w:tcPr>
          <w:p w:rsidR="00000000" w:rsidRDefault="00000000">
            <w:pPr>
              <w:spacing w:before="20" w:after="20" w:line="240" w:lineRule="auto"/>
              <w:ind w:right="397"/>
              <w:jc w:val="center"/>
            </w:pPr>
          </w:p>
        </w:tc>
      </w:tr>
      <w:tr w:rsidR="00000000">
        <w:trPr>
          <w:cantSplit/>
        </w:trPr>
        <w:tc>
          <w:tcPr>
            <w:tcW w:w="1484" w:type="dxa"/>
          </w:tcPr>
          <w:p w:rsidR="00000000" w:rsidRDefault="00000000">
            <w:pPr>
              <w:spacing w:before="20" w:after="20" w:line="240" w:lineRule="auto"/>
            </w:pPr>
          </w:p>
        </w:tc>
        <w:tc>
          <w:tcPr>
            <w:tcW w:w="2193" w:type="dxa"/>
          </w:tcPr>
          <w:p w:rsidR="00000000" w:rsidRDefault="00000000">
            <w:pPr>
              <w:spacing w:before="20" w:after="20" w:line="240" w:lineRule="auto"/>
              <w:jc w:val="center"/>
              <w:rPr>
                <w:b/>
                <w:bCs/>
              </w:rPr>
            </w:pPr>
            <w:r>
              <w:rPr>
                <w:b/>
                <w:bCs/>
              </w:rPr>
              <w:t>17,5 месяца</w:t>
            </w:r>
          </w:p>
        </w:tc>
        <w:tc>
          <w:tcPr>
            <w:tcW w:w="2193" w:type="dxa"/>
          </w:tcPr>
          <w:p w:rsidR="00000000" w:rsidRDefault="00000000">
            <w:pPr>
              <w:spacing w:before="20" w:after="20" w:line="240" w:lineRule="auto"/>
              <w:jc w:val="center"/>
              <w:rPr>
                <w:b/>
                <w:bCs/>
              </w:rPr>
            </w:pPr>
            <w:r>
              <w:rPr>
                <w:b/>
                <w:bCs/>
              </w:rPr>
              <w:t>20,5 месяца</w:t>
            </w:r>
          </w:p>
        </w:tc>
        <w:tc>
          <w:tcPr>
            <w:tcW w:w="2193" w:type="dxa"/>
          </w:tcPr>
          <w:p w:rsidR="00000000" w:rsidRDefault="00000000">
            <w:pPr>
              <w:spacing w:before="20" w:after="20" w:line="240" w:lineRule="auto"/>
              <w:jc w:val="center"/>
              <w:rPr>
                <w:b/>
                <w:bCs/>
              </w:rPr>
            </w:pPr>
          </w:p>
        </w:tc>
        <w:tc>
          <w:tcPr>
            <w:tcW w:w="1348" w:type="dxa"/>
          </w:tcPr>
          <w:p w:rsidR="00000000" w:rsidRDefault="00000000">
            <w:pPr>
              <w:spacing w:before="20" w:after="20" w:line="240" w:lineRule="auto"/>
              <w:ind w:right="397"/>
              <w:jc w:val="center"/>
              <w:rPr>
                <w:b/>
                <w:bCs/>
              </w:rPr>
            </w:pPr>
            <w:r>
              <w:rPr>
                <w:b/>
                <w:bCs/>
              </w:rPr>
              <w:t>19</w:t>
            </w:r>
          </w:p>
        </w:tc>
      </w:tr>
      <w:tr w:rsidR="00000000">
        <w:trPr>
          <w:cantSplit/>
        </w:trPr>
        <w:tc>
          <w:tcPr>
            <w:tcW w:w="1484" w:type="dxa"/>
          </w:tcPr>
          <w:p w:rsidR="00000000" w:rsidRDefault="00000000">
            <w:pPr>
              <w:spacing w:before="20" w:after="20" w:line="240" w:lineRule="auto"/>
            </w:pPr>
            <w:proofErr w:type="spellStart"/>
            <w:r>
              <w:t>КЭСКП</w:t>
            </w:r>
            <w:proofErr w:type="spellEnd"/>
          </w:p>
        </w:tc>
        <w:tc>
          <w:tcPr>
            <w:tcW w:w="2193" w:type="dxa"/>
          </w:tcPr>
          <w:p w:rsidR="00000000" w:rsidRDefault="00000000">
            <w:pPr>
              <w:spacing w:before="20" w:after="20" w:line="240" w:lineRule="auto"/>
              <w:jc w:val="center"/>
            </w:pPr>
            <w:r>
              <w:t>Тридцать четвертая сессия</w:t>
            </w:r>
          </w:p>
        </w:tc>
        <w:tc>
          <w:tcPr>
            <w:tcW w:w="2193" w:type="dxa"/>
          </w:tcPr>
          <w:p w:rsidR="00000000" w:rsidRDefault="00000000">
            <w:pPr>
              <w:spacing w:before="20" w:after="20" w:line="240" w:lineRule="auto"/>
              <w:jc w:val="center"/>
            </w:pPr>
            <w:r>
              <w:t>Тридцать пятая сессия</w:t>
            </w:r>
          </w:p>
        </w:tc>
        <w:tc>
          <w:tcPr>
            <w:tcW w:w="2193" w:type="dxa"/>
          </w:tcPr>
          <w:p w:rsidR="00000000" w:rsidRDefault="00000000">
            <w:pPr>
              <w:spacing w:before="20" w:after="20" w:line="240" w:lineRule="auto"/>
              <w:jc w:val="center"/>
            </w:pPr>
          </w:p>
        </w:tc>
        <w:tc>
          <w:tcPr>
            <w:tcW w:w="1348" w:type="dxa"/>
          </w:tcPr>
          <w:p w:rsidR="00000000" w:rsidRDefault="00000000">
            <w:pPr>
              <w:spacing w:before="20" w:after="20" w:line="240" w:lineRule="auto"/>
              <w:ind w:right="397"/>
              <w:jc w:val="center"/>
            </w:pPr>
          </w:p>
        </w:tc>
      </w:tr>
      <w:tr w:rsidR="00000000">
        <w:trPr>
          <w:cantSplit/>
        </w:trPr>
        <w:tc>
          <w:tcPr>
            <w:tcW w:w="1484" w:type="dxa"/>
          </w:tcPr>
          <w:p w:rsidR="00000000" w:rsidRDefault="00000000">
            <w:pPr>
              <w:spacing w:before="20" w:after="20" w:line="240" w:lineRule="auto"/>
            </w:pPr>
          </w:p>
        </w:tc>
        <w:tc>
          <w:tcPr>
            <w:tcW w:w="2193" w:type="dxa"/>
          </w:tcPr>
          <w:p w:rsidR="00000000" w:rsidRDefault="00000000">
            <w:pPr>
              <w:spacing w:before="20" w:after="20" w:line="240" w:lineRule="auto"/>
              <w:jc w:val="center"/>
              <w:rPr>
                <w:b/>
                <w:bCs/>
              </w:rPr>
            </w:pPr>
            <w:r>
              <w:rPr>
                <w:b/>
                <w:bCs/>
              </w:rPr>
              <w:t>13 месяцев</w:t>
            </w:r>
          </w:p>
        </w:tc>
        <w:tc>
          <w:tcPr>
            <w:tcW w:w="2193" w:type="dxa"/>
          </w:tcPr>
          <w:p w:rsidR="00000000" w:rsidRDefault="00000000">
            <w:pPr>
              <w:spacing w:before="20" w:after="20" w:line="240" w:lineRule="auto"/>
              <w:jc w:val="center"/>
              <w:rPr>
                <w:b/>
                <w:bCs/>
              </w:rPr>
            </w:pPr>
            <w:r>
              <w:rPr>
                <w:b/>
                <w:bCs/>
              </w:rPr>
              <w:t>18 месяцев</w:t>
            </w:r>
          </w:p>
        </w:tc>
        <w:tc>
          <w:tcPr>
            <w:tcW w:w="2193" w:type="dxa"/>
          </w:tcPr>
          <w:p w:rsidR="00000000" w:rsidRDefault="00000000">
            <w:pPr>
              <w:spacing w:before="20" w:after="20" w:line="240" w:lineRule="auto"/>
              <w:jc w:val="center"/>
              <w:rPr>
                <w:b/>
                <w:bCs/>
              </w:rPr>
            </w:pPr>
          </w:p>
        </w:tc>
        <w:tc>
          <w:tcPr>
            <w:tcW w:w="1348" w:type="dxa"/>
          </w:tcPr>
          <w:p w:rsidR="00000000" w:rsidRDefault="00000000">
            <w:pPr>
              <w:spacing w:before="20" w:after="20" w:line="240" w:lineRule="auto"/>
              <w:ind w:right="397"/>
              <w:jc w:val="center"/>
              <w:rPr>
                <w:b/>
                <w:bCs/>
              </w:rPr>
            </w:pPr>
            <w:r>
              <w:rPr>
                <w:b/>
                <w:bCs/>
              </w:rPr>
              <w:t>15,5</w:t>
            </w:r>
          </w:p>
        </w:tc>
      </w:tr>
      <w:tr w:rsidR="00000000">
        <w:trPr>
          <w:cantSplit/>
        </w:trPr>
        <w:tc>
          <w:tcPr>
            <w:tcW w:w="1484" w:type="dxa"/>
          </w:tcPr>
          <w:p w:rsidR="00000000" w:rsidRDefault="00000000">
            <w:pPr>
              <w:spacing w:before="20" w:after="20" w:line="240" w:lineRule="auto"/>
            </w:pPr>
            <w:proofErr w:type="spellStart"/>
            <w:r>
              <w:t>КПЧ</w:t>
            </w:r>
            <w:proofErr w:type="spellEnd"/>
          </w:p>
        </w:tc>
        <w:tc>
          <w:tcPr>
            <w:tcW w:w="2193" w:type="dxa"/>
          </w:tcPr>
          <w:p w:rsidR="00000000" w:rsidRDefault="00000000">
            <w:pPr>
              <w:spacing w:before="20" w:after="20" w:line="240" w:lineRule="auto"/>
              <w:jc w:val="center"/>
            </w:pPr>
            <w:r>
              <w:t>Восемьдесят третья сессия</w:t>
            </w:r>
          </w:p>
        </w:tc>
        <w:tc>
          <w:tcPr>
            <w:tcW w:w="2193" w:type="dxa"/>
          </w:tcPr>
          <w:p w:rsidR="00000000" w:rsidRDefault="00000000">
            <w:pPr>
              <w:spacing w:before="20" w:after="20" w:line="240" w:lineRule="auto"/>
              <w:jc w:val="center"/>
            </w:pPr>
            <w:r>
              <w:t>Восемьдесят четвертая сессия</w:t>
            </w:r>
          </w:p>
        </w:tc>
        <w:tc>
          <w:tcPr>
            <w:tcW w:w="2193" w:type="dxa"/>
          </w:tcPr>
          <w:p w:rsidR="00000000" w:rsidRDefault="00000000">
            <w:pPr>
              <w:spacing w:before="20" w:after="20" w:line="240" w:lineRule="auto"/>
              <w:jc w:val="center"/>
            </w:pPr>
            <w:r>
              <w:t>Восемьдесят пятая сессия</w:t>
            </w:r>
          </w:p>
        </w:tc>
        <w:tc>
          <w:tcPr>
            <w:tcW w:w="1348" w:type="dxa"/>
          </w:tcPr>
          <w:p w:rsidR="00000000" w:rsidRDefault="00000000">
            <w:pPr>
              <w:spacing w:before="20" w:after="20" w:line="240" w:lineRule="auto"/>
              <w:ind w:right="397"/>
              <w:jc w:val="center"/>
            </w:pPr>
          </w:p>
        </w:tc>
      </w:tr>
      <w:tr w:rsidR="00000000">
        <w:trPr>
          <w:cantSplit/>
        </w:trPr>
        <w:tc>
          <w:tcPr>
            <w:tcW w:w="1484" w:type="dxa"/>
          </w:tcPr>
          <w:p w:rsidR="00000000" w:rsidRDefault="00000000">
            <w:pPr>
              <w:spacing w:before="20" w:after="20" w:line="240" w:lineRule="auto"/>
            </w:pPr>
          </w:p>
        </w:tc>
        <w:tc>
          <w:tcPr>
            <w:tcW w:w="2193" w:type="dxa"/>
          </w:tcPr>
          <w:p w:rsidR="00000000" w:rsidRDefault="00000000">
            <w:pPr>
              <w:spacing w:before="20" w:after="20" w:line="240" w:lineRule="auto"/>
              <w:jc w:val="center"/>
              <w:rPr>
                <w:b/>
                <w:bCs/>
              </w:rPr>
            </w:pPr>
            <w:r>
              <w:rPr>
                <w:b/>
                <w:bCs/>
              </w:rPr>
              <w:t>10 месяцев</w:t>
            </w:r>
          </w:p>
        </w:tc>
        <w:tc>
          <w:tcPr>
            <w:tcW w:w="2193" w:type="dxa"/>
          </w:tcPr>
          <w:p w:rsidR="00000000" w:rsidRDefault="00000000">
            <w:pPr>
              <w:spacing w:before="20" w:after="20" w:line="240" w:lineRule="auto"/>
              <w:jc w:val="center"/>
              <w:rPr>
                <w:b/>
                <w:bCs/>
              </w:rPr>
            </w:pPr>
            <w:r>
              <w:rPr>
                <w:b/>
                <w:bCs/>
              </w:rPr>
              <w:t>12 месяцев</w:t>
            </w:r>
          </w:p>
        </w:tc>
        <w:tc>
          <w:tcPr>
            <w:tcW w:w="2193" w:type="dxa"/>
          </w:tcPr>
          <w:p w:rsidR="00000000" w:rsidRDefault="00000000">
            <w:pPr>
              <w:spacing w:before="20" w:after="20" w:line="240" w:lineRule="auto"/>
              <w:jc w:val="center"/>
              <w:rPr>
                <w:b/>
                <w:bCs/>
              </w:rPr>
            </w:pPr>
            <w:r>
              <w:rPr>
                <w:b/>
                <w:bCs/>
              </w:rPr>
              <w:t>14 месяцев</w:t>
            </w:r>
          </w:p>
        </w:tc>
        <w:tc>
          <w:tcPr>
            <w:tcW w:w="1348" w:type="dxa"/>
          </w:tcPr>
          <w:p w:rsidR="00000000" w:rsidRDefault="00000000">
            <w:pPr>
              <w:spacing w:before="20" w:after="20" w:line="240" w:lineRule="auto"/>
              <w:ind w:right="397"/>
              <w:jc w:val="center"/>
              <w:rPr>
                <w:b/>
                <w:bCs/>
              </w:rPr>
            </w:pPr>
            <w:r>
              <w:rPr>
                <w:b/>
                <w:bCs/>
              </w:rPr>
              <w:t>12</w:t>
            </w:r>
          </w:p>
        </w:tc>
      </w:tr>
      <w:tr w:rsidR="00000000">
        <w:trPr>
          <w:cantSplit/>
        </w:trPr>
        <w:tc>
          <w:tcPr>
            <w:tcW w:w="1484" w:type="dxa"/>
          </w:tcPr>
          <w:p w:rsidR="00000000" w:rsidRDefault="00000000">
            <w:pPr>
              <w:spacing w:before="20" w:after="20" w:line="240" w:lineRule="auto"/>
            </w:pPr>
            <w:proofErr w:type="spellStart"/>
            <w:r>
              <w:t>КЛРД</w:t>
            </w:r>
            <w:proofErr w:type="spellEnd"/>
          </w:p>
        </w:tc>
        <w:tc>
          <w:tcPr>
            <w:tcW w:w="2193" w:type="dxa"/>
          </w:tcPr>
          <w:p w:rsidR="00000000" w:rsidRDefault="00000000">
            <w:pPr>
              <w:spacing w:before="20" w:after="20" w:line="240" w:lineRule="auto"/>
              <w:jc w:val="center"/>
            </w:pPr>
            <w:r>
              <w:t>Шестьдесят шестая сессия</w:t>
            </w:r>
          </w:p>
        </w:tc>
        <w:tc>
          <w:tcPr>
            <w:tcW w:w="2193" w:type="dxa"/>
          </w:tcPr>
          <w:p w:rsidR="00000000" w:rsidRDefault="00000000">
            <w:pPr>
              <w:spacing w:before="20" w:after="20" w:line="240" w:lineRule="auto"/>
              <w:jc w:val="center"/>
            </w:pPr>
            <w:r>
              <w:t>Шестьдесят седьмая сессия</w:t>
            </w:r>
          </w:p>
        </w:tc>
        <w:tc>
          <w:tcPr>
            <w:tcW w:w="2193" w:type="dxa"/>
          </w:tcPr>
          <w:p w:rsidR="00000000" w:rsidRDefault="00000000">
            <w:pPr>
              <w:spacing w:before="20" w:after="20" w:line="240" w:lineRule="auto"/>
              <w:jc w:val="center"/>
            </w:pPr>
          </w:p>
        </w:tc>
        <w:tc>
          <w:tcPr>
            <w:tcW w:w="1348" w:type="dxa"/>
          </w:tcPr>
          <w:p w:rsidR="00000000" w:rsidRDefault="00000000">
            <w:pPr>
              <w:spacing w:before="20" w:after="20" w:line="240" w:lineRule="auto"/>
              <w:ind w:right="397"/>
              <w:jc w:val="center"/>
            </w:pPr>
          </w:p>
        </w:tc>
      </w:tr>
      <w:tr w:rsidR="00000000">
        <w:trPr>
          <w:cantSplit/>
        </w:trPr>
        <w:tc>
          <w:tcPr>
            <w:tcW w:w="1484" w:type="dxa"/>
          </w:tcPr>
          <w:p w:rsidR="00000000" w:rsidRDefault="00000000">
            <w:pPr>
              <w:spacing w:before="20" w:after="20" w:line="240" w:lineRule="auto"/>
            </w:pPr>
          </w:p>
        </w:tc>
        <w:tc>
          <w:tcPr>
            <w:tcW w:w="2193" w:type="dxa"/>
          </w:tcPr>
          <w:p w:rsidR="00000000" w:rsidRDefault="00000000">
            <w:pPr>
              <w:spacing w:before="20" w:after="20" w:line="240" w:lineRule="auto"/>
              <w:jc w:val="center"/>
              <w:rPr>
                <w:b/>
                <w:bCs/>
              </w:rPr>
            </w:pPr>
            <w:r>
              <w:rPr>
                <w:b/>
                <w:bCs/>
              </w:rPr>
              <w:t>12 месяцев</w:t>
            </w:r>
          </w:p>
        </w:tc>
        <w:tc>
          <w:tcPr>
            <w:tcW w:w="2193" w:type="dxa"/>
          </w:tcPr>
          <w:p w:rsidR="00000000" w:rsidRDefault="00000000">
            <w:pPr>
              <w:spacing w:before="20" w:after="20" w:line="240" w:lineRule="auto"/>
              <w:jc w:val="center"/>
              <w:rPr>
                <w:b/>
                <w:bCs/>
              </w:rPr>
            </w:pPr>
            <w:r>
              <w:rPr>
                <w:b/>
                <w:bCs/>
              </w:rPr>
              <w:t>13 месяцев</w:t>
            </w:r>
          </w:p>
        </w:tc>
        <w:tc>
          <w:tcPr>
            <w:tcW w:w="2193" w:type="dxa"/>
          </w:tcPr>
          <w:p w:rsidR="00000000" w:rsidRDefault="00000000">
            <w:pPr>
              <w:spacing w:before="20" w:after="20" w:line="240" w:lineRule="auto"/>
              <w:jc w:val="center"/>
              <w:rPr>
                <w:b/>
                <w:bCs/>
              </w:rPr>
            </w:pPr>
          </w:p>
        </w:tc>
        <w:tc>
          <w:tcPr>
            <w:tcW w:w="1348" w:type="dxa"/>
          </w:tcPr>
          <w:p w:rsidR="00000000" w:rsidRDefault="00000000">
            <w:pPr>
              <w:spacing w:before="20" w:after="20" w:line="240" w:lineRule="auto"/>
              <w:ind w:right="397"/>
              <w:jc w:val="center"/>
              <w:rPr>
                <w:b/>
                <w:bCs/>
              </w:rPr>
            </w:pPr>
            <w:r>
              <w:rPr>
                <w:b/>
                <w:bCs/>
              </w:rPr>
              <w:t>12,5</w:t>
            </w:r>
          </w:p>
        </w:tc>
      </w:tr>
      <w:tr w:rsidR="00000000">
        <w:trPr>
          <w:cantSplit/>
        </w:trPr>
        <w:tc>
          <w:tcPr>
            <w:tcW w:w="1484" w:type="dxa"/>
          </w:tcPr>
          <w:p w:rsidR="00000000" w:rsidRDefault="00000000">
            <w:pPr>
              <w:spacing w:before="20" w:after="20" w:line="240" w:lineRule="auto"/>
            </w:pPr>
            <w:proofErr w:type="spellStart"/>
            <w:r>
              <w:t>КПР</w:t>
            </w:r>
            <w:proofErr w:type="spellEnd"/>
          </w:p>
        </w:tc>
        <w:tc>
          <w:tcPr>
            <w:tcW w:w="2193" w:type="dxa"/>
          </w:tcPr>
          <w:p w:rsidR="00000000" w:rsidRDefault="00000000">
            <w:pPr>
              <w:spacing w:before="20" w:after="20" w:line="240" w:lineRule="auto"/>
              <w:jc w:val="center"/>
            </w:pPr>
            <w:r>
              <w:t>Тридцать восьмая сессия</w:t>
            </w:r>
          </w:p>
        </w:tc>
        <w:tc>
          <w:tcPr>
            <w:tcW w:w="2193" w:type="dxa"/>
          </w:tcPr>
          <w:p w:rsidR="00000000" w:rsidRDefault="00000000">
            <w:pPr>
              <w:spacing w:before="20" w:after="20" w:line="240" w:lineRule="auto"/>
              <w:jc w:val="center"/>
            </w:pPr>
            <w:r>
              <w:t>Тридцать девятая сессия</w:t>
            </w:r>
          </w:p>
        </w:tc>
        <w:tc>
          <w:tcPr>
            <w:tcW w:w="2193" w:type="dxa"/>
          </w:tcPr>
          <w:p w:rsidR="00000000" w:rsidRDefault="00000000">
            <w:pPr>
              <w:spacing w:before="20" w:after="20" w:line="240" w:lineRule="auto"/>
              <w:jc w:val="center"/>
            </w:pPr>
            <w:r>
              <w:t>Сороковая сессия</w:t>
            </w:r>
          </w:p>
        </w:tc>
        <w:tc>
          <w:tcPr>
            <w:tcW w:w="1348" w:type="dxa"/>
          </w:tcPr>
          <w:p w:rsidR="00000000" w:rsidRDefault="00000000">
            <w:pPr>
              <w:spacing w:before="20" w:after="20" w:line="240" w:lineRule="auto"/>
              <w:ind w:right="397"/>
              <w:jc w:val="center"/>
            </w:pPr>
          </w:p>
        </w:tc>
      </w:tr>
      <w:tr w:rsidR="00000000">
        <w:trPr>
          <w:cantSplit/>
        </w:trPr>
        <w:tc>
          <w:tcPr>
            <w:tcW w:w="1484" w:type="dxa"/>
          </w:tcPr>
          <w:p w:rsidR="00000000" w:rsidRDefault="00000000">
            <w:pPr>
              <w:spacing w:before="20" w:after="20" w:line="240" w:lineRule="auto"/>
            </w:pPr>
          </w:p>
        </w:tc>
        <w:tc>
          <w:tcPr>
            <w:tcW w:w="2193" w:type="dxa"/>
          </w:tcPr>
          <w:p w:rsidR="00000000" w:rsidRDefault="00000000">
            <w:pPr>
              <w:spacing w:before="20" w:after="20" w:line="240" w:lineRule="auto"/>
              <w:jc w:val="center"/>
              <w:rPr>
                <w:b/>
                <w:bCs/>
              </w:rPr>
            </w:pPr>
            <w:r>
              <w:rPr>
                <w:b/>
                <w:bCs/>
              </w:rPr>
              <w:t>24 месяца</w:t>
            </w:r>
          </w:p>
        </w:tc>
        <w:tc>
          <w:tcPr>
            <w:tcW w:w="2193" w:type="dxa"/>
          </w:tcPr>
          <w:p w:rsidR="00000000" w:rsidRDefault="00000000">
            <w:pPr>
              <w:spacing w:before="20" w:after="20" w:line="240" w:lineRule="auto"/>
              <w:jc w:val="center"/>
              <w:rPr>
                <w:b/>
                <w:bCs/>
              </w:rPr>
            </w:pPr>
            <w:r>
              <w:rPr>
                <w:b/>
                <w:bCs/>
              </w:rPr>
              <w:t>22 месяца</w:t>
            </w:r>
          </w:p>
        </w:tc>
        <w:tc>
          <w:tcPr>
            <w:tcW w:w="2193" w:type="dxa"/>
          </w:tcPr>
          <w:p w:rsidR="00000000" w:rsidRDefault="00000000">
            <w:pPr>
              <w:spacing w:before="20" w:after="20" w:line="240" w:lineRule="auto"/>
              <w:jc w:val="center"/>
              <w:rPr>
                <w:b/>
                <w:bCs/>
              </w:rPr>
            </w:pPr>
            <w:r>
              <w:rPr>
                <w:b/>
                <w:bCs/>
              </w:rPr>
              <w:t>21 месяц</w:t>
            </w:r>
          </w:p>
        </w:tc>
        <w:tc>
          <w:tcPr>
            <w:tcW w:w="1348" w:type="dxa"/>
          </w:tcPr>
          <w:p w:rsidR="00000000" w:rsidRDefault="00000000">
            <w:pPr>
              <w:spacing w:before="20" w:after="20" w:line="240" w:lineRule="auto"/>
              <w:ind w:right="397"/>
              <w:jc w:val="center"/>
              <w:rPr>
                <w:b/>
                <w:bCs/>
              </w:rPr>
            </w:pPr>
            <w:r>
              <w:rPr>
                <w:b/>
                <w:bCs/>
              </w:rPr>
              <w:t>22,3</w:t>
            </w:r>
          </w:p>
        </w:tc>
      </w:tr>
      <w:tr w:rsidR="00000000">
        <w:trPr>
          <w:cantSplit/>
        </w:trPr>
        <w:tc>
          <w:tcPr>
            <w:tcW w:w="1484" w:type="dxa"/>
          </w:tcPr>
          <w:p w:rsidR="00000000" w:rsidRDefault="00000000">
            <w:pPr>
              <w:spacing w:before="20" w:after="20" w:line="240" w:lineRule="auto"/>
            </w:pPr>
            <w:proofErr w:type="spellStart"/>
            <w:r>
              <w:t>КЛДЖ</w:t>
            </w:r>
            <w:proofErr w:type="spellEnd"/>
          </w:p>
        </w:tc>
        <w:tc>
          <w:tcPr>
            <w:tcW w:w="2193" w:type="dxa"/>
          </w:tcPr>
          <w:p w:rsidR="00000000" w:rsidRDefault="00000000">
            <w:pPr>
              <w:spacing w:before="20" w:after="20" w:line="240" w:lineRule="auto"/>
              <w:jc w:val="center"/>
            </w:pPr>
            <w:r>
              <w:t>Тридцать вторая сессия</w:t>
            </w:r>
          </w:p>
        </w:tc>
        <w:tc>
          <w:tcPr>
            <w:tcW w:w="2193" w:type="dxa"/>
          </w:tcPr>
          <w:p w:rsidR="00000000" w:rsidRDefault="00000000">
            <w:pPr>
              <w:spacing w:before="20" w:after="20" w:line="240" w:lineRule="auto"/>
              <w:jc w:val="center"/>
            </w:pPr>
            <w:r>
              <w:t>Тридцать третья сессия</w:t>
            </w:r>
          </w:p>
        </w:tc>
        <w:tc>
          <w:tcPr>
            <w:tcW w:w="2193" w:type="dxa"/>
          </w:tcPr>
          <w:p w:rsidR="00000000" w:rsidRDefault="00000000">
            <w:pPr>
              <w:spacing w:before="20" w:after="20" w:line="240" w:lineRule="auto"/>
              <w:jc w:val="center"/>
            </w:pPr>
          </w:p>
        </w:tc>
        <w:tc>
          <w:tcPr>
            <w:tcW w:w="1348" w:type="dxa"/>
          </w:tcPr>
          <w:p w:rsidR="00000000" w:rsidRDefault="00000000">
            <w:pPr>
              <w:spacing w:before="20" w:after="20" w:line="240" w:lineRule="auto"/>
              <w:ind w:right="397"/>
              <w:jc w:val="center"/>
            </w:pPr>
          </w:p>
        </w:tc>
      </w:tr>
      <w:tr w:rsidR="00000000">
        <w:trPr>
          <w:cantSplit/>
        </w:trPr>
        <w:tc>
          <w:tcPr>
            <w:tcW w:w="1484" w:type="dxa"/>
          </w:tcPr>
          <w:p w:rsidR="00000000" w:rsidRDefault="00000000">
            <w:pPr>
              <w:spacing w:before="20" w:after="20" w:line="240" w:lineRule="auto"/>
            </w:pPr>
          </w:p>
        </w:tc>
        <w:tc>
          <w:tcPr>
            <w:tcW w:w="2193" w:type="dxa"/>
          </w:tcPr>
          <w:p w:rsidR="00000000" w:rsidRDefault="00000000">
            <w:pPr>
              <w:spacing w:before="20" w:after="20" w:line="240" w:lineRule="auto"/>
              <w:jc w:val="center"/>
              <w:rPr>
                <w:b/>
                <w:bCs/>
              </w:rPr>
            </w:pPr>
            <w:r>
              <w:rPr>
                <w:b/>
                <w:bCs/>
              </w:rPr>
              <w:t>18 месяцев</w:t>
            </w:r>
          </w:p>
        </w:tc>
        <w:tc>
          <w:tcPr>
            <w:tcW w:w="2193" w:type="dxa"/>
          </w:tcPr>
          <w:p w:rsidR="00000000" w:rsidRDefault="00000000">
            <w:pPr>
              <w:spacing w:before="20" w:after="20" w:line="240" w:lineRule="auto"/>
              <w:jc w:val="center"/>
              <w:rPr>
                <w:b/>
                <w:bCs/>
              </w:rPr>
            </w:pPr>
            <w:r>
              <w:rPr>
                <w:b/>
                <w:bCs/>
              </w:rPr>
              <w:t>28,5 месяца</w:t>
            </w:r>
          </w:p>
        </w:tc>
        <w:tc>
          <w:tcPr>
            <w:tcW w:w="2193" w:type="dxa"/>
          </w:tcPr>
          <w:p w:rsidR="00000000" w:rsidRDefault="00000000">
            <w:pPr>
              <w:spacing w:before="20" w:after="20" w:line="240" w:lineRule="auto"/>
              <w:jc w:val="center"/>
              <w:rPr>
                <w:b/>
                <w:bCs/>
              </w:rPr>
            </w:pPr>
          </w:p>
        </w:tc>
        <w:tc>
          <w:tcPr>
            <w:tcW w:w="1348" w:type="dxa"/>
          </w:tcPr>
          <w:p w:rsidR="00000000" w:rsidRDefault="00000000">
            <w:pPr>
              <w:spacing w:before="20" w:after="20" w:line="240" w:lineRule="auto"/>
              <w:ind w:right="397"/>
              <w:jc w:val="center"/>
              <w:rPr>
                <w:b/>
                <w:bCs/>
              </w:rPr>
            </w:pPr>
            <w:r>
              <w:rPr>
                <w:b/>
                <w:bCs/>
              </w:rPr>
              <w:t>23,25</w:t>
            </w:r>
          </w:p>
        </w:tc>
      </w:tr>
      <w:tr w:rsidR="00000000">
        <w:trPr>
          <w:cantSplit/>
        </w:trPr>
        <w:tc>
          <w:tcPr>
            <w:tcW w:w="8063" w:type="dxa"/>
            <w:gridSpan w:val="4"/>
          </w:tcPr>
          <w:p w:rsidR="00000000" w:rsidRDefault="00000000">
            <w:pPr>
              <w:spacing w:before="20" w:after="20" w:line="240" w:lineRule="auto"/>
              <w:rPr>
                <w:b/>
                <w:bCs/>
              </w:rPr>
            </w:pPr>
            <w:r>
              <w:rPr>
                <w:b/>
                <w:bCs/>
              </w:rPr>
              <w:t>ВСЕГО В СРЕДНЕМ</w:t>
            </w:r>
          </w:p>
        </w:tc>
        <w:tc>
          <w:tcPr>
            <w:tcW w:w="1348" w:type="dxa"/>
          </w:tcPr>
          <w:p w:rsidR="00000000" w:rsidRDefault="00000000">
            <w:pPr>
              <w:spacing w:before="20" w:after="20" w:line="240" w:lineRule="auto"/>
              <w:ind w:right="397"/>
              <w:jc w:val="center"/>
              <w:rPr>
                <w:b/>
                <w:bCs/>
              </w:rPr>
            </w:pPr>
            <w:r>
              <w:rPr>
                <w:b/>
                <w:bCs/>
              </w:rPr>
              <w:t>17,4</w:t>
            </w:r>
          </w:p>
        </w:tc>
      </w:tr>
    </w:tbl>
    <w:p w:rsidR="00000000" w:rsidRDefault="00000000"/>
    <w:p w:rsidR="00000000" w:rsidRDefault="00000000"/>
    <w:p w:rsidR="00000000" w:rsidRDefault="00000000">
      <w:pPr>
        <w:jc w:val="center"/>
        <w:rPr>
          <w:b/>
          <w:bCs/>
        </w:rPr>
      </w:pPr>
      <w:r>
        <w:br w:type="page"/>
      </w:r>
      <w:r>
        <w:rPr>
          <w:b/>
          <w:bCs/>
        </w:rPr>
        <w:t xml:space="preserve">Приложение 4:  Статистические данные, касающиеся процедуры индивидуальных жалоб в рамках </w:t>
      </w:r>
      <w:proofErr w:type="spellStart"/>
      <w:r>
        <w:rPr>
          <w:b/>
          <w:bCs/>
        </w:rPr>
        <w:t>МПГПП</w:t>
      </w:r>
      <w:proofErr w:type="spellEnd"/>
      <w:r>
        <w:rPr>
          <w:b/>
          <w:bCs/>
        </w:rPr>
        <w:t xml:space="preserve">, </w:t>
      </w:r>
      <w:proofErr w:type="spellStart"/>
      <w:r>
        <w:rPr>
          <w:b/>
          <w:bCs/>
        </w:rPr>
        <w:t>КПП</w:t>
      </w:r>
      <w:proofErr w:type="spellEnd"/>
      <w:r>
        <w:rPr>
          <w:b/>
          <w:bCs/>
        </w:rPr>
        <w:t xml:space="preserve"> и </w:t>
      </w:r>
      <w:proofErr w:type="spellStart"/>
      <w:r>
        <w:rPr>
          <w:b/>
          <w:bCs/>
        </w:rPr>
        <w:t>КЛРД</w:t>
      </w:r>
      <w:proofErr w:type="spellEnd"/>
    </w:p>
    <w:tbl>
      <w:tblPr>
        <w:tblpPr w:leftFromText="180" w:rightFromText="180" w:vertAnchor="text" w:horzAnchor="margin" w:tblpX="108" w:tblpY="339"/>
        <w:tblW w:w="874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717"/>
        <w:gridCol w:w="3131"/>
        <w:gridCol w:w="2979"/>
        <w:gridCol w:w="1921"/>
      </w:tblGrid>
      <w:tr w:rsidR="00000000">
        <w:trPr>
          <w:trHeight w:val="318"/>
        </w:trPr>
        <w:tc>
          <w:tcPr>
            <w:tcW w:w="8748" w:type="dxa"/>
            <w:gridSpan w:val="4"/>
            <w:tcBorders>
              <w:top w:val="single" w:sz="18" w:space="0" w:color="auto"/>
              <w:bottom w:val="nil"/>
            </w:tcBorders>
            <w:shd w:val="clear" w:color="auto" w:fill="E1F4FF"/>
            <w:vAlign w:val="center"/>
          </w:tcPr>
          <w:p w:rsidR="00000000" w:rsidRDefault="00000000">
            <w:pPr>
              <w:tabs>
                <w:tab w:val="clear" w:pos="6237"/>
                <w:tab w:val="left" w:pos="7854"/>
              </w:tabs>
            </w:pPr>
            <w:r>
              <w:t xml:space="preserve">Общее количество случаев, зарегистрированных на основании </w:t>
            </w:r>
            <w:proofErr w:type="spellStart"/>
            <w:r>
              <w:t>МПГПП</w:t>
            </w:r>
            <w:proofErr w:type="spellEnd"/>
            <w:r>
              <w:tab/>
              <w:t>1 453</w:t>
            </w:r>
          </w:p>
        </w:tc>
      </w:tr>
      <w:tr w:rsidR="00000000">
        <w:trPr>
          <w:trHeight w:val="363"/>
        </w:trPr>
        <w:tc>
          <w:tcPr>
            <w:tcW w:w="8748" w:type="dxa"/>
            <w:gridSpan w:val="4"/>
            <w:tcBorders>
              <w:top w:val="nil"/>
              <w:bottom w:val="nil"/>
            </w:tcBorders>
            <w:shd w:val="clear" w:color="auto" w:fill="E1F4FF"/>
            <w:vAlign w:val="center"/>
          </w:tcPr>
          <w:p w:rsidR="00000000" w:rsidRDefault="00000000">
            <w:pPr>
              <w:tabs>
                <w:tab w:val="clear" w:pos="6237"/>
                <w:tab w:val="left" w:pos="7854"/>
              </w:tabs>
            </w:pPr>
            <w:r>
              <w:t>Дела, ожидающие рассмотрения</w:t>
            </w:r>
            <w:r>
              <w:tab/>
              <w:t>   316</w:t>
            </w:r>
          </w:p>
        </w:tc>
      </w:tr>
      <w:tr w:rsidR="00000000">
        <w:trPr>
          <w:trHeight w:val="567"/>
        </w:trPr>
        <w:tc>
          <w:tcPr>
            <w:tcW w:w="8748" w:type="dxa"/>
            <w:gridSpan w:val="4"/>
            <w:tcBorders>
              <w:top w:val="nil"/>
              <w:bottom w:val="single" w:sz="18" w:space="0" w:color="auto"/>
            </w:tcBorders>
            <w:shd w:val="clear" w:color="auto" w:fill="EBFFFF"/>
            <w:vAlign w:val="center"/>
          </w:tcPr>
          <w:p w:rsidR="00000000" w:rsidRDefault="00000000">
            <w:pPr>
              <w:jc w:val="center"/>
              <w:rPr>
                <w:b/>
                <w:bCs/>
              </w:rPr>
            </w:pPr>
            <w:r>
              <w:rPr>
                <w:b/>
                <w:bCs/>
              </w:rPr>
              <w:t>Страны с наивысшими процентными показателями регистрации</w:t>
            </w:r>
          </w:p>
        </w:tc>
      </w:tr>
      <w:tr w:rsidR="00000000">
        <w:tc>
          <w:tcPr>
            <w:tcW w:w="717" w:type="dxa"/>
            <w:tcBorders>
              <w:top w:val="single" w:sz="18" w:space="0" w:color="auto"/>
              <w:bottom w:val="single" w:sz="18" w:space="0" w:color="auto"/>
              <w:right w:val="single" w:sz="18" w:space="0" w:color="auto"/>
            </w:tcBorders>
            <w:shd w:val="clear" w:color="auto" w:fill="E1FFE1"/>
          </w:tcPr>
          <w:p w:rsidR="00000000" w:rsidRDefault="00000000"/>
        </w:tc>
        <w:tc>
          <w:tcPr>
            <w:tcW w:w="3131" w:type="dxa"/>
            <w:tcBorders>
              <w:top w:val="single" w:sz="18" w:space="0" w:color="auto"/>
              <w:left w:val="single" w:sz="18" w:space="0" w:color="auto"/>
              <w:bottom w:val="single" w:sz="18" w:space="0" w:color="auto"/>
              <w:right w:val="single" w:sz="18" w:space="0" w:color="auto"/>
            </w:tcBorders>
            <w:shd w:val="clear" w:color="auto" w:fill="E1FFE1"/>
          </w:tcPr>
          <w:p w:rsidR="00000000" w:rsidRDefault="00000000">
            <w:pPr>
              <w:jc w:val="center"/>
            </w:pPr>
            <w:r>
              <w:t>Государство-участник</w:t>
            </w:r>
          </w:p>
        </w:tc>
        <w:tc>
          <w:tcPr>
            <w:tcW w:w="2979" w:type="dxa"/>
            <w:tcBorders>
              <w:top w:val="single" w:sz="18" w:space="0" w:color="auto"/>
              <w:left w:val="single" w:sz="18" w:space="0" w:color="auto"/>
              <w:bottom w:val="single" w:sz="18" w:space="0" w:color="auto"/>
              <w:right w:val="single" w:sz="18" w:space="0" w:color="auto"/>
            </w:tcBorders>
            <w:shd w:val="clear" w:color="auto" w:fill="E1FFE1"/>
          </w:tcPr>
          <w:p w:rsidR="00000000" w:rsidRDefault="00000000">
            <w:pPr>
              <w:jc w:val="center"/>
            </w:pPr>
            <w:r>
              <w:t>Общее число зарегистрированных дел</w:t>
            </w:r>
          </w:p>
        </w:tc>
        <w:tc>
          <w:tcPr>
            <w:tcW w:w="1921" w:type="dxa"/>
            <w:tcBorders>
              <w:top w:val="single" w:sz="18" w:space="0" w:color="auto"/>
              <w:left w:val="single" w:sz="18" w:space="0" w:color="auto"/>
              <w:bottom w:val="single" w:sz="18" w:space="0" w:color="auto"/>
            </w:tcBorders>
            <w:shd w:val="clear" w:color="auto" w:fill="E1FFE1"/>
          </w:tcPr>
          <w:p w:rsidR="00000000" w:rsidRDefault="00000000">
            <w:pPr>
              <w:jc w:val="center"/>
            </w:pPr>
            <w:r>
              <w:t>Общий процент</w:t>
            </w:r>
          </w:p>
        </w:tc>
      </w:tr>
      <w:tr w:rsidR="00000000">
        <w:trPr>
          <w:trHeight w:val="454"/>
        </w:trPr>
        <w:tc>
          <w:tcPr>
            <w:tcW w:w="717" w:type="dxa"/>
            <w:tcBorders>
              <w:top w:val="single" w:sz="18" w:space="0" w:color="auto"/>
              <w:bottom w:val="nil"/>
              <w:right w:val="single" w:sz="18" w:space="0" w:color="auto"/>
            </w:tcBorders>
            <w:shd w:val="clear" w:color="auto" w:fill="FFFFD9"/>
          </w:tcPr>
          <w:p w:rsidR="00000000" w:rsidRDefault="00000000">
            <w:r>
              <w:t>1.</w:t>
            </w:r>
          </w:p>
        </w:tc>
        <w:tc>
          <w:tcPr>
            <w:tcW w:w="3131" w:type="dxa"/>
            <w:tcBorders>
              <w:top w:val="single" w:sz="18" w:space="0" w:color="auto"/>
              <w:left w:val="single" w:sz="18" w:space="0" w:color="auto"/>
              <w:bottom w:val="nil"/>
              <w:right w:val="single" w:sz="18" w:space="0" w:color="auto"/>
            </w:tcBorders>
            <w:shd w:val="clear" w:color="auto" w:fill="FFFFD9"/>
          </w:tcPr>
          <w:p w:rsidR="00000000" w:rsidRDefault="00000000">
            <w:r>
              <w:t>Ямайка</w:t>
            </w:r>
          </w:p>
        </w:tc>
        <w:tc>
          <w:tcPr>
            <w:tcW w:w="2979" w:type="dxa"/>
            <w:tcBorders>
              <w:top w:val="single" w:sz="18" w:space="0" w:color="auto"/>
              <w:left w:val="single" w:sz="18" w:space="0" w:color="auto"/>
              <w:bottom w:val="nil"/>
              <w:right w:val="single" w:sz="18" w:space="0" w:color="auto"/>
            </w:tcBorders>
            <w:shd w:val="clear" w:color="auto" w:fill="FFFFD9"/>
          </w:tcPr>
          <w:p w:rsidR="00000000" w:rsidRDefault="00000000">
            <w:pPr>
              <w:tabs>
                <w:tab w:val="clear" w:pos="6237"/>
              </w:tabs>
              <w:jc w:val="center"/>
            </w:pPr>
            <w:r>
              <w:rPr>
                <w:lang w:val="es-ES_tradnl"/>
              </w:rPr>
              <w:t>177</w:t>
            </w:r>
          </w:p>
        </w:tc>
        <w:tc>
          <w:tcPr>
            <w:tcW w:w="1921" w:type="dxa"/>
            <w:tcBorders>
              <w:top w:val="single" w:sz="18" w:space="0" w:color="auto"/>
              <w:left w:val="single" w:sz="18" w:space="0" w:color="auto"/>
              <w:bottom w:val="nil"/>
            </w:tcBorders>
            <w:shd w:val="clear" w:color="auto" w:fill="FFFFD9"/>
          </w:tcPr>
          <w:p w:rsidR="00000000" w:rsidRDefault="00000000">
            <w:pPr>
              <w:ind w:right="547"/>
              <w:jc w:val="right"/>
            </w:pPr>
            <w:r>
              <w:rPr>
                <w:lang w:val="es-ES_tradnl"/>
              </w:rPr>
              <w:t>12</w:t>
            </w:r>
            <w:r>
              <w:t>,</w:t>
            </w:r>
            <w:r>
              <w:rPr>
                <w:lang w:val="es-ES_tradnl"/>
              </w:rPr>
              <w:t>18</w:t>
            </w:r>
          </w:p>
        </w:tc>
      </w:tr>
      <w:tr w:rsidR="00000000">
        <w:trPr>
          <w:trHeight w:val="454"/>
        </w:trPr>
        <w:tc>
          <w:tcPr>
            <w:tcW w:w="717" w:type="dxa"/>
            <w:tcBorders>
              <w:top w:val="nil"/>
              <w:bottom w:val="nil"/>
              <w:right w:val="single" w:sz="18" w:space="0" w:color="auto"/>
            </w:tcBorders>
            <w:shd w:val="clear" w:color="auto" w:fill="FFFFD9"/>
          </w:tcPr>
          <w:p w:rsidR="00000000" w:rsidRDefault="00000000">
            <w:r>
              <w:t>2.</w:t>
            </w:r>
          </w:p>
        </w:tc>
        <w:tc>
          <w:tcPr>
            <w:tcW w:w="3131" w:type="dxa"/>
            <w:tcBorders>
              <w:top w:val="nil"/>
              <w:left w:val="single" w:sz="18" w:space="0" w:color="auto"/>
              <w:bottom w:val="nil"/>
              <w:right w:val="single" w:sz="18" w:space="0" w:color="auto"/>
            </w:tcBorders>
            <w:shd w:val="clear" w:color="auto" w:fill="FFFFD9"/>
          </w:tcPr>
          <w:p w:rsidR="00000000" w:rsidRDefault="00000000">
            <w:r>
              <w:t>Канада</w:t>
            </w:r>
          </w:p>
        </w:tc>
        <w:tc>
          <w:tcPr>
            <w:tcW w:w="2979" w:type="dxa"/>
            <w:tcBorders>
              <w:top w:val="nil"/>
              <w:left w:val="single" w:sz="18" w:space="0" w:color="auto"/>
              <w:bottom w:val="nil"/>
              <w:right w:val="single" w:sz="18" w:space="0" w:color="auto"/>
            </w:tcBorders>
            <w:shd w:val="clear" w:color="auto" w:fill="FFFFD9"/>
          </w:tcPr>
          <w:p w:rsidR="00000000" w:rsidRDefault="00000000">
            <w:pPr>
              <w:tabs>
                <w:tab w:val="clear" w:pos="6237"/>
              </w:tabs>
              <w:jc w:val="center"/>
            </w:pPr>
            <w:r>
              <w:rPr>
                <w:lang w:val="es-ES_tradnl"/>
              </w:rPr>
              <w:t>118</w:t>
            </w:r>
          </w:p>
        </w:tc>
        <w:tc>
          <w:tcPr>
            <w:tcW w:w="1921" w:type="dxa"/>
            <w:tcBorders>
              <w:top w:val="nil"/>
              <w:left w:val="single" w:sz="18" w:space="0" w:color="auto"/>
              <w:bottom w:val="nil"/>
            </w:tcBorders>
            <w:shd w:val="clear" w:color="auto" w:fill="FFFFD9"/>
          </w:tcPr>
          <w:p w:rsidR="00000000" w:rsidRDefault="00000000">
            <w:pPr>
              <w:ind w:right="547"/>
              <w:jc w:val="right"/>
            </w:pPr>
            <w:r>
              <w:rPr>
                <w:lang w:val="es-ES_tradnl"/>
              </w:rPr>
              <w:t>8,12</w:t>
            </w:r>
          </w:p>
        </w:tc>
      </w:tr>
      <w:tr w:rsidR="00000000">
        <w:trPr>
          <w:trHeight w:val="454"/>
        </w:trPr>
        <w:tc>
          <w:tcPr>
            <w:tcW w:w="717" w:type="dxa"/>
            <w:tcBorders>
              <w:top w:val="nil"/>
              <w:bottom w:val="nil"/>
              <w:right w:val="single" w:sz="18" w:space="0" w:color="auto"/>
            </w:tcBorders>
            <w:shd w:val="clear" w:color="auto" w:fill="FFFFD9"/>
          </w:tcPr>
          <w:p w:rsidR="00000000" w:rsidRDefault="00000000">
            <w:r>
              <w:t>3.</w:t>
            </w:r>
          </w:p>
        </w:tc>
        <w:tc>
          <w:tcPr>
            <w:tcW w:w="3131" w:type="dxa"/>
            <w:tcBorders>
              <w:top w:val="nil"/>
              <w:left w:val="single" w:sz="18" w:space="0" w:color="auto"/>
              <w:bottom w:val="nil"/>
              <w:right w:val="single" w:sz="18" w:space="0" w:color="auto"/>
            </w:tcBorders>
            <w:shd w:val="clear" w:color="auto" w:fill="FFFFD9"/>
          </w:tcPr>
          <w:p w:rsidR="00000000" w:rsidRDefault="00000000">
            <w:r>
              <w:t>Австралия</w:t>
            </w:r>
          </w:p>
        </w:tc>
        <w:tc>
          <w:tcPr>
            <w:tcW w:w="2979" w:type="dxa"/>
            <w:tcBorders>
              <w:top w:val="nil"/>
              <w:left w:val="single" w:sz="18" w:space="0" w:color="auto"/>
              <w:bottom w:val="nil"/>
              <w:right w:val="single" w:sz="18" w:space="0" w:color="auto"/>
            </w:tcBorders>
            <w:shd w:val="clear" w:color="auto" w:fill="FFFFD9"/>
          </w:tcPr>
          <w:p w:rsidR="00000000" w:rsidRDefault="00000000">
            <w:pPr>
              <w:tabs>
                <w:tab w:val="clear" w:pos="6237"/>
              </w:tabs>
              <w:jc w:val="center"/>
            </w:pPr>
            <w:r>
              <w:t> </w:t>
            </w:r>
            <w:r>
              <w:rPr>
                <w:lang w:val="es-ES_tradnl"/>
              </w:rPr>
              <w:t>98</w:t>
            </w:r>
          </w:p>
        </w:tc>
        <w:tc>
          <w:tcPr>
            <w:tcW w:w="1921" w:type="dxa"/>
            <w:tcBorders>
              <w:top w:val="nil"/>
              <w:left w:val="single" w:sz="18" w:space="0" w:color="auto"/>
              <w:bottom w:val="nil"/>
            </w:tcBorders>
            <w:shd w:val="clear" w:color="auto" w:fill="FFFFD9"/>
          </w:tcPr>
          <w:p w:rsidR="00000000" w:rsidRDefault="00000000">
            <w:pPr>
              <w:ind w:right="547"/>
              <w:jc w:val="right"/>
            </w:pPr>
            <w:r>
              <w:rPr>
                <w:lang w:val="es-ES_tradnl"/>
              </w:rPr>
              <w:t>6,74</w:t>
            </w:r>
          </w:p>
        </w:tc>
      </w:tr>
      <w:tr w:rsidR="00000000">
        <w:trPr>
          <w:trHeight w:val="454"/>
        </w:trPr>
        <w:tc>
          <w:tcPr>
            <w:tcW w:w="717" w:type="dxa"/>
            <w:tcBorders>
              <w:top w:val="nil"/>
              <w:bottom w:val="nil"/>
              <w:right w:val="single" w:sz="18" w:space="0" w:color="auto"/>
            </w:tcBorders>
            <w:shd w:val="clear" w:color="auto" w:fill="FFFFD9"/>
          </w:tcPr>
          <w:p w:rsidR="00000000" w:rsidRDefault="00000000">
            <w:r>
              <w:t>4.</w:t>
            </w:r>
          </w:p>
        </w:tc>
        <w:tc>
          <w:tcPr>
            <w:tcW w:w="3131" w:type="dxa"/>
            <w:tcBorders>
              <w:top w:val="nil"/>
              <w:left w:val="single" w:sz="18" w:space="0" w:color="auto"/>
              <w:bottom w:val="nil"/>
              <w:right w:val="single" w:sz="18" w:space="0" w:color="auto"/>
            </w:tcBorders>
            <w:shd w:val="clear" w:color="auto" w:fill="FFFFD9"/>
          </w:tcPr>
          <w:p w:rsidR="00000000" w:rsidRDefault="00000000">
            <w:r>
              <w:t>Испания</w:t>
            </w:r>
          </w:p>
        </w:tc>
        <w:tc>
          <w:tcPr>
            <w:tcW w:w="2979" w:type="dxa"/>
            <w:tcBorders>
              <w:top w:val="nil"/>
              <w:left w:val="single" w:sz="18" w:space="0" w:color="auto"/>
              <w:bottom w:val="nil"/>
              <w:right w:val="single" w:sz="18" w:space="0" w:color="auto"/>
            </w:tcBorders>
            <w:shd w:val="clear" w:color="auto" w:fill="FFFFD9"/>
          </w:tcPr>
          <w:p w:rsidR="00000000" w:rsidRDefault="00000000">
            <w:pPr>
              <w:tabs>
                <w:tab w:val="clear" w:pos="6237"/>
              </w:tabs>
              <w:jc w:val="center"/>
              <w:rPr>
                <w:lang w:val="es-ES_tradnl"/>
              </w:rPr>
            </w:pPr>
            <w:r>
              <w:t> </w:t>
            </w:r>
            <w:r>
              <w:rPr>
                <w:lang w:val="es-ES_tradnl"/>
              </w:rPr>
              <w:t>93</w:t>
            </w:r>
          </w:p>
        </w:tc>
        <w:tc>
          <w:tcPr>
            <w:tcW w:w="1921" w:type="dxa"/>
            <w:tcBorders>
              <w:top w:val="nil"/>
              <w:left w:val="single" w:sz="18" w:space="0" w:color="auto"/>
              <w:bottom w:val="nil"/>
            </w:tcBorders>
            <w:shd w:val="clear" w:color="auto" w:fill="FFFFD9"/>
          </w:tcPr>
          <w:p w:rsidR="00000000" w:rsidRDefault="00000000">
            <w:pPr>
              <w:ind w:right="547"/>
              <w:jc w:val="right"/>
              <w:rPr>
                <w:lang w:val="es-ES_tradnl"/>
              </w:rPr>
            </w:pPr>
            <w:r>
              <w:rPr>
                <w:lang w:val="es-ES_tradnl"/>
              </w:rPr>
              <w:t>6,40</w:t>
            </w:r>
          </w:p>
        </w:tc>
      </w:tr>
      <w:tr w:rsidR="00000000">
        <w:trPr>
          <w:trHeight w:val="454"/>
        </w:trPr>
        <w:tc>
          <w:tcPr>
            <w:tcW w:w="717" w:type="dxa"/>
            <w:tcBorders>
              <w:top w:val="nil"/>
              <w:bottom w:val="nil"/>
              <w:right w:val="single" w:sz="18" w:space="0" w:color="auto"/>
            </w:tcBorders>
            <w:shd w:val="clear" w:color="auto" w:fill="FFFFD9"/>
          </w:tcPr>
          <w:p w:rsidR="00000000" w:rsidRDefault="00000000">
            <w:r>
              <w:t>5.</w:t>
            </w:r>
          </w:p>
        </w:tc>
        <w:tc>
          <w:tcPr>
            <w:tcW w:w="3131" w:type="dxa"/>
            <w:tcBorders>
              <w:top w:val="nil"/>
              <w:left w:val="single" w:sz="18" w:space="0" w:color="auto"/>
              <w:bottom w:val="nil"/>
              <w:right w:val="single" w:sz="18" w:space="0" w:color="auto"/>
            </w:tcBorders>
            <w:shd w:val="clear" w:color="auto" w:fill="FFFFD9"/>
          </w:tcPr>
          <w:p w:rsidR="00000000" w:rsidRDefault="00000000">
            <w:r>
              <w:t>Нидерланды</w:t>
            </w:r>
          </w:p>
        </w:tc>
        <w:tc>
          <w:tcPr>
            <w:tcW w:w="2979" w:type="dxa"/>
            <w:tcBorders>
              <w:top w:val="nil"/>
              <w:left w:val="single" w:sz="18" w:space="0" w:color="auto"/>
              <w:bottom w:val="nil"/>
              <w:right w:val="single" w:sz="18" w:space="0" w:color="auto"/>
            </w:tcBorders>
            <w:shd w:val="clear" w:color="auto" w:fill="FFFFD9"/>
          </w:tcPr>
          <w:p w:rsidR="00000000" w:rsidRDefault="00000000">
            <w:pPr>
              <w:tabs>
                <w:tab w:val="clear" w:pos="6237"/>
              </w:tabs>
              <w:jc w:val="center"/>
              <w:rPr>
                <w:lang w:val="es-ES_tradnl"/>
              </w:rPr>
            </w:pPr>
            <w:r>
              <w:t> </w:t>
            </w:r>
            <w:r>
              <w:rPr>
                <w:lang w:val="es-ES_tradnl"/>
              </w:rPr>
              <w:t>82</w:t>
            </w:r>
          </w:p>
        </w:tc>
        <w:tc>
          <w:tcPr>
            <w:tcW w:w="1921" w:type="dxa"/>
            <w:tcBorders>
              <w:top w:val="nil"/>
              <w:left w:val="single" w:sz="18" w:space="0" w:color="auto"/>
              <w:bottom w:val="nil"/>
            </w:tcBorders>
            <w:shd w:val="clear" w:color="auto" w:fill="FFFFD9"/>
          </w:tcPr>
          <w:p w:rsidR="00000000" w:rsidRDefault="00000000">
            <w:pPr>
              <w:ind w:right="547"/>
              <w:jc w:val="right"/>
              <w:rPr>
                <w:lang w:val="es-ES_tradnl"/>
              </w:rPr>
            </w:pPr>
            <w:r>
              <w:rPr>
                <w:lang w:val="es-ES_tradnl"/>
              </w:rPr>
              <w:t>5,64</w:t>
            </w:r>
          </w:p>
        </w:tc>
      </w:tr>
      <w:tr w:rsidR="00000000">
        <w:trPr>
          <w:trHeight w:val="454"/>
        </w:trPr>
        <w:tc>
          <w:tcPr>
            <w:tcW w:w="717" w:type="dxa"/>
            <w:tcBorders>
              <w:top w:val="nil"/>
              <w:bottom w:val="nil"/>
              <w:right w:val="single" w:sz="18" w:space="0" w:color="auto"/>
            </w:tcBorders>
            <w:shd w:val="clear" w:color="auto" w:fill="FFFFD9"/>
          </w:tcPr>
          <w:p w:rsidR="00000000" w:rsidRDefault="00000000">
            <w:r>
              <w:t>6.</w:t>
            </w:r>
          </w:p>
        </w:tc>
        <w:tc>
          <w:tcPr>
            <w:tcW w:w="3131" w:type="dxa"/>
            <w:tcBorders>
              <w:top w:val="nil"/>
              <w:left w:val="single" w:sz="18" w:space="0" w:color="auto"/>
              <w:bottom w:val="nil"/>
              <w:right w:val="single" w:sz="18" w:space="0" w:color="auto"/>
            </w:tcBorders>
            <w:shd w:val="clear" w:color="auto" w:fill="FFFFD9"/>
          </w:tcPr>
          <w:p w:rsidR="00000000" w:rsidRDefault="00000000">
            <w:r>
              <w:t>Уругвай</w:t>
            </w:r>
          </w:p>
        </w:tc>
        <w:tc>
          <w:tcPr>
            <w:tcW w:w="2979" w:type="dxa"/>
            <w:tcBorders>
              <w:top w:val="nil"/>
              <w:left w:val="single" w:sz="18" w:space="0" w:color="auto"/>
              <w:bottom w:val="nil"/>
              <w:right w:val="single" w:sz="18" w:space="0" w:color="auto"/>
            </w:tcBorders>
            <w:shd w:val="clear" w:color="auto" w:fill="FFFFD9"/>
          </w:tcPr>
          <w:p w:rsidR="00000000" w:rsidRDefault="00000000">
            <w:pPr>
              <w:tabs>
                <w:tab w:val="clear" w:pos="6237"/>
              </w:tabs>
              <w:jc w:val="center"/>
              <w:rPr>
                <w:lang w:val="es-ES_tradnl"/>
              </w:rPr>
            </w:pPr>
            <w:r>
              <w:t> 79</w:t>
            </w:r>
          </w:p>
        </w:tc>
        <w:tc>
          <w:tcPr>
            <w:tcW w:w="1921" w:type="dxa"/>
            <w:tcBorders>
              <w:top w:val="nil"/>
              <w:left w:val="single" w:sz="18" w:space="0" w:color="auto"/>
              <w:bottom w:val="nil"/>
            </w:tcBorders>
            <w:shd w:val="clear" w:color="auto" w:fill="FFFFD9"/>
          </w:tcPr>
          <w:p w:rsidR="00000000" w:rsidRDefault="00000000">
            <w:pPr>
              <w:ind w:right="547"/>
              <w:jc w:val="right"/>
              <w:rPr>
                <w:lang w:val="es-ES_tradnl"/>
              </w:rPr>
            </w:pPr>
            <w:r>
              <w:t>5,44</w:t>
            </w:r>
          </w:p>
        </w:tc>
      </w:tr>
      <w:tr w:rsidR="00000000">
        <w:trPr>
          <w:trHeight w:val="454"/>
        </w:trPr>
        <w:tc>
          <w:tcPr>
            <w:tcW w:w="717" w:type="dxa"/>
            <w:tcBorders>
              <w:top w:val="nil"/>
              <w:bottom w:val="nil"/>
              <w:right w:val="single" w:sz="18" w:space="0" w:color="auto"/>
            </w:tcBorders>
            <w:shd w:val="clear" w:color="auto" w:fill="FFFFD9"/>
          </w:tcPr>
          <w:p w:rsidR="00000000" w:rsidRDefault="00000000">
            <w:r>
              <w:t>7.</w:t>
            </w:r>
          </w:p>
        </w:tc>
        <w:tc>
          <w:tcPr>
            <w:tcW w:w="3131" w:type="dxa"/>
            <w:tcBorders>
              <w:top w:val="nil"/>
              <w:left w:val="single" w:sz="18" w:space="0" w:color="auto"/>
              <w:bottom w:val="nil"/>
              <w:right w:val="single" w:sz="18" w:space="0" w:color="auto"/>
            </w:tcBorders>
            <w:shd w:val="clear" w:color="auto" w:fill="FFFFD9"/>
          </w:tcPr>
          <w:p w:rsidR="00000000" w:rsidRDefault="00000000">
            <w:r>
              <w:t>Узбекистан</w:t>
            </w:r>
          </w:p>
        </w:tc>
        <w:tc>
          <w:tcPr>
            <w:tcW w:w="2979" w:type="dxa"/>
            <w:tcBorders>
              <w:top w:val="nil"/>
              <w:left w:val="single" w:sz="18" w:space="0" w:color="auto"/>
              <w:bottom w:val="nil"/>
              <w:right w:val="single" w:sz="18" w:space="0" w:color="auto"/>
            </w:tcBorders>
            <w:shd w:val="clear" w:color="auto" w:fill="FFFFD9"/>
          </w:tcPr>
          <w:p w:rsidR="00000000" w:rsidRDefault="00000000">
            <w:pPr>
              <w:tabs>
                <w:tab w:val="clear" w:pos="6237"/>
              </w:tabs>
              <w:jc w:val="center"/>
              <w:rPr>
                <w:lang w:val="es-ES_tradnl"/>
              </w:rPr>
            </w:pPr>
            <w:r>
              <w:t> 71</w:t>
            </w:r>
          </w:p>
        </w:tc>
        <w:tc>
          <w:tcPr>
            <w:tcW w:w="1921" w:type="dxa"/>
            <w:tcBorders>
              <w:top w:val="nil"/>
              <w:left w:val="single" w:sz="18" w:space="0" w:color="auto"/>
              <w:bottom w:val="nil"/>
            </w:tcBorders>
            <w:shd w:val="clear" w:color="auto" w:fill="FFFFD9"/>
          </w:tcPr>
          <w:p w:rsidR="00000000" w:rsidRDefault="00000000">
            <w:pPr>
              <w:ind w:right="547"/>
              <w:jc w:val="right"/>
              <w:rPr>
                <w:lang w:val="es-ES_tradnl"/>
              </w:rPr>
            </w:pPr>
            <w:r>
              <w:t>4,89</w:t>
            </w:r>
          </w:p>
        </w:tc>
      </w:tr>
      <w:tr w:rsidR="00000000">
        <w:trPr>
          <w:trHeight w:val="454"/>
        </w:trPr>
        <w:tc>
          <w:tcPr>
            <w:tcW w:w="717" w:type="dxa"/>
            <w:tcBorders>
              <w:top w:val="nil"/>
              <w:bottom w:val="single" w:sz="18" w:space="0" w:color="auto"/>
              <w:right w:val="single" w:sz="18" w:space="0" w:color="auto"/>
            </w:tcBorders>
            <w:shd w:val="clear" w:color="auto" w:fill="FFFFD9"/>
          </w:tcPr>
          <w:p w:rsidR="00000000" w:rsidRDefault="00000000">
            <w:r>
              <w:t>8.</w:t>
            </w:r>
          </w:p>
        </w:tc>
        <w:tc>
          <w:tcPr>
            <w:tcW w:w="3131" w:type="dxa"/>
            <w:tcBorders>
              <w:top w:val="nil"/>
              <w:left w:val="single" w:sz="18" w:space="0" w:color="auto"/>
              <w:bottom w:val="single" w:sz="18" w:space="0" w:color="auto"/>
              <w:right w:val="single" w:sz="18" w:space="0" w:color="auto"/>
            </w:tcBorders>
            <w:shd w:val="clear" w:color="auto" w:fill="FFFFD9"/>
          </w:tcPr>
          <w:p w:rsidR="00000000" w:rsidRDefault="00000000">
            <w:pPr>
              <w:rPr>
                <w:lang w:val="es-ES_tradnl"/>
              </w:rPr>
            </w:pPr>
            <w:r>
              <w:t>Франция</w:t>
            </w:r>
          </w:p>
        </w:tc>
        <w:tc>
          <w:tcPr>
            <w:tcW w:w="2979" w:type="dxa"/>
            <w:tcBorders>
              <w:top w:val="nil"/>
              <w:left w:val="single" w:sz="18" w:space="0" w:color="auto"/>
              <w:bottom w:val="single" w:sz="18" w:space="0" w:color="auto"/>
              <w:right w:val="single" w:sz="18" w:space="0" w:color="auto"/>
            </w:tcBorders>
            <w:shd w:val="clear" w:color="auto" w:fill="FFFFD9"/>
          </w:tcPr>
          <w:p w:rsidR="00000000" w:rsidRDefault="00000000">
            <w:pPr>
              <w:tabs>
                <w:tab w:val="clear" w:pos="6237"/>
              </w:tabs>
              <w:jc w:val="center"/>
              <w:rPr>
                <w:lang w:val="es-ES_tradnl"/>
              </w:rPr>
            </w:pPr>
            <w:r>
              <w:rPr>
                <w:lang w:val="en-US"/>
              </w:rPr>
              <w:t> </w:t>
            </w:r>
            <w:r>
              <w:t>66</w:t>
            </w:r>
          </w:p>
        </w:tc>
        <w:tc>
          <w:tcPr>
            <w:tcW w:w="1921" w:type="dxa"/>
            <w:tcBorders>
              <w:top w:val="nil"/>
              <w:left w:val="single" w:sz="18" w:space="0" w:color="auto"/>
              <w:bottom w:val="single" w:sz="18" w:space="0" w:color="auto"/>
            </w:tcBorders>
            <w:shd w:val="clear" w:color="auto" w:fill="FFFFD9"/>
          </w:tcPr>
          <w:p w:rsidR="00000000" w:rsidRDefault="00000000">
            <w:pPr>
              <w:ind w:right="547"/>
              <w:jc w:val="right"/>
              <w:rPr>
                <w:lang w:val="es-ES_tradnl"/>
              </w:rPr>
            </w:pPr>
            <w:r>
              <w:t>4,54</w:t>
            </w:r>
          </w:p>
        </w:tc>
      </w:tr>
      <w:tr w:rsidR="00000000">
        <w:trPr>
          <w:trHeight w:val="454"/>
        </w:trPr>
        <w:tc>
          <w:tcPr>
            <w:tcW w:w="717" w:type="dxa"/>
            <w:tcBorders>
              <w:top w:val="single" w:sz="18" w:space="0" w:color="auto"/>
              <w:bottom w:val="single" w:sz="18" w:space="0" w:color="auto"/>
              <w:right w:val="single" w:sz="18" w:space="0" w:color="auto"/>
            </w:tcBorders>
            <w:shd w:val="clear" w:color="auto" w:fill="E1FFE1"/>
          </w:tcPr>
          <w:p w:rsidR="00000000" w:rsidRDefault="00000000"/>
        </w:tc>
        <w:tc>
          <w:tcPr>
            <w:tcW w:w="3131" w:type="dxa"/>
            <w:tcBorders>
              <w:top w:val="single" w:sz="18" w:space="0" w:color="auto"/>
              <w:left w:val="single" w:sz="18" w:space="0" w:color="auto"/>
              <w:bottom w:val="single" w:sz="18" w:space="0" w:color="auto"/>
              <w:right w:val="single" w:sz="18" w:space="0" w:color="auto"/>
            </w:tcBorders>
            <w:shd w:val="clear" w:color="auto" w:fill="E1FFE1"/>
          </w:tcPr>
          <w:p w:rsidR="00000000" w:rsidRDefault="00000000">
            <w:pPr>
              <w:tabs>
                <w:tab w:val="clear" w:pos="1134"/>
                <w:tab w:val="clear" w:pos="1701"/>
                <w:tab w:val="clear" w:pos="2268"/>
                <w:tab w:val="left" w:pos="1309"/>
                <w:tab w:val="left" w:pos="1985"/>
                <w:tab w:val="right" w:pos="2800"/>
              </w:tabs>
              <w:rPr>
                <w:b/>
                <w:bCs/>
              </w:rPr>
            </w:pPr>
            <w:r>
              <w:rPr>
                <w:b/>
                <w:bCs/>
              </w:rPr>
              <w:tab/>
              <w:t>Итого</w:t>
            </w:r>
            <w:r>
              <w:rPr>
                <w:b/>
                <w:bCs/>
              </w:rPr>
              <w:tab/>
            </w:r>
            <w:r>
              <w:rPr>
                <w:b/>
                <w:bCs/>
              </w:rPr>
              <w:tab/>
              <w:t>…</w:t>
            </w:r>
            <w:r>
              <w:rPr>
                <w:b/>
                <w:bCs/>
              </w:rPr>
              <w:tab/>
              <w:t>…</w:t>
            </w:r>
          </w:p>
        </w:tc>
        <w:tc>
          <w:tcPr>
            <w:tcW w:w="2979" w:type="dxa"/>
            <w:tcBorders>
              <w:top w:val="single" w:sz="18" w:space="0" w:color="auto"/>
              <w:left w:val="single" w:sz="18" w:space="0" w:color="auto"/>
              <w:bottom w:val="single" w:sz="18" w:space="0" w:color="auto"/>
              <w:right w:val="single" w:sz="18" w:space="0" w:color="auto"/>
            </w:tcBorders>
            <w:shd w:val="clear" w:color="auto" w:fill="E1FFE1"/>
          </w:tcPr>
          <w:p w:rsidR="00000000" w:rsidRDefault="00000000">
            <w:pPr>
              <w:tabs>
                <w:tab w:val="clear" w:pos="6237"/>
              </w:tabs>
              <w:jc w:val="center"/>
              <w:rPr>
                <w:b/>
                <w:bCs/>
              </w:rPr>
            </w:pPr>
            <w:r>
              <w:rPr>
                <w:b/>
                <w:bCs/>
              </w:rPr>
              <w:t>784</w:t>
            </w:r>
          </w:p>
        </w:tc>
        <w:tc>
          <w:tcPr>
            <w:tcW w:w="1921" w:type="dxa"/>
            <w:tcBorders>
              <w:top w:val="single" w:sz="18" w:space="0" w:color="auto"/>
              <w:left w:val="single" w:sz="18" w:space="0" w:color="auto"/>
              <w:bottom w:val="single" w:sz="18" w:space="0" w:color="auto"/>
            </w:tcBorders>
            <w:shd w:val="clear" w:color="auto" w:fill="E1FFE1"/>
          </w:tcPr>
          <w:p w:rsidR="00000000" w:rsidRDefault="00000000">
            <w:pPr>
              <w:jc w:val="center"/>
              <w:rPr>
                <w:b/>
                <w:bCs/>
              </w:rPr>
            </w:pPr>
            <w:r>
              <w:rPr>
                <w:b/>
                <w:bCs/>
              </w:rPr>
              <w:t>53,95</w:t>
            </w:r>
          </w:p>
        </w:tc>
      </w:tr>
    </w:tbl>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tbl>
      <w:tblPr>
        <w:tblW w:w="87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718"/>
        <w:gridCol w:w="3132"/>
        <w:gridCol w:w="2979"/>
        <w:gridCol w:w="1931"/>
      </w:tblGrid>
      <w:tr w:rsidR="00000000">
        <w:trPr>
          <w:trHeight w:val="292"/>
        </w:trPr>
        <w:tc>
          <w:tcPr>
            <w:tcW w:w="8760" w:type="dxa"/>
            <w:gridSpan w:val="4"/>
            <w:tcBorders>
              <w:top w:val="single" w:sz="18" w:space="0" w:color="auto"/>
              <w:bottom w:val="nil"/>
            </w:tcBorders>
            <w:shd w:val="clear" w:color="auto" w:fill="E1F4FF"/>
            <w:vAlign w:val="center"/>
          </w:tcPr>
          <w:p w:rsidR="00000000" w:rsidRDefault="00000000">
            <w:pPr>
              <w:tabs>
                <w:tab w:val="clear" w:pos="6237"/>
                <w:tab w:val="left" w:pos="7933"/>
              </w:tabs>
            </w:pPr>
            <w:r>
              <w:t xml:space="preserve">Общее число дел, зарегистрированных в рамках </w:t>
            </w:r>
            <w:proofErr w:type="spellStart"/>
            <w:r>
              <w:t>КПП</w:t>
            </w:r>
            <w:proofErr w:type="spellEnd"/>
            <w:r>
              <w:tab/>
              <w:t>288</w:t>
            </w:r>
          </w:p>
        </w:tc>
      </w:tr>
      <w:tr w:rsidR="00000000">
        <w:trPr>
          <w:trHeight w:val="364"/>
        </w:trPr>
        <w:tc>
          <w:tcPr>
            <w:tcW w:w="8760" w:type="dxa"/>
            <w:gridSpan w:val="4"/>
            <w:tcBorders>
              <w:top w:val="nil"/>
              <w:bottom w:val="nil"/>
            </w:tcBorders>
            <w:shd w:val="clear" w:color="auto" w:fill="E1F4FF"/>
            <w:vAlign w:val="center"/>
          </w:tcPr>
          <w:p w:rsidR="00000000" w:rsidRDefault="00000000">
            <w:pPr>
              <w:tabs>
                <w:tab w:val="clear" w:pos="6237"/>
                <w:tab w:val="left" w:pos="7933"/>
              </w:tabs>
            </w:pPr>
            <w:r>
              <w:t>Дела, ожидающие рассмотрения</w:t>
            </w:r>
            <w:r>
              <w:tab/>
              <w:t>  41</w:t>
            </w:r>
          </w:p>
        </w:tc>
      </w:tr>
      <w:tr w:rsidR="00000000">
        <w:trPr>
          <w:trHeight w:val="567"/>
        </w:trPr>
        <w:tc>
          <w:tcPr>
            <w:tcW w:w="8760" w:type="dxa"/>
            <w:gridSpan w:val="4"/>
            <w:tcBorders>
              <w:top w:val="nil"/>
              <w:bottom w:val="single" w:sz="18" w:space="0" w:color="auto"/>
            </w:tcBorders>
            <w:shd w:val="clear" w:color="auto" w:fill="EBFFFF"/>
            <w:vAlign w:val="center"/>
          </w:tcPr>
          <w:p w:rsidR="00000000" w:rsidRDefault="00000000">
            <w:pPr>
              <w:jc w:val="center"/>
              <w:rPr>
                <w:b/>
                <w:bCs/>
              </w:rPr>
            </w:pPr>
            <w:r>
              <w:rPr>
                <w:b/>
                <w:bCs/>
              </w:rPr>
              <w:t>Страны с наивысшими процентными показателями регистрации</w:t>
            </w:r>
          </w:p>
        </w:tc>
      </w:tr>
      <w:tr w:rsidR="00000000">
        <w:tc>
          <w:tcPr>
            <w:tcW w:w="718" w:type="dxa"/>
            <w:tcBorders>
              <w:top w:val="single" w:sz="18" w:space="0" w:color="auto"/>
              <w:bottom w:val="single" w:sz="18" w:space="0" w:color="auto"/>
              <w:right w:val="single" w:sz="18" w:space="0" w:color="auto"/>
            </w:tcBorders>
            <w:shd w:val="clear" w:color="auto" w:fill="E1FFE1"/>
          </w:tcPr>
          <w:p w:rsidR="00000000" w:rsidRDefault="00000000"/>
        </w:tc>
        <w:tc>
          <w:tcPr>
            <w:tcW w:w="3132" w:type="dxa"/>
            <w:tcBorders>
              <w:top w:val="single" w:sz="18" w:space="0" w:color="auto"/>
              <w:left w:val="single" w:sz="18" w:space="0" w:color="auto"/>
              <w:bottom w:val="single" w:sz="18" w:space="0" w:color="auto"/>
              <w:right w:val="single" w:sz="18" w:space="0" w:color="auto"/>
            </w:tcBorders>
            <w:shd w:val="clear" w:color="auto" w:fill="E1FFE1"/>
          </w:tcPr>
          <w:p w:rsidR="00000000" w:rsidRDefault="00000000">
            <w:pPr>
              <w:jc w:val="center"/>
            </w:pPr>
            <w:r>
              <w:t>Государство-участник</w:t>
            </w:r>
          </w:p>
        </w:tc>
        <w:tc>
          <w:tcPr>
            <w:tcW w:w="2979" w:type="dxa"/>
            <w:tcBorders>
              <w:top w:val="single" w:sz="18" w:space="0" w:color="auto"/>
              <w:left w:val="single" w:sz="18" w:space="0" w:color="auto"/>
              <w:bottom w:val="single" w:sz="18" w:space="0" w:color="auto"/>
              <w:right w:val="single" w:sz="18" w:space="0" w:color="auto"/>
            </w:tcBorders>
            <w:shd w:val="clear" w:color="auto" w:fill="E1FFE1"/>
          </w:tcPr>
          <w:p w:rsidR="00000000" w:rsidRDefault="00000000">
            <w:pPr>
              <w:jc w:val="center"/>
            </w:pPr>
            <w:r>
              <w:t>Общее число зарегистрированных дел</w:t>
            </w:r>
          </w:p>
        </w:tc>
        <w:tc>
          <w:tcPr>
            <w:tcW w:w="1931" w:type="dxa"/>
            <w:tcBorders>
              <w:top w:val="single" w:sz="18" w:space="0" w:color="auto"/>
              <w:left w:val="single" w:sz="18" w:space="0" w:color="auto"/>
              <w:bottom w:val="single" w:sz="18" w:space="0" w:color="auto"/>
            </w:tcBorders>
            <w:shd w:val="clear" w:color="auto" w:fill="E1FFE1"/>
          </w:tcPr>
          <w:p w:rsidR="00000000" w:rsidRDefault="00000000">
            <w:pPr>
              <w:jc w:val="center"/>
            </w:pPr>
            <w:r>
              <w:t>Общий процент</w:t>
            </w:r>
          </w:p>
        </w:tc>
      </w:tr>
      <w:tr w:rsidR="00000000">
        <w:trPr>
          <w:trHeight w:val="454"/>
        </w:trPr>
        <w:tc>
          <w:tcPr>
            <w:tcW w:w="718" w:type="dxa"/>
            <w:tcBorders>
              <w:top w:val="single" w:sz="18" w:space="0" w:color="auto"/>
              <w:bottom w:val="nil"/>
              <w:right w:val="single" w:sz="18" w:space="0" w:color="auto"/>
            </w:tcBorders>
            <w:shd w:val="clear" w:color="auto" w:fill="FFFFD9"/>
          </w:tcPr>
          <w:p w:rsidR="00000000" w:rsidRDefault="00000000">
            <w:r>
              <w:t>1.</w:t>
            </w:r>
          </w:p>
        </w:tc>
        <w:tc>
          <w:tcPr>
            <w:tcW w:w="3132" w:type="dxa"/>
            <w:tcBorders>
              <w:top w:val="single" w:sz="18" w:space="0" w:color="auto"/>
              <w:left w:val="single" w:sz="18" w:space="0" w:color="auto"/>
              <w:bottom w:val="nil"/>
              <w:right w:val="single" w:sz="18" w:space="0" w:color="auto"/>
            </w:tcBorders>
            <w:shd w:val="clear" w:color="auto" w:fill="FFFFD9"/>
          </w:tcPr>
          <w:p w:rsidR="00000000" w:rsidRDefault="00000000">
            <w:r>
              <w:t>Швеция</w:t>
            </w:r>
          </w:p>
        </w:tc>
        <w:tc>
          <w:tcPr>
            <w:tcW w:w="2979" w:type="dxa"/>
            <w:tcBorders>
              <w:top w:val="single" w:sz="18" w:space="0" w:color="auto"/>
              <w:left w:val="single" w:sz="18" w:space="0" w:color="auto"/>
              <w:bottom w:val="nil"/>
              <w:right w:val="single" w:sz="18" w:space="0" w:color="auto"/>
            </w:tcBorders>
            <w:shd w:val="clear" w:color="auto" w:fill="FFFFD9"/>
          </w:tcPr>
          <w:p w:rsidR="00000000" w:rsidRDefault="00000000">
            <w:pPr>
              <w:jc w:val="center"/>
            </w:pPr>
            <w:r>
              <w:t>66</w:t>
            </w:r>
          </w:p>
        </w:tc>
        <w:tc>
          <w:tcPr>
            <w:tcW w:w="1931" w:type="dxa"/>
            <w:tcBorders>
              <w:top w:val="single" w:sz="18" w:space="0" w:color="auto"/>
              <w:left w:val="single" w:sz="18" w:space="0" w:color="auto"/>
              <w:bottom w:val="nil"/>
            </w:tcBorders>
            <w:shd w:val="clear" w:color="auto" w:fill="FFFFD9"/>
          </w:tcPr>
          <w:p w:rsidR="00000000" w:rsidRDefault="00000000">
            <w:pPr>
              <w:tabs>
                <w:tab w:val="clear" w:pos="1701"/>
              </w:tabs>
              <w:ind w:right="561"/>
              <w:jc w:val="right"/>
            </w:pPr>
            <w:r>
              <w:t>22,92</w:t>
            </w:r>
          </w:p>
        </w:tc>
      </w:tr>
      <w:tr w:rsidR="00000000">
        <w:trPr>
          <w:trHeight w:val="454"/>
        </w:trPr>
        <w:tc>
          <w:tcPr>
            <w:tcW w:w="718" w:type="dxa"/>
            <w:tcBorders>
              <w:top w:val="nil"/>
              <w:bottom w:val="nil"/>
              <w:right w:val="single" w:sz="18" w:space="0" w:color="auto"/>
            </w:tcBorders>
            <w:shd w:val="clear" w:color="auto" w:fill="FFFFD9"/>
          </w:tcPr>
          <w:p w:rsidR="00000000" w:rsidRDefault="00000000">
            <w:r>
              <w:t>2.</w:t>
            </w:r>
          </w:p>
        </w:tc>
        <w:tc>
          <w:tcPr>
            <w:tcW w:w="3132" w:type="dxa"/>
            <w:tcBorders>
              <w:top w:val="nil"/>
              <w:left w:val="single" w:sz="18" w:space="0" w:color="auto"/>
              <w:bottom w:val="nil"/>
              <w:right w:val="single" w:sz="18" w:space="0" w:color="auto"/>
            </w:tcBorders>
            <w:shd w:val="clear" w:color="auto" w:fill="FFFFD9"/>
          </w:tcPr>
          <w:p w:rsidR="00000000" w:rsidRDefault="00000000">
            <w:r>
              <w:t>Швейцария</w:t>
            </w:r>
          </w:p>
        </w:tc>
        <w:tc>
          <w:tcPr>
            <w:tcW w:w="2979" w:type="dxa"/>
            <w:tcBorders>
              <w:top w:val="nil"/>
              <w:left w:val="single" w:sz="18" w:space="0" w:color="auto"/>
              <w:bottom w:val="nil"/>
              <w:right w:val="single" w:sz="18" w:space="0" w:color="auto"/>
            </w:tcBorders>
            <w:shd w:val="clear" w:color="auto" w:fill="FFFFD9"/>
          </w:tcPr>
          <w:p w:rsidR="00000000" w:rsidRDefault="00000000">
            <w:pPr>
              <w:jc w:val="center"/>
            </w:pPr>
            <w:r>
              <w:t>56</w:t>
            </w:r>
          </w:p>
        </w:tc>
        <w:tc>
          <w:tcPr>
            <w:tcW w:w="1931" w:type="dxa"/>
            <w:tcBorders>
              <w:top w:val="nil"/>
              <w:left w:val="single" w:sz="18" w:space="0" w:color="auto"/>
              <w:bottom w:val="nil"/>
            </w:tcBorders>
            <w:shd w:val="clear" w:color="auto" w:fill="FFFFD9"/>
          </w:tcPr>
          <w:p w:rsidR="00000000" w:rsidRDefault="00000000">
            <w:pPr>
              <w:tabs>
                <w:tab w:val="clear" w:pos="1701"/>
              </w:tabs>
              <w:ind w:right="561"/>
              <w:jc w:val="right"/>
            </w:pPr>
            <w:r>
              <w:t>19,44</w:t>
            </w:r>
          </w:p>
        </w:tc>
      </w:tr>
      <w:tr w:rsidR="00000000">
        <w:trPr>
          <w:trHeight w:val="454"/>
        </w:trPr>
        <w:tc>
          <w:tcPr>
            <w:tcW w:w="718" w:type="dxa"/>
            <w:tcBorders>
              <w:top w:val="nil"/>
              <w:bottom w:val="nil"/>
              <w:right w:val="single" w:sz="18" w:space="0" w:color="auto"/>
            </w:tcBorders>
            <w:shd w:val="clear" w:color="auto" w:fill="FFFFD9"/>
          </w:tcPr>
          <w:p w:rsidR="00000000" w:rsidRDefault="00000000">
            <w:r>
              <w:t>3.</w:t>
            </w:r>
          </w:p>
        </w:tc>
        <w:tc>
          <w:tcPr>
            <w:tcW w:w="3132" w:type="dxa"/>
            <w:tcBorders>
              <w:top w:val="nil"/>
              <w:left w:val="single" w:sz="18" w:space="0" w:color="auto"/>
              <w:bottom w:val="nil"/>
              <w:right w:val="single" w:sz="18" w:space="0" w:color="auto"/>
            </w:tcBorders>
            <w:shd w:val="clear" w:color="auto" w:fill="FFFFD9"/>
          </w:tcPr>
          <w:p w:rsidR="00000000" w:rsidRDefault="00000000">
            <w:r>
              <w:t>Канада</w:t>
            </w:r>
          </w:p>
        </w:tc>
        <w:tc>
          <w:tcPr>
            <w:tcW w:w="2979" w:type="dxa"/>
            <w:tcBorders>
              <w:top w:val="nil"/>
              <w:left w:val="single" w:sz="18" w:space="0" w:color="auto"/>
              <w:bottom w:val="nil"/>
              <w:right w:val="single" w:sz="18" w:space="0" w:color="auto"/>
            </w:tcBorders>
            <w:shd w:val="clear" w:color="auto" w:fill="FFFFD9"/>
          </w:tcPr>
          <w:p w:rsidR="00000000" w:rsidRDefault="00000000">
            <w:pPr>
              <w:jc w:val="center"/>
            </w:pPr>
            <w:r>
              <w:t>49</w:t>
            </w:r>
          </w:p>
        </w:tc>
        <w:tc>
          <w:tcPr>
            <w:tcW w:w="1931" w:type="dxa"/>
            <w:tcBorders>
              <w:top w:val="nil"/>
              <w:left w:val="single" w:sz="18" w:space="0" w:color="auto"/>
              <w:bottom w:val="nil"/>
            </w:tcBorders>
            <w:shd w:val="clear" w:color="auto" w:fill="FFFFD9"/>
          </w:tcPr>
          <w:p w:rsidR="00000000" w:rsidRDefault="00000000">
            <w:pPr>
              <w:tabs>
                <w:tab w:val="clear" w:pos="1701"/>
              </w:tabs>
              <w:ind w:right="561"/>
              <w:jc w:val="right"/>
            </w:pPr>
            <w:r>
              <w:t>17,01</w:t>
            </w:r>
          </w:p>
        </w:tc>
      </w:tr>
      <w:tr w:rsidR="00000000">
        <w:trPr>
          <w:trHeight w:val="454"/>
        </w:trPr>
        <w:tc>
          <w:tcPr>
            <w:tcW w:w="718" w:type="dxa"/>
            <w:tcBorders>
              <w:top w:val="nil"/>
              <w:bottom w:val="nil"/>
              <w:right w:val="single" w:sz="18" w:space="0" w:color="auto"/>
            </w:tcBorders>
            <w:shd w:val="clear" w:color="auto" w:fill="FFFFD9"/>
          </w:tcPr>
          <w:p w:rsidR="00000000" w:rsidRDefault="00000000">
            <w:r>
              <w:t>4.</w:t>
            </w:r>
          </w:p>
        </w:tc>
        <w:tc>
          <w:tcPr>
            <w:tcW w:w="3132" w:type="dxa"/>
            <w:tcBorders>
              <w:top w:val="nil"/>
              <w:left w:val="single" w:sz="18" w:space="0" w:color="auto"/>
              <w:bottom w:val="nil"/>
              <w:right w:val="single" w:sz="18" w:space="0" w:color="auto"/>
            </w:tcBorders>
            <w:shd w:val="clear" w:color="auto" w:fill="FFFFD9"/>
          </w:tcPr>
          <w:p w:rsidR="00000000" w:rsidRDefault="00000000">
            <w:r>
              <w:t>Франция</w:t>
            </w:r>
          </w:p>
        </w:tc>
        <w:tc>
          <w:tcPr>
            <w:tcW w:w="2979" w:type="dxa"/>
            <w:tcBorders>
              <w:top w:val="nil"/>
              <w:left w:val="single" w:sz="18" w:space="0" w:color="auto"/>
              <w:bottom w:val="nil"/>
              <w:right w:val="single" w:sz="18" w:space="0" w:color="auto"/>
            </w:tcBorders>
            <w:shd w:val="clear" w:color="auto" w:fill="FFFFD9"/>
          </w:tcPr>
          <w:p w:rsidR="00000000" w:rsidRDefault="00000000">
            <w:pPr>
              <w:jc w:val="center"/>
              <w:rPr>
                <w:lang w:val="es-ES_tradnl"/>
              </w:rPr>
            </w:pPr>
            <w:r>
              <w:rPr>
                <w:lang w:val="es-ES_tradnl"/>
              </w:rPr>
              <w:t>30</w:t>
            </w:r>
          </w:p>
        </w:tc>
        <w:tc>
          <w:tcPr>
            <w:tcW w:w="1931" w:type="dxa"/>
            <w:tcBorders>
              <w:top w:val="nil"/>
              <w:left w:val="single" w:sz="18" w:space="0" w:color="auto"/>
              <w:bottom w:val="nil"/>
            </w:tcBorders>
            <w:shd w:val="clear" w:color="auto" w:fill="FFFFD9"/>
          </w:tcPr>
          <w:p w:rsidR="00000000" w:rsidRDefault="00000000">
            <w:pPr>
              <w:tabs>
                <w:tab w:val="clear" w:pos="1701"/>
              </w:tabs>
              <w:ind w:right="561"/>
              <w:jc w:val="right"/>
              <w:rPr>
                <w:lang w:val="es-ES_tradnl"/>
              </w:rPr>
            </w:pPr>
            <w:r>
              <w:rPr>
                <w:lang w:val="es-ES_tradnl"/>
              </w:rPr>
              <w:t>10,42</w:t>
            </w:r>
          </w:p>
        </w:tc>
      </w:tr>
      <w:tr w:rsidR="00000000">
        <w:trPr>
          <w:trHeight w:val="454"/>
        </w:trPr>
        <w:tc>
          <w:tcPr>
            <w:tcW w:w="718" w:type="dxa"/>
            <w:tcBorders>
              <w:top w:val="nil"/>
              <w:bottom w:val="nil"/>
              <w:right w:val="single" w:sz="18" w:space="0" w:color="auto"/>
            </w:tcBorders>
            <w:shd w:val="clear" w:color="auto" w:fill="FFFFD9"/>
          </w:tcPr>
          <w:p w:rsidR="00000000" w:rsidRDefault="00000000">
            <w:r>
              <w:t>5.</w:t>
            </w:r>
          </w:p>
        </w:tc>
        <w:tc>
          <w:tcPr>
            <w:tcW w:w="3132" w:type="dxa"/>
            <w:tcBorders>
              <w:top w:val="nil"/>
              <w:left w:val="single" w:sz="18" w:space="0" w:color="auto"/>
              <w:bottom w:val="nil"/>
              <w:right w:val="single" w:sz="18" w:space="0" w:color="auto"/>
            </w:tcBorders>
            <w:shd w:val="clear" w:color="auto" w:fill="FFFFD9"/>
          </w:tcPr>
          <w:p w:rsidR="00000000" w:rsidRDefault="00000000">
            <w:r>
              <w:t>Австралия</w:t>
            </w:r>
          </w:p>
        </w:tc>
        <w:tc>
          <w:tcPr>
            <w:tcW w:w="2979" w:type="dxa"/>
            <w:tcBorders>
              <w:top w:val="nil"/>
              <w:left w:val="single" w:sz="18" w:space="0" w:color="auto"/>
              <w:bottom w:val="nil"/>
              <w:right w:val="single" w:sz="18" w:space="0" w:color="auto"/>
            </w:tcBorders>
            <w:shd w:val="clear" w:color="auto" w:fill="FFFFD9"/>
          </w:tcPr>
          <w:p w:rsidR="00000000" w:rsidRDefault="00000000">
            <w:pPr>
              <w:jc w:val="center"/>
              <w:rPr>
                <w:lang w:val="es-ES_tradnl"/>
              </w:rPr>
            </w:pPr>
            <w:r>
              <w:rPr>
                <w:lang w:val="es-ES_tradnl"/>
              </w:rPr>
              <w:t>20</w:t>
            </w:r>
          </w:p>
        </w:tc>
        <w:tc>
          <w:tcPr>
            <w:tcW w:w="1931" w:type="dxa"/>
            <w:tcBorders>
              <w:top w:val="nil"/>
              <w:left w:val="single" w:sz="18" w:space="0" w:color="auto"/>
              <w:bottom w:val="nil"/>
            </w:tcBorders>
            <w:shd w:val="clear" w:color="auto" w:fill="FFFFD9"/>
          </w:tcPr>
          <w:p w:rsidR="00000000" w:rsidRDefault="00000000">
            <w:pPr>
              <w:tabs>
                <w:tab w:val="clear" w:pos="1701"/>
              </w:tabs>
              <w:ind w:right="561"/>
              <w:jc w:val="right"/>
              <w:rPr>
                <w:lang w:val="es-ES_tradnl"/>
              </w:rPr>
            </w:pPr>
            <w:r>
              <w:rPr>
                <w:lang w:val="es-ES_tradnl"/>
              </w:rPr>
              <w:t>6,94</w:t>
            </w:r>
          </w:p>
        </w:tc>
      </w:tr>
      <w:tr w:rsidR="00000000">
        <w:trPr>
          <w:trHeight w:val="454"/>
        </w:trPr>
        <w:tc>
          <w:tcPr>
            <w:tcW w:w="718" w:type="dxa"/>
            <w:tcBorders>
              <w:top w:val="nil"/>
              <w:bottom w:val="single" w:sz="18" w:space="0" w:color="auto"/>
              <w:right w:val="single" w:sz="18" w:space="0" w:color="auto"/>
            </w:tcBorders>
            <w:shd w:val="clear" w:color="auto" w:fill="FFFFD9"/>
          </w:tcPr>
          <w:p w:rsidR="00000000" w:rsidRDefault="00000000">
            <w:r>
              <w:t>6.</w:t>
            </w:r>
          </w:p>
        </w:tc>
        <w:tc>
          <w:tcPr>
            <w:tcW w:w="3132" w:type="dxa"/>
            <w:tcBorders>
              <w:top w:val="nil"/>
              <w:left w:val="single" w:sz="18" w:space="0" w:color="auto"/>
              <w:bottom w:val="single" w:sz="18" w:space="0" w:color="auto"/>
              <w:right w:val="single" w:sz="18" w:space="0" w:color="auto"/>
            </w:tcBorders>
            <w:shd w:val="clear" w:color="auto" w:fill="FFFFD9"/>
          </w:tcPr>
          <w:p w:rsidR="00000000" w:rsidRDefault="00000000">
            <w:r>
              <w:t>Нидерланды</w:t>
            </w:r>
          </w:p>
        </w:tc>
        <w:tc>
          <w:tcPr>
            <w:tcW w:w="2979" w:type="dxa"/>
            <w:tcBorders>
              <w:top w:val="nil"/>
              <w:left w:val="single" w:sz="18" w:space="0" w:color="auto"/>
              <w:bottom w:val="single" w:sz="18" w:space="0" w:color="auto"/>
              <w:right w:val="single" w:sz="18" w:space="0" w:color="auto"/>
            </w:tcBorders>
            <w:shd w:val="clear" w:color="auto" w:fill="FFFFD9"/>
          </w:tcPr>
          <w:p w:rsidR="00000000" w:rsidRDefault="00000000">
            <w:pPr>
              <w:jc w:val="center"/>
              <w:rPr>
                <w:lang w:val="es-ES_tradnl"/>
              </w:rPr>
            </w:pPr>
            <w:r>
              <w:rPr>
                <w:lang w:val="es-ES_tradnl"/>
              </w:rPr>
              <w:t>14</w:t>
            </w:r>
          </w:p>
        </w:tc>
        <w:tc>
          <w:tcPr>
            <w:tcW w:w="1931" w:type="dxa"/>
            <w:tcBorders>
              <w:top w:val="nil"/>
              <w:left w:val="single" w:sz="18" w:space="0" w:color="auto"/>
              <w:bottom w:val="single" w:sz="18" w:space="0" w:color="auto"/>
            </w:tcBorders>
            <w:shd w:val="clear" w:color="auto" w:fill="FFFFD9"/>
          </w:tcPr>
          <w:p w:rsidR="00000000" w:rsidRDefault="00000000">
            <w:pPr>
              <w:tabs>
                <w:tab w:val="clear" w:pos="1701"/>
              </w:tabs>
              <w:ind w:right="561"/>
              <w:jc w:val="right"/>
              <w:rPr>
                <w:lang w:val="es-ES_tradnl"/>
              </w:rPr>
            </w:pPr>
            <w:r>
              <w:rPr>
                <w:lang w:val="es-ES_tradnl"/>
              </w:rPr>
              <w:t>4,86</w:t>
            </w:r>
          </w:p>
        </w:tc>
      </w:tr>
      <w:tr w:rsidR="00000000">
        <w:trPr>
          <w:trHeight w:val="454"/>
        </w:trPr>
        <w:tc>
          <w:tcPr>
            <w:tcW w:w="718" w:type="dxa"/>
            <w:tcBorders>
              <w:top w:val="single" w:sz="18" w:space="0" w:color="auto"/>
              <w:bottom w:val="single" w:sz="18" w:space="0" w:color="auto"/>
              <w:right w:val="single" w:sz="18" w:space="0" w:color="auto"/>
            </w:tcBorders>
            <w:shd w:val="clear" w:color="auto" w:fill="E1FFE1"/>
          </w:tcPr>
          <w:p w:rsidR="00000000" w:rsidRDefault="00000000"/>
        </w:tc>
        <w:tc>
          <w:tcPr>
            <w:tcW w:w="3132" w:type="dxa"/>
            <w:tcBorders>
              <w:top w:val="single" w:sz="18" w:space="0" w:color="auto"/>
              <w:left w:val="single" w:sz="18" w:space="0" w:color="auto"/>
              <w:bottom w:val="single" w:sz="18" w:space="0" w:color="auto"/>
              <w:right w:val="single" w:sz="18" w:space="0" w:color="auto"/>
            </w:tcBorders>
            <w:shd w:val="clear" w:color="auto" w:fill="E1FFE1"/>
          </w:tcPr>
          <w:p w:rsidR="00000000" w:rsidRDefault="00000000">
            <w:pPr>
              <w:tabs>
                <w:tab w:val="clear" w:pos="1134"/>
                <w:tab w:val="clear" w:pos="1701"/>
                <w:tab w:val="clear" w:pos="2268"/>
                <w:tab w:val="left" w:pos="1309"/>
                <w:tab w:val="right" w:pos="2805"/>
              </w:tabs>
              <w:rPr>
                <w:b/>
                <w:bCs/>
              </w:rPr>
            </w:pPr>
            <w:r>
              <w:rPr>
                <w:b/>
                <w:bCs/>
              </w:rPr>
              <w:tab/>
              <w:t>Итого</w:t>
            </w:r>
            <w:r>
              <w:rPr>
                <w:b/>
                <w:bCs/>
              </w:rPr>
              <w:tab/>
            </w:r>
            <w:r>
              <w:rPr>
                <w:b/>
                <w:bCs/>
              </w:rPr>
              <w:tab/>
              <w:t>…</w:t>
            </w:r>
          </w:p>
        </w:tc>
        <w:tc>
          <w:tcPr>
            <w:tcW w:w="2979" w:type="dxa"/>
            <w:tcBorders>
              <w:top w:val="single" w:sz="18" w:space="0" w:color="auto"/>
              <w:left w:val="single" w:sz="18" w:space="0" w:color="auto"/>
              <w:bottom w:val="single" w:sz="18" w:space="0" w:color="auto"/>
              <w:right w:val="single" w:sz="18" w:space="0" w:color="auto"/>
            </w:tcBorders>
            <w:shd w:val="clear" w:color="auto" w:fill="E1FFE1"/>
          </w:tcPr>
          <w:p w:rsidR="00000000" w:rsidRDefault="00000000">
            <w:pPr>
              <w:jc w:val="center"/>
            </w:pPr>
            <w:r>
              <w:t>235</w:t>
            </w:r>
            <w:r>
              <w:rPr>
                <w:lang w:val="en-US"/>
              </w:rPr>
              <w:t> </w:t>
            </w:r>
          </w:p>
        </w:tc>
        <w:tc>
          <w:tcPr>
            <w:tcW w:w="1931" w:type="dxa"/>
            <w:tcBorders>
              <w:top w:val="single" w:sz="18" w:space="0" w:color="auto"/>
              <w:left w:val="single" w:sz="18" w:space="0" w:color="auto"/>
              <w:bottom w:val="single" w:sz="18" w:space="0" w:color="auto"/>
            </w:tcBorders>
            <w:shd w:val="clear" w:color="auto" w:fill="E1FFE1"/>
          </w:tcPr>
          <w:p w:rsidR="00000000" w:rsidRDefault="00000000">
            <w:pPr>
              <w:tabs>
                <w:tab w:val="clear" w:pos="1701"/>
              </w:tabs>
              <w:ind w:right="533"/>
              <w:jc w:val="right"/>
            </w:pPr>
            <w:r>
              <w:t>81,60</w:t>
            </w:r>
          </w:p>
        </w:tc>
      </w:tr>
    </w:tbl>
    <w:p w:rsidR="00000000" w:rsidRDefault="00000000"/>
    <w:tbl>
      <w:tblPr>
        <w:tblW w:w="87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720"/>
        <w:gridCol w:w="3793"/>
        <w:gridCol w:w="2311"/>
        <w:gridCol w:w="1936"/>
      </w:tblGrid>
      <w:tr w:rsidR="00000000">
        <w:trPr>
          <w:trHeight w:val="364"/>
        </w:trPr>
        <w:tc>
          <w:tcPr>
            <w:tcW w:w="8760" w:type="dxa"/>
            <w:gridSpan w:val="4"/>
            <w:tcBorders>
              <w:top w:val="single" w:sz="18" w:space="0" w:color="auto"/>
              <w:bottom w:val="nil"/>
            </w:tcBorders>
            <w:shd w:val="clear" w:color="auto" w:fill="E1F4FF"/>
            <w:vAlign w:val="center"/>
          </w:tcPr>
          <w:p w:rsidR="00000000" w:rsidRDefault="00000000">
            <w:pPr>
              <w:tabs>
                <w:tab w:val="right" w:pos="5103"/>
              </w:tabs>
              <w:rPr>
                <w:sz w:val="22"/>
                <w:szCs w:val="22"/>
              </w:rPr>
            </w:pPr>
            <w:r>
              <w:rPr>
                <w:sz w:val="22"/>
                <w:szCs w:val="22"/>
              </w:rPr>
              <w:t xml:space="preserve">Общее число дел, зарегистрированных в рамках </w:t>
            </w:r>
            <w:proofErr w:type="spellStart"/>
            <w:r>
              <w:rPr>
                <w:sz w:val="22"/>
                <w:szCs w:val="22"/>
              </w:rPr>
              <w:t>КЛРД</w:t>
            </w:r>
            <w:proofErr w:type="spellEnd"/>
            <w:r>
              <w:rPr>
                <w:sz w:val="22"/>
                <w:szCs w:val="22"/>
              </w:rPr>
              <w:tab/>
              <w:t>35</w:t>
            </w:r>
          </w:p>
        </w:tc>
      </w:tr>
      <w:tr w:rsidR="00000000">
        <w:trPr>
          <w:trHeight w:val="364"/>
        </w:trPr>
        <w:tc>
          <w:tcPr>
            <w:tcW w:w="8760" w:type="dxa"/>
            <w:gridSpan w:val="4"/>
            <w:tcBorders>
              <w:top w:val="nil"/>
              <w:bottom w:val="nil"/>
            </w:tcBorders>
            <w:shd w:val="clear" w:color="auto" w:fill="E1F4FF"/>
            <w:vAlign w:val="center"/>
          </w:tcPr>
          <w:p w:rsidR="00000000" w:rsidRDefault="00000000">
            <w:pPr>
              <w:tabs>
                <w:tab w:val="right" w:pos="5103"/>
              </w:tabs>
              <w:rPr>
                <w:sz w:val="22"/>
                <w:szCs w:val="22"/>
              </w:rPr>
            </w:pPr>
            <w:r>
              <w:rPr>
                <w:sz w:val="22"/>
                <w:szCs w:val="22"/>
              </w:rPr>
              <w:t>Дела, ожидающие рассмотрения</w:t>
            </w:r>
            <w:r>
              <w:rPr>
                <w:sz w:val="22"/>
                <w:szCs w:val="22"/>
              </w:rPr>
              <w:tab/>
            </w:r>
            <w:r>
              <w:rPr>
                <w:sz w:val="22"/>
                <w:szCs w:val="22"/>
              </w:rPr>
              <w:tab/>
              <w:t xml:space="preserve"> 3</w:t>
            </w:r>
          </w:p>
        </w:tc>
      </w:tr>
      <w:tr w:rsidR="00000000">
        <w:trPr>
          <w:trHeight w:val="567"/>
        </w:trPr>
        <w:tc>
          <w:tcPr>
            <w:tcW w:w="8760" w:type="dxa"/>
            <w:gridSpan w:val="4"/>
            <w:tcBorders>
              <w:top w:val="nil"/>
              <w:bottom w:val="single" w:sz="18" w:space="0" w:color="auto"/>
            </w:tcBorders>
            <w:shd w:val="clear" w:color="auto" w:fill="EBFFFF"/>
            <w:vAlign w:val="center"/>
          </w:tcPr>
          <w:p w:rsidR="00000000" w:rsidRDefault="00000000">
            <w:pPr>
              <w:jc w:val="center"/>
              <w:rPr>
                <w:b/>
                <w:bCs/>
                <w:sz w:val="22"/>
                <w:szCs w:val="22"/>
              </w:rPr>
            </w:pPr>
            <w:r>
              <w:rPr>
                <w:b/>
                <w:bCs/>
                <w:sz w:val="22"/>
                <w:szCs w:val="22"/>
              </w:rPr>
              <w:t>Страны с наивысшими процентными показателями</w:t>
            </w:r>
          </w:p>
        </w:tc>
      </w:tr>
      <w:tr w:rsidR="00000000">
        <w:tc>
          <w:tcPr>
            <w:tcW w:w="720" w:type="dxa"/>
            <w:tcBorders>
              <w:top w:val="single" w:sz="18" w:space="0" w:color="auto"/>
              <w:bottom w:val="single" w:sz="18" w:space="0" w:color="auto"/>
              <w:right w:val="single" w:sz="18" w:space="0" w:color="auto"/>
            </w:tcBorders>
            <w:shd w:val="clear" w:color="auto" w:fill="E1FFE1"/>
          </w:tcPr>
          <w:p w:rsidR="00000000" w:rsidRDefault="00000000">
            <w:pPr>
              <w:rPr>
                <w:sz w:val="22"/>
                <w:szCs w:val="22"/>
              </w:rPr>
            </w:pPr>
          </w:p>
        </w:tc>
        <w:tc>
          <w:tcPr>
            <w:tcW w:w="3793" w:type="dxa"/>
            <w:tcBorders>
              <w:top w:val="single" w:sz="18" w:space="0" w:color="auto"/>
              <w:left w:val="single" w:sz="18" w:space="0" w:color="auto"/>
              <w:bottom w:val="single" w:sz="18" w:space="0" w:color="auto"/>
              <w:right w:val="single" w:sz="18" w:space="0" w:color="auto"/>
            </w:tcBorders>
            <w:shd w:val="clear" w:color="auto" w:fill="E1FFE1"/>
          </w:tcPr>
          <w:p w:rsidR="00000000" w:rsidRDefault="00000000">
            <w:pPr>
              <w:jc w:val="center"/>
              <w:rPr>
                <w:sz w:val="22"/>
                <w:szCs w:val="22"/>
              </w:rPr>
            </w:pPr>
            <w:r>
              <w:rPr>
                <w:sz w:val="22"/>
                <w:szCs w:val="22"/>
              </w:rPr>
              <w:t>Государство-участник</w:t>
            </w:r>
          </w:p>
        </w:tc>
        <w:tc>
          <w:tcPr>
            <w:tcW w:w="2311" w:type="dxa"/>
            <w:tcBorders>
              <w:top w:val="single" w:sz="18" w:space="0" w:color="auto"/>
              <w:left w:val="single" w:sz="18" w:space="0" w:color="auto"/>
              <w:bottom w:val="single" w:sz="18" w:space="0" w:color="auto"/>
              <w:right w:val="single" w:sz="18" w:space="0" w:color="auto"/>
            </w:tcBorders>
            <w:shd w:val="clear" w:color="auto" w:fill="E1FFE1"/>
          </w:tcPr>
          <w:p w:rsidR="00000000" w:rsidRDefault="00000000">
            <w:pPr>
              <w:jc w:val="center"/>
              <w:rPr>
                <w:sz w:val="22"/>
                <w:szCs w:val="22"/>
              </w:rPr>
            </w:pPr>
            <w:r>
              <w:rPr>
                <w:sz w:val="22"/>
                <w:szCs w:val="22"/>
              </w:rPr>
              <w:t>Общее число зарегистрированных дел</w:t>
            </w:r>
          </w:p>
        </w:tc>
        <w:tc>
          <w:tcPr>
            <w:tcW w:w="1936" w:type="dxa"/>
            <w:tcBorders>
              <w:top w:val="single" w:sz="18" w:space="0" w:color="auto"/>
              <w:left w:val="single" w:sz="18" w:space="0" w:color="auto"/>
              <w:bottom w:val="single" w:sz="18" w:space="0" w:color="auto"/>
            </w:tcBorders>
            <w:shd w:val="clear" w:color="auto" w:fill="E1FFE1"/>
          </w:tcPr>
          <w:p w:rsidR="00000000" w:rsidRDefault="00000000">
            <w:pPr>
              <w:jc w:val="center"/>
              <w:rPr>
                <w:sz w:val="22"/>
                <w:szCs w:val="22"/>
              </w:rPr>
            </w:pPr>
            <w:r>
              <w:rPr>
                <w:sz w:val="22"/>
                <w:szCs w:val="22"/>
              </w:rPr>
              <w:t>Общий процент</w:t>
            </w:r>
          </w:p>
        </w:tc>
      </w:tr>
      <w:tr w:rsidR="00000000">
        <w:trPr>
          <w:trHeight w:val="454"/>
        </w:trPr>
        <w:tc>
          <w:tcPr>
            <w:tcW w:w="720" w:type="dxa"/>
            <w:tcBorders>
              <w:top w:val="single" w:sz="18" w:space="0" w:color="auto"/>
              <w:bottom w:val="nil"/>
              <w:right w:val="single" w:sz="18" w:space="0" w:color="auto"/>
            </w:tcBorders>
            <w:shd w:val="clear" w:color="auto" w:fill="FFFFD9"/>
          </w:tcPr>
          <w:p w:rsidR="00000000" w:rsidRDefault="00000000">
            <w:pPr>
              <w:rPr>
                <w:sz w:val="22"/>
                <w:szCs w:val="22"/>
              </w:rPr>
            </w:pPr>
            <w:r>
              <w:rPr>
                <w:sz w:val="22"/>
                <w:szCs w:val="22"/>
              </w:rPr>
              <w:t>1.</w:t>
            </w:r>
          </w:p>
        </w:tc>
        <w:tc>
          <w:tcPr>
            <w:tcW w:w="3793" w:type="dxa"/>
            <w:tcBorders>
              <w:top w:val="single" w:sz="18" w:space="0" w:color="auto"/>
              <w:left w:val="single" w:sz="18" w:space="0" w:color="auto"/>
              <w:bottom w:val="nil"/>
              <w:right w:val="single" w:sz="18" w:space="0" w:color="auto"/>
            </w:tcBorders>
            <w:shd w:val="clear" w:color="auto" w:fill="FFFFD9"/>
          </w:tcPr>
          <w:p w:rsidR="00000000" w:rsidRDefault="00000000">
            <w:pPr>
              <w:rPr>
                <w:sz w:val="22"/>
                <w:szCs w:val="22"/>
              </w:rPr>
            </w:pPr>
            <w:r>
              <w:rPr>
                <w:sz w:val="22"/>
                <w:szCs w:val="22"/>
              </w:rPr>
              <w:t>Дания</w:t>
            </w:r>
          </w:p>
        </w:tc>
        <w:tc>
          <w:tcPr>
            <w:tcW w:w="2311" w:type="dxa"/>
            <w:tcBorders>
              <w:top w:val="single" w:sz="18" w:space="0" w:color="auto"/>
              <w:left w:val="single" w:sz="18" w:space="0" w:color="auto"/>
              <w:bottom w:val="nil"/>
              <w:right w:val="single" w:sz="18" w:space="0" w:color="auto"/>
            </w:tcBorders>
            <w:shd w:val="clear" w:color="auto" w:fill="FFFFD9"/>
          </w:tcPr>
          <w:p w:rsidR="00000000" w:rsidRDefault="00000000">
            <w:pPr>
              <w:tabs>
                <w:tab w:val="right" w:pos="1418"/>
              </w:tabs>
              <w:jc w:val="center"/>
              <w:rPr>
                <w:sz w:val="22"/>
                <w:szCs w:val="22"/>
              </w:rPr>
            </w:pPr>
            <w:r>
              <w:rPr>
                <w:sz w:val="22"/>
                <w:szCs w:val="22"/>
              </w:rPr>
              <w:t>14</w:t>
            </w:r>
          </w:p>
        </w:tc>
        <w:tc>
          <w:tcPr>
            <w:tcW w:w="1936" w:type="dxa"/>
            <w:tcBorders>
              <w:top w:val="single" w:sz="18" w:space="0" w:color="auto"/>
              <w:left w:val="single" w:sz="18" w:space="0" w:color="auto"/>
              <w:bottom w:val="nil"/>
            </w:tcBorders>
            <w:shd w:val="clear" w:color="auto" w:fill="FFFFD9"/>
          </w:tcPr>
          <w:p w:rsidR="00000000" w:rsidRDefault="00000000">
            <w:pPr>
              <w:tabs>
                <w:tab w:val="right" w:pos="1418"/>
              </w:tabs>
              <w:jc w:val="center"/>
              <w:rPr>
                <w:sz w:val="22"/>
                <w:szCs w:val="22"/>
              </w:rPr>
            </w:pPr>
            <w:r>
              <w:rPr>
                <w:sz w:val="22"/>
                <w:szCs w:val="22"/>
              </w:rPr>
              <w:t>40,00</w:t>
            </w:r>
          </w:p>
        </w:tc>
      </w:tr>
      <w:tr w:rsidR="00000000">
        <w:trPr>
          <w:trHeight w:val="454"/>
        </w:trPr>
        <w:tc>
          <w:tcPr>
            <w:tcW w:w="720" w:type="dxa"/>
            <w:tcBorders>
              <w:top w:val="nil"/>
              <w:bottom w:val="nil"/>
              <w:right w:val="single" w:sz="18" w:space="0" w:color="auto"/>
            </w:tcBorders>
            <w:shd w:val="clear" w:color="auto" w:fill="FFFFD9"/>
          </w:tcPr>
          <w:p w:rsidR="00000000" w:rsidRDefault="00000000">
            <w:pPr>
              <w:rPr>
                <w:sz w:val="22"/>
                <w:szCs w:val="22"/>
              </w:rPr>
            </w:pPr>
            <w:r>
              <w:rPr>
                <w:sz w:val="22"/>
                <w:szCs w:val="22"/>
              </w:rPr>
              <w:t>2.</w:t>
            </w:r>
          </w:p>
        </w:tc>
        <w:tc>
          <w:tcPr>
            <w:tcW w:w="3793" w:type="dxa"/>
            <w:tcBorders>
              <w:top w:val="nil"/>
              <w:left w:val="single" w:sz="18" w:space="0" w:color="auto"/>
              <w:bottom w:val="nil"/>
              <w:right w:val="single" w:sz="18" w:space="0" w:color="auto"/>
            </w:tcBorders>
            <w:shd w:val="clear" w:color="auto" w:fill="FFFFD9"/>
          </w:tcPr>
          <w:p w:rsidR="00000000" w:rsidRDefault="00000000">
            <w:pPr>
              <w:rPr>
                <w:sz w:val="22"/>
                <w:szCs w:val="22"/>
              </w:rPr>
            </w:pPr>
            <w:r>
              <w:rPr>
                <w:sz w:val="22"/>
                <w:szCs w:val="22"/>
              </w:rPr>
              <w:t>Австралия</w:t>
            </w:r>
          </w:p>
        </w:tc>
        <w:tc>
          <w:tcPr>
            <w:tcW w:w="2311" w:type="dxa"/>
            <w:tcBorders>
              <w:top w:val="nil"/>
              <w:left w:val="single" w:sz="18" w:space="0" w:color="auto"/>
              <w:bottom w:val="nil"/>
              <w:right w:val="single" w:sz="18" w:space="0" w:color="auto"/>
            </w:tcBorders>
            <w:shd w:val="clear" w:color="auto" w:fill="FFFFD9"/>
          </w:tcPr>
          <w:p w:rsidR="00000000" w:rsidRDefault="00000000">
            <w:pPr>
              <w:tabs>
                <w:tab w:val="right" w:pos="1418"/>
              </w:tabs>
              <w:jc w:val="center"/>
              <w:rPr>
                <w:sz w:val="22"/>
                <w:szCs w:val="22"/>
              </w:rPr>
            </w:pPr>
            <w:r>
              <w:rPr>
                <w:sz w:val="22"/>
                <w:szCs w:val="22"/>
              </w:rPr>
              <w:t>6</w:t>
            </w:r>
          </w:p>
        </w:tc>
        <w:tc>
          <w:tcPr>
            <w:tcW w:w="1936" w:type="dxa"/>
            <w:tcBorders>
              <w:top w:val="nil"/>
              <w:left w:val="single" w:sz="18" w:space="0" w:color="auto"/>
              <w:bottom w:val="nil"/>
            </w:tcBorders>
            <w:shd w:val="clear" w:color="auto" w:fill="FFFFD9"/>
          </w:tcPr>
          <w:p w:rsidR="00000000" w:rsidRDefault="00000000">
            <w:pPr>
              <w:tabs>
                <w:tab w:val="right" w:pos="1418"/>
              </w:tabs>
              <w:jc w:val="center"/>
              <w:rPr>
                <w:sz w:val="22"/>
                <w:szCs w:val="22"/>
              </w:rPr>
            </w:pPr>
            <w:r>
              <w:rPr>
                <w:sz w:val="22"/>
                <w:szCs w:val="22"/>
              </w:rPr>
              <w:t>17,14</w:t>
            </w:r>
          </w:p>
        </w:tc>
      </w:tr>
      <w:tr w:rsidR="00000000">
        <w:trPr>
          <w:trHeight w:val="454"/>
        </w:trPr>
        <w:tc>
          <w:tcPr>
            <w:tcW w:w="720" w:type="dxa"/>
            <w:tcBorders>
              <w:top w:val="nil"/>
              <w:bottom w:val="nil"/>
              <w:right w:val="single" w:sz="18" w:space="0" w:color="auto"/>
            </w:tcBorders>
            <w:shd w:val="clear" w:color="auto" w:fill="FFFFD9"/>
          </w:tcPr>
          <w:p w:rsidR="00000000" w:rsidRDefault="00000000">
            <w:pPr>
              <w:rPr>
                <w:sz w:val="22"/>
                <w:szCs w:val="22"/>
              </w:rPr>
            </w:pPr>
            <w:r>
              <w:rPr>
                <w:sz w:val="22"/>
                <w:szCs w:val="22"/>
              </w:rPr>
              <w:t>3.</w:t>
            </w:r>
          </w:p>
        </w:tc>
        <w:tc>
          <w:tcPr>
            <w:tcW w:w="3793" w:type="dxa"/>
            <w:tcBorders>
              <w:top w:val="nil"/>
              <w:left w:val="single" w:sz="18" w:space="0" w:color="auto"/>
              <w:bottom w:val="nil"/>
              <w:right w:val="single" w:sz="18" w:space="0" w:color="auto"/>
            </w:tcBorders>
            <w:shd w:val="clear" w:color="auto" w:fill="FFFFD9"/>
          </w:tcPr>
          <w:p w:rsidR="00000000" w:rsidRDefault="00000000">
            <w:pPr>
              <w:rPr>
                <w:sz w:val="22"/>
                <w:szCs w:val="22"/>
              </w:rPr>
            </w:pPr>
            <w:r>
              <w:rPr>
                <w:sz w:val="22"/>
                <w:szCs w:val="22"/>
              </w:rPr>
              <w:t>Швеция</w:t>
            </w:r>
          </w:p>
        </w:tc>
        <w:tc>
          <w:tcPr>
            <w:tcW w:w="2311" w:type="dxa"/>
            <w:tcBorders>
              <w:top w:val="nil"/>
              <w:left w:val="single" w:sz="18" w:space="0" w:color="auto"/>
              <w:bottom w:val="nil"/>
              <w:right w:val="single" w:sz="18" w:space="0" w:color="auto"/>
            </w:tcBorders>
            <w:shd w:val="clear" w:color="auto" w:fill="FFFFD9"/>
          </w:tcPr>
          <w:p w:rsidR="00000000" w:rsidRDefault="00000000">
            <w:pPr>
              <w:tabs>
                <w:tab w:val="right" w:pos="1418"/>
              </w:tabs>
              <w:jc w:val="center"/>
              <w:rPr>
                <w:sz w:val="22"/>
                <w:szCs w:val="22"/>
              </w:rPr>
            </w:pPr>
            <w:r>
              <w:rPr>
                <w:sz w:val="22"/>
                <w:szCs w:val="22"/>
              </w:rPr>
              <w:t>3</w:t>
            </w:r>
          </w:p>
        </w:tc>
        <w:tc>
          <w:tcPr>
            <w:tcW w:w="1936" w:type="dxa"/>
            <w:tcBorders>
              <w:top w:val="nil"/>
              <w:left w:val="single" w:sz="18" w:space="0" w:color="auto"/>
              <w:bottom w:val="nil"/>
            </w:tcBorders>
            <w:shd w:val="clear" w:color="auto" w:fill="FFFFD9"/>
          </w:tcPr>
          <w:p w:rsidR="00000000" w:rsidRDefault="00000000">
            <w:pPr>
              <w:tabs>
                <w:tab w:val="right" w:pos="1418"/>
              </w:tabs>
              <w:jc w:val="center"/>
              <w:rPr>
                <w:sz w:val="22"/>
                <w:szCs w:val="22"/>
              </w:rPr>
            </w:pPr>
            <w:r>
              <w:rPr>
                <w:sz w:val="22"/>
                <w:szCs w:val="22"/>
              </w:rPr>
              <w:t>8,57</w:t>
            </w:r>
          </w:p>
        </w:tc>
      </w:tr>
      <w:tr w:rsidR="00000000">
        <w:trPr>
          <w:trHeight w:val="454"/>
        </w:trPr>
        <w:tc>
          <w:tcPr>
            <w:tcW w:w="720" w:type="dxa"/>
            <w:tcBorders>
              <w:top w:val="nil"/>
              <w:bottom w:val="nil"/>
              <w:right w:val="single" w:sz="18" w:space="0" w:color="auto"/>
            </w:tcBorders>
            <w:shd w:val="clear" w:color="auto" w:fill="FFFFD9"/>
          </w:tcPr>
          <w:p w:rsidR="00000000" w:rsidRDefault="00000000">
            <w:pPr>
              <w:rPr>
                <w:sz w:val="22"/>
                <w:szCs w:val="22"/>
              </w:rPr>
            </w:pPr>
            <w:r>
              <w:rPr>
                <w:sz w:val="22"/>
                <w:szCs w:val="22"/>
              </w:rPr>
              <w:t>4.</w:t>
            </w:r>
          </w:p>
        </w:tc>
        <w:tc>
          <w:tcPr>
            <w:tcW w:w="3793" w:type="dxa"/>
            <w:tcBorders>
              <w:top w:val="nil"/>
              <w:left w:val="single" w:sz="18" w:space="0" w:color="auto"/>
              <w:bottom w:val="nil"/>
              <w:right w:val="single" w:sz="18" w:space="0" w:color="auto"/>
            </w:tcBorders>
            <w:shd w:val="clear" w:color="auto" w:fill="FFFFD9"/>
          </w:tcPr>
          <w:p w:rsidR="00000000" w:rsidRDefault="00000000">
            <w:pPr>
              <w:rPr>
                <w:sz w:val="22"/>
                <w:szCs w:val="22"/>
              </w:rPr>
            </w:pPr>
            <w:r>
              <w:rPr>
                <w:sz w:val="22"/>
                <w:szCs w:val="22"/>
              </w:rPr>
              <w:t>Норвегия</w:t>
            </w:r>
          </w:p>
        </w:tc>
        <w:tc>
          <w:tcPr>
            <w:tcW w:w="2311" w:type="dxa"/>
            <w:tcBorders>
              <w:top w:val="nil"/>
              <w:left w:val="single" w:sz="18" w:space="0" w:color="auto"/>
              <w:bottom w:val="nil"/>
              <w:right w:val="single" w:sz="18" w:space="0" w:color="auto"/>
            </w:tcBorders>
            <w:shd w:val="clear" w:color="auto" w:fill="FFFFD9"/>
          </w:tcPr>
          <w:p w:rsidR="00000000" w:rsidRDefault="00000000">
            <w:pPr>
              <w:tabs>
                <w:tab w:val="right" w:pos="1418"/>
              </w:tabs>
              <w:jc w:val="center"/>
              <w:rPr>
                <w:sz w:val="22"/>
                <w:szCs w:val="22"/>
                <w:lang w:val="es-ES_tradnl"/>
              </w:rPr>
            </w:pPr>
            <w:r>
              <w:rPr>
                <w:sz w:val="22"/>
                <w:szCs w:val="22"/>
                <w:lang w:val="es-ES_tradnl"/>
              </w:rPr>
              <w:t>3</w:t>
            </w:r>
          </w:p>
        </w:tc>
        <w:tc>
          <w:tcPr>
            <w:tcW w:w="1936" w:type="dxa"/>
            <w:tcBorders>
              <w:top w:val="nil"/>
              <w:left w:val="single" w:sz="18" w:space="0" w:color="auto"/>
              <w:bottom w:val="nil"/>
            </w:tcBorders>
            <w:shd w:val="clear" w:color="auto" w:fill="FFFFD9"/>
          </w:tcPr>
          <w:p w:rsidR="00000000" w:rsidRDefault="00000000">
            <w:pPr>
              <w:jc w:val="center"/>
              <w:rPr>
                <w:sz w:val="22"/>
                <w:szCs w:val="22"/>
              </w:rPr>
            </w:pPr>
            <w:r>
              <w:rPr>
                <w:sz w:val="22"/>
                <w:szCs w:val="22"/>
              </w:rPr>
              <w:t>8,57</w:t>
            </w:r>
          </w:p>
        </w:tc>
      </w:tr>
      <w:tr w:rsidR="00000000">
        <w:trPr>
          <w:trHeight w:val="454"/>
        </w:trPr>
        <w:tc>
          <w:tcPr>
            <w:tcW w:w="720" w:type="dxa"/>
            <w:tcBorders>
              <w:top w:val="nil"/>
              <w:bottom w:val="nil"/>
              <w:right w:val="single" w:sz="18" w:space="0" w:color="auto"/>
            </w:tcBorders>
            <w:shd w:val="clear" w:color="auto" w:fill="FFFFD9"/>
          </w:tcPr>
          <w:p w:rsidR="00000000" w:rsidRDefault="00000000">
            <w:pPr>
              <w:rPr>
                <w:sz w:val="22"/>
                <w:szCs w:val="22"/>
              </w:rPr>
            </w:pPr>
            <w:r>
              <w:rPr>
                <w:sz w:val="22"/>
                <w:szCs w:val="22"/>
              </w:rPr>
              <w:t>5.</w:t>
            </w:r>
          </w:p>
        </w:tc>
        <w:tc>
          <w:tcPr>
            <w:tcW w:w="3793" w:type="dxa"/>
            <w:tcBorders>
              <w:top w:val="nil"/>
              <w:left w:val="single" w:sz="18" w:space="0" w:color="auto"/>
              <w:bottom w:val="nil"/>
              <w:right w:val="single" w:sz="18" w:space="0" w:color="auto"/>
            </w:tcBorders>
            <w:shd w:val="clear" w:color="auto" w:fill="FFFFD9"/>
          </w:tcPr>
          <w:p w:rsidR="00000000" w:rsidRDefault="00000000">
            <w:pPr>
              <w:rPr>
                <w:sz w:val="22"/>
                <w:szCs w:val="22"/>
              </w:rPr>
            </w:pPr>
            <w:r>
              <w:rPr>
                <w:sz w:val="22"/>
                <w:szCs w:val="22"/>
              </w:rPr>
              <w:t>Словакия</w:t>
            </w:r>
          </w:p>
        </w:tc>
        <w:tc>
          <w:tcPr>
            <w:tcW w:w="2311" w:type="dxa"/>
            <w:tcBorders>
              <w:top w:val="nil"/>
              <w:left w:val="single" w:sz="18" w:space="0" w:color="auto"/>
              <w:bottom w:val="nil"/>
              <w:right w:val="single" w:sz="18" w:space="0" w:color="auto"/>
            </w:tcBorders>
            <w:shd w:val="clear" w:color="auto" w:fill="FFFFD9"/>
          </w:tcPr>
          <w:p w:rsidR="00000000" w:rsidRDefault="00000000">
            <w:pPr>
              <w:tabs>
                <w:tab w:val="right" w:pos="1418"/>
              </w:tabs>
              <w:jc w:val="center"/>
              <w:rPr>
                <w:sz w:val="22"/>
                <w:szCs w:val="22"/>
                <w:lang w:val="es-ES_tradnl"/>
              </w:rPr>
            </w:pPr>
            <w:r>
              <w:rPr>
                <w:sz w:val="22"/>
                <w:szCs w:val="22"/>
                <w:lang w:val="es-ES_tradnl"/>
              </w:rPr>
              <w:t>3</w:t>
            </w:r>
          </w:p>
        </w:tc>
        <w:tc>
          <w:tcPr>
            <w:tcW w:w="1936" w:type="dxa"/>
            <w:tcBorders>
              <w:top w:val="nil"/>
              <w:left w:val="single" w:sz="18" w:space="0" w:color="auto"/>
              <w:bottom w:val="nil"/>
            </w:tcBorders>
            <w:shd w:val="clear" w:color="auto" w:fill="FFFFD9"/>
          </w:tcPr>
          <w:p w:rsidR="00000000" w:rsidRDefault="00000000">
            <w:pPr>
              <w:jc w:val="center"/>
              <w:rPr>
                <w:sz w:val="22"/>
                <w:szCs w:val="22"/>
              </w:rPr>
            </w:pPr>
            <w:r>
              <w:rPr>
                <w:sz w:val="22"/>
                <w:szCs w:val="22"/>
              </w:rPr>
              <w:t>8,57</w:t>
            </w:r>
          </w:p>
        </w:tc>
      </w:tr>
      <w:tr w:rsidR="00000000">
        <w:trPr>
          <w:trHeight w:val="454"/>
        </w:trPr>
        <w:tc>
          <w:tcPr>
            <w:tcW w:w="720" w:type="dxa"/>
            <w:tcBorders>
              <w:top w:val="nil"/>
              <w:bottom w:val="nil"/>
              <w:right w:val="single" w:sz="18" w:space="0" w:color="auto"/>
            </w:tcBorders>
            <w:shd w:val="clear" w:color="auto" w:fill="FFFFD9"/>
          </w:tcPr>
          <w:p w:rsidR="00000000" w:rsidRDefault="00000000">
            <w:pPr>
              <w:rPr>
                <w:sz w:val="22"/>
                <w:szCs w:val="22"/>
              </w:rPr>
            </w:pPr>
            <w:r>
              <w:rPr>
                <w:sz w:val="22"/>
                <w:szCs w:val="22"/>
              </w:rPr>
              <w:t>6.</w:t>
            </w:r>
          </w:p>
        </w:tc>
        <w:tc>
          <w:tcPr>
            <w:tcW w:w="3793" w:type="dxa"/>
            <w:tcBorders>
              <w:top w:val="nil"/>
              <w:left w:val="single" w:sz="18" w:space="0" w:color="auto"/>
              <w:bottom w:val="nil"/>
              <w:right w:val="single" w:sz="18" w:space="0" w:color="auto"/>
            </w:tcBorders>
            <w:shd w:val="clear" w:color="auto" w:fill="FFFFD9"/>
          </w:tcPr>
          <w:p w:rsidR="00000000" w:rsidRDefault="00000000">
            <w:pPr>
              <w:rPr>
                <w:sz w:val="22"/>
                <w:szCs w:val="22"/>
              </w:rPr>
            </w:pPr>
            <w:r>
              <w:rPr>
                <w:sz w:val="22"/>
                <w:szCs w:val="22"/>
              </w:rPr>
              <w:t>Нидерланды</w:t>
            </w:r>
          </w:p>
        </w:tc>
        <w:tc>
          <w:tcPr>
            <w:tcW w:w="2311" w:type="dxa"/>
            <w:tcBorders>
              <w:top w:val="nil"/>
              <w:left w:val="single" w:sz="18" w:space="0" w:color="auto"/>
              <w:bottom w:val="nil"/>
              <w:right w:val="single" w:sz="18" w:space="0" w:color="auto"/>
            </w:tcBorders>
            <w:shd w:val="clear" w:color="auto" w:fill="FFFFD9"/>
          </w:tcPr>
          <w:p w:rsidR="00000000" w:rsidRDefault="00000000">
            <w:pPr>
              <w:tabs>
                <w:tab w:val="right" w:pos="1418"/>
              </w:tabs>
              <w:jc w:val="center"/>
              <w:rPr>
                <w:sz w:val="22"/>
                <w:szCs w:val="22"/>
                <w:lang w:val="es-ES_tradnl"/>
              </w:rPr>
            </w:pPr>
            <w:r>
              <w:rPr>
                <w:sz w:val="22"/>
                <w:szCs w:val="22"/>
                <w:lang w:val="es-ES_tradnl"/>
              </w:rPr>
              <w:t>3</w:t>
            </w:r>
          </w:p>
        </w:tc>
        <w:tc>
          <w:tcPr>
            <w:tcW w:w="1936" w:type="dxa"/>
            <w:tcBorders>
              <w:top w:val="nil"/>
              <w:left w:val="single" w:sz="18" w:space="0" w:color="auto"/>
              <w:bottom w:val="nil"/>
            </w:tcBorders>
            <w:shd w:val="clear" w:color="auto" w:fill="FFFFD9"/>
          </w:tcPr>
          <w:p w:rsidR="00000000" w:rsidRDefault="00000000">
            <w:pPr>
              <w:jc w:val="center"/>
              <w:rPr>
                <w:sz w:val="22"/>
                <w:szCs w:val="22"/>
              </w:rPr>
            </w:pPr>
            <w:r>
              <w:rPr>
                <w:sz w:val="22"/>
                <w:szCs w:val="22"/>
              </w:rPr>
              <w:t>8,57</w:t>
            </w:r>
          </w:p>
        </w:tc>
      </w:tr>
      <w:tr w:rsidR="00000000">
        <w:trPr>
          <w:trHeight w:val="454"/>
        </w:trPr>
        <w:tc>
          <w:tcPr>
            <w:tcW w:w="720" w:type="dxa"/>
            <w:tcBorders>
              <w:top w:val="single" w:sz="18" w:space="0" w:color="auto"/>
              <w:bottom w:val="single" w:sz="18" w:space="0" w:color="auto"/>
              <w:right w:val="single" w:sz="18" w:space="0" w:color="auto"/>
            </w:tcBorders>
            <w:shd w:val="clear" w:color="auto" w:fill="E1FFE1"/>
          </w:tcPr>
          <w:p w:rsidR="00000000" w:rsidRDefault="00000000">
            <w:pPr>
              <w:rPr>
                <w:sz w:val="22"/>
                <w:szCs w:val="22"/>
              </w:rPr>
            </w:pPr>
          </w:p>
        </w:tc>
        <w:tc>
          <w:tcPr>
            <w:tcW w:w="3793" w:type="dxa"/>
            <w:tcBorders>
              <w:top w:val="single" w:sz="18" w:space="0" w:color="auto"/>
              <w:left w:val="single" w:sz="18" w:space="0" w:color="auto"/>
              <w:bottom w:val="single" w:sz="18" w:space="0" w:color="auto"/>
              <w:right w:val="single" w:sz="18" w:space="0" w:color="auto"/>
            </w:tcBorders>
            <w:shd w:val="clear" w:color="auto" w:fill="E1FFE1"/>
          </w:tcPr>
          <w:p w:rsidR="00000000" w:rsidRDefault="00000000">
            <w:pPr>
              <w:jc w:val="right"/>
              <w:rPr>
                <w:b/>
                <w:bCs/>
                <w:sz w:val="22"/>
                <w:szCs w:val="22"/>
              </w:rPr>
            </w:pPr>
            <w:r>
              <w:rPr>
                <w:b/>
                <w:bCs/>
                <w:sz w:val="22"/>
                <w:szCs w:val="22"/>
              </w:rPr>
              <w:t>Итого</w:t>
            </w:r>
            <w:r>
              <w:rPr>
                <w:b/>
                <w:bCs/>
                <w:sz w:val="22"/>
                <w:szCs w:val="22"/>
              </w:rPr>
              <w:tab/>
              <w:t>…</w:t>
            </w:r>
            <w:r>
              <w:rPr>
                <w:b/>
                <w:bCs/>
                <w:sz w:val="22"/>
                <w:szCs w:val="22"/>
              </w:rPr>
              <w:tab/>
              <w:t>…</w:t>
            </w:r>
          </w:p>
        </w:tc>
        <w:tc>
          <w:tcPr>
            <w:tcW w:w="2311" w:type="dxa"/>
            <w:tcBorders>
              <w:top w:val="single" w:sz="18" w:space="0" w:color="auto"/>
              <w:left w:val="single" w:sz="18" w:space="0" w:color="auto"/>
              <w:bottom w:val="single" w:sz="18" w:space="0" w:color="auto"/>
              <w:right w:val="single" w:sz="18" w:space="0" w:color="auto"/>
            </w:tcBorders>
            <w:shd w:val="clear" w:color="auto" w:fill="E1FFE1"/>
          </w:tcPr>
          <w:p w:rsidR="00000000" w:rsidRDefault="00000000">
            <w:pPr>
              <w:tabs>
                <w:tab w:val="right" w:pos="1418"/>
              </w:tabs>
              <w:jc w:val="center"/>
              <w:rPr>
                <w:b/>
                <w:bCs/>
                <w:sz w:val="22"/>
                <w:szCs w:val="22"/>
              </w:rPr>
            </w:pPr>
            <w:r>
              <w:rPr>
                <w:b/>
                <w:bCs/>
                <w:sz w:val="22"/>
                <w:szCs w:val="22"/>
              </w:rPr>
              <w:t>32</w:t>
            </w:r>
          </w:p>
        </w:tc>
        <w:tc>
          <w:tcPr>
            <w:tcW w:w="1936" w:type="dxa"/>
            <w:tcBorders>
              <w:top w:val="single" w:sz="18" w:space="0" w:color="auto"/>
              <w:left w:val="single" w:sz="18" w:space="0" w:color="auto"/>
              <w:bottom w:val="single" w:sz="18" w:space="0" w:color="auto"/>
            </w:tcBorders>
            <w:shd w:val="clear" w:color="auto" w:fill="E1FFE1"/>
          </w:tcPr>
          <w:p w:rsidR="00000000" w:rsidRDefault="00000000">
            <w:pPr>
              <w:tabs>
                <w:tab w:val="right" w:pos="1418"/>
              </w:tabs>
              <w:jc w:val="center"/>
              <w:rPr>
                <w:b/>
                <w:bCs/>
                <w:sz w:val="22"/>
                <w:szCs w:val="22"/>
              </w:rPr>
            </w:pPr>
            <w:r>
              <w:rPr>
                <w:b/>
                <w:bCs/>
                <w:sz w:val="22"/>
                <w:szCs w:val="22"/>
              </w:rPr>
              <w:t>91,43</w:t>
            </w:r>
          </w:p>
        </w:tc>
      </w:tr>
    </w:tbl>
    <w:p w:rsidR="00000000" w:rsidRDefault="00000000"/>
    <w:p w:rsidR="00000000" w:rsidRDefault="00000000">
      <w:r>
        <w:br w:type="page"/>
      </w:r>
    </w:p>
    <w:p w:rsidR="00000000" w:rsidRDefault="00000000">
      <w:pPr>
        <w:jc w:val="center"/>
        <w:rPr>
          <w:b/>
          <w:bCs/>
        </w:rPr>
      </w:pPr>
      <w:r>
        <w:rPr>
          <w:b/>
          <w:bCs/>
        </w:rPr>
        <w:t>Приложение 5:  Финансовые последствия деятельности договорных органов по правам человека</w:t>
      </w:r>
    </w:p>
    <w:p w:rsidR="00000000" w:rsidRDefault="00000000"/>
    <w:tbl>
      <w:tblPr>
        <w:tblW w:w="91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34"/>
        <w:gridCol w:w="1694"/>
        <w:gridCol w:w="1920"/>
        <w:gridCol w:w="1560"/>
      </w:tblGrid>
      <w:tr w:rsidR="00000000">
        <w:tc>
          <w:tcPr>
            <w:tcW w:w="3934" w:type="dxa"/>
          </w:tcPr>
          <w:p w:rsidR="00000000" w:rsidRDefault="00000000">
            <w:pPr>
              <w:spacing w:before="20" w:after="20" w:line="240" w:lineRule="auto"/>
              <w:jc w:val="center"/>
              <w:rPr>
                <w:b/>
                <w:bCs/>
              </w:rPr>
            </w:pPr>
            <w:r>
              <w:rPr>
                <w:b/>
                <w:bCs/>
              </w:rPr>
              <w:t>2006-2007 годы</w:t>
            </w:r>
          </w:p>
        </w:tc>
        <w:tc>
          <w:tcPr>
            <w:tcW w:w="1694" w:type="dxa"/>
          </w:tcPr>
          <w:p w:rsidR="00000000" w:rsidRDefault="00000000">
            <w:pPr>
              <w:spacing w:before="20" w:after="20" w:line="240" w:lineRule="auto"/>
              <w:jc w:val="center"/>
              <w:rPr>
                <w:b/>
                <w:bCs/>
              </w:rPr>
            </w:pPr>
            <w:r>
              <w:rPr>
                <w:b/>
                <w:bCs/>
              </w:rPr>
              <w:t>Регулярный бюджет</w:t>
            </w:r>
          </w:p>
        </w:tc>
        <w:tc>
          <w:tcPr>
            <w:tcW w:w="1920" w:type="dxa"/>
          </w:tcPr>
          <w:p w:rsidR="00000000" w:rsidRDefault="00000000">
            <w:pPr>
              <w:spacing w:before="20" w:after="20" w:line="240" w:lineRule="auto"/>
              <w:jc w:val="center"/>
              <w:rPr>
                <w:b/>
                <w:bCs/>
              </w:rPr>
            </w:pPr>
            <w:r>
              <w:rPr>
                <w:b/>
                <w:bCs/>
              </w:rPr>
              <w:t>Внебюджетные средства</w:t>
            </w:r>
          </w:p>
        </w:tc>
        <w:tc>
          <w:tcPr>
            <w:tcW w:w="1560" w:type="dxa"/>
          </w:tcPr>
          <w:p w:rsidR="00000000" w:rsidRDefault="00000000">
            <w:pPr>
              <w:spacing w:before="20" w:after="20" w:line="240" w:lineRule="auto"/>
              <w:jc w:val="center"/>
              <w:rPr>
                <w:b/>
                <w:bCs/>
              </w:rPr>
            </w:pPr>
            <w:r>
              <w:rPr>
                <w:b/>
                <w:bCs/>
              </w:rPr>
              <w:t>Итого</w:t>
            </w:r>
          </w:p>
        </w:tc>
      </w:tr>
      <w:tr w:rsidR="00000000">
        <w:tc>
          <w:tcPr>
            <w:tcW w:w="3934" w:type="dxa"/>
          </w:tcPr>
          <w:p w:rsidR="00000000" w:rsidRDefault="00000000">
            <w:pPr>
              <w:spacing w:before="20" w:after="20" w:line="240" w:lineRule="auto"/>
            </w:pPr>
            <w:r>
              <w:t xml:space="preserve">Эксперты ДО (путевые и суточные) </w:t>
            </w:r>
            <w:proofErr w:type="spellStart"/>
            <w:r>
              <w:t>УВКПЧ</w:t>
            </w:r>
            <w:proofErr w:type="spellEnd"/>
          </w:p>
        </w:tc>
        <w:tc>
          <w:tcPr>
            <w:tcW w:w="1694" w:type="dxa"/>
          </w:tcPr>
          <w:p w:rsidR="00000000" w:rsidRDefault="00000000">
            <w:pPr>
              <w:spacing w:before="20" w:after="20" w:line="240" w:lineRule="auto"/>
              <w:ind w:right="227"/>
              <w:jc w:val="right"/>
            </w:pPr>
            <w:r>
              <w:t>5 957 800</w:t>
            </w:r>
          </w:p>
        </w:tc>
        <w:tc>
          <w:tcPr>
            <w:tcW w:w="1920" w:type="dxa"/>
          </w:tcPr>
          <w:p w:rsidR="00000000" w:rsidRDefault="00000000">
            <w:pPr>
              <w:spacing w:before="20" w:after="20" w:line="240" w:lineRule="auto"/>
              <w:ind w:right="227"/>
              <w:jc w:val="right"/>
            </w:pPr>
            <w:r>
              <w:t>2 625 200</w:t>
            </w:r>
          </w:p>
        </w:tc>
        <w:tc>
          <w:tcPr>
            <w:tcW w:w="1560" w:type="dxa"/>
          </w:tcPr>
          <w:p w:rsidR="00000000" w:rsidRDefault="00000000">
            <w:pPr>
              <w:spacing w:before="20" w:after="20" w:line="240" w:lineRule="auto"/>
              <w:ind w:right="227"/>
              <w:jc w:val="right"/>
            </w:pPr>
            <w:r>
              <w:t>8 583 000</w:t>
            </w:r>
          </w:p>
        </w:tc>
      </w:tr>
      <w:tr w:rsidR="00000000">
        <w:tc>
          <w:tcPr>
            <w:tcW w:w="3934" w:type="dxa"/>
          </w:tcPr>
          <w:p w:rsidR="00000000" w:rsidRDefault="00000000">
            <w:pPr>
              <w:spacing w:before="20" w:after="20" w:line="240" w:lineRule="auto"/>
            </w:pPr>
            <w:r>
              <w:t xml:space="preserve">Персонал </w:t>
            </w:r>
            <w:proofErr w:type="spellStart"/>
            <w:r>
              <w:t>УВКПЧ</w:t>
            </w:r>
            <w:proofErr w:type="spellEnd"/>
          </w:p>
        </w:tc>
        <w:tc>
          <w:tcPr>
            <w:tcW w:w="1694" w:type="dxa"/>
          </w:tcPr>
          <w:p w:rsidR="00000000" w:rsidRDefault="00000000">
            <w:pPr>
              <w:spacing w:before="20" w:after="20" w:line="240" w:lineRule="auto"/>
              <w:ind w:right="227"/>
              <w:jc w:val="right"/>
            </w:pPr>
            <w:r>
              <w:t>10 756 500</w:t>
            </w:r>
          </w:p>
        </w:tc>
        <w:tc>
          <w:tcPr>
            <w:tcW w:w="1920" w:type="dxa"/>
          </w:tcPr>
          <w:p w:rsidR="00000000" w:rsidRDefault="00000000">
            <w:pPr>
              <w:spacing w:before="20" w:after="20" w:line="240" w:lineRule="auto"/>
              <w:ind w:right="227"/>
              <w:jc w:val="right"/>
            </w:pPr>
            <w:r>
              <w:t>6 133 000</w:t>
            </w:r>
          </w:p>
        </w:tc>
        <w:tc>
          <w:tcPr>
            <w:tcW w:w="1560" w:type="dxa"/>
          </w:tcPr>
          <w:p w:rsidR="00000000" w:rsidRDefault="00000000">
            <w:pPr>
              <w:spacing w:before="20" w:after="20" w:line="240" w:lineRule="auto"/>
              <w:ind w:right="227"/>
              <w:jc w:val="right"/>
            </w:pPr>
            <w:r>
              <w:t>16 889 500</w:t>
            </w:r>
          </w:p>
        </w:tc>
      </w:tr>
      <w:tr w:rsidR="00000000">
        <w:tc>
          <w:tcPr>
            <w:tcW w:w="3934" w:type="dxa"/>
          </w:tcPr>
          <w:p w:rsidR="00000000" w:rsidRDefault="00000000">
            <w:pPr>
              <w:spacing w:before="20" w:after="20" w:line="240" w:lineRule="auto"/>
            </w:pPr>
          </w:p>
        </w:tc>
        <w:tc>
          <w:tcPr>
            <w:tcW w:w="1694" w:type="dxa"/>
          </w:tcPr>
          <w:p w:rsidR="00000000" w:rsidRDefault="00000000">
            <w:pPr>
              <w:spacing w:before="20" w:after="20" w:line="240" w:lineRule="auto"/>
              <w:ind w:right="227"/>
              <w:jc w:val="right"/>
            </w:pPr>
          </w:p>
        </w:tc>
        <w:tc>
          <w:tcPr>
            <w:tcW w:w="1920" w:type="dxa"/>
          </w:tcPr>
          <w:p w:rsidR="00000000" w:rsidRDefault="00000000">
            <w:pPr>
              <w:spacing w:before="20" w:after="20" w:line="240" w:lineRule="auto"/>
              <w:ind w:right="227"/>
              <w:jc w:val="right"/>
            </w:pPr>
          </w:p>
        </w:tc>
        <w:tc>
          <w:tcPr>
            <w:tcW w:w="1560" w:type="dxa"/>
          </w:tcPr>
          <w:p w:rsidR="00000000" w:rsidRDefault="00000000">
            <w:pPr>
              <w:spacing w:before="20" w:after="20" w:line="240" w:lineRule="auto"/>
              <w:ind w:right="227"/>
              <w:jc w:val="right"/>
            </w:pPr>
          </w:p>
        </w:tc>
      </w:tr>
      <w:tr w:rsidR="00000000">
        <w:tc>
          <w:tcPr>
            <w:tcW w:w="3934" w:type="dxa"/>
          </w:tcPr>
          <w:p w:rsidR="00000000" w:rsidRDefault="00000000">
            <w:pPr>
              <w:spacing w:before="20" w:after="20" w:line="240" w:lineRule="auto"/>
            </w:pPr>
            <w:proofErr w:type="spellStart"/>
            <w:r>
              <w:t>ОУПЖ</w:t>
            </w:r>
            <w:proofErr w:type="spellEnd"/>
            <w:r>
              <w:rPr>
                <w:rStyle w:val="FootnoteReference"/>
                <w:szCs w:val="22"/>
              </w:rPr>
              <w:footnoteReference w:id="125"/>
            </w:r>
          </w:p>
        </w:tc>
        <w:tc>
          <w:tcPr>
            <w:tcW w:w="1694" w:type="dxa"/>
          </w:tcPr>
          <w:p w:rsidR="00000000" w:rsidRDefault="00000000">
            <w:pPr>
              <w:spacing w:before="20" w:after="20" w:line="240" w:lineRule="auto"/>
              <w:ind w:right="227"/>
              <w:jc w:val="right"/>
            </w:pPr>
            <w:r>
              <w:t>2 912 000</w:t>
            </w:r>
          </w:p>
        </w:tc>
        <w:tc>
          <w:tcPr>
            <w:tcW w:w="1920" w:type="dxa"/>
          </w:tcPr>
          <w:p w:rsidR="00000000" w:rsidRDefault="00000000">
            <w:pPr>
              <w:spacing w:before="20" w:after="20" w:line="240" w:lineRule="auto"/>
              <w:ind w:right="227"/>
              <w:jc w:val="right"/>
            </w:pPr>
            <w:r>
              <w:t>нет</w:t>
            </w:r>
          </w:p>
        </w:tc>
        <w:tc>
          <w:tcPr>
            <w:tcW w:w="1560" w:type="dxa"/>
          </w:tcPr>
          <w:p w:rsidR="00000000" w:rsidRDefault="00000000">
            <w:pPr>
              <w:spacing w:before="20" w:after="20" w:line="240" w:lineRule="auto"/>
              <w:ind w:right="227"/>
              <w:jc w:val="right"/>
            </w:pPr>
            <w:r>
              <w:t>2 912 000</w:t>
            </w:r>
          </w:p>
        </w:tc>
      </w:tr>
      <w:tr w:rsidR="00000000">
        <w:tc>
          <w:tcPr>
            <w:tcW w:w="3934" w:type="dxa"/>
          </w:tcPr>
          <w:p w:rsidR="00000000" w:rsidRDefault="00000000">
            <w:pPr>
              <w:spacing w:before="20" w:after="20" w:line="240" w:lineRule="auto"/>
            </w:pPr>
            <w:proofErr w:type="spellStart"/>
            <w:r>
              <w:t>КЛДЖ</w:t>
            </w:r>
            <w:proofErr w:type="spellEnd"/>
          </w:p>
        </w:tc>
        <w:tc>
          <w:tcPr>
            <w:tcW w:w="1694" w:type="dxa"/>
          </w:tcPr>
          <w:p w:rsidR="00000000" w:rsidRDefault="00000000">
            <w:pPr>
              <w:spacing w:before="20" w:after="20" w:line="240" w:lineRule="auto"/>
              <w:ind w:right="227"/>
              <w:jc w:val="right"/>
            </w:pPr>
            <w:r>
              <w:t>1 142 200</w:t>
            </w:r>
          </w:p>
        </w:tc>
        <w:tc>
          <w:tcPr>
            <w:tcW w:w="1920" w:type="dxa"/>
          </w:tcPr>
          <w:p w:rsidR="00000000" w:rsidRDefault="00000000">
            <w:pPr>
              <w:spacing w:before="20" w:after="20" w:line="240" w:lineRule="auto"/>
              <w:ind w:right="227"/>
              <w:jc w:val="right"/>
            </w:pPr>
            <w:r>
              <w:t>нет</w:t>
            </w:r>
          </w:p>
        </w:tc>
        <w:tc>
          <w:tcPr>
            <w:tcW w:w="1560" w:type="dxa"/>
          </w:tcPr>
          <w:p w:rsidR="00000000" w:rsidRDefault="00000000">
            <w:pPr>
              <w:spacing w:before="20" w:after="20" w:line="240" w:lineRule="auto"/>
              <w:ind w:right="227"/>
              <w:jc w:val="right"/>
            </w:pPr>
            <w:r>
              <w:t>1 142 200</w:t>
            </w:r>
          </w:p>
        </w:tc>
      </w:tr>
      <w:tr w:rsidR="00000000">
        <w:tc>
          <w:tcPr>
            <w:tcW w:w="3934" w:type="dxa"/>
          </w:tcPr>
          <w:p w:rsidR="00000000" w:rsidRDefault="00000000">
            <w:pPr>
              <w:spacing w:before="20" w:after="20" w:line="240" w:lineRule="auto"/>
            </w:pPr>
          </w:p>
        </w:tc>
        <w:tc>
          <w:tcPr>
            <w:tcW w:w="1694" w:type="dxa"/>
          </w:tcPr>
          <w:p w:rsidR="00000000" w:rsidRDefault="00000000">
            <w:pPr>
              <w:spacing w:before="20" w:after="20" w:line="240" w:lineRule="auto"/>
              <w:ind w:right="227"/>
              <w:jc w:val="right"/>
            </w:pPr>
          </w:p>
        </w:tc>
        <w:tc>
          <w:tcPr>
            <w:tcW w:w="1920" w:type="dxa"/>
          </w:tcPr>
          <w:p w:rsidR="00000000" w:rsidRDefault="00000000">
            <w:pPr>
              <w:spacing w:before="20" w:after="20" w:line="240" w:lineRule="auto"/>
              <w:ind w:right="227"/>
              <w:jc w:val="right"/>
            </w:pPr>
          </w:p>
        </w:tc>
        <w:tc>
          <w:tcPr>
            <w:tcW w:w="1560" w:type="dxa"/>
          </w:tcPr>
          <w:p w:rsidR="00000000" w:rsidRDefault="00000000">
            <w:pPr>
              <w:spacing w:before="20" w:after="20" w:line="240" w:lineRule="auto"/>
              <w:ind w:right="227"/>
              <w:jc w:val="right"/>
            </w:pPr>
          </w:p>
        </w:tc>
      </w:tr>
      <w:tr w:rsidR="00000000">
        <w:tc>
          <w:tcPr>
            <w:tcW w:w="3934" w:type="dxa"/>
          </w:tcPr>
          <w:p w:rsidR="00000000" w:rsidRDefault="00000000">
            <w:pPr>
              <w:spacing w:before="20" w:after="20" w:line="240" w:lineRule="auto"/>
            </w:pPr>
            <w:proofErr w:type="spellStart"/>
            <w:r>
              <w:t>Конференционное</w:t>
            </w:r>
            <w:proofErr w:type="spellEnd"/>
            <w:r>
              <w:t xml:space="preserve"> обслуживание</w:t>
            </w:r>
            <w:r>
              <w:rPr>
                <w:rStyle w:val="FootnoteReference"/>
                <w:szCs w:val="22"/>
              </w:rPr>
              <w:footnoteReference w:id="126"/>
            </w:r>
          </w:p>
        </w:tc>
        <w:tc>
          <w:tcPr>
            <w:tcW w:w="1694" w:type="dxa"/>
          </w:tcPr>
          <w:p w:rsidR="00000000" w:rsidRDefault="00000000">
            <w:pPr>
              <w:spacing w:before="20" w:after="20" w:line="240" w:lineRule="auto"/>
              <w:ind w:right="227"/>
              <w:jc w:val="right"/>
            </w:pPr>
            <w:r>
              <w:t>19 200 000</w:t>
            </w:r>
          </w:p>
        </w:tc>
        <w:tc>
          <w:tcPr>
            <w:tcW w:w="1920" w:type="dxa"/>
          </w:tcPr>
          <w:p w:rsidR="00000000" w:rsidRDefault="00000000">
            <w:pPr>
              <w:spacing w:before="20" w:after="20" w:line="240" w:lineRule="auto"/>
              <w:ind w:right="227"/>
              <w:jc w:val="right"/>
            </w:pPr>
            <w:r>
              <w:t>нет</w:t>
            </w:r>
          </w:p>
        </w:tc>
        <w:tc>
          <w:tcPr>
            <w:tcW w:w="1560" w:type="dxa"/>
          </w:tcPr>
          <w:p w:rsidR="00000000" w:rsidRDefault="00000000">
            <w:pPr>
              <w:spacing w:before="20" w:after="20" w:line="240" w:lineRule="auto"/>
              <w:ind w:right="227"/>
              <w:jc w:val="right"/>
            </w:pPr>
            <w:r>
              <w:t>19 200 000</w:t>
            </w:r>
          </w:p>
        </w:tc>
      </w:tr>
    </w:tbl>
    <w:p w:rsidR="00000000" w:rsidRDefault="00000000"/>
    <w:p w:rsidR="00000000" w:rsidRDefault="00000000">
      <w:pPr>
        <w:rPr>
          <w:b/>
          <w:bCs/>
        </w:rPr>
      </w:pPr>
      <w:r>
        <w:rPr>
          <w:b/>
          <w:bCs/>
        </w:rPr>
        <w:t>2006-2007 годы</w:t>
      </w:r>
    </w:p>
    <w:p w:rsidR="00000000" w:rsidRDefault="00000000">
      <w:pPr>
        <w:rPr>
          <w:b/>
          <w:bCs/>
        </w:rPr>
      </w:pPr>
    </w:p>
    <w:p w:rsidR="00000000" w:rsidRDefault="00000000">
      <w:r>
        <w:t>Регулярный бюджет ООН (Раздел</w:t>
      </w:r>
      <w:r>
        <w:rPr>
          <w:lang w:val="en-US"/>
        </w:rPr>
        <w:t> </w:t>
      </w:r>
      <w:r>
        <w:t>23), Подпрограмма</w:t>
      </w:r>
      <w:r>
        <w:rPr>
          <w:lang w:val="en-US"/>
        </w:rPr>
        <w:t> </w:t>
      </w:r>
      <w:r>
        <w:t>2, предусматривает выделение ассигнований на сумму 5</w:t>
      </w:r>
      <w:r>
        <w:rPr>
          <w:lang w:val="en-US"/>
        </w:rPr>
        <w:t> </w:t>
      </w:r>
      <w:r>
        <w:t>957</w:t>
      </w:r>
      <w:r>
        <w:rPr>
          <w:lang w:val="en-US"/>
        </w:rPr>
        <w:t> </w:t>
      </w:r>
      <w:r>
        <w:t>800</w:t>
      </w:r>
      <w:r>
        <w:rPr>
          <w:lang w:val="en-US"/>
        </w:rPr>
        <w:t> </w:t>
      </w:r>
      <w:r>
        <w:t>долл. США для шести базирующихся в Женеве договорных органов с целью покрытия путевых расходов и суточных 92 экспертов.</w:t>
      </w:r>
    </w:p>
    <w:p w:rsidR="00000000" w:rsidRDefault="00000000"/>
    <w:p w:rsidR="00000000" w:rsidRDefault="00000000">
      <w:r>
        <w:t>Раздел 9, Подпрограмма 2 (</w:t>
      </w:r>
      <w:proofErr w:type="spellStart"/>
      <w:r>
        <w:t>ОУПЖ</w:t>
      </w:r>
      <w:proofErr w:type="spellEnd"/>
      <w:r>
        <w:t>/</w:t>
      </w:r>
      <w:proofErr w:type="spellStart"/>
      <w:r>
        <w:t>ДЭСВ</w:t>
      </w:r>
      <w:proofErr w:type="spellEnd"/>
      <w:r>
        <w:t xml:space="preserve">), предусматривает ассигнования в размере 1 142 200 долл. США на путевые расходы и суточные 23 экспертов </w:t>
      </w:r>
      <w:proofErr w:type="spellStart"/>
      <w:r>
        <w:t>КЛДЖ</w:t>
      </w:r>
      <w:proofErr w:type="spellEnd"/>
      <w:r>
        <w:t>.</w:t>
      </w:r>
    </w:p>
    <w:p w:rsidR="00000000" w:rsidRDefault="00000000"/>
    <w:p w:rsidR="00000000" w:rsidRDefault="00000000">
      <w:r>
        <w:t>Общие ассигнования на путевые расходы и суточные 115 экспертов на двухгодичный период 2006-2007 годов составили</w:t>
      </w:r>
      <w:r>
        <w:rPr>
          <w:b/>
          <w:bCs/>
        </w:rPr>
        <w:t xml:space="preserve"> 7 100 000 долл. США.</w:t>
      </w:r>
    </w:p>
    <w:p w:rsidR="00000000" w:rsidRDefault="00000000"/>
    <w:p w:rsidR="00000000" w:rsidRDefault="00000000">
      <w:r>
        <w:t xml:space="preserve">Расходы на постоянный орган в составе 25 экспертов составят примерно 7 700 000 долл. США в год.  Как ожидается, услуги экспертов будут оплачиваться по ставке </w:t>
      </w:r>
      <w:proofErr w:type="spellStart"/>
      <w:r>
        <w:t>ЗГС</w:t>
      </w:r>
      <w:proofErr w:type="spellEnd"/>
      <w:r>
        <w:t>.</w:t>
      </w:r>
    </w:p>
    <w:p w:rsidR="00000000" w:rsidRDefault="00000000"/>
    <w:p w:rsidR="00000000" w:rsidRDefault="00000000">
      <w:pPr>
        <w:rPr>
          <w:b/>
          <w:bCs/>
        </w:rPr>
      </w:pPr>
      <w:r>
        <w:rPr>
          <w:b/>
          <w:bCs/>
        </w:rPr>
        <w:br w:type="page"/>
        <w:t xml:space="preserve">Расходы на </w:t>
      </w:r>
      <w:proofErr w:type="spellStart"/>
      <w:r>
        <w:rPr>
          <w:b/>
          <w:bCs/>
        </w:rPr>
        <w:t>конференционное</w:t>
      </w:r>
      <w:proofErr w:type="spellEnd"/>
      <w:r>
        <w:rPr>
          <w:b/>
          <w:bCs/>
        </w:rPr>
        <w:t xml:space="preserve"> обслуживание</w:t>
      </w:r>
    </w:p>
    <w:p w:rsidR="00000000" w:rsidRDefault="00000000">
      <w:pPr>
        <w:rPr>
          <w:b/>
          <w:bCs/>
        </w:rPr>
      </w:pPr>
    </w:p>
    <w:p w:rsidR="00000000" w:rsidRDefault="00000000">
      <w:r>
        <w:t xml:space="preserve">На основе оценки последствий для бюджета по программам, представленных </w:t>
      </w:r>
      <w:proofErr w:type="spellStart"/>
      <w:r>
        <w:t>конференционными</w:t>
      </w:r>
      <w:proofErr w:type="spellEnd"/>
      <w:r>
        <w:t xml:space="preserve"> службами в Нью-Йорке (для дополнительной сессии </w:t>
      </w:r>
      <w:proofErr w:type="spellStart"/>
      <w:r>
        <w:t>КЛДЖ</w:t>
      </w:r>
      <w:proofErr w:type="spellEnd"/>
      <w:r>
        <w:t xml:space="preserve"> в 2007 году, </w:t>
      </w:r>
      <w:r>
        <w:rPr>
          <w:lang w:val="en-US"/>
        </w:rPr>
        <w:t>A</w:t>
      </w:r>
      <w:r>
        <w:t xml:space="preserve">/59/38, приложение 9, и для двух палат в составе </w:t>
      </w:r>
      <w:proofErr w:type="spellStart"/>
      <w:r>
        <w:t>КПР</w:t>
      </w:r>
      <w:proofErr w:type="spellEnd"/>
      <w:r>
        <w:t>) расходы на трехнедельную сессию с неделей работы рабочей группы составят порядка 1 200 000 долл. США.</w:t>
      </w:r>
    </w:p>
    <w:p w:rsidR="00000000" w:rsidRDefault="00000000"/>
    <w:p w:rsidR="00000000" w:rsidRDefault="00000000">
      <w:r>
        <w:t>Следовательно, запрошенные 13 сессий</w:t>
      </w:r>
      <w:r>
        <w:rPr>
          <w:rStyle w:val="FootnoteReference"/>
          <w:szCs w:val="22"/>
        </w:rPr>
        <w:footnoteReference w:id="127"/>
      </w:r>
      <w:r>
        <w:t xml:space="preserve"> в год на заседания договорных органов потребует ассигнования в размере порядка 19 200 000 долл. США на </w:t>
      </w:r>
      <w:proofErr w:type="spellStart"/>
      <w:r>
        <w:t>конференционное</w:t>
      </w:r>
      <w:proofErr w:type="spellEnd"/>
      <w:r>
        <w:t xml:space="preserve"> обслуживание.  Основная часть этих ресурсов уже выделена </w:t>
      </w:r>
      <w:proofErr w:type="spellStart"/>
      <w:r>
        <w:t>конференционным</w:t>
      </w:r>
      <w:proofErr w:type="spellEnd"/>
      <w:r>
        <w:t xml:space="preserve"> службам.</w:t>
      </w:r>
    </w:p>
    <w:p w:rsidR="00000000" w:rsidRDefault="00000000"/>
    <w:p w:rsidR="00000000" w:rsidRDefault="00000000"/>
    <w:p w:rsidR="00000000" w:rsidRDefault="00000000">
      <w:pPr>
        <w:jc w:val="center"/>
      </w:pPr>
      <w:r>
        <w:t>-----</w:t>
      </w:r>
    </w:p>
    <w:p w:rsidR="00000000" w:rsidRDefault="00000000"/>
    <w:p w:rsidR="00000000" w:rsidRDefault="00000000"/>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G Times">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lang w:val="en-US"/>
        </w:rPr>
      </w:pPr>
      <w:r>
        <w:rPr>
          <w:rStyle w:val="FootnoteReference"/>
        </w:rPr>
        <w:footnoteRef/>
      </w:r>
      <w:r>
        <w:rPr>
          <w:lang w:val="en-US"/>
        </w:rPr>
        <w:t xml:space="preserve"> </w:t>
      </w:r>
      <w:r>
        <w:rPr>
          <w:lang w:val="en-US"/>
        </w:rPr>
        <w:tab/>
        <w:t xml:space="preserve">A/59/2005/Add.3, </w:t>
      </w:r>
      <w:r>
        <w:t>пункт</w:t>
      </w:r>
      <w:r>
        <w:rPr>
          <w:lang w:val="en-US"/>
        </w:rPr>
        <w:t xml:space="preserve"> 147.</w:t>
      </w:r>
    </w:p>
    <w:p w:rsidR="00000000" w:rsidRDefault="00000000">
      <w:pPr>
        <w:pStyle w:val="FootnoteText"/>
        <w:rPr>
          <w:lang w:val="en-US"/>
        </w:rPr>
      </w:pPr>
    </w:p>
  </w:footnote>
  <w:footnote w:id="2">
    <w:p w:rsidR="00000000" w:rsidRDefault="00000000">
      <w:pPr>
        <w:pStyle w:val="FootnoteText"/>
        <w:spacing w:line="216" w:lineRule="auto"/>
      </w:pPr>
      <w:r>
        <w:rPr>
          <w:rStyle w:val="FootnoteReference"/>
        </w:rPr>
        <w:footnoteRef/>
      </w:r>
      <w:r>
        <w:t xml:space="preserve"> </w:t>
      </w:r>
      <w:r>
        <w:tab/>
        <w:t xml:space="preserve">В ходе обсуждений с Верховным комиссаром по правам человека и по ее приглашению договорные органы представили свои первоначальные мнения по поводу ее предложения;  см. </w:t>
      </w:r>
      <w:r>
        <w:rPr>
          <w:lang w:val="en-US"/>
        </w:rPr>
        <w:t>CERD</w:t>
      </w:r>
      <w:r>
        <w:t>/</w:t>
      </w:r>
      <w:r>
        <w:rPr>
          <w:lang w:val="en-US"/>
        </w:rPr>
        <w:t>C</w:t>
      </w:r>
      <w:r>
        <w:t>/</w:t>
      </w:r>
      <w:r>
        <w:rPr>
          <w:lang w:val="en-US"/>
        </w:rPr>
        <w:t>SR</w:t>
      </w:r>
      <w:r>
        <w:t xml:space="preserve">.1723, </w:t>
      </w:r>
      <w:r>
        <w:rPr>
          <w:lang w:val="en-US"/>
        </w:rPr>
        <w:t>CERD</w:t>
      </w:r>
      <w:r>
        <w:t>/</w:t>
      </w:r>
      <w:r>
        <w:rPr>
          <w:lang w:val="en-US"/>
        </w:rPr>
        <w:t>C</w:t>
      </w:r>
      <w:r>
        <w:t>/</w:t>
      </w:r>
      <w:r>
        <w:rPr>
          <w:lang w:val="en-US"/>
        </w:rPr>
        <w:t>SR</w:t>
      </w:r>
      <w:r>
        <w:t xml:space="preserve">.1726, </w:t>
      </w:r>
      <w:r>
        <w:rPr>
          <w:lang w:val="en-US"/>
        </w:rPr>
        <w:t>CCPR</w:t>
      </w:r>
      <w:r>
        <w:t>/</w:t>
      </w:r>
      <w:r>
        <w:rPr>
          <w:lang w:val="en-US"/>
        </w:rPr>
        <w:t>C</w:t>
      </w:r>
      <w:r>
        <w:t>/</w:t>
      </w:r>
      <w:r>
        <w:rPr>
          <w:lang w:val="en-US"/>
        </w:rPr>
        <w:t>SR</w:t>
      </w:r>
      <w:r>
        <w:t xml:space="preserve">.2296, </w:t>
      </w:r>
      <w:r>
        <w:rPr>
          <w:lang w:val="en-US"/>
        </w:rPr>
        <w:t>E</w:t>
      </w:r>
      <w:r>
        <w:t>/</w:t>
      </w:r>
      <w:r>
        <w:rPr>
          <w:lang w:val="en-US"/>
        </w:rPr>
        <w:t>C</w:t>
      </w:r>
      <w:r>
        <w:t>.12/2005/</w:t>
      </w:r>
      <w:r>
        <w:rPr>
          <w:lang w:val="en-US"/>
        </w:rPr>
        <w:t>SR</w:t>
      </w:r>
      <w:r>
        <w:t xml:space="preserve">.47 и </w:t>
      </w:r>
      <w:r>
        <w:rPr>
          <w:lang w:val="en-US"/>
        </w:rPr>
        <w:t>CMW</w:t>
      </w:r>
      <w:r>
        <w:t>/</w:t>
      </w:r>
      <w:r>
        <w:rPr>
          <w:lang w:val="en-US"/>
        </w:rPr>
        <w:t>C</w:t>
      </w:r>
      <w:r>
        <w:t>/</w:t>
      </w:r>
      <w:r>
        <w:rPr>
          <w:lang w:val="en-US"/>
        </w:rPr>
        <w:t>SR</w:t>
      </w:r>
      <w:r>
        <w:t>.23.</w:t>
      </w:r>
    </w:p>
  </w:footnote>
  <w:footnote w:id="3">
    <w:p w:rsidR="00000000" w:rsidRDefault="00000000">
      <w:pPr>
        <w:pStyle w:val="FootnoteText"/>
      </w:pPr>
      <w:r>
        <w:rPr>
          <w:rStyle w:val="FootnoteReference"/>
        </w:rPr>
        <w:footnoteRef/>
      </w:r>
      <w:r>
        <w:t xml:space="preserve"> </w:t>
      </w:r>
      <w:r>
        <w:tab/>
        <w:t>Семью ключевыми договорами о правах человека, в которых устанавливаются юридические стандарты деятельности государств-участников по поощрению и соблюдению прав человека, являются:  Международный пакт об экономических, социальных и культурных правах (МПЭСКП);  Международный пакт о гражданских и политических правах (МПГПП);  Международная конвенция о ликвидации всех форм расовой дискриминации (МКЛРД);  Конвенция о ликвидации всех форм дискриминации в отношении женщин (КЛДЖ);  Конвенция против пыток и других жестоких, бесчеловечных или унижающих достоинство видов обращения и наказания (КПП);  Конвенция о правах ребенка (КПР);  и Международная конвенция о защите прав всех трудящихся-мигрантов и членов их семей (КТМ).</w:t>
      </w:r>
    </w:p>
  </w:footnote>
  <w:footnote w:id="4">
    <w:p w:rsidR="00000000" w:rsidRDefault="00000000">
      <w:pPr>
        <w:spacing w:line="240" w:lineRule="auto"/>
      </w:pPr>
      <w:r>
        <w:rPr>
          <w:rStyle w:val="FootnoteReference"/>
        </w:rPr>
        <w:footnoteRef/>
      </w:r>
      <w:r>
        <w:t xml:space="preserve"> </w:t>
      </w:r>
      <w:r>
        <w:tab/>
        <w:t>Независимый эксперт Филип Олстон подготовил три доклада о повышении долгосрочной эффективности системы договоров по правам человека Организации Объединенных Наций.  Первый из них (А/44/668) был представлен Генеральной Ассамблее в 1989 году, промежуточный доклад (А/</w:t>
      </w:r>
      <w:r>
        <w:rPr>
          <w:lang w:val="en-US"/>
        </w:rPr>
        <w:t>CONF</w:t>
      </w:r>
      <w:r>
        <w:t>.157/</w:t>
      </w:r>
      <w:r>
        <w:rPr>
          <w:lang w:val="en-US"/>
        </w:rPr>
        <w:t>PC</w:t>
      </w:r>
      <w:r>
        <w:t>/62/</w:t>
      </w:r>
      <w:r>
        <w:rPr>
          <w:lang w:val="en-US"/>
        </w:rPr>
        <w:t>Add</w:t>
      </w:r>
      <w:r>
        <w:t>.11/</w:t>
      </w:r>
      <w:r>
        <w:rPr>
          <w:lang w:val="en-US"/>
        </w:rPr>
        <w:t>Rev</w:t>
      </w:r>
      <w:r>
        <w:t>.1) был подготовлен для Всемирной конференции по правам человека в 1993 году, и окончательный обновленный доклад (</w:t>
      </w:r>
      <w:r>
        <w:rPr>
          <w:lang w:val="en-US"/>
        </w:rPr>
        <w:t>E</w:t>
      </w:r>
      <w:r>
        <w:t>/</w:t>
      </w:r>
      <w:r>
        <w:rPr>
          <w:lang w:val="en-US"/>
        </w:rPr>
        <w:t>CN</w:t>
      </w:r>
      <w:r>
        <w:t>.4/1997/74) был препровожден Комиссии по правам человека на ее пятьдесят третьей сессии в 1997 году.  В связи с этим заключительным докладом были запрошены мнения государств, учреждений Организации Объединенных Наций, Генерального секретаря и других заинтересованных сторон, которые были представлены Комиссией по правам человека в 1998 и 2000 годах (</w:t>
      </w:r>
      <w:r>
        <w:rPr>
          <w:lang w:val="en-US"/>
        </w:rPr>
        <w:t>E</w:t>
      </w:r>
      <w:r>
        <w:t>/</w:t>
      </w:r>
      <w:r>
        <w:rPr>
          <w:lang w:val="en-US"/>
        </w:rPr>
        <w:t>CN</w:t>
      </w:r>
      <w:r>
        <w:t xml:space="preserve">.4/1998/85 и </w:t>
      </w:r>
      <w:r>
        <w:rPr>
          <w:lang w:val="en-US"/>
        </w:rPr>
        <w:t>E</w:t>
      </w:r>
      <w:r>
        <w:t>/</w:t>
      </w:r>
      <w:r>
        <w:rPr>
          <w:lang w:val="en-US"/>
        </w:rPr>
        <w:t>CN</w:t>
      </w:r>
      <w:r>
        <w:t>.4/2000/98).</w:t>
      </w:r>
    </w:p>
  </w:footnote>
  <w:footnote w:id="5">
    <w:p w:rsidR="00000000" w:rsidRDefault="00000000">
      <w:pPr>
        <w:pStyle w:val="FootnoteText"/>
        <w:rPr>
          <w:lang w:val="en-US"/>
        </w:rPr>
      </w:pPr>
      <w:r>
        <w:rPr>
          <w:rStyle w:val="FootnoteReference"/>
        </w:rPr>
        <w:footnoteRef/>
      </w:r>
      <w:r>
        <w:t xml:space="preserve"> </w:t>
      </w:r>
      <w:r>
        <w:tab/>
        <w:t xml:space="preserve">Комитет по экономическим, социальным и культурным правам обозначил семь целей процесса представления доклада в своем первом замечании общего порядка, принятом на его третьей сессии в 1989 году;  см. </w:t>
      </w:r>
      <w:r>
        <w:rPr>
          <w:lang w:val="en-US"/>
        </w:rPr>
        <w:t>HRI/GEN/1/Rev.7.</w:t>
      </w:r>
    </w:p>
  </w:footnote>
  <w:footnote w:id="6">
    <w:p w:rsidR="00000000" w:rsidRDefault="00000000">
      <w:pPr>
        <w:pStyle w:val="FootnoteText"/>
        <w:rPr>
          <w:lang w:val="en-US"/>
        </w:rPr>
      </w:pPr>
      <w:r>
        <w:rPr>
          <w:rStyle w:val="FootnoteReference"/>
        </w:rPr>
        <w:footnoteRef/>
      </w:r>
      <w:r>
        <w:rPr>
          <w:lang w:val="en-US"/>
        </w:rPr>
        <w:t xml:space="preserve"> </w:t>
      </w:r>
      <w:r>
        <w:rPr>
          <w:lang w:val="en-US"/>
        </w:rPr>
        <w:tab/>
        <w:t xml:space="preserve">Committee on International Human Rights Law and Practice of the International Law Association, </w:t>
      </w:r>
      <w:r>
        <w:rPr>
          <w:i/>
          <w:iCs/>
          <w:lang w:val="en-US"/>
        </w:rPr>
        <w:t xml:space="preserve">Final report on the impact of findings of the Unites Nations human rights treaty bodies </w:t>
      </w:r>
      <w:r>
        <w:rPr>
          <w:lang w:val="en-US"/>
        </w:rPr>
        <w:t xml:space="preserve">(2004).  See also the discussion in the </w:t>
      </w:r>
      <w:r>
        <w:rPr>
          <w:i/>
          <w:iCs/>
          <w:lang w:val="en-US"/>
        </w:rPr>
        <w:t xml:space="preserve">Interim report on the impact of the work of the United Nations human rights treaty bodies on national courts and tribunals </w:t>
      </w:r>
      <w:r>
        <w:rPr>
          <w:lang w:val="en-US"/>
        </w:rPr>
        <w:t>(2002).</w:t>
      </w:r>
    </w:p>
  </w:footnote>
  <w:footnote w:id="7">
    <w:p w:rsidR="00000000" w:rsidRDefault="00000000">
      <w:pPr>
        <w:pStyle w:val="FootnoteText"/>
        <w:spacing w:line="216" w:lineRule="auto"/>
      </w:pPr>
      <w:r>
        <w:rPr>
          <w:rStyle w:val="FootnoteReference"/>
        </w:rPr>
        <w:footnoteRef/>
      </w:r>
      <w:r>
        <w:t xml:space="preserve"> </w:t>
      </w:r>
      <w:r>
        <w:tab/>
        <w:t>Факультативный протокол к Конвенции против пыток (ФПКПП), который еще не вступил в силу, предусматривает создание состоящего из 10 членов Подкомитета по предупреждению (ПКП), занимающегося инспектированием мест лишения свободы в государствах-участниках.  Проект Международной конвенции о защите всех лиц от насильственных исчезновений, принятый Рабочей группой Комиссии по правам человека в сентябре 2005 года (E/CN.4/2005/WG.22/WP.1/Rev.4), предусматривает создание договорного органа в составе 10 членов для контроля за его осуществлением.  Специальный комитет Генеральной Ассамблеи по всеобъемлющей и единой Международной конвенции о поощрении и защите прав и достоинства инвалидов рассматривает вопрос о создании контрольного механизма, включая возможное создание девятого договорного органа.</w:t>
      </w:r>
    </w:p>
  </w:footnote>
  <w:footnote w:id="8">
    <w:p w:rsidR="00000000" w:rsidRDefault="00000000">
      <w:pPr>
        <w:pStyle w:val="FootnoteText"/>
        <w:spacing w:line="216" w:lineRule="auto"/>
      </w:pPr>
      <w:r>
        <w:rPr>
          <w:rStyle w:val="FootnoteReference"/>
        </w:rPr>
        <w:footnoteRef/>
      </w:r>
      <w:r>
        <w:t xml:space="preserve"> </w:t>
      </w:r>
      <w:r>
        <w:tab/>
        <w:t>Ряд договорных органов принимают к рассмотрению объединенные доклады для решения проблемы задержек.  Одно государство-участник представило свои объединенные первоначальный (подлежавший представлению 17 марта 1978 года) - четырнадцатый (подлежавший представлению 17 марта 2004 года) периодические доклады в одном документе из 24 страниц.</w:t>
      </w:r>
    </w:p>
  </w:footnote>
  <w:footnote w:id="9">
    <w:p w:rsidR="00000000" w:rsidRDefault="00000000">
      <w:pPr>
        <w:pStyle w:val="FootnoteText"/>
      </w:pPr>
      <w:r>
        <w:rPr>
          <w:rStyle w:val="FootnoteReference"/>
        </w:rPr>
        <w:footnoteRef/>
      </w:r>
      <w:r>
        <w:t xml:space="preserve"> </w:t>
      </w:r>
      <w:r>
        <w:tab/>
        <w:t>Договорные органы по</w:t>
      </w:r>
      <w:r>
        <w:noBreakHyphen/>
        <w:t>разному подходили к обязательствам по представлению докладов государств-правопреемников.  Поэтому данные об общем числе докладов могут немного различаться.</w:t>
      </w:r>
    </w:p>
  </w:footnote>
  <w:footnote w:id="10">
    <w:p w:rsidR="00000000" w:rsidRDefault="00000000">
      <w:pPr>
        <w:pStyle w:val="FootnoteText"/>
        <w:rPr>
          <w:lang w:val="en-US"/>
        </w:rPr>
      </w:pPr>
      <w:r>
        <w:rPr>
          <w:rStyle w:val="FootnoteReference"/>
        </w:rPr>
        <w:footnoteRef/>
      </w:r>
      <w:r>
        <w:t xml:space="preserve"> </w:t>
      </w:r>
      <w:r>
        <w:tab/>
      </w:r>
      <w:r>
        <w:rPr>
          <w:lang w:val="en-US"/>
        </w:rPr>
        <w:t>E</w:t>
      </w:r>
      <w:r>
        <w:t>/</w:t>
      </w:r>
      <w:r>
        <w:rPr>
          <w:lang w:val="en-US"/>
        </w:rPr>
        <w:t>CN</w:t>
      </w:r>
      <w:r>
        <w:t>.4/2005/</w:t>
      </w:r>
      <w:r>
        <w:rPr>
          <w:lang w:val="en-US"/>
        </w:rPr>
        <w:t>WG</w:t>
      </w:r>
      <w:r>
        <w:t>.22/</w:t>
      </w:r>
      <w:r>
        <w:rPr>
          <w:lang w:val="en-US"/>
        </w:rPr>
        <w:t>WP</w:t>
      </w:r>
      <w:r>
        <w:t>.1/</w:t>
      </w:r>
      <w:r>
        <w:rPr>
          <w:lang w:val="en-US"/>
        </w:rPr>
        <w:t>Rev</w:t>
      </w:r>
      <w:r>
        <w:t>.4, статья 28.2.</w:t>
      </w:r>
    </w:p>
    <w:p w:rsidR="00000000" w:rsidRDefault="00000000">
      <w:pPr>
        <w:pStyle w:val="FootnoteText"/>
        <w:rPr>
          <w:lang w:val="en-US"/>
        </w:rPr>
      </w:pPr>
    </w:p>
  </w:footnote>
  <w:footnote w:id="11">
    <w:p w:rsidR="00000000" w:rsidRDefault="00000000">
      <w:pPr>
        <w:pStyle w:val="FootnoteText"/>
        <w:rPr>
          <w:lang w:val="en-US"/>
        </w:rPr>
      </w:pPr>
      <w:r>
        <w:rPr>
          <w:rStyle w:val="FootnoteReference"/>
        </w:rPr>
        <w:footnoteRef/>
      </w:r>
      <w:r>
        <w:rPr>
          <w:lang w:val="en-US"/>
        </w:rPr>
        <w:t xml:space="preserve"> </w:t>
      </w:r>
      <w:r>
        <w:rPr>
          <w:lang w:val="en-US"/>
        </w:rPr>
        <w:tab/>
        <w:t xml:space="preserve">Office of the High Commissioner for Human Rights, </w:t>
      </w:r>
      <w:r>
        <w:rPr>
          <w:i/>
          <w:iCs/>
          <w:lang w:val="en-US"/>
        </w:rPr>
        <w:t xml:space="preserve">Report on compliance of States parties with the existing guidelines for the treaty body reporting procedure. </w:t>
      </w:r>
      <w:r>
        <w:rPr>
          <w:lang w:val="en-US"/>
        </w:rPr>
        <w:t xml:space="preserve"> Informal paper of the Secretariat prepared for the Technical working group on harmonized reporting guidelines, Geneva, 8-9 December 2005.</w:t>
      </w:r>
    </w:p>
  </w:footnote>
  <w:footnote w:id="12">
    <w:p w:rsidR="00000000" w:rsidRDefault="00000000">
      <w:pPr>
        <w:pStyle w:val="FootnoteText"/>
        <w:rPr>
          <w:lang w:val="en-US"/>
        </w:rPr>
      </w:pPr>
      <w:r>
        <w:rPr>
          <w:rStyle w:val="FootnoteReference"/>
        </w:rPr>
        <w:footnoteRef/>
      </w:r>
      <w:r>
        <w:t xml:space="preserve"> </w:t>
      </w:r>
      <w:r>
        <w:tab/>
        <w:t>А/56/2005/</w:t>
      </w:r>
      <w:r>
        <w:rPr>
          <w:lang w:val="en-US"/>
        </w:rPr>
        <w:t>Add</w:t>
      </w:r>
      <w:r>
        <w:t>.3, пункт 144.</w:t>
      </w:r>
    </w:p>
    <w:p w:rsidR="00000000" w:rsidRDefault="00000000">
      <w:pPr>
        <w:pStyle w:val="FootnoteText"/>
        <w:rPr>
          <w:lang w:val="en-US"/>
        </w:rPr>
      </w:pPr>
    </w:p>
  </w:footnote>
  <w:footnote w:id="13">
    <w:p w:rsidR="00000000" w:rsidRDefault="00000000">
      <w:pPr>
        <w:pStyle w:val="FootnoteText"/>
      </w:pPr>
      <w:r>
        <w:rPr>
          <w:rStyle w:val="FootnoteReference"/>
        </w:rPr>
        <w:footnoteRef/>
      </w:r>
      <w:r>
        <w:t xml:space="preserve"> </w:t>
      </w:r>
      <w:r>
        <w:tab/>
        <w:t>Уникальное положение в статье 45 с) Конвенции о правах ребенка позволяет Комитету выносить Генеральной Ассамблее рекомендации о том, чтобы Генеральный секретарь проводил исследования по конкретным вопросам, связанным с правами ребенка.  Так, Генеральная Ассамблея просила Генерального секретаря провести всестороннее исследование по вопросу о воздействии вооруженных конфликтов на детей и по вопросу о насилии в отношении детей.</w:t>
      </w:r>
    </w:p>
  </w:footnote>
  <w:footnote w:id="14">
    <w:p w:rsidR="00000000" w:rsidRDefault="00000000">
      <w:pPr>
        <w:pStyle w:val="FootnoteText"/>
      </w:pPr>
      <w:r>
        <w:rPr>
          <w:rStyle w:val="FootnoteReference"/>
        </w:rPr>
        <w:footnoteRef/>
      </w:r>
      <w:r>
        <w:tab/>
        <w:t>Для решения проблемы задержек с рассмотрением ряд договорных органов принимают объединенные доклады.  Одно государство-участник представило свои объединенные первоначальный (подлежавший представлению 7 марта 1978 года) </w:t>
      </w:r>
      <w:r>
        <w:noBreakHyphen/>
        <w:t xml:space="preserve"> четырнадцатый (подлежащий представлению 17 марта 2004 года) периодические доклады в одном документе из 24 страниц.</w:t>
      </w:r>
    </w:p>
  </w:footnote>
  <w:footnote w:id="15">
    <w:p w:rsidR="00000000" w:rsidRDefault="00000000">
      <w:pPr>
        <w:pStyle w:val="FootnoteText"/>
      </w:pPr>
      <w:r>
        <w:rPr>
          <w:rStyle w:val="FootnoteReference"/>
        </w:rPr>
        <w:footnoteRef/>
      </w:r>
      <w:r>
        <w:tab/>
        <w:t>На период с января 2004 года по декабрь 2005 года КЛРД запланировал рассмотреть осуществление Конвенции в 24 государствах-участниках.  Некоторые государства-участники были исключены из списка государств, предусматривающего процедуры такого рассмотрения, поскольку они представили доклады.  В других случаях рассмотрение было отложено по просьбе государств-участников, когда они сообщали о своем намерении представить запрошенные доклады в ближайшее время.</w:t>
      </w:r>
    </w:p>
  </w:footnote>
  <w:footnote w:id="16">
    <w:p w:rsidR="00000000" w:rsidRDefault="00000000">
      <w:pPr>
        <w:pStyle w:val="FootnoteText"/>
        <w:rPr>
          <w:sz w:val="18"/>
          <w:szCs w:val="18"/>
        </w:rPr>
      </w:pPr>
      <w:r>
        <w:rPr>
          <w:rStyle w:val="FootnoteReference"/>
          <w:sz w:val="18"/>
          <w:szCs w:val="18"/>
        </w:rPr>
        <w:footnoteRef/>
      </w:r>
      <w:r>
        <w:rPr>
          <w:sz w:val="18"/>
          <w:szCs w:val="18"/>
        </w:rPr>
        <w:tab/>
        <w:t>Третий периодический доклад (КПП)</w:t>
      </w:r>
    </w:p>
  </w:footnote>
  <w:footnote w:id="17">
    <w:p w:rsidR="00000000" w:rsidRDefault="00000000">
      <w:pPr>
        <w:pStyle w:val="FootnoteText"/>
        <w:rPr>
          <w:sz w:val="18"/>
          <w:szCs w:val="18"/>
        </w:rPr>
      </w:pPr>
      <w:r>
        <w:rPr>
          <w:rStyle w:val="FootnoteReference"/>
          <w:sz w:val="18"/>
          <w:szCs w:val="18"/>
        </w:rPr>
        <w:footnoteRef/>
      </w:r>
      <w:r>
        <w:rPr>
          <w:sz w:val="18"/>
          <w:szCs w:val="18"/>
        </w:rPr>
        <w:tab/>
        <w:t>Шестой периодический доклад (КЛДЖ)</w:t>
      </w:r>
    </w:p>
  </w:footnote>
  <w:footnote w:id="18">
    <w:p w:rsidR="00000000" w:rsidRDefault="00000000">
      <w:pPr>
        <w:pStyle w:val="FootnoteText"/>
        <w:rPr>
          <w:sz w:val="18"/>
          <w:szCs w:val="18"/>
        </w:rPr>
      </w:pPr>
      <w:r>
        <w:rPr>
          <w:rStyle w:val="FootnoteReference"/>
          <w:sz w:val="18"/>
          <w:szCs w:val="18"/>
        </w:rPr>
        <w:footnoteRef/>
      </w:r>
      <w:r>
        <w:rPr>
          <w:sz w:val="18"/>
          <w:szCs w:val="18"/>
        </w:rPr>
        <w:tab/>
        <w:t>Второй и третий периодические доклады (КЛДЖ)</w:t>
      </w:r>
    </w:p>
  </w:footnote>
  <w:footnote w:id="19">
    <w:p w:rsidR="00000000" w:rsidRDefault="00000000">
      <w:pPr>
        <w:pStyle w:val="FootnoteText"/>
        <w:rPr>
          <w:sz w:val="18"/>
          <w:szCs w:val="18"/>
        </w:rPr>
      </w:pPr>
      <w:r>
        <w:rPr>
          <w:rStyle w:val="FootnoteReference"/>
          <w:sz w:val="18"/>
          <w:szCs w:val="18"/>
        </w:rPr>
        <w:footnoteRef/>
      </w:r>
      <w:r>
        <w:rPr>
          <w:sz w:val="18"/>
          <w:szCs w:val="18"/>
        </w:rPr>
        <w:tab/>
        <w:t>Первоначальный доклад (КЭСКП)</w:t>
      </w:r>
    </w:p>
  </w:footnote>
  <w:footnote w:id="20">
    <w:p w:rsidR="00000000" w:rsidRDefault="00000000">
      <w:pPr>
        <w:pStyle w:val="FootnoteText"/>
        <w:rPr>
          <w:sz w:val="18"/>
          <w:szCs w:val="18"/>
        </w:rPr>
      </w:pPr>
      <w:r>
        <w:rPr>
          <w:rStyle w:val="FootnoteReference"/>
          <w:sz w:val="18"/>
          <w:szCs w:val="18"/>
        </w:rPr>
        <w:footnoteRef/>
      </w:r>
      <w:r>
        <w:rPr>
          <w:sz w:val="18"/>
          <w:szCs w:val="18"/>
        </w:rPr>
        <w:tab/>
        <w:t>Третий периодический доклад (КПП)</w:t>
      </w:r>
    </w:p>
  </w:footnote>
  <w:footnote w:id="21">
    <w:p w:rsidR="00000000" w:rsidRDefault="00000000">
      <w:pPr>
        <w:pStyle w:val="FootnoteText"/>
        <w:rPr>
          <w:sz w:val="18"/>
          <w:szCs w:val="18"/>
        </w:rPr>
      </w:pPr>
      <w:r>
        <w:rPr>
          <w:rStyle w:val="FootnoteReference"/>
          <w:sz w:val="18"/>
          <w:szCs w:val="18"/>
        </w:rPr>
        <w:footnoteRef/>
      </w:r>
      <w:r>
        <w:rPr>
          <w:sz w:val="18"/>
          <w:szCs w:val="18"/>
        </w:rPr>
        <w:tab/>
        <w:t>Первоначальный доклад (КПР-ТД)</w:t>
      </w:r>
    </w:p>
  </w:footnote>
  <w:footnote w:id="22">
    <w:p w:rsidR="00000000" w:rsidRDefault="00000000">
      <w:pPr>
        <w:pStyle w:val="FootnoteText"/>
        <w:rPr>
          <w:sz w:val="18"/>
          <w:szCs w:val="18"/>
        </w:rPr>
      </w:pPr>
      <w:r>
        <w:rPr>
          <w:rStyle w:val="FootnoteReference"/>
          <w:sz w:val="18"/>
          <w:szCs w:val="18"/>
        </w:rPr>
        <w:footnoteRef/>
      </w:r>
      <w:r>
        <w:rPr>
          <w:sz w:val="18"/>
          <w:szCs w:val="18"/>
        </w:rPr>
        <w:tab/>
        <w:t>Третий и четвертый периодические доклады (КЛДЖ)</w:t>
      </w:r>
    </w:p>
  </w:footnote>
  <w:footnote w:id="23">
    <w:p w:rsidR="00000000" w:rsidRDefault="00000000">
      <w:pPr>
        <w:pStyle w:val="FootnoteText"/>
        <w:rPr>
          <w:sz w:val="18"/>
          <w:szCs w:val="18"/>
        </w:rPr>
      </w:pPr>
      <w:r>
        <w:rPr>
          <w:rStyle w:val="FootnoteReference"/>
          <w:sz w:val="18"/>
          <w:szCs w:val="18"/>
        </w:rPr>
        <w:footnoteRef/>
      </w:r>
      <w:r>
        <w:rPr>
          <w:sz w:val="18"/>
          <w:szCs w:val="18"/>
        </w:rPr>
        <w:tab/>
        <w:t>Первоначальный доклад (КПР-ВК)</w:t>
      </w:r>
    </w:p>
  </w:footnote>
  <w:footnote w:id="24">
    <w:p w:rsidR="00000000" w:rsidRDefault="00000000">
      <w:pPr>
        <w:pStyle w:val="FootnoteText"/>
        <w:rPr>
          <w:sz w:val="18"/>
          <w:szCs w:val="18"/>
        </w:rPr>
      </w:pPr>
      <w:r>
        <w:rPr>
          <w:rStyle w:val="FootnoteReference"/>
          <w:sz w:val="18"/>
          <w:szCs w:val="18"/>
        </w:rPr>
        <w:footnoteRef/>
      </w:r>
      <w:r>
        <w:rPr>
          <w:sz w:val="18"/>
          <w:szCs w:val="18"/>
        </w:rPr>
        <w:tab/>
        <w:t>Вторые периодические доклады (КПП и КПР)</w:t>
      </w:r>
    </w:p>
  </w:footnote>
  <w:footnote w:id="25">
    <w:p w:rsidR="00000000" w:rsidRDefault="00000000">
      <w:pPr>
        <w:pStyle w:val="FootnoteText"/>
        <w:rPr>
          <w:sz w:val="18"/>
          <w:szCs w:val="18"/>
        </w:rPr>
      </w:pPr>
      <w:r>
        <w:rPr>
          <w:rStyle w:val="FootnoteReference"/>
          <w:sz w:val="18"/>
          <w:szCs w:val="18"/>
        </w:rPr>
        <w:footnoteRef/>
      </w:r>
      <w:r>
        <w:rPr>
          <w:sz w:val="18"/>
          <w:szCs w:val="18"/>
        </w:rPr>
        <w:tab/>
        <w:t>Второй-четвертый периодические доклады (КЛДЖ)</w:t>
      </w:r>
    </w:p>
  </w:footnote>
  <w:footnote w:id="26">
    <w:p w:rsidR="00000000" w:rsidRDefault="00000000">
      <w:pPr>
        <w:pStyle w:val="FootnoteText"/>
        <w:rPr>
          <w:sz w:val="18"/>
          <w:szCs w:val="18"/>
        </w:rPr>
      </w:pPr>
      <w:r>
        <w:rPr>
          <w:rStyle w:val="FootnoteReference"/>
          <w:sz w:val="18"/>
          <w:szCs w:val="18"/>
        </w:rPr>
        <w:footnoteRef/>
      </w:r>
      <w:r>
        <w:rPr>
          <w:sz w:val="18"/>
          <w:szCs w:val="18"/>
        </w:rPr>
        <w:tab/>
        <w:t>Первоначальный-шестой периодические доклады (КЛРД) и первоначальный-третий периодические доклады (КЛДЖ)</w:t>
      </w:r>
    </w:p>
  </w:footnote>
  <w:footnote w:id="27">
    <w:p w:rsidR="00000000" w:rsidRDefault="00000000">
      <w:pPr>
        <w:pStyle w:val="FootnoteText"/>
        <w:spacing w:line="216" w:lineRule="auto"/>
        <w:rPr>
          <w:sz w:val="18"/>
          <w:szCs w:val="18"/>
        </w:rPr>
      </w:pPr>
      <w:r>
        <w:rPr>
          <w:rStyle w:val="FootnoteReference"/>
          <w:sz w:val="18"/>
          <w:szCs w:val="18"/>
        </w:rPr>
        <w:footnoteRef/>
      </w:r>
      <w:r>
        <w:rPr>
          <w:sz w:val="18"/>
          <w:szCs w:val="18"/>
        </w:rPr>
        <w:tab/>
        <w:t xml:space="preserve">Пятнадцатый и шестнадцатый периодические доклады (КЛРД) </w:t>
      </w:r>
    </w:p>
  </w:footnote>
  <w:footnote w:id="28">
    <w:p w:rsidR="00000000" w:rsidRDefault="00000000">
      <w:pPr>
        <w:pStyle w:val="FootnoteText"/>
        <w:rPr>
          <w:sz w:val="18"/>
          <w:szCs w:val="18"/>
        </w:rPr>
      </w:pPr>
      <w:r>
        <w:rPr>
          <w:rStyle w:val="FootnoteReference"/>
          <w:sz w:val="18"/>
          <w:szCs w:val="18"/>
        </w:rPr>
        <w:footnoteRef/>
      </w:r>
      <w:r>
        <w:rPr>
          <w:sz w:val="18"/>
          <w:szCs w:val="18"/>
        </w:rPr>
        <w:tab/>
        <w:t xml:space="preserve">Шестой периодический доклад (КЛДЖ) </w:t>
      </w:r>
    </w:p>
    <w:p w:rsidR="00000000" w:rsidRDefault="00000000">
      <w:pPr>
        <w:pStyle w:val="FootnoteText"/>
        <w:rPr>
          <w:sz w:val="18"/>
          <w:szCs w:val="18"/>
        </w:rPr>
      </w:pPr>
      <w:r>
        <w:rPr>
          <w:rStyle w:val="FootnoteReference"/>
          <w:sz w:val="18"/>
          <w:szCs w:val="18"/>
        </w:rPr>
        <w:footnoteRef/>
      </w:r>
      <w:r>
        <w:rPr>
          <w:sz w:val="18"/>
          <w:szCs w:val="18"/>
        </w:rPr>
        <w:tab/>
        <w:t>Первоначальный доклад (КПП)</w:t>
      </w:r>
    </w:p>
    <w:p w:rsidR="00000000" w:rsidRDefault="00000000">
      <w:pPr>
        <w:pStyle w:val="FootnoteText"/>
        <w:rPr>
          <w:sz w:val="18"/>
          <w:szCs w:val="18"/>
        </w:rPr>
      </w:pPr>
      <w:r>
        <w:rPr>
          <w:rStyle w:val="FootnoteReference"/>
          <w:sz w:val="18"/>
          <w:szCs w:val="18"/>
        </w:rPr>
        <w:footnoteRef/>
      </w:r>
      <w:r>
        <w:rPr>
          <w:sz w:val="18"/>
          <w:szCs w:val="18"/>
        </w:rPr>
        <w:tab/>
        <w:t>Первоначальный доклад (КПП)</w:t>
      </w:r>
    </w:p>
    <w:p w:rsidR="00000000" w:rsidRDefault="00000000">
      <w:pPr>
        <w:pStyle w:val="FootnoteText"/>
        <w:spacing w:line="168" w:lineRule="auto"/>
        <w:rPr>
          <w:sz w:val="16"/>
          <w:szCs w:val="18"/>
        </w:rPr>
      </w:pPr>
      <w:r>
        <w:rPr>
          <w:sz w:val="16"/>
          <w:szCs w:val="18"/>
        </w:rPr>
        <w:t>____________</w:t>
      </w:r>
    </w:p>
    <w:p w:rsidR="00000000" w:rsidRDefault="00000000">
      <w:pPr>
        <w:pStyle w:val="FootnoteText"/>
        <w:spacing w:line="168" w:lineRule="auto"/>
        <w:rPr>
          <w:sz w:val="16"/>
          <w:szCs w:val="18"/>
        </w:rPr>
      </w:pPr>
    </w:p>
    <w:p w:rsidR="00000000" w:rsidRDefault="00000000">
      <w:pPr>
        <w:pStyle w:val="FootnoteText"/>
        <w:spacing w:line="216" w:lineRule="auto"/>
        <w:rPr>
          <w:sz w:val="18"/>
          <w:szCs w:val="18"/>
        </w:rPr>
      </w:pPr>
      <w:r>
        <w:rPr>
          <w:sz w:val="18"/>
          <w:szCs w:val="18"/>
        </w:rPr>
        <w:t>*</w:t>
      </w:r>
      <w:r>
        <w:rPr>
          <w:sz w:val="18"/>
          <w:szCs w:val="18"/>
        </w:rPr>
        <w:tab/>
        <w:t>Примечание переводчика:  страны в таблице представлены в русском алфавитном порядке, поэтому нумерация сносок не соответствует оригиналу.</w:t>
      </w:r>
    </w:p>
  </w:footnote>
  <w:footnote w:id="29">
    <w:p w:rsidR="00000000" w:rsidRDefault="00000000">
      <w:pPr>
        <w:pStyle w:val="FootnoteText"/>
        <w:rPr>
          <w:sz w:val="18"/>
          <w:szCs w:val="18"/>
        </w:rPr>
      </w:pPr>
    </w:p>
  </w:footnote>
  <w:footnote w:id="30">
    <w:p w:rsidR="00000000" w:rsidRDefault="00000000">
      <w:pPr>
        <w:pStyle w:val="FootnoteText"/>
        <w:spacing w:line="216" w:lineRule="auto"/>
        <w:rPr>
          <w:sz w:val="18"/>
          <w:szCs w:val="18"/>
        </w:rPr>
      </w:pPr>
      <w:r>
        <w:rPr>
          <w:rStyle w:val="FootnoteReference"/>
          <w:sz w:val="18"/>
          <w:szCs w:val="18"/>
        </w:rPr>
        <w:footnoteRef/>
      </w:r>
      <w:r>
        <w:rPr>
          <w:sz w:val="18"/>
          <w:szCs w:val="18"/>
        </w:rPr>
        <w:tab/>
        <w:t xml:space="preserve">Первоначальный доклад (КЭСКП) и четвертый-седьмой периодические доклады (КЛРД)  </w:t>
      </w:r>
    </w:p>
  </w:footnote>
  <w:footnote w:id="31">
    <w:p w:rsidR="00000000" w:rsidRDefault="00000000">
      <w:pPr>
        <w:pStyle w:val="FootnoteText"/>
        <w:spacing w:line="216" w:lineRule="auto"/>
        <w:rPr>
          <w:sz w:val="18"/>
          <w:szCs w:val="18"/>
        </w:rPr>
      </w:pPr>
      <w:r>
        <w:rPr>
          <w:rStyle w:val="FootnoteReference"/>
          <w:sz w:val="18"/>
          <w:szCs w:val="18"/>
        </w:rPr>
        <w:footnoteRef/>
      </w:r>
      <w:r>
        <w:rPr>
          <w:sz w:val="18"/>
          <w:szCs w:val="18"/>
        </w:rPr>
        <w:tab/>
        <w:t>Первоначальный-третий периодические доклады (КЛДЖ)</w:t>
      </w:r>
    </w:p>
  </w:footnote>
  <w:footnote w:id="32">
    <w:p w:rsidR="00000000" w:rsidRDefault="00000000">
      <w:pPr>
        <w:pStyle w:val="FootnoteText"/>
        <w:spacing w:line="216" w:lineRule="auto"/>
        <w:rPr>
          <w:sz w:val="18"/>
          <w:szCs w:val="18"/>
        </w:rPr>
      </w:pPr>
      <w:r>
        <w:rPr>
          <w:rStyle w:val="FootnoteReference"/>
          <w:sz w:val="18"/>
          <w:szCs w:val="18"/>
        </w:rPr>
        <w:footnoteRef/>
      </w:r>
      <w:r>
        <w:rPr>
          <w:sz w:val="18"/>
          <w:szCs w:val="18"/>
        </w:rPr>
        <w:tab/>
        <w:t>Третий периодический доклад (КЭСКП) и четвертый периодический доклад (КПП)</w:t>
      </w:r>
    </w:p>
  </w:footnote>
  <w:footnote w:id="33">
    <w:p w:rsidR="00000000" w:rsidRDefault="00000000">
      <w:pPr>
        <w:pStyle w:val="FootnoteText"/>
        <w:spacing w:line="216" w:lineRule="auto"/>
        <w:rPr>
          <w:sz w:val="18"/>
          <w:szCs w:val="18"/>
        </w:rPr>
      </w:pPr>
      <w:r>
        <w:rPr>
          <w:rStyle w:val="FootnoteReference"/>
          <w:sz w:val="18"/>
          <w:szCs w:val="18"/>
        </w:rPr>
        <w:footnoteRef/>
      </w:r>
      <w:r>
        <w:rPr>
          <w:sz w:val="18"/>
          <w:szCs w:val="18"/>
        </w:rPr>
        <w:tab/>
        <w:t>Пятый и шестой периодические доклады (КЛДЖ) и первоначальные доклады (КПР-ВК и КПР-ТД)</w:t>
      </w:r>
    </w:p>
  </w:footnote>
  <w:footnote w:id="34">
    <w:p w:rsidR="00000000" w:rsidRDefault="00000000">
      <w:pPr>
        <w:pStyle w:val="FootnoteText"/>
        <w:spacing w:line="216" w:lineRule="auto"/>
        <w:rPr>
          <w:sz w:val="18"/>
          <w:szCs w:val="18"/>
        </w:rPr>
      </w:pPr>
      <w:r>
        <w:rPr>
          <w:rStyle w:val="FootnoteReference"/>
          <w:sz w:val="18"/>
          <w:szCs w:val="18"/>
        </w:rPr>
        <w:footnoteRef/>
      </w:r>
      <w:r>
        <w:rPr>
          <w:sz w:val="18"/>
          <w:szCs w:val="18"/>
        </w:rPr>
        <w:tab/>
        <w:t>Первоначальный-четырнадцатый периодические доклады (КЛРД)</w:t>
      </w:r>
    </w:p>
  </w:footnote>
  <w:footnote w:id="35">
    <w:p w:rsidR="00000000" w:rsidRDefault="00000000">
      <w:pPr>
        <w:pStyle w:val="FootnoteText"/>
        <w:spacing w:line="216" w:lineRule="auto"/>
        <w:rPr>
          <w:sz w:val="18"/>
          <w:szCs w:val="18"/>
        </w:rPr>
      </w:pPr>
      <w:r>
        <w:rPr>
          <w:rStyle w:val="FootnoteReference"/>
          <w:sz w:val="18"/>
          <w:szCs w:val="18"/>
        </w:rPr>
        <w:footnoteRef/>
      </w:r>
      <w:r>
        <w:rPr>
          <w:sz w:val="18"/>
          <w:szCs w:val="18"/>
        </w:rPr>
        <w:tab/>
        <w:t>Третий-пятый  периодические доклады (КЛДЖ)</w:t>
      </w:r>
    </w:p>
  </w:footnote>
  <w:footnote w:id="36">
    <w:p w:rsidR="00000000" w:rsidRDefault="00000000">
      <w:pPr>
        <w:pStyle w:val="FootnoteText"/>
        <w:spacing w:line="216" w:lineRule="auto"/>
        <w:rPr>
          <w:sz w:val="18"/>
          <w:szCs w:val="18"/>
        </w:rPr>
      </w:pPr>
      <w:r>
        <w:rPr>
          <w:rStyle w:val="FootnoteReference"/>
          <w:sz w:val="18"/>
          <w:szCs w:val="18"/>
        </w:rPr>
        <w:footnoteRef/>
      </w:r>
      <w:r>
        <w:rPr>
          <w:sz w:val="18"/>
          <w:szCs w:val="18"/>
        </w:rPr>
        <w:tab/>
        <w:t>Восьмой-одиннадцатый периодические доклады (КЛРД), шестой периодический доклад (КЛДЖ) и четвертый периодический доклад (КПП)</w:t>
      </w:r>
    </w:p>
  </w:footnote>
  <w:footnote w:id="37">
    <w:p w:rsidR="00000000" w:rsidRDefault="00000000">
      <w:pPr>
        <w:pStyle w:val="FootnoteText"/>
        <w:spacing w:line="216" w:lineRule="auto"/>
        <w:rPr>
          <w:sz w:val="18"/>
          <w:szCs w:val="18"/>
        </w:rPr>
      </w:pPr>
      <w:r>
        <w:rPr>
          <w:rStyle w:val="FootnoteReference"/>
          <w:sz w:val="18"/>
          <w:szCs w:val="18"/>
        </w:rPr>
        <w:footnoteRef/>
      </w:r>
      <w:r>
        <w:rPr>
          <w:sz w:val="18"/>
          <w:szCs w:val="18"/>
        </w:rPr>
        <w:tab/>
        <w:t>Четвертый-шестой периодические доклады (КЛДЖ)</w:t>
      </w:r>
    </w:p>
  </w:footnote>
  <w:footnote w:id="38">
    <w:p w:rsidR="00000000" w:rsidRDefault="00000000">
      <w:pPr>
        <w:pStyle w:val="FootnoteText"/>
        <w:spacing w:line="216" w:lineRule="auto"/>
        <w:rPr>
          <w:sz w:val="18"/>
          <w:szCs w:val="18"/>
        </w:rPr>
      </w:pPr>
      <w:r>
        <w:rPr>
          <w:rStyle w:val="FootnoteReference"/>
          <w:sz w:val="18"/>
          <w:szCs w:val="18"/>
        </w:rPr>
        <w:footnoteRef/>
      </w:r>
      <w:r>
        <w:rPr>
          <w:sz w:val="18"/>
          <w:szCs w:val="18"/>
        </w:rPr>
        <w:tab/>
        <w:t xml:space="preserve">Первоначальный доклад (КГПП), четвертый-шестой периодические доклады (КЛДЖ) и третий периодический доклад (КПР) </w:t>
      </w:r>
    </w:p>
  </w:footnote>
  <w:footnote w:id="39">
    <w:p w:rsidR="00000000" w:rsidRDefault="00000000">
      <w:pPr>
        <w:pStyle w:val="FootnoteText"/>
        <w:spacing w:line="216" w:lineRule="auto"/>
        <w:rPr>
          <w:sz w:val="18"/>
          <w:szCs w:val="18"/>
        </w:rPr>
      </w:pPr>
      <w:r>
        <w:rPr>
          <w:rStyle w:val="FootnoteReference"/>
          <w:sz w:val="18"/>
          <w:szCs w:val="18"/>
        </w:rPr>
        <w:footnoteRef/>
      </w:r>
      <w:r>
        <w:rPr>
          <w:sz w:val="18"/>
          <w:szCs w:val="18"/>
        </w:rPr>
        <w:tab/>
        <w:t>Шестой периодический доклад (КЛДЖ)</w:t>
      </w:r>
    </w:p>
  </w:footnote>
  <w:footnote w:id="40">
    <w:p w:rsidR="00000000" w:rsidRDefault="00000000">
      <w:pPr>
        <w:pStyle w:val="FootnoteText"/>
        <w:spacing w:line="216" w:lineRule="auto"/>
        <w:rPr>
          <w:sz w:val="18"/>
          <w:szCs w:val="18"/>
        </w:rPr>
      </w:pPr>
      <w:r>
        <w:rPr>
          <w:rStyle w:val="FootnoteReference"/>
          <w:sz w:val="18"/>
          <w:szCs w:val="18"/>
        </w:rPr>
        <w:footnoteRef/>
      </w:r>
      <w:r>
        <w:rPr>
          <w:sz w:val="18"/>
          <w:szCs w:val="18"/>
        </w:rPr>
        <w:tab/>
        <w:t>Второй и третий периодические доклады (КЛДЖ) и третий периодический доклад (КПП)</w:t>
      </w:r>
    </w:p>
  </w:footnote>
  <w:footnote w:id="41">
    <w:p w:rsidR="00000000" w:rsidRDefault="00000000">
      <w:pPr>
        <w:pStyle w:val="FootnoteText"/>
        <w:spacing w:line="216" w:lineRule="auto"/>
        <w:rPr>
          <w:sz w:val="18"/>
          <w:szCs w:val="18"/>
        </w:rPr>
      </w:pPr>
      <w:r>
        <w:rPr>
          <w:rStyle w:val="FootnoteReference"/>
          <w:sz w:val="18"/>
          <w:szCs w:val="18"/>
        </w:rPr>
        <w:footnoteRef/>
      </w:r>
      <w:r>
        <w:rPr>
          <w:sz w:val="18"/>
          <w:szCs w:val="18"/>
        </w:rPr>
        <w:tab/>
        <w:t>Шестнадцатый и семнадцатый периодические доклады (КЛРД), шестой периодический доклад (КЛДЖ), пятый  периодический доклад (КПП) и первоначальный доклад (КПР-ТД)</w:t>
      </w:r>
    </w:p>
  </w:footnote>
  <w:footnote w:id="42">
    <w:p w:rsidR="00000000" w:rsidRDefault="00000000">
      <w:pPr>
        <w:pStyle w:val="FootnoteText"/>
        <w:spacing w:line="216" w:lineRule="auto"/>
        <w:rPr>
          <w:sz w:val="18"/>
          <w:szCs w:val="18"/>
        </w:rPr>
      </w:pPr>
      <w:r>
        <w:rPr>
          <w:rStyle w:val="FootnoteReference"/>
          <w:sz w:val="18"/>
          <w:szCs w:val="18"/>
        </w:rPr>
        <w:footnoteRef/>
      </w:r>
      <w:r>
        <w:rPr>
          <w:sz w:val="18"/>
          <w:szCs w:val="18"/>
        </w:rPr>
        <w:tab/>
        <w:t>Третий периодический доклад (КГПП) и четвертый и пятый  периодические доклады (КЛДЖ)</w:t>
      </w:r>
    </w:p>
  </w:footnote>
  <w:footnote w:id="43">
    <w:p w:rsidR="00000000" w:rsidRDefault="00000000">
      <w:pPr>
        <w:pStyle w:val="FootnoteText"/>
        <w:spacing w:line="216" w:lineRule="auto"/>
        <w:rPr>
          <w:sz w:val="18"/>
          <w:szCs w:val="18"/>
        </w:rPr>
      </w:pPr>
      <w:r>
        <w:rPr>
          <w:rStyle w:val="FootnoteReference"/>
          <w:sz w:val="18"/>
          <w:szCs w:val="18"/>
        </w:rPr>
        <w:footnoteRef/>
      </w:r>
      <w:r>
        <w:rPr>
          <w:sz w:val="18"/>
          <w:szCs w:val="18"/>
        </w:rPr>
        <w:tab/>
        <w:t>Третий периодический доклад (КГПП) и второй периодический доклад (КПП)</w:t>
      </w:r>
    </w:p>
  </w:footnote>
  <w:footnote w:id="44">
    <w:p w:rsidR="00000000" w:rsidRDefault="00000000">
      <w:pPr>
        <w:pStyle w:val="FootnoteText"/>
        <w:spacing w:line="216" w:lineRule="auto"/>
        <w:rPr>
          <w:sz w:val="18"/>
          <w:szCs w:val="18"/>
        </w:rPr>
      </w:pPr>
      <w:r>
        <w:rPr>
          <w:rStyle w:val="FootnoteReference"/>
          <w:sz w:val="18"/>
          <w:szCs w:val="18"/>
        </w:rPr>
        <w:footnoteRef/>
      </w:r>
      <w:r>
        <w:rPr>
          <w:sz w:val="18"/>
          <w:szCs w:val="18"/>
        </w:rPr>
        <w:tab/>
        <w:t>Десятый-тринадцатый периодические доклады (КЛРД) и четвертый периодический доклад (КЛДЖ)</w:t>
      </w:r>
    </w:p>
  </w:footnote>
  <w:footnote w:id="45">
    <w:p w:rsidR="00000000" w:rsidRDefault="00000000">
      <w:pPr>
        <w:pStyle w:val="FootnoteText"/>
        <w:rPr>
          <w:sz w:val="18"/>
          <w:szCs w:val="18"/>
        </w:rPr>
      </w:pPr>
      <w:r>
        <w:rPr>
          <w:rStyle w:val="FootnoteReference"/>
          <w:sz w:val="18"/>
          <w:szCs w:val="18"/>
        </w:rPr>
        <w:footnoteRef/>
      </w:r>
      <w:r>
        <w:rPr>
          <w:sz w:val="18"/>
          <w:szCs w:val="18"/>
        </w:rPr>
        <w:tab/>
        <w:t xml:space="preserve">Второй и третий периодические доклады (КЛДЖ) и пятнадцатый-восемнадцатый периодические доклады (КЛРД) </w:t>
      </w:r>
    </w:p>
  </w:footnote>
  <w:footnote w:id="46">
    <w:p w:rsidR="00000000" w:rsidRDefault="00000000">
      <w:pPr>
        <w:pStyle w:val="FootnoteText"/>
        <w:rPr>
          <w:sz w:val="18"/>
          <w:szCs w:val="18"/>
        </w:rPr>
      </w:pPr>
      <w:r>
        <w:rPr>
          <w:rStyle w:val="FootnoteReference"/>
          <w:sz w:val="18"/>
          <w:szCs w:val="18"/>
        </w:rPr>
        <w:footnoteRef/>
      </w:r>
      <w:r>
        <w:rPr>
          <w:sz w:val="18"/>
          <w:szCs w:val="18"/>
        </w:rPr>
        <w:tab/>
        <w:t>Четвертый и пятый периодические доклады (КЛДЖ) и второй периодический доклад (КПП)</w:t>
      </w:r>
    </w:p>
  </w:footnote>
  <w:footnote w:id="47">
    <w:p w:rsidR="00000000" w:rsidRDefault="00000000">
      <w:pPr>
        <w:pStyle w:val="FootnoteText"/>
        <w:rPr>
          <w:sz w:val="18"/>
          <w:szCs w:val="18"/>
        </w:rPr>
      </w:pPr>
      <w:r>
        <w:rPr>
          <w:rStyle w:val="FootnoteReference"/>
          <w:sz w:val="18"/>
          <w:szCs w:val="18"/>
        </w:rPr>
        <w:footnoteRef/>
      </w:r>
      <w:r>
        <w:rPr>
          <w:sz w:val="18"/>
          <w:szCs w:val="18"/>
        </w:rPr>
        <w:tab/>
        <w:t>Третий и четвертый периодические доклады (КЛДЖ) и третий периодический доклад (КПР)</w:t>
      </w:r>
    </w:p>
  </w:footnote>
  <w:footnote w:id="48">
    <w:p w:rsidR="00000000" w:rsidRDefault="00000000">
      <w:pPr>
        <w:pStyle w:val="FootnoteText"/>
        <w:rPr>
          <w:sz w:val="18"/>
          <w:szCs w:val="18"/>
        </w:rPr>
      </w:pPr>
      <w:r>
        <w:rPr>
          <w:rStyle w:val="FootnoteReference"/>
          <w:sz w:val="18"/>
          <w:szCs w:val="18"/>
        </w:rPr>
        <w:footnoteRef/>
      </w:r>
      <w:r>
        <w:rPr>
          <w:sz w:val="18"/>
          <w:szCs w:val="18"/>
        </w:rPr>
        <w:tab/>
        <w:t>Второй периодический доклад (КПР)</w:t>
      </w:r>
    </w:p>
  </w:footnote>
  <w:footnote w:id="49">
    <w:p w:rsidR="00000000" w:rsidRDefault="00000000">
      <w:pPr>
        <w:pStyle w:val="FootnoteText"/>
        <w:rPr>
          <w:sz w:val="18"/>
          <w:szCs w:val="18"/>
        </w:rPr>
      </w:pPr>
      <w:r>
        <w:rPr>
          <w:rStyle w:val="FootnoteReference"/>
          <w:sz w:val="18"/>
          <w:szCs w:val="18"/>
        </w:rPr>
        <w:footnoteRef/>
      </w:r>
      <w:r>
        <w:rPr>
          <w:sz w:val="18"/>
          <w:szCs w:val="18"/>
        </w:rPr>
        <w:tab/>
        <w:t>Пятый периодический доклад (КЛДЖ), третий периодический доклад (КПП) и первоначальные доклады (КПР</w:t>
      </w:r>
      <w:r>
        <w:rPr>
          <w:sz w:val="18"/>
          <w:szCs w:val="18"/>
        </w:rPr>
        <w:noBreakHyphen/>
        <w:t>ВК и КПР-ТД)</w:t>
      </w:r>
    </w:p>
  </w:footnote>
  <w:footnote w:id="50">
    <w:p w:rsidR="00000000" w:rsidRDefault="00000000">
      <w:pPr>
        <w:pStyle w:val="FootnoteText"/>
        <w:rPr>
          <w:sz w:val="18"/>
          <w:szCs w:val="18"/>
        </w:rPr>
      </w:pPr>
      <w:r>
        <w:rPr>
          <w:rStyle w:val="FootnoteReference"/>
          <w:sz w:val="18"/>
          <w:szCs w:val="18"/>
        </w:rPr>
        <w:footnoteRef/>
      </w:r>
      <w:r>
        <w:rPr>
          <w:sz w:val="18"/>
          <w:szCs w:val="18"/>
        </w:rPr>
        <w:tab/>
        <w:t>Четвертый периодический доклад (КПП) и первоначальные доклады (КПР-ВК и КПР-ТД)</w:t>
      </w:r>
    </w:p>
  </w:footnote>
  <w:footnote w:id="51">
    <w:p w:rsidR="00000000" w:rsidRDefault="00000000">
      <w:pPr>
        <w:pStyle w:val="FootnoteText"/>
        <w:rPr>
          <w:sz w:val="18"/>
          <w:szCs w:val="18"/>
        </w:rPr>
      </w:pPr>
      <w:r>
        <w:rPr>
          <w:rStyle w:val="FootnoteReference"/>
          <w:sz w:val="18"/>
          <w:szCs w:val="18"/>
        </w:rPr>
        <w:footnoteRef/>
      </w:r>
      <w:r>
        <w:rPr>
          <w:sz w:val="18"/>
          <w:szCs w:val="18"/>
        </w:rPr>
        <w:tab/>
        <w:t>Пятнадцатый и шестнадцатый периодические доклады (КЛРД)</w:t>
      </w:r>
    </w:p>
  </w:footnote>
  <w:footnote w:id="52">
    <w:p w:rsidR="00000000" w:rsidRDefault="00000000">
      <w:pPr>
        <w:pStyle w:val="FootnoteText"/>
        <w:rPr>
          <w:sz w:val="18"/>
          <w:szCs w:val="18"/>
        </w:rPr>
      </w:pPr>
      <w:r>
        <w:rPr>
          <w:rStyle w:val="FootnoteReference"/>
          <w:sz w:val="18"/>
          <w:szCs w:val="18"/>
        </w:rPr>
        <w:footnoteRef/>
      </w:r>
      <w:r>
        <w:rPr>
          <w:sz w:val="18"/>
          <w:szCs w:val="18"/>
        </w:rPr>
        <w:tab/>
        <w:t>Первоначальный-шестой периодические доклады (КЛДЖ)</w:t>
      </w:r>
    </w:p>
  </w:footnote>
  <w:footnote w:id="53">
    <w:p w:rsidR="00000000" w:rsidRDefault="00000000">
      <w:pPr>
        <w:pStyle w:val="FootnoteText"/>
        <w:rPr>
          <w:sz w:val="18"/>
          <w:szCs w:val="18"/>
        </w:rPr>
      </w:pPr>
      <w:r>
        <w:rPr>
          <w:rStyle w:val="FootnoteReference"/>
          <w:sz w:val="18"/>
          <w:szCs w:val="18"/>
        </w:rPr>
        <w:footnoteRef/>
      </w:r>
      <w:r>
        <w:rPr>
          <w:sz w:val="18"/>
          <w:szCs w:val="18"/>
        </w:rPr>
        <w:tab/>
        <w:t>Второй периодический доклад (КЛДЖ) и первоначальный доклад (КПР-ВК)</w:t>
      </w:r>
    </w:p>
  </w:footnote>
  <w:footnote w:id="54">
    <w:p w:rsidR="00000000" w:rsidRDefault="00000000">
      <w:pPr>
        <w:pStyle w:val="FootnoteText"/>
        <w:ind w:right="-180"/>
        <w:rPr>
          <w:sz w:val="18"/>
          <w:szCs w:val="18"/>
        </w:rPr>
      </w:pPr>
      <w:r>
        <w:rPr>
          <w:rStyle w:val="FootnoteReference"/>
          <w:sz w:val="18"/>
          <w:szCs w:val="18"/>
        </w:rPr>
        <w:footnoteRef/>
      </w:r>
      <w:r>
        <w:rPr>
          <w:sz w:val="18"/>
          <w:szCs w:val="18"/>
        </w:rPr>
        <w:tab/>
        <w:t>Четвертый и пятый периодические доклады (КЭСКП), пятнадцатый-восемнадцатый периодические доклады (КЛРД) и первоначальный доклад (КПР-ВК)</w:t>
      </w:r>
    </w:p>
  </w:footnote>
  <w:footnote w:id="55">
    <w:p w:rsidR="00000000" w:rsidRDefault="00000000">
      <w:pPr>
        <w:pStyle w:val="FootnoteText"/>
        <w:rPr>
          <w:sz w:val="18"/>
          <w:szCs w:val="18"/>
        </w:rPr>
      </w:pPr>
      <w:r>
        <w:rPr>
          <w:rStyle w:val="FootnoteReference"/>
          <w:sz w:val="18"/>
          <w:szCs w:val="18"/>
        </w:rPr>
        <w:footnoteRef/>
      </w:r>
      <w:r>
        <w:rPr>
          <w:sz w:val="18"/>
          <w:szCs w:val="18"/>
        </w:rPr>
        <w:tab/>
        <w:t xml:space="preserve">Первоначальные доклады (КПП и КПР-ТД) </w:t>
      </w:r>
    </w:p>
  </w:footnote>
  <w:footnote w:id="56">
    <w:p w:rsidR="00000000" w:rsidRDefault="00000000">
      <w:pPr>
        <w:pStyle w:val="FootnoteText"/>
        <w:rPr>
          <w:sz w:val="18"/>
          <w:szCs w:val="18"/>
        </w:rPr>
      </w:pPr>
      <w:r>
        <w:rPr>
          <w:rStyle w:val="FootnoteReference"/>
          <w:sz w:val="18"/>
          <w:szCs w:val="18"/>
        </w:rPr>
        <w:footnoteRef/>
      </w:r>
      <w:r>
        <w:rPr>
          <w:sz w:val="18"/>
          <w:szCs w:val="18"/>
        </w:rPr>
        <w:tab/>
        <w:t>Второй периодический доклад (КПР)</w:t>
      </w:r>
    </w:p>
  </w:footnote>
  <w:footnote w:id="57">
    <w:p w:rsidR="00000000" w:rsidRDefault="00000000">
      <w:pPr>
        <w:pStyle w:val="FootnoteText"/>
        <w:rPr>
          <w:sz w:val="18"/>
          <w:szCs w:val="18"/>
        </w:rPr>
      </w:pPr>
      <w:r>
        <w:rPr>
          <w:rStyle w:val="FootnoteReference"/>
          <w:sz w:val="18"/>
          <w:szCs w:val="18"/>
        </w:rPr>
        <w:footnoteRef/>
      </w:r>
      <w:r>
        <w:rPr>
          <w:sz w:val="18"/>
          <w:szCs w:val="18"/>
        </w:rPr>
        <w:tab/>
        <w:t>Третий-пятый периодические доклады (КЛДЖ)</w:t>
      </w:r>
    </w:p>
  </w:footnote>
  <w:footnote w:id="58">
    <w:p w:rsidR="00000000" w:rsidRDefault="00000000">
      <w:pPr>
        <w:pStyle w:val="FootnoteText"/>
        <w:rPr>
          <w:sz w:val="18"/>
          <w:szCs w:val="18"/>
        </w:rPr>
      </w:pPr>
      <w:r>
        <w:rPr>
          <w:rStyle w:val="FootnoteReference"/>
          <w:sz w:val="18"/>
          <w:szCs w:val="18"/>
        </w:rPr>
        <w:footnoteRef/>
      </w:r>
      <w:r>
        <w:rPr>
          <w:sz w:val="18"/>
          <w:szCs w:val="18"/>
        </w:rPr>
        <w:tab/>
        <w:t>Первоначальный доклад (КПР)</w:t>
      </w:r>
    </w:p>
  </w:footnote>
  <w:footnote w:id="59">
    <w:p w:rsidR="00000000" w:rsidRDefault="00000000">
      <w:pPr>
        <w:pStyle w:val="FootnoteText"/>
        <w:rPr>
          <w:sz w:val="18"/>
          <w:szCs w:val="18"/>
        </w:rPr>
      </w:pPr>
      <w:r>
        <w:rPr>
          <w:rStyle w:val="FootnoteReference"/>
          <w:sz w:val="18"/>
          <w:szCs w:val="18"/>
        </w:rPr>
        <w:footnoteRef/>
      </w:r>
      <w:r>
        <w:rPr>
          <w:sz w:val="18"/>
          <w:szCs w:val="18"/>
        </w:rPr>
        <w:tab/>
        <w:t>Пятый и шестой периодические доклады (КЛДЖ)</w:t>
      </w:r>
    </w:p>
  </w:footnote>
  <w:footnote w:id="60">
    <w:p w:rsidR="00000000" w:rsidRDefault="00000000">
      <w:pPr>
        <w:pStyle w:val="FootnoteText"/>
        <w:rPr>
          <w:sz w:val="18"/>
          <w:szCs w:val="18"/>
        </w:rPr>
      </w:pPr>
      <w:r>
        <w:rPr>
          <w:rStyle w:val="FootnoteReference"/>
          <w:sz w:val="18"/>
          <w:szCs w:val="18"/>
        </w:rPr>
        <w:footnoteRef/>
      </w:r>
      <w:r>
        <w:rPr>
          <w:sz w:val="18"/>
          <w:szCs w:val="18"/>
        </w:rPr>
        <w:tab/>
        <w:t>Пятый и шестой периодические доклады (КЛДЖ) и третий периодический доклад (КПР)</w:t>
      </w:r>
    </w:p>
  </w:footnote>
  <w:footnote w:id="61">
    <w:p w:rsidR="00000000" w:rsidRDefault="00000000">
      <w:pPr>
        <w:pStyle w:val="FootnoteText"/>
        <w:rPr>
          <w:sz w:val="18"/>
          <w:szCs w:val="18"/>
        </w:rPr>
      </w:pPr>
      <w:r>
        <w:rPr>
          <w:rStyle w:val="FootnoteReference"/>
          <w:sz w:val="18"/>
          <w:szCs w:val="18"/>
        </w:rPr>
        <w:footnoteRef/>
      </w:r>
      <w:r>
        <w:rPr>
          <w:sz w:val="18"/>
          <w:szCs w:val="18"/>
        </w:rPr>
        <w:tab/>
        <w:t>Первоначальный доклад (КПР)</w:t>
      </w:r>
    </w:p>
  </w:footnote>
  <w:footnote w:id="62">
    <w:p w:rsidR="00000000" w:rsidRDefault="00000000">
      <w:pPr>
        <w:pStyle w:val="FootnoteText"/>
        <w:rPr>
          <w:sz w:val="18"/>
          <w:szCs w:val="18"/>
        </w:rPr>
      </w:pPr>
      <w:r>
        <w:rPr>
          <w:rStyle w:val="FootnoteReference"/>
          <w:sz w:val="18"/>
          <w:szCs w:val="18"/>
        </w:rPr>
        <w:footnoteRef/>
      </w:r>
      <w:r>
        <w:rPr>
          <w:sz w:val="18"/>
          <w:szCs w:val="18"/>
        </w:rPr>
        <w:tab/>
        <w:t>Первоначальные доклад</w:t>
      </w:r>
      <w:r>
        <w:rPr>
          <w:sz w:val="18"/>
          <w:szCs w:val="18"/>
          <w:lang w:val="en-GB"/>
        </w:rPr>
        <w:t>s</w:t>
      </w:r>
      <w:r>
        <w:rPr>
          <w:sz w:val="18"/>
          <w:szCs w:val="18"/>
        </w:rPr>
        <w:t xml:space="preserve"> (КПР-ВК и КПР-ТД)</w:t>
      </w:r>
    </w:p>
  </w:footnote>
  <w:footnote w:id="63">
    <w:p w:rsidR="00000000" w:rsidRDefault="00000000">
      <w:pPr>
        <w:pStyle w:val="FootnoteText"/>
        <w:rPr>
          <w:sz w:val="18"/>
          <w:szCs w:val="18"/>
        </w:rPr>
      </w:pPr>
      <w:r>
        <w:rPr>
          <w:rStyle w:val="FootnoteReference"/>
          <w:sz w:val="18"/>
          <w:szCs w:val="18"/>
        </w:rPr>
        <w:footnoteRef/>
      </w:r>
      <w:r>
        <w:rPr>
          <w:sz w:val="18"/>
          <w:szCs w:val="18"/>
        </w:rPr>
        <w:t xml:space="preserve"> </w:t>
      </w:r>
      <w:r>
        <w:rPr>
          <w:sz w:val="18"/>
          <w:szCs w:val="18"/>
        </w:rPr>
        <w:tab/>
        <w:t>Пятый и шестой периодические доклады (КЛДЖ)</w:t>
      </w:r>
    </w:p>
  </w:footnote>
  <w:footnote w:id="64">
    <w:p w:rsidR="00000000" w:rsidRDefault="00000000">
      <w:pPr>
        <w:pStyle w:val="FootnoteText"/>
        <w:rPr>
          <w:sz w:val="18"/>
          <w:szCs w:val="18"/>
        </w:rPr>
      </w:pPr>
      <w:r>
        <w:rPr>
          <w:rStyle w:val="FootnoteReference"/>
          <w:sz w:val="18"/>
          <w:szCs w:val="18"/>
        </w:rPr>
        <w:footnoteRef/>
      </w:r>
      <w:r>
        <w:rPr>
          <w:sz w:val="18"/>
          <w:szCs w:val="18"/>
        </w:rPr>
        <w:tab/>
        <w:t xml:space="preserve">Первоначальный доклад (КЭСКП) и вторые периодические доклады (КПП и КПР) </w:t>
      </w:r>
    </w:p>
  </w:footnote>
  <w:footnote w:id="65">
    <w:p w:rsidR="00000000" w:rsidRDefault="00000000">
      <w:pPr>
        <w:pStyle w:val="FootnoteText"/>
        <w:rPr>
          <w:sz w:val="18"/>
          <w:szCs w:val="18"/>
        </w:rPr>
      </w:pPr>
      <w:r>
        <w:rPr>
          <w:rStyle w:val="FootnoteReference"/>
          <w:sz w:val="18"/>
          <w:szCs w:val="18"/>
        </w:rPr>
        <w:footnoteRef/>
      </w:r>
      <w:r>
        <w:rPr>
          <w:sz w:val="18"/>
          <w:szCs w:val="18"/>
        </w:rPr>
        <w:tab/>
        <w:t>Третий периодический доклад (КПР)</w:t>
      </w:r>
    </w:p>
  </w:footnote>
  <w:footnote w:id="66">
    <w:p w:rsidR="00000000" w:rsidRDefault="00000000">
      <w:pPr>
        <w:pStyle w:val="FootnoteText"/>
        <w:rPr>
          <w:sz w:val="18"/>
          <w:szCs w:val="18"/>
        </w:rPr>
      </w:pPr>
      <w:r>
        <w:rPr>
          <w:rStyle w:val="FootnoteReference"/>
          <w:sz w:val="18"/>
          <w:szCs w:val="18"/>
        </w:rPr>
        <w:footnoteRef/>
      </w:r>
      <w:r>
        <w:rPr>
          <w:sz w:val="18"/>
          <w:szCs w:val="18"/>
        </w:rPr>
        <w:tab/>
        <w:t>Четвертый периодический доклад (КГПП) и второй периодический доклад (КЛДЖ)</w:t>
      </w:r>
    </w:p>
  </w:footnote>
  <w:footnote w:id="67">
    <w:p w:rsidR="00000000" w:rsidRDefault="00000000">
      <w:pPr>
        <w:pStyle w:val="FootnoteText"/>
        <w:rPr>
          <w:sz w:val="18"/>
          <w:szCs w:val="18"/>
        </w:rPr>
      </w:pPr>
      <w:r>
        <w:rPr>
          <w:rStyle w:val="FootnoteReference"/>
          <w:sz w:val="18"/>
          <w:szCs w:val="18"/>
        </w:rPr>
        <w:footnoteRef/>
      </w:r>
      <w:r>
        <w:rPr>
          <w:sz w:val="18"/>
          <w:szCs w:val="18"/>
        </w:rPr>
        <w:tab/>
        <w:t>Второй и третий периодические доклады (КЛРД) и третий периодический доклад (КЛДЖ)</w:t>
      </w:r>
    </w:p>
  </w:footnote>
  <w:footnote w:id="68">
    <w:p w:rsidR="00000000" w:rsidRDefault="00000000">
      <w:pPr>
        <w:pStyle w:val="FootnoteText"/>
        <w:rPr>
          <w:sz w:val="18"/>
          <w:szCs w:val="18"/>
        </w:rPr>
      </w:pPr>
      <w:r>
        <w:rPr>
          <w:rStyle w:val="FootnoteReference"/>
          <w:sz w:val="18"/>
          <w:szCs w:val="18"/>
        </w:rPr>
        <w:footnoteRef/>
      </w:r>
      <w:r>
        <w:rPr>
          <w:sz w:val="18"/>
          <w:szCs w:val="18"/>
        </w:rPr>
        <w:tab/>
        <w:t>Первоначальный доклад (КЭСКП), второй и третий периодические доклады (КЛРД) и второй периодический доклад (КЛДЖ)</w:t>
      </w:r>
    </w:p>
  </w:footnote>
  <w:footnote w:id="69">
    <w:p w:rsidR="00000000" w:rsidRDefault="00000000">
      <w:pPr>
        <w:pStyle w:val="FootnoteText"/>
        <w:rPr>
          <w:sz w:val="18"/>
          <w:szCs w:val="18"/>
        </w:rPr>
      </w:pPr>
      <w:r>
        <w:rPr>
          <w:rStyle w:val="FootnoteReference"/>
          <w:sz w:val="18"/>
          <w:szCs w:val="18"/>
        </w:rPr>
        <w:footnoteRef/>
      </w:r>
      <w:r>
        <w:rPr>
          <w:sz w:val="18"/>
          <w:szCs w:val="18"/>
        </w:rPr>
        <w:tab/>
        <w:t>Пятый периодический доклад (КПП)</w:t>
      </w:r>
    </w:p>
  </w:footnote>
  <w:footnote w:id="70">
    <w:p w:rsidR="00000000" w:rsidRDefault="00000000">
      <w:pPr>
        <w:pStyle w:val="FootnoteText"/>
        <w:rPr>
          <w:sz w:val="18"/>
          <w:szCs w:val="18"/>
        </w:rPr>
      </w:pPr>
      <w:r>
        <w:rPr>
          <w:rStyle w:val="FootnoteReference"/>
          <w:sz w:val="18"/>
          <w:szCs w:val="18"/>
        </w:rPr>
        <w:footnoteRef/>
      </w:r>
      <w:r>
        <w:rPr>
          <w:sz w:val="18"/>
          <w:szCs w:val="18"/>
        </w:rPr>
        <w:tab/>
        <w:t>Третий-пятый  периодические доклады (КЛДЖ)</w:t>
      </w:r>
    </w:p>
  </w:footnote>
  <w:footnote w:id="71">
    <w:p w:rsidR="00000000" w:rsidRDefault="00000000">
      <w:pPr>
        <w:pStyle w:val="FootnoteText"/>
        <w:rPr>
          <w:sz w:val="18"/>
          <w:szCs w:val="18"/>
        </w:rPr>
      </w:pPr>
      <w:r>
        <w:rPr>
          <w:rStyle w:val="FootnoteReference"/>
          <w:sz w:val="18"/>
          <w:szCs w:val="18"/>
        </w:rPr>
        <w:footnoteRef/>
      </w:r>
      <w:r>
        <w:rPr>
          <w:sz w:val="18"/>
          <w:szCs w:val="18"/>
        </w:rPr>
        <w:tab/>
        <w:t>Первоначальный доклад (КЛДЖ)</w:t>
      </w:r>
    </w:p>
  </w:footnote>
  <w:footnote w:id="72">
    <w:p w:rsidR="00000000" w:rsidRDefault="00000000">
      <w:pPr>
        <w:pStyle w:val="FootnoteText"/>
        <w:rPr>
          <w:sz w:val="18"/>
          <w:szCs w:val="18"/>
        </w:rPr>
      </w:pPr>
      <w:r>
        <w:rPr>
          <w:rStyle w:val="FootnoteReference"/>
          <w:sz w:val="18"/>
          <w:szCs w:val="18"/>
        </w:rPr>
        <w:footnoteRef/>
      </w:r>
      <w:r>
        <w:rPr>
          <w:sz w:val="18"/>
          <w:szCs w:val="18"/>
        </w:rPr>
        <w:tab/>
        <w:t>Третий периодический доклад (КГПП)</w:t>
      </w:r>
    </w:p>
  </w:footnote>
  <w:footnote w:id="73">
    <w:p w:rsidR="00000000" w:rsidRDefault="00000000">
      <w:pPr>
        <w:pStyle w:val="FootnoteText"/>
        <w:rPr>
          <w:sz w:val="18"/>
          <w:szCs w:val="18"/>
        </w:rPr>
      </w:pPr>
      <w:r>
        <w:rPr>
          <w:rStyle w:val="FootnoteReference"/>
          <w:sz w:val="18"/>
          <w:szCs w:val="18"/>
        </w:rPr>
        <w:footnoteRef/>
      </w:r>
      <w:r>
        <w:rPr>
          <w:sz w:val="18"/>
          <w:szCs w:val="18"/>
        </w:rPr>
        <w:tab/>
        <w:t>Второй-пятый периодические доклады (КЛДЖ)</w:t>
      </w:r>
    </w:p>
  </w:footnote>
  <w:footnote w:id="74">
    <w:p w:rsidR="00000000" w:rsidRDefault="00000000">
      <w:pPr>
        <w:pStyle w:val="FootnoteText"/>
        <w:rPr>
          <w:sz w:val="18"/>
          <w:szCs w:val="18"/>
        </w:rPr>
      </w:pPr>
      <w:r>
        <w:rPr>
          <w:rStyle w:val="FootnoteReference"/>
          <w:sz w:val="18"/>
          <w:szCs w:val="18"/>
        </w:rPr>
        <w:footnoteRef/>
      </w:r>
      <w:r>
        <w:rPr>
          <w:sz w:val="18"/>
          <w:szCs w:val="18"/>
        </w:rPr>
        <w:tab/>
        <w:t>Первоначальный и второй периодические доклады (КЛДЖ)</w:t>
      </w:r>
    </w:p>
  </w:footnote>
  <w:footnote w:id="75">
    <w:p w:rsidR="00000000" w:rsidRDefault="00000000">
      <w:pPr>
        <w:pStyle w:val="FootnoteText"/>
        <w:rPr>
          <w:sz w:val="18"/>
          <w:szCs w:val="18"/>
        </w:rPr>
      </w:pPr>
      <w:r>
        <w:rPr>
          <w:rStyle w:val="FootnoteReference"/>
          <w:sz w:val="18"/>
          <w:szCs w:val="18"/>
        </w:rPr>
        <w:footnoteRef/>
      </w:r>
      <w:r>
        <w:rPr>
          <w:sz w:val="18"/>
          <w:szCs w:val="18"/>
        </w:rPr>
        <w:tab/>
        <w:t>Второй периодический доклад (КПР) и первоначальный доклад (КТМ)</w:t>
      </w:r>
    </w:p>
  </w:footnote>
  <w:footnote w:id="76">
    <w:p w:rsidR="00000000" w:rsidRDefault="00000000">
      <w:pPr>
        <w:pStyle w:val="FootnoteText"/>
        <w:rPr>
          <w:sz w:val="18"/>
          <w:szCs w:val="18"/>
        </w:rPr>
      </w:pPr>
      <w:r>
        <w:rPr>
          <w:rStyle w:val="FootnoteReference"/>
          <w:sz w:val="18"/>
          <w:szCs w:val="18"/>
        </w:rPr>
        <w:footnoteRef/>
      </w:r>
      <w:r>
        <w:rPr>
          <w:sz w:val="18"/>
          <w:szCs w:val="18"/>
        </w:rPr>
        <w:tab/>
        <w:t>Второй и третий периодические доклады (КЛДЖ)</w:t>
      </w:r>
    </w:p>
  </w:footnote>
  <w:footnote w:id="77">
    <w:p w:rsidR="00000000" w:rsidRDefault="00000000">
      <w:pPr>
        <w:pStyle w:val="FootnoteText"/>
        <w:rPr>
          <w:sz w:val="18"/>
          <w:szCs w:val="18"/>
        </w:rPr>
      </w:pPr>
      <w:r>
        <w:rPr>
          <w:rStyle w:val="FootnoteReference"/>
          <w:sz w:val="18"/>
          <w:szCs w:val="18"/>
        </w:rPr>
        <w:footnoteRef/>
      </w:r>
      <w:r>
        <w:rPr>
          <w:sz w:val="18"/>
          <w:szCs w:val="18"/>
        </w:rPr>
        <w:tab/>
        <w:t>Первоначальный доклад (КПР-ВК)</w:t>
      </w:r>
    </w:p>
  </w:footnote>
  <w:footnote w:id="78">
    <w:p w:rsidR="00000000" w:rsidRDefault="00000000">
      <w:pPr>
        <w:pStyle w:val="FootnoteText"/>
        <w:rPr>
          <w:sz w:val="18"/>
          <w:szCs w:val="18"/>
        </w:rPr>
      </w:pPr>
      <w:r>
        <w:rPr>
          <w:rStyle w:val="FootnoteReference"/>
          <w:sz w:val="18"/>
          <w:szCs w:val="18"/>
        </w:rPr>
        <w:footnoteRef/>
      </w:r>
      <w:r>
        <w:rPr>
          <w:sz w:val="18"/>
          <w:szCs w:val="18"/>
        </w:rPr>
        <w:tab/>
        <w:t>Третий периодический доклад (КЭСКП)</w:t>
      </w:r>
    </w:p>
  </w:footnote>
  <w:footnote w:id="79">
    <w:p w:rsidR="00000000" w:rsidRDefault="00000000">
      <w:pPr>
        <w:pStyle w:val="FootnoteText"/>
        <w:rPr>
          <w:sz w:val="18"/>
          <w:szCs w:val="18"/>
        </w:rPr>
      </w:pPr>
      <w:r>
        <w:rPr>
          <w:rStyle w:val="FootnoteReference"/>
          <w:sz w:val="18"/>
          <w:szCs w:val="18"/>
        </w:rPr>
        <w:footnoteRef/>
      </w:r>
      <w:r>
        <w:rPr>
          <w:sz w:val="18"/>
          <w:szCs w:val="18"/>
        </w:rPr>
        <w:tab/>
        <w:t>Второй периодический доклад (КПР)</w:t>
      </w:r>
    </w:p>
  </w:footnote>
  <w:footnote w:id="80">
    <w:p w:rsidR="00000000" w:rsidRDefault="00000000">
      <w:pPr>
        <w:pStyle w:val="FootnoteText"/>
        <w:rPr>
          <w:sz w:val="18"/>
          <w:szCs w:val="18"/>
        </w:rPr>
      </w:pPr>
      <w:r>
        <w:rPr>
          <w:rStyle w:val="FootnoteReference"/>
          <w:sz w:val="18"/>
          <w:szCs w:val="18"/>
        </w:rPr>
        <w:footnoteRef/>
      </w:r>
      <w:r>
        <w:rPr>
          <w:sz w:val="18"/>
          <w:szCs w:val="18"/>
        </w:rPr>
        <w:tab/>
        <w:t xml:space="preserve">Четвертый периодический доклад (КЭСКП), двенадцатый-пятнадцатый периодические доклады (КЛРД), шестой периодический доклад (КЛДЖ), четвертый периодический доклад (КПП), третий периодический доклад (КПР) и первоначальный доклад (КТМ) </w:t>
      </w:r>
    </w:p>
  </w:footnote>
  <w:footnote w:id="81">
    <w:p w:rsidR="00000000" w:rsidRDefault="00000000">
      <w:pPr>
        <w:pStyle w:val="FootnoteText"/>
        <w:rPr>
          <w:sz w:val="18"/>
          <w:szCs w:val="18"/>
        </w:rPr>
      </w:pPr>
      <w:r>
        <w:rPr>
          <w:rStyle w:val="FootnoteReference"/>
          <w:sz w:val="18"/>
          <w:szCs w:val="18"/>
        </w:rPr>
        <w:footnoteRef/>
      </w:r>
      <w:r>
        <w:rPr>
          <w:sz w:val="18"/>
          <w:szCs w:val="18"/>
        </w:rPr>
        <w:tab/>
        <w:t>Первоначальный и второй периодические доклады (КЛДЖ)</w:t>
      </w:r>
    </w:p>
  </w:footnote>
  <w:footnote w:id="82">
    <w:p w:rsidR="00000000" w:rsidRDefault="00000000">
      <w:pPr>
        <w:pStyle w:val="FootnoteText"/>
        <w:rPr>
          <w:sz w:val="18"/>
          <w:szCs w:val="18"/>
        </w:rPr>
      </w:pPr>
      <w:r>
        <w:rPr>
          <w:rStyle w:val="FootnoteReference"/>
          <w:sz w:val="18"/>
          <w:szCs w:val="18"/>
        </w:rPr>
        <w:footnoteRef/>
      </w:r>
      <w:r>
        <w:rPr>
          <w:sz w:val="18"/>
          <w:szCs w:val="18"/>
        </w:rPr>
        <w:tab/>
        <w:t xml:space="preserve">Первоначальные доклады (КЭСКП и КПР-ВК)  </w:t>
      </w:r>
    </w:p>
  </w:footnote>
  <w:footnote w:id="83">
    <w:p w:rsidR="00000000" w:rsidRDefault="00000000">
      <w:pPr>
        <w:pStyle w:val="FootnoteText"/>
        <w:rPr>
          <w:sz w:val="18"/>
          <w:szCs w:val="18"/>
        </w:rPr>
      </w:pPr>
      <w:r>
        <w:rPr>
          <w:rStyle w:val="FootnoteReference"/>
          <w:sz w:val="18"/>
          <w:szCs w:val="18"/>
        </w:rPr>
        <w:footnoteRef/>
      </w:r>
      <w:r>
        <w:rPr>
          <w:sz w:val="18"/>
          <w:szCs w:val="18"/>
        </w:rPr>
        <w:tab/>
        <w:t>Шестнадцатый-восемнадцатый периодические доклады (КЛРД)</w:t>
      </w:r>
    </w:p>
  </w:footnote>
  <w:footnote w:id="84">
    <w:p w:rsidR="00000000" w:rsidRDefault="00000000">
      <w:pPr>
        <w:pStyle w:val="FootnoteText"/>
        <w:spacing w:line="216" w:lineRule="auto"/>
        <w:rPr>
          <w:sz w:val="18"/>
          <w:szCs w:val="18"/>
        </w:rPr>
      </w:pPr>
      <w:r>
        <w:rPr>
          <w:rStyle w:val="FootnoteReference"/>
          <w:sz w:val="18"/>
          <w:szCs w:val="18"/>
        </w:rPr>
        <w:footnoteRef/>
      </w:r>
      <w:r>
        <w:rPr>
          <w:sz w:val="18"/>
          <w:szCs w:val="18"/>
        </w:rPr>
        <w:tab/>
        <w:t>Второй и третий периодические доклады (КЛДЖ)</w:t>
      </w:r>
    </w:p>
  </w:footnote>
  <w:footnote w:id="85">
    <w:p w:rsidR="00000000" w:rsidRDefault="00000000">
      <w:pPr>
        <w:pStyle w:val="FootnoteText"/>
        <w:spacing w:line="216" w:lineRule="auto"/>
        <w:rPr>
          <w:sz w:val="18"/>
          <w:szCs w:val="18"/>
        </w:rPr>
      </w:pPr>
      <w:r>
        <w:rPr>
          <w:rStyle w:val="FootnoteReference"/>
          <w:sz w:val="18"/>
          <w:szCs w:val="18"/>
        </w:rPr>
        <w:footnoteRef/>
      </w:r>
      <w:r>
        <w:rPr>
          <w:sz w:val="18"/>
          <w:szCs w:val="18"/>
        </w:rPr>
        <w:t xml:space="preserve"> </w:t>
      </w:r>
      <w:r>
        <w:rPr>
          <w:sz w:val="18"/>
          <w:szCs w:val="18"/>
        </w:rPr>
        <w:tab/>
        <w:t>Первоначальный и второй периодические доклады (КЛДЖ)</w:t>
      </w:r>
    </w:p>
  </w:footnote>
  <w:footnote w:id="86">
    <w:p w:rsidR="00000000" w:rsidRDefault="00000000">
      <w:pPr>
        <w:pStyle w:val="FootnoteText"/>
        <w:spacing w:line="216" w:lineRule="auto"/>
        <w:rPr>
          <w:sz w:val="18"/>
          <w:szCs w:val="18"/>
        </w:rPr>
      </w:pPr>
      <w:r>
        <w:rPr>
          <w:rStyle w:val="FootnoteReference"/>
          <w:sz w:val="18"/>
          <w:szCs w:val="18"/>
        </w:rPr>
        <w:footnoteRef/>
      </w:r>
      <w:r>
        <w:rPr>
          <w:sz w:val="18"/>
          <w:szCs w:val="18"/>
        </w:rPr>
        <w:tab/>
        <w:t>Третий периодический доклад (КЭСКП) и четвертый периодические доклады (КЛДЖ и КПП)</w:t>
      </w:r>
    </w:p>
  </w:footnote>
  <w:footnote w:id="87">
    <w:p w:rsidR="00000000" w:rsidRDefault="00000000">
      <w:pPr>
        <w:pStyle w:val="FootnoteText"/>
        <w:spacing w:line="216" w:lineRule="auto"/>
        <w:rPr>
          <w:sz w:val="18"/>
          <w:szCs w:val="18"/>
        </w:rPr>
      </w:pPr>
      <w:r>
        <w:rPr>
          <w:rStyle w:val="FootnoteReference"/>
          <w:sz w:val="18"/>
          <w:szCs w:val="18"/>
        </w:rPr>
        <w:footnoteRef/>
      </w:r>
      <w:r>
        <w:rPr>
          <w:sz w:val="18"/>
          <w:szCs w:val="18"/>
        </w:rPr>
        <w:tab/>
        <w:t>Шестой периодический доклад (КЛДЖ)</w:t>
      </w:r>
    </w:p>
  </w:footnote>
  <w:footnote w:id="88">
    <w:p w:rsidR="00000000" w:rsidRDefault="00000000">
      <w:pPr>
        <w:pStyle w:val="FootnoteText"/>
        <w:spacing w:line="216" w:lineRule="auto"/>
        <w:rPr>
          <w:sz w:val="18"/>
          <w:szCs w:val="18"/>
        </w:rPr>
      </w:pPr>
      <w:r>
        <w:rPr>
          <w:rStyle w:val="FootnoteReference"/>
          <w:sz w:val="18"/>
          <w:szCs w:val="18"/>
        </w:rPr>
        <w:footnoteRef/>
      </w:r>
      <w:r>
        <w:rPr>
          <w:sz w:val="18"/>
          <w:szCs w:val="18"/>
        </w:rPr>
        <w:tab/>
        <w:t>Пятый периодический доклад (КГПП), семнадцатый и восемнадцатый периодические доклады (КЛРД), пятый периодический доклад (КПП) и первоначальный доклад (КПР-ВК)</w:t>
      </w:r>
    </w:p>
  </w:footnote>
  <w:footnote w:id="89">
    <w:p w:rsidR="00000000" w:rsidRDefault="00000000">
      <w:pPr>
        <w:pStyle w:val="FootnoteText"/>
        <w:spacing w:line="216" w:lineRule="auto"/>
        <w:rPr>
          <w:sz w:val="18"/>
          <w:szCs w:val="18"/>
        </w:rPr>
      </w:pPr>
      <w:r>
        <w:rPr>
          <w:rStyle w:val="FootnoteReference"/>
          <w:sz w:val="18"/>
          <w:szCs w:val="18"/>
        </w:rPr>
        <w:footnoteRef/>
      </w:r>
      <w:r>
        <w:rPr>
          <w:sz w:val="18"/>
          <w:szCs w:val="18"/>
        </w:rPr>
        <w:t xml:space="preserve"> </w:t>
      </w:r>
      <w:r>
        <w:rPr>
          <w:sz w:val="18"/>
          <w:szCs w:val="18"/>
        </w:rPr>
        <w:tab/>
        <w:t>Второй периодический доклад (КПР)</w:t>
      </w:r>
    </w:p>
  </w:footnote>
  <w:footnote w:id="90">
    <w:p w:rsidR="00000000" w:rsidRDefault="00000000">
      <w:pPr>
        <w:pStyle w:val="FootnoteText"/>
        <w:spacing w:line="216" w:lineRule="auto"/>
        <w:rPr>
          <w:sz w:val="18"/>
          <w:szCs w:val="18"/>
        </w:rPr>
      </w:pPr>
      <w:r>
        <w:rPr>
          <w:rStyle w:val="FootnoteReference"/>
          <w:sz w:val="18"/>
          <w:szCs w:val="18"/>
        </w:rPr>
        <w:footnoteRef/>
      </w:r>
      <w:r>
        <w:rPr>
          <w:sz w:val="18"/>
          <w:szCs w:val="18"/>
        </w:rPr>
        <w:tab/>
        <w:t>Первоначальный доклад (КЛРД) и второй периодический доклад (КПР)</w:t>
      </w:r>
    </w:p>
  </w:footnote>
  <w:footnote w:id="91">
    <w:p w:rsidR="00000000" w:rsidRDefault="00000000">
      <w:pPr>
        <w:pStyle w:val="FootnoteText"/>
        <w:spacing w:line="216" w:lineRule="auto"/>
        <w:rPr>
          <w:sz w:val="18"/>
          <w:szCs w:val="18"/>
        </w:rPr>
      </w:pPr>
      <w:r>
        <w:rPr>
          <w:rStyle w:val="FootnoteReference"/>
          <w:sz w:val="18"/>
          <w:szCs w:val="18"/>
        </w:rPr>
        <w:footnoteRef/>
      </w:r>
      <w:r>
        <w:rPr>
          <w:sz w:val="18"/>
          <w:szCs w:val="18"/>
        </w:rPr>
        <w:tab/>
        <w:t>Шестой периодический доклад (КЛДЖ) и четвертый периодический доклад (КПП)</w:t>
      </w:r>
    </w:p>
  </w:footnote>
  <w:footnote w:id="92">
    <w:p w:rsidR="00000000" w:rsidRDefault="00000000">
      <w:pPr>
        <w:pStyle w:val="FootnoteText"/>
        <w:spacing w:line="216" w:lineRule="auto"/>
        <w:rPr>
          <w:sz w:val="18"/>
          <w:szCs w:val="18"/>
        </w:rPr>
      </w:pPr>
      <w:r>
        <w:rPr>
          <w:rStyle w:val="FootnoteReference"/>
          <w:sz w:val="18"/>
          <w:szCs w:val="18"/>
        </w:rPr>
        <w:footnoteRef/>
      </w:r>
      <w:r>
        <w:rPr>
          <w:sz w:val="18"/>
          <w:szCs w:val="18"/>
        </w:rPr>
        <w:t xml:space="preserve"> </w:t>
      </w:r>
      <w:r>
        <w:rPr>
          <w:sz w:val="18"/>
          <w:szCs w:val="18"/>
        </w:rPr>
        <w:tab/>
        <w:t>Четвертый-шестой периодические доклады (КЛДЖ) и четвертый периодический доклад (КПП)</w:t>
      </w:r>
    </w:p>
  </w:footnote>
  <w:footnote w:id="93">
    <w:p w:rsidR="00000000" w:rsidRDefault="00000000">
      <w:pPr>
        <w:pStyle w:val="FootnoteText"/>
        <w:spacing w:line="216" w:lineRule="auto"/>
        <w:rPr>
          <w:sz w:val="18"/>
          <w:szCs w:val="18"/>
        </w:rPr>
      </w:pPr>
      <w:r>
        <w:rPr>
          <w:rStyle w:val="FootnoteReference"/>
          <w:sz w:val="18"/>
          <w:szCs w:val="18"/>
        </w:rPr>
        <w:footnoteRef/>
      </w:r>
      <w:r>
        <w:rPr>
          <w:sz w:val="18"/>
          <w:szCs w:val="18"/>
        </w:rPr>
        <w:t xml:space="preserve"> </w:t>
      </w:r>
      <w:r>
        <w:rPr>
          <w:sz w:val="18"/>
          <w:szCs w:val="18"/>
        </w:rPr>
        <w:tab/>
        <w:t>Четвертый периодический доклад (КПП)</w:t>
      </w:r>
    </w:p>
  </w:footnote>
  <w:footnote w:id="94">
    <w:p w:rsidR="00000000" w:rsidRDefault="00000000">
      <w:pPr>
        <w:pStyle w:val="FootnoteText"/>
        <w:spacing w:line="216" w:lineRule="auto"/>
        <w:rPr>
          <w:sz w:val="18"/>
          <w:szCs w:val="18"/>
        </w:rPr>
      </w:pPr>
      <w:r>
        <w:rPr>
          <w:rStyle w:val="FootnoteReference"/>
          <w:sz w:val="18"/>
          <w:szCs w:val="18"/>
        </w:rPr>
        <w:footnoteRef/>
      </w:r>
      <w:r>
        <w:rPr>
          <w:sz w:val="18"/>
          <w:szCs w:val="18"/>
        </w:rPr>
        <w:tab/>
        <w:t>Третий периодический доклад (КГПП), пятый  периодический доклад (КЛДЖ) и второй периодический доклад (КПП)</w:t>
      </w:r>
    </w:p>
  </w:footnote>
  <w:footnote w:id="95">
    <w:p w:rsidR="00000000" w:rsidRDefault="00000000">
      <w:pPr>
        <w:pStyle w:val="FootnoteText"/>
        <w:spacing w:line="216" w:lineRule="auto"/>
        <w:rPr>
          <w:sz w:val="18"/>
          <w:szCs w:val="18"/>
        </w:rPr>
      </w:pPr>
      <w:r>
        <w:rPr>
          <w:rStyle w:val="FootnoteReference"/>
          <w:sz w:val="18"/>
          <w:szCs w:val="18"/>
        </w:rPr>
        <w:footnoteRef/>
      </w:r>
      <w:r>
        <w:rPr>
          <w:sz w:val="18"/>
          <w:szCs w:val="18"/>
        </w:rPr>
        <w:tab/>
        <w:t>Второй и третий периодические доклады (КЛДЖ)</w:t>
      </w:r>
    </w:p>
  </w:footnote>
  <w:footnote w:id="96">
    <w:p w:rsidR="00000000" w:rsidRDefault="00000000">
      <w:pPr>
        <w:pStyle w:val="FootnoteText"/>
        <w:spacing w:line="216" w:lineRule="auto"/>
        <w:rPr>
          <w:sz w:val="18"/>
          <w:szCs w:val="18"/>
        </w:rPr>
      </w:pPr>
      <w:r>
        <w:rPr>
          <w:rStyle w:val="FootnoteReference"/>
          <w:sz w:val="18"/>
          <w:szCs w:val="18"/>
        </w:rPr>
        <w:footnoteRef/>
      </w:r>
      <w:r>
        <w:rPr>
          <w:sz w:val="18"/>
          <w:szCs w:val="18"/>
        </w:rPr>
        <w:tab/>
        <w:t>Четвертый периодический доклад (КПП)</w:t>
      </w:r>
    </w:p>
  </w:footnote>
  <w:footnote w:id="97">
    <w:p w:rsidR="00000000" w:rsidRDefault="00000000">
      <w:pPr>
        <w:pStyle w:val="FootnoteText"/>
        <w:spacing w:line="216" w:lineRule="auto"/>
        <w:rPr>
          <w:sz w:val="18"/>
          <w:szCs w:val="18"/>
        </w:rPr>
      </w:pPr>
      <w:r>
        <w:rPr>
          <w:rStyle w:val="FootnoteReference"/>
          <w:sz w:val="18"/>
          <w:szCs w:val="18"/>
        </w:rPr>
        <w:footnoteRef/>
      </w:r>
      <w:r>
        <w:rPr>
          <w:sz w:val="18"/>
          <w:szCs w:val="18"/>
        </w:rPr>
        <w:tab/>
        <w:t>Шестой периодический доклад (КЛДЖ)</w:t>
      </w:r>
    </w:p>
  </w:footnote>
  <w:footnote w:id="98">
    <w:p w:rsidR="00000000" w:rsidRDefault="00000000">
      <w:pPr>
        <w:pStyle w:val="FootnoteText"/>
        <w:spacing w:line="216" w:lineRule="auto"/>
        <w:rPr>
          <w:sz w:val="18"/>
          <w:szCs w:val="18"/>
        </w:rPr>
      </w:pPr>
      <w:r>
        <w:rPr>
          <w:rStyle w:val="FootnoteReference"/>
          <w:sz w:val="18"/>
          <w:szCs w:val="18"/>
        </w:rPr>
        <w:footnoteRef/>
      </w:r>
      <w:r>
        <w:rPr>
          <w:sz w:val="18"/>
          <w:szCs w:val="18"/>
        </w:rPr>
        <w:tab/>
        <w:t>Второй периодический доклад (КЭСКП), девятый-тринадцатый периодические доклады (КЛРД) и первоначальный доклад (КПР-ВК)</w:t>
      </w:r>
    </w:p>
  </w:footnote>
  <w:footnote w:id="99">
    <w:p w:rsidR="00000000" w:rsidRDefault="00000000">
      <w:pPr>
        <w:pStyle w:val="FootnoteText"/>
        <w:spacing w:line="216" w:lineRule="auto"/>
        <w:rPr>
          <w:sz w:val="18"/>
          <w:szCs w:val="18"/>
        </w:rPr>
      </w:pPr>
      <w:r>
        <w:rPr>
          <w:rStyle w:val="FootnoteReference"/>
          <w:sz w:val="18"/>
          <w:szCs w:val="18"/>
        </w:rPr>
        <w:footnoteRef/>
      </w:r>
      <w:r>
        <w:rPr>
          <w:sz w:val="18"/>
          <w:szCs w:val="18"/>
        </w:rPr>
        <w:tab/>
        <w:t>Первоначальный доклад (КПР)</w:t>
      </w:r>
    </w:p>
  </w:footnote>
  <w:footnote w:id="100">
    <w:p w:rsidR="00000000" w:rsidRDefault="00000000">
      <w:pPr>
        <w:pStyle w:val="FootnoteText"/>
        <w:spacing w:line="216" w:lineRule="auto"/>
        <w:rPr>
          <w:sz w:val="18"/>
          <w:szCs w:val="18"/>
        </w:rPr>
      </w:pPr>
      <w:r>
        <w:rPr>
          <w:rStyle w:val="FootnoteReference"/>
          <w:sz w:val="18"/>
          <w:szCs w:val="18"/>
        </w:rPr>
        <w:footnoteRef/>
      </w:r>
      <w:r>
        <w:rPr>
          <w:sz w:val="18"/>
          <w:szCs w:val="18"/>
        </w:rPr>
        <w:tab/>
        <w:t>Первоначальный доклад (КПР)</w:t>
      </w:r>
    </w:p>
  </w:footnote>
  <w:footnote w:id="101">
    <w:p w:rsidR="00000000" w:rsidRDefault="00000000">
      <w:pPr>
        <w:pStyle w:val="FootnoteText"/>
        <w:spacing w:line="216" w:lineRule="auto"/>
        <w:rPr>
          <w:sz w:val="18"/>
          <w:szCs w:val="18"/>
        </w:rPr>
      </w:pPr>
      <w:r>
        <w:rPr>
          <w:rStyle w:val="FootnoteReference"/>
          <w:sz w:val="18"/>
          <w:szCs w:val="18"/>
        </w:rPr>
        <w:footnoteRef/>
      </w:r>
      <w:r>
        <w:rPr>
          <w:sz w:val="18"/>
          <w:szCs w:val="18"/>
        </w:rPr>
        <w:tab/>
        <w:t>Второй периодический доклад (КПР)</w:t>
      </w:r>
    </w:p>
  </w:footnote>
  <w:footnote w:id="102">
    <w:p w:rsidR="00000000" w:rsidRDefault="00000000">
      <w:pPr>
        <w:pStyle w:val="FootnoteText"/>
        <w:spacing w:line="216" w:lineRule="auto"/>
        <w:rPr>
          <w:sz w:val="18"/>
          <w:szCs w:val="18"/>
        </w:rPr>
      </w:pPr>
      <w:r>
        <w:rPr>
          <w:rStyle w:val="FootnoteReference"/>
          <w:sz w:val="18"/>
          <w:szCs w:val="18"/>
        </w:rPr>
        <w:footnoteRef/>
      </w:r>
      <w:r>
        <w:rPr>
          <w:sz w:val="18"/>
          <w:szCs w:val="18"/>
        </w:rPr>
        <w:tab/>
        <w:t>Первоначальный-шестой периодические доклады (КЛДЖ)</w:t>
      </w:r>
    </w:p>
  </w:footnote>
  <w:footnote w:id="103">
    <w:p w:rsidR="00000000" w:rsidRDefault="00000000">
      <w:pPr>
        <w:pStyle w:val="FootnoteText"/>
        <w:spacing w:line="216" w:lineRule="auto"/>
        <w:rPr>
          <w:sz w:val="18"/>
          <w:szCs w:val="18"/>
        </w:rPr>
      </w:pPr>
      <w:r>
        <w:rPr>
          <w:rStyle w:val="FootnoteReference"/>
          <w:sz w:val="18"/>
          <w:szCs w:val="18"/>
        </w:rPr>
        <w:footnoteRef/>
      </w:r>
      <w:r>
        <w:rPr>
          <w:sz w:val="18"/>
          <w:szCs w:val="18"/>
        </w:rPr>
        <w:tab/>
        <w:t>Договорные органы рассматривали обязательства по представлению докладов государств-правопреемников по</w:t>
      </w:r>
      <w:r>
        <w:rPr>
          <w:sz w:val="18"/>
          <w:szCs w:val="18"/>
        </w:rPr>
        <w:noBreakHyphen/>
        <w:t>разному.  Таким образом, могут существовать различные различия в данных о количестве</w:t>
      </w:r>
      <w:r>
        <w:rPr>
          <w:color w:val="000000"/>
          <w:sz w:val="18"/>
          <w:szCs w:val="18"/>
        </w:rPr>
        <w:t xml:space="preserve"> докладов.  В данном случае представленные доклады включают в себя</w:t>
      </w:r>
      <w:r>
        <w:rPr>
          <w:sz w:val="18"/>
          <w:szCs w:val="18"/>
        </w:rPr>
        <w:t xml:space="preserve"> доклады, представленные бывшей Югославией, Союзной Республикой Югославией и Сербией и Черногорией.  См. </w:t>
      </w:r>
      <w:r>
        <w:rPr>
          <w:sz w:val="18"/>
          <w:szCs w:val="18"/>
          <w:u w:val="single"/>
          <w:lang w:val="en-GB"/>
        </w:rPr>
        <w:t>http</w:t>
      </w:r>
      <w:r>
        <w:rPr>
          <w:sz w:val="18"/>
          <w:szCs w:val="18"/>
          <w:u w:val="single"/>
        </w:rPr>
        <w:t>://</w:t>
      </w:r>
      <w:r>
        <w:rPr>
          <w:sz w:val="18"/>
          <w:szCs w:val="18"/>
          <w:u w:val="single"/>
          <w:lang w:val="en-GB"/>
        </w:rPr>
        <w:t>untreaty</w:t>
      </w:r>
      <w:r>
        <w:rPr>
          <w:sz w:val="18"/>
          <w:szCs w:val="18"/>
          <w:u w:val="single"/>
        </w:rPr>
        <w:t>.</w:t>
      </w:r>
      <w:r>
        <w:rPr>
          <w:sz w:val="18"/>
          <w:szCs w:val="18"/>
          <w:u w:val="single"/>
          <w:lang w:val="en-GB"/>
        </w:rPr>
        <w:t>un</w:t>
      </w:r>
      <w:r>
        <w:rPr>
          <w:sz w:val="18"/>
          <w:szCs w:val="18"/>
          <w:u w:val="single"/>
        </w:rPr>
        <w:t>.</w:t>
      </w:r>
      <w:r>
        <w:rPr>
          <w:sz w:val="18"/>
          <w:szCs w:val="18"/>
          <w:u w:val="single"/>
          <w:lang w:val="en-GB"/>
        </w:rPr>
        <w:t>org</w:t>
      </w:r>
      <w:r>
        <w:rPr>
          <w:sz w:val="18"/>
          <w:szCs w:val="18"/>
          <w:u w:val="single"/>
        </w:rPr>
        <w:t>/</w:t>
      </w:r>
      <w:r>
        <w:rPr>
          <w:sz w:val="18"/>
          <w:szCs w:val="18"/>
          <w:u w:val="single"/>
          <w:lang w:val="en-GB"/>
        </w:rPr>
        <w:t>ENGLISH</w:t>
      </w:r>
      <w:r>
        <w:rPr>
          <w:sz w:val="18"/>
          <w:szCs w:val="18"/>
          <w:u w:val="single"/>
        </w:rPr>
        <w:t>/</w:t>
      </w:r>
      <w:r>
        <w:rPr>
          <w:sz w:val="18"/>
          <w:szCs w:val="18"/>
          <w:u w:val="single"/>
          <w:lang w:val="en-GB"/>
        </w:rPr>
        <w:t>bible</w:t>
      </w:r>
      <w:r>
        <w:rPr>
          <w:sz w:val="18"/>
          <w:szCs w:val="18"/>
          <w:u w:val="single"/>
        </w:rPr>
        <w:t>/</w:t>
      </w:r>
      <w:r>
        <w:rPr>
          <w:sz w:val="18"/>
          <w:szCs w:val="18"/>
          <w:u w:val="single"/>
          <w:lang w:val="en-GB"/>
        </w:rPr>
        <w:t>englishinternetbible</w:t>
      </w:r>
      <w:r>
        <w:rPr>
          <w:sz w:val="18"/>
          <w:szCs w:val="18"/>
          <w:u w:val="single"/>
        </w:rPr>
        <w:t>/</w:t>
      </w:r>
      <w:r>
        <w:rPr>
          <w:sz w:val="18"/>
          <w:szCs w:val="18"/>
          <w:u w:val="single"/>
          <w:lang w:val="en-GB"/>
        </w:rPr>
        <w:t>historicalinfo</w:t>
      </w:r>
      <w:r>
        <w:rPr>
          <w:sz w:val="18"/>
          <w:szCs w:val="18"/>
          <w:u w:val="single"/>
        </w:rPr>
        <w:t>.</w:t>
      </w:r>
      <w:r>
        <w:rPr>
          <w:sz w:val="18"/>
          <w:szCs w:val="18"/>
          <w:u w:val="single"/>
          <w:lang w:val="en-GB"/>
        </w:rPr>
        <w:t>asp</w:t>
      </w:r>
    </w:p>
  </w:footnote>
  <w:footnote w:id="104">
    <w:p w:rsidR="00000000" w:rsidRDefault="00000000">
      <w:pPr>
        <w:pStyle w:val="FootnoteText"/>
        <w:spacing w:line="216" w:lineRule="auto"/>
        <w:rPr>
          <w:sz w:val="18"/>
          <w:szCs w:val="18"/>
        </w:rPr>
      </w:pPr>
      <w:r>
        <w:rPr>
          <w:rStyle w:val="FootnoteReference"/>
          <w:sz w:val="18"/>
          <w:szCs w:val="18"/>
        </w:rPr>
        <w:footnoteRef/>
      </w:r>
      <w:r>
        <w:rPr>
          <w:sz w:val="18"/>
          <w:szCs w:val="18"/>
        </w:rPr>
        <w:tab/>
        <w:t>Третий периодический доклад (КЛДЖ)</w:t>
      </w:r>
    </w:p>
  </w:footnote>
  <w:footnote w:id="105">
    <w:p w:rsidR="00000000" w:rsidRDefault="00000000">
      <w:pPr>
        <w:pStyle w:val="FootnoteText"/>
        <w:spacing w:line="216" w:lineRule="auto"/>
        <w:rPr>
          <w:sz w:val="18"/>
          <w:szCs w:val="18"/>
        </w:rPr>
      </w:pPr>
      <w:r>
        <w:rPr>
          <w:rStyle w:val="FootnoteReference"/>
          <w:sz w:val="18"/>
          <w:szCs w:val="18"/>
        </w:rPr>
        <w:footnoteRef/>
      </w:r>
      <w:r>
        <w:rPr>
          <w:sz w:val="18"/>
          <w:szCs w:val="18"/>
        </w:rPr>
        <w:tab/>
        <w:t xml:space="preserve">Первоначальные доклады (КЛДЖ и КПР-ТД) </w:t>
      </w:r>
    </w:p>
  </w:footnote>
  <w:footnote w:id="106">
    <w:p w:rsidR="00000000" w:rsidRDefault="00000000">
      <w:pPr>
        <w:pStyle w:val="FootnoteText"/>
        <w:spacing w:line="216" w:lineRule="auto"/>
        <w:rPr>
          <w:sz w:val="18"/>
          <w:szCs w:val="18"/>
        </w:rPr>
      </w:pPr>
      <w:r>
        <w:rPr>
          <w:rStyle w:val="FootnoteReference"/>
          <w:sz w:val="18"/>
          <w:szCs w:val="18"/>
        </w:rPr>
        <w:footnoteRef/>
      </w:r>
      <w:r>
        <w:rPr>
          <w:sz w:val="18"/>
          <w:szCs w:val="18"/>
        </w:rPr>
        <w:tab/>
        <w:t>Пятый периодический доклад (КЛДЖ)</w:t>
      </w:r>
    </w:p>
  </w:footnote>
  <w:footnote w:id="107">
    <w:p w:rsidR="00000000" w:rsidRDefault="00000000">
      <w:pPr>
        <w:pStyle w:val="FootnoteText"/>
        <w:spacing w:line="216" w:lineRule="auto"/>
        <w:rPr>
          <w:sz w:val="18"/>
          <w:szCs w:val="18"/>
        </w:rPr>
      </w:pPr>
      <w:r>
        <w:rPr>
          <w:rStyle w:val="FootnoteReference"/>
          <w:sz w:val="18"/>
          <w:szCs w:val="18"/>
        </w:rPr>
        <w:footnoteRef/>
      </w:r>
      <w:r>
        <w:rPr>
          <w:sz w:val="18"/>
          <w:szCs w:val="18"/>
        </w:rPr>
        <w:t xml:space="preserve"> </w:t>
      </w:r>
      <w:r>
        <w:rPr>
          <w:sz w:val="18"/>
          <w:szCs w:val="18"/>
        </w:rPr>
        <w:tab/>
        <w:t>Второй и третий периодические доклады (КГПП) и второй периодический доклад (КПП)</w:t>
      </w:r>
    </w:p>
  </w:footnote>
  <w:footnote w:id="108">
    <w:p w:rsidR="00000000" w:rsidRDefault="00000000">
      <w:pPr>
        <w:pStyle w:val="FootnoteText"/>
        <w:spacing w:line="216" w:lineRule="auto"/>
        <w:rPr>
          <w:sz w:val="18"/>
          <w:szCs w:val="18"/>
        </w:rPr>
      </w:pPr>
      <w:r>
        <w:rPr>
          <w:rStyle w:val="FootnoteReference"/>
          <w:sz w:val="18"/>
          <w:szCs w:val="18"/>
        </w:rPr>
        <w:footnoteRef/>
      </w:r>
      <w:r>
        <w:rPr>
          <w:sz w:val="18"/>
          <w:szCs w:val="18"/>
        </w:rPr>
        <w:tab/>
        <w:t>Третий периодический доклад (КЛДЖ) и второй периодический доклад (КПР)</w:t>
      </w:r>
    </w:p>
  </w:footnote>
  <w:footnote w:id="109">
    <w:p w:rsidR="00000000" w:rsidRDefault="00000000">
      <w:pPr>
        <w:pStyle w:val="FootnoteText"/>
        <w:spacing w:line="216" w:lineRule="auto"/>
        <w:rPr>
          <w:sz w:val="18"/>
          <w:szCs w:val="18"/>
        </w:rPr>
      </w:pPr>
      <w:r>
        <w:rPr>
          <w:rStyle w:val="FootnoteReference"/>
          <w:sz w:val="18"/>
          <w:szCs w:val="18"/>
        </w:rPr>
        <w:footnoteRef/>
      </w:r>
      <w:r>
        <w:rPr>
          <w:sz w:val="18"/>
          <w:szCs w:val="18"/>
        </w:rPr>
        <w:tab/>
        <w:t>Первоначальный доклад (КЭСКП), первоначальный-третий периодические доклады (КЛДЖ) и первоначальный доклад (КПП)</w:t>
      </w:r>
    </w:p>
  </w:footnote>
  <w:footnote w:id="110">
    <w:p w:rsidR="00000000" w:rsidRDefault="00000000">
      <w:pPr>
        <w:pStyle w:val="FootnoteText"/>
        <w:spacing w:line="216" w:lineRule="auto"/>
        <w:rPr>
          <w:sz w:val="18"/>
          <w:szCs w:val="18"/>
        </w:rPr>
      </w:pPr>
      <w:r>
        <w:rPr>
          <w:rStyle w:val="FootnoteReference"/>
          <w:sz w:val="18"/>
          <w:szCs w:val="18"/>
        </w:rPr>
        <w:footnoteRef/>
      </w:r>
      <w:r>
        <w:rPr>
          <w:sz w:val="18"/>
          <w:szCs w:val="18"/>
        </w:rPr>
        <w:tab/>
        <w:t>Первоначальный доклад (КПП)</w:t>
      </w:r>
    </w:p>
  </w:footnote>
  <w:footnote w:id="111">
    <w:p w:rsidR="00000000" w:rsidRDefault="00000000">
      <w:pPr>
        <w:pStyle w:val="FootnoteText"/>
        <w:rPr>
          <w:sz w:val="18"/>
          <w:szCs w:val="18"/>
        </w:rPr>
      </w:pPr>
      <w:r>
        <w:rPr>
          <w:rStyle w:val="FootnoteReference"/>
          <w:sz w:val="18"/>
          <w:szCs w:val="18"/>
        </w:rPr>
        <w:footnoteRef/>
      </w:r>
      <w:r>
        <w:rPr>
          <w:sz w:val="18"/>
          <w:szCs w:val="18"/>
        </w:rPr>
        <w:t xml:space="preserve"> </w:t>
      </w:r>
      <w:r>
        <w:rPr>
          <w:sz w:val="18"/>
          <w:szCs w:val="18"/>
        </w:rPr>
        <w:tab/>
        <w:t>Первоначальный и второй периодические доклады (КЛДЖ) и первоначальный доклад (КПР)</w:t>
      </w:r>
    </w:p>
  </w:footnote>
  <w:footnote w:id="112">
    <w:p w:rsidR="00000000" w:rsidRDefault="00000000">
      <w:pPr>
        <w:pStyle w:val="FootnoteText"/>
        <w:rPr>
          <w:sz w:val="18"/>
          <w:szCs w:val="18"/>
        </w:rPr>
      </w:pPr>
      <w:r>
        <w:rPr>
          <w:rStyle w:val="FootnoteReference"/>
          <w:sz w:val="18"/>
          <w:szCs w:val="18"/>
        </w:rPr>
        <w:footnoteRef/>
      </w:r>
      <w:r>
        <w:rPr>
          <w:sz w:val="18"/>
          <w:szCs w:val="18"/>
        </w:rPr>
        <w:tab/>
        <w:t>Первоначальный доклад (КПР-ТД)</w:t>
      </w:r>
    </w:p>
  </w:footnote>
  <w:footnote w:id="113">
    <w:p w:rsidR="00000000" w:rsidRDefault="00000000">
      <w:pPr>
        <w:pStyle w:val="FootnoteText"/>
        <w:rPr>
          <w:sz w:val="18"/>
          <w:szCs w:val="18"/>
        </w:rPr>
      </w:pPr>
      <w:r>
        <w:rPr>
          <w:rStyle w:val="FootnoteReference"/>
          <w:sz w:val="18"/>
          <w:szCs w:val="18"/>
        </w:rPr>
        <w:footnoteRef/>
      </w:r>
      <w:r>
        <w:rPr>
          <w:sz w:val="18"/>
          <w:szCs w:val="18"/>
        </w:rPr>
        <w:tab/>
        <w:t xml:space="preserve">Третий-пятый периодические доклады (КЛРД), второй и третий периодические доклады (КЛДЖ), третий периодический доклад (КПП) и второй периодический доклад (КПР) </w:t>
      </w:r>
    </w:p>
  </w:footnote>
  <w:footnote w:id="114">
    <w:p w:rsidR="00000000" w:rsidRDefault="00000000">
      <w:pPr>
        <w:pStyle w:val="FootnoteText"/>
        <w:rPr>
          <w:sz w:val="18"/>
          <w:szCs w:val="18"/>
        </w:rPr>
      </w:pPr>
      <w:r>
        <w:rPr>
          <w:rStyle w:val="FootnoteReference"/>
          <w:sz w:val="18"/>
          <w:szCs w:val="18"/>
        </w:rPr>
        <w:footnoteRef/>
      </w:r>
      <w:r>
        <w:rPr>
          <w:sz w:val="18"/>
          <w:szCs w:val="18"/>
        </w:rPr>
        <w:tab/>
        <w:t>Шестой периодический доклад (КГПП), семнадцатый и восемнадцатый периодические доклады (КЛРД) и пятый  периодический доклад (КПП)</w:t>
      </w:r>
    </w:p>
  </w:footnote>
  <w:footnote w:id="115">
    <w:p w:rsidR="00000000" w:rsidRDefault="00000000">
      <w:pPr>
        <w:pStyle w:val="FootnoteText"/>
        <w:rPr>
          <w:sz w:val="18"/>
          <w:szCs w:val="18"/>
        </w:rPr>
      </w:pPr>
      <w:r>
        <w:rPr>
          <w:rStyle w:val="FootnoteReference"/>
          <w:sz w:val="18"/>
          <w:szCs w:val="18"/>
        </w:rPr>
        <w:footnoteRef/>
      </w:r>
      <w:r>
        <w:rPr>
          <w:sz w:val="18"/>
          <w:szCs w:val="18"/>
        </w:rPr>
        <w:tab/>
        <w:t>Пятый и шестой периодические доклады (КЛДЖ)</w:t>
      </w:r>
    </w:p>
  </w:footnote>
  <w:footnote w:id="116">
    <w:p w:rsidR="00000000" w:rsidRDefault="00000000">
      <w:pPr>
        <w:pStyle w:val="FootnoteText"/>
        <w:rPr>
          <w:sz w:val="18"/>
          <w:szCs w:val="18"/>
        </w:rPr>
      </w:pPr>
      <w:r>
        <w:rPr>
          <w:rStyle w:val="FootnoteReference"/>
          <w:sz w:val="18"/>
          <w:szCs w:val="18"/>
        </w:rPr>
        <w:footnoteRef/>
      </w:r>
      <w:r>
        <w:rPr>
          <w:sz w:val="18"/>
          <w:szCs w:val="18"/>
        </w:rPr>
        <w:tab/>
        <w:t>Пятые периодические доклады (КЭСКП и КЛДЖ)</w:t>
      </w:r>
    </w:p>
  </w:footnote>
  <w:footnote w:id="117">
    <w:p w:rsidR="00000000" w:rsidRDefault="00000000">
      <w:pPr>
        <w:pStyle w:val="FootnoteText"/>
        <w:rPr>
          <w:sz w:val="18"/>
          <w:szCs w:val="18"/>
        </w:rPr>
      </w:pPr>
      <w:r>
        <w:rPr>
          <w:rStyle w:val="FootnoteReference"/>
          <w:sz w:val="18"/>
          <w:szCs w:val="18"/>
        </w:rPr>
        <w:footnoteRef/>
      </w:r>
      <w:r>
        <w:rPr>
          <w:sz w:val="18"/>
          <w:szCs w:val="18"/>
        </w:rPr>
        <w:tab/>
        <w:t>Шестой и седьмой периодические доклады (КЛРД), третий периодический доклад (КЛДЖ) и первоначальный доклад (КПР-ВК)</w:t>
      </w:r>
    </w:p>
  </w:footnote>
  <w:footnote w:id="118">
    <w:p w:rsidR="00000000" w:rsidRDefault="00000000">
      <w:pPr>
        <w:pStyle w:val="FootnoteText"/>
        <w:rPr>
          <w:sz w:val="18"/>
          <w:szCs w:val="18"/>
        </w:rPr>
      </w:pPr>
      <w:r>
        <w:rPr>
          <w:rStyle w:val="FootnoteReference"/>
          <w:sz w:val="18"/>
          <w:szCs w:val="18"/>
        </w:rPr>
        <w:footnoteRef/>
      </w:r>
      <w:r>
        <w:rPr>
          <w:sz w:val="18"/>
          <w:szCs w:val="18"/>
        </w:rPr>
        <w:tab/>
        <w:t>Четвертый периодический доклад (КЛДЖ) и третий периодический доклад (КПР)</w:t>
      </w:r>
    </w:p>
  </w:footnote>
  <w:footnote w:id="119">
    <w:p w:rsidR="00000000" w:rsidRDefault="00000000">
      <w:pPr>
        <w:pStyle w:val="FootnoteText"/>
        <w:rPr>
          <w:sz w:val="18"/>
          <w:szCs w:val="18"/>
        </w:rPr>
      </w:pPr>
      <w:r>
        <w:rPr>
          <w:rStyle w:val="FootnoteReference"/>
          <w:sz w:val="18"/>
          <w:szCs w:val="18"/>
        </w:rPr>
        <w:footnoteRef/>
      </w:r>
      <w:r>
        <w:rPr>
          <w:sz w:val="18"/>
          <w:szCs w:val="18"/>
        </w:rPr>
        <w:tab/>
        <w:t>Пятый периодический доклад (КПП)</w:t>
      </w:r>
    </w:p>
  </w:footnote>
  <w:footnote w:id="120">
    <w:p w:rsidR="00000000" w:rsidRDefault="00000000">
      <w:pPr>
        <w:pStyle w:val="FootnoteText"/>
        <w:rPr>
          <w:sz w:val="18"/>
          <w:szCs w:val="18"/>
        </w:rPr>
      </w:pPr>
      <w:r>
        <w:rPr>
          <w:rStyle w:val="FootnoteReference"/>
          <w:sz w:val="18"/>
          <w:szCs w:val="18"/>
        </w:rPr>
        <w:footnoteRef/>
      </w:r>
      <w:r>
        <w:rPr>
          <w:sz w:val="18"/>
          <w:szCs w:val="18"/>
        </w:rPr>
        <w:tab/>
        <w:t>Шестой и седьмой периодические доклады (КЛРД), четвертый периодический доклад (КЛДЖ) и второй периодические доклады (КПП)</w:t>
      </w:r>
    </w:p>
  </w:footnote>
  <w:footnote w:id="121">
    <w:p w:rsidR="00000000" w:rsidRDefault="00000000">
      <w:pPr>
        <w:pStyle w:val="FootnoteText"/>
        <w:rPr>
          <w:sz w:val="18"/>
          <w:szCs w:val="18"/>
        </w:rPr>
      </w:pPr>
      <w:r>
        <w:rPr>
          <w:rStyle w:val="FootnoteReference"/>
          <w:sz w:val="18"/>
          <w:szCs w:val="18"/>
        </w:rPr>
        <w:footnoteRef/>
      </w:r>
      <w:r>
        <w:rPr>
          <w:sz w:val="18"/>
          <w:szCs w:val="18"/>
        </w:rPr>
        <w:tab/>
        <w:t>Третий периодический доклад (КПР)</w:t>
      </w:r>
    </w:p>
  </w:footnote>
  <w:footnote w:id="122">
    <w:p w:rsidR="00000000" w:rsidRDefault="00000000">
      <w:pPr>
        <w:pStyle w:val="FootnoteText"/>
        <w:rPr>
          <w:sz w:val="18"/>
          <w:szCs w:val="18"/>
        </w:rPr>
      </w:pPr>
      <w:r>
        <w:rPr>
          <w:rStyle w:val="FootnoteReference"/>
          <w:sz w:val="18"/>
          <w:szCs w:val="18"/>
        </w:rPr>
        <w:footnoteRef/>
      </w:r>
      <w:r>
        <w:rPr>
          <w:sz w:val="18"/>
          <w:szCs w:val="18"/>
        </w:rPr>
        <w:tab/>
        <w:t>Первоначальный-третий периодические доклады (КЛРД) и первоначальный доклад (КПП)</w:t>
      </w:r>
    </w:p>
  </w:footnote>
  <w:footnote w:id="123">
    <w:p w:rsidR="00000000" w:rsidRDefault="00000000">
      <w:pPr>
        <w:pStyle w:val="FootnoteText"/>
        <w:rPr>
          <w:sz w:val="18"/>
          <w:szCs w:val="18"/>
        </w:rPr>
      </w:pPr>
      <w:r>
        <w:rPr>
          <w:rStyle w:val="FootnoteReference"/>
          <w:sz w:val="18"/>
          <w:szCs w:val="18"/>
        </w:rPr>
        <w:footnoteRef/>
      </w:r>
      <w:r>
        <w:rPr>
          <w:sz w:val="18"/>
          <w:szCs w:val="18"/>
        </w:rPr>
        <w:tab/>
        <w:t>Пятый периодический доклад (КЛДЖ)</w:t>
      </w:r>
    </w:p>
  </w:footnote>
  <w:footnote w:id="124">
    <w:p w:rsidR="00000000" w:rsidRDefault="00000000">
      <w:pPr>
        <w:pStyle w:val="FootnoteText"/>
        <w:rPr>
          <w:sz w:val="18"/>
          <w:szCs w:val="18"/>
        </w:rPr>
      </w:pPr>
      <w:r>
        <w:rPr>
          <w:rStyle w:val="FootnoteReference"/>
          <w:sz w:val="18"/>
          <w:szCs w:val="18"/>
        </w:rPr>
        <w:footnoteRef/>
      </w:r>
      <w:r>
        <w:rPr>
          <w:sz w:val="18"/>
          <w:szCs w:val="18"/>
        </w:rPr>
        <w:tab/>
        <w:t>Первоначальный доклад (КПП)</w:t>
      </w:r>
    </w:p>
  </w:footnote>
  <w:footnote w:id="125">
    <w:p w:rsidR="00000000" w:rsidRDefault="00000000">
      <w:pPr>
        <w:pStyle w:val="FootnoteText"/>
      </w:pPr>
      <w:r>
        <w:rPr>
          <w:rStyle w:val="FootnoteReference"/>
        </w:rPr>
        <w:footnoteRef/>
      </w:r>
      <w:r>
        <w:t xml:space="preserve"> </w:t>
      </w:r>
      <w:r>
        <w:tab/>
        <w:t>Персонал ОУПЖ для Секции по правам женщин, занимающийся обслуживанием КЛДЖ (два сотрудника уровня С-4, один сотрудник уровня С-3, один сотрудник уровня С-2 и два сотрудника категории ОО).</w:t>
      </w:r>
    </w:p>
    <w:p w:rsidR="00000000" w:rsidRDefault="00000000">
      <w:pPr>
        <w:pStyle w:val="FootnoteText"/>
      </w:pPr>
    </w:p>
  </w:footnote>
  <w:footnote w:id="126">
    <w:p w:rsidR="00000000" w:rsidRDefault="00000000">
      <w:pPr>
        <w:pStyle w:val="FootnoteText"/>
      </w:pPr>
      <w:r>
        <w:rPr>
          <w:rStyle w:val="FootnoteReference"/>
        </w:rPr>
        <w:footnoteRef/>
      </w:r>
      <w:r>
        <w:t xml:space="preserve"> </w:t>
      </w:r>
      <w:r>
        <w:tab/>
        <w:t>Эти расчеты являются лишь ориентировочными и не были утверждены конференционными службами для этого конкретного исследования, но были подготовлены на базе прошлых смет расходов, полученных УВКПЧ и ОУПЖ.</w:t>
      </w:r>
    </w:p>
  </w:footnote>
  <w:footnote w:id="127">
    <w:p w:rsidR="00000000" w:rsidRDefault="00000000">
      <w:pPr>
        <w:pStyle w:val="FootnoteText"/>
      </w:pPr>
      <w:r>
        <w:rPr>
          <w:rStyle w:val="FootnoteReference"/>
        </w:rPr>
        <w:footnoteRef/>
      </w:r>
      <w:r>
        <w:t xml:space="preserve"> </w:t>
      </w:r>
      <w:r>
        <w:tab/>
        <w:t>Три сессии в год продолжительностью в три недели, которым предшествует неделя работы рабочей группы для КПЧ и КЛДЖ, три сессии в год продолжительностью в три недели, которым предшествует одна неделя работы в составе рабочей группы, для КПР, две сессии в год продолжительностью в три недели, которым предшествует одна неделя работы в составе рабочей группы, для КЭСКП, две сессии в год продолжительностью в три недели для КЛРД, две сессии продолжительностью в две или три недели, соответственно, которым предшествует неделя работы в составе рабочей группы, для КПП и одна трехнедельная сессия для КТМ.</w:t>
      </w:r>
    </w:p>
    <w:p w:rsidR="00000000" w:rsidRDefault="00000000">
      <w:pPr>
        <w:pStyle w:val="FootnoteText"/>
        <w:rPr>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HRI/MC/2006/2</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42</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371"/>
        <w:tab w:val="right" w:pos="9214"/>
      </w:tabs>
      <w:spacing w:line="240" w:lineRule="auto"/>
      <w:rPr>
        <w:lang w:val="en-US"/>
      </w:rPr>
    </w:pPr>
    <w:r>
      <w:rPr>
        <w:lang w:val="en-US"/>
      </w:rPr>
      <w:tab/>
    </w:r>
    <w:r>
      <w:rPr>
        <w:lang w:val="en-US"/>
      </w:rPr>
      <w:tab/>
      <w:t>HRI/MC/2006/2</w:t>
    </w:r>
  </w:p>
  <w:p w:rsidR="00000000" w:rsidRDefault="00000000">
    <w:pPr>
      <w:pStyle w:val="Header"/>
      <w:tabs>
        <w:tab w:val="clear" w:pos="8306"/>
        <w:tab w:val="left" w:pos="7371"/>
        <w:tab w:val="right" w:pos="9214"/>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43</w:t>
    </w:r>
    <w:r>
      <w:rPr>
        <w:rStyle w:val="PageNumber"/>
      </w:rPr>
      <w:fldChar w:fldCharType="end"/>
    </w:r>
  </w:p>
  <w:p w:rsidR="00000000" w:rsidRDefault="00000000">
    <w:pPr>
      <w:pStyle w:val="Header"/>
      <w:tabs>
        <w:tab w:val="clear" w:pos="8306"/>
        <w:tab w:val="left" w:pos="7371"/>
        <w:tab w:val="right" w:pos="9214"/>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3960B00"/>
    <w:lvl w:ilvl="0">
      <w:start w:val="1"/>
      <w:numFmt w:val="bullet"/>
      <w:lvlText w:val=""/>
      <w:lvlJc w:val="left"/>
      <w:pPr>
        <w:tabs>
          <w:tab w:val="num" w:pos="360"/>
        </w:tabs>
        <w:ind w:left="360" w:hanging="360"/>
      </w:pPr>
      <w:rPr>
        <w:rFonts w:ascii="Symbol" w:hAnsi="Symbol" w:hint="default"/>
      </w:rPr>
    </w:lvl>
  </w:abstractNum>
  <w:abstractNum w:abstractNumId="1">
    <w:nsid w:val="0196167B"/>
    <w:multiLevelType w:val="hybridMultilevel"/>
    <w:tmpl w:val="ED56A9CC"/>
    <w:lvl w:ilvl="0" w:tplc="C5A276B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2FC259B"/>
    <w:multiLevelType w:val="hybridMultilevel"/>
    <w:tmpl w:val="22D82118"/>
    <w:lvl w:ilvl="0" w:tplc="80745230">
      <w:start w:val="1"/>
      <w:numFmt w:val="decimal"/>
      <w:lvlText w:val="%1."/>
      <w:lvlJc w:val="left"/>
      <w:pPr>
        <w:tabs>
          <w:tab w:val="num" w:pos="360"/>
        </w:tabs>
        <w:ind w:left="360" w:hanging="360"/>
      </w:pPr>
      <w:rPr>
        <w:b w:val="0"/>
        <w:bCs w:val="0"/>
      </w:rPr>
    </w:lvl>
    <w:lvl w:ilvl="1" w:tplc="4F500778">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03947763"/>
    <w:multiLevelType w:val="hybridMultilevel"/>
    <w:tmpl w:val="BDA4E94C"/>
    <w:lvl w:ilvl="0" w:tplc="A8D814F2">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D">
      <w:start w:val="1"/>
      <w:numFmt w:val="bullet"/>
      <w:lvlText w:val=""/>
      <w:lvlJc w:val="left"/>
      <w:pPr>
        <w:tabs>
          <w:tab w:val="num" w:pos="1800"/>
        </w:tabs>
        <w:ind w:left="1800" w:hanging="360"/>
      </w:pPr>
      <w:rPr>
        <w:rFonts w:ascii="Wingdings" w:hAnsi="Wingdings"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0575769D"/>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5">
    <w:nsid w:val="084B5507"/>
    <w:multiLevelType w:val="hybridMultilevel"/>
    <w:tmpl w:val="875406A2"/>
    <w:lvl w:ilvl="0" w:tplc="58EE053C">
      <w:start w:val="1"/>
      <w:numFmt w:val="lowerRoman"/>
      <w:lvlText w:val="%1."/>
      <w:lvlJc w:val="left"/>
      <w:pPr>
        <w:tabs>
          <w:tab w:val="num" w:pos="1440"/>
        </w:tabs>
        <w:ind w:left="144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
    <w:nsid w:val="0CAA017D"/>
    <w:multiLevelType w:val="hybridMultilevel"/>
    <w:tmpl w:val="8376C670"/>
    <w:lvl w:ilvl="0" w:tplc="53D48074">
      <w:start w:val="71"/>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13C52EC"/>
    <w:multiLevelType w:val="hybridMultilevel"/>
    <w:tmpl w:val="F2B0CCE4"/>
    <w:lvl w:ilvl="0" w:tplc="89DA10A2">
      <w:start w:val="46"/>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3763862"/>
    <w:multiLevelType w:val="multilevel"/>
    <w:tmpl w:val="C884E32E"/>
    <w:lvl w:ilvl="0">
      <w:start w:val="1"/>
      <w:numFmt w:val="upperRoman"/>
      <w:lvlText w:val="%1."/>
      <w:lvlJc w:val="right"/>
      <w:pPr>
        <w:tabs>
          <w:tab w:val="num" w:pos="540"/>
        </w:tabs>
        <w:ind w:left="540" w:hanging="180"/>
      </w:pPr>
      <w:rPr>
        <w:rFonts w:hint="default"/>
      </w:r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13CB000F"/>
    <w:multiLevelType w:val="singleLevel"/>
    <w:tmpl w:val="C5EC9460"/>
    <w:lvl w:ilvl="0">
      <w:start w:val="1"/>
      <w:numFmt w:val="bullet"/>
      <w:pStyle w:val="10"/>
      <w:lvlText w:val=""/>
      <w:lvlJc w:val="left"/>
      <w:pPr>
        <w:tabs>
          <w:tab w:val="num" w:pos="567"/>
        </w:tabs>
        <w:ind w:left="567" w:hanging="567"/>
      </w:pPr>
      <w:rPr>
        <w:rFonts w:ascii="Symbol" w:hAnsi="Symbol" w:hint="default"/>
      </w:rPr>
    </w:lvl>
  </w:abstractNum>
  <w:abstractNum w:abstractNumId="10">
    <w:nsid w:val="16487B5E"/>
    <w:multiLevelType w:val="hybridMultilevel"/>
    <w:tmpl w:val="719027AA"/>
    <w:lvl w:ilvl="0" w:tplc="04090017">
      <w:start w:val="1"/>
      <w:numFmt w:val="lowerLetter"/>
      <w:lvlText w:val="%1)"/>
      <w:lvlJc w:val="left"/>
      <w:pPr>
        <w:tabs>
          <w:tab w:val="num" w:pos="720"/>
        </w:tabs>
        <w:ind w:left="720" w:hanging="360"/>
      </w:pPr>
      <w:rPr>
        <w:rFonts w:hint="default"/>
        <w:u w:val="none"/>
      </w:rPr>
    </w:lvl>
    <w:lvl w:ilvl="1" w:tplc="0409000D">
      <w:start w:val="1"/>
      <w:numFmt w:val="bullet"/>
      <w:lvlText w:val=""/>
      <w:lvlJc w:val="left"/>
      <w:pPr>
        <w:tabs>
          <w:tab w:val="num" w:pos="1440"/>
        </w:tabs>
        <w:ind w:left="1440" w:hanging="360"/>
      </w:pPr>
      <w:rPr>
        <w:rFonts w:ascii="Wingdings" w:hAnsi="Wingdings" w:hint="default"/>
        <w:u w:val="no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64919A1"/>
    <w:multiLevelType w:val="hybridMultilevel"/>
    <w:tmpl w:val="EDCC5A4E"/>
    <w:lvl w:ilvl="0" w:tplc="3F284278">
      <w:start w:val="1"/>
      <w:numFmt w:val="decimal"/>
      <w:lvlText w:val="%1."/>
      <w:lvlJc w:val="left"/>
      <w:pPr>
        <w:tabs>
          <w:tab w:val="num" w:pos="567"/>
        </w:tabs>
        <w:ind w:left="0" w:firstLine="0"/>
      </w:pPr>
      <w:rPr>
        <w:rFonts w:hint="default"/>
      </w:rPr>
    </w:lvl>
    <w:lvl w:ilvl="1" w:tplc="3F284278">
      <w:start w:val="1"/>
      <w:numFmt w:val="decimal"/>
      <w:pStyle w:val="ParaNo"/>
      <w:lvlText w:val="%2."/>
      <w:lvlJc w:val="left"/>
      <w:pPr>
        <w:tabs>
          <w:tab w:val="num" w:pos="1647"/>
        </w:tabs>
        <w:ind w:left="1080" w:firstLine="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C495DB0"/>
    <w:multiLevelType w:val="multilevel"/>
    <w:tmpl w:val="FF74C1DE"/>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1D126B11"/>
    <w:multiLevelType w:val="hybridMultilevel"/>
    <w:tmpl w:val="8ACE6EC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nsid w:val="25A85FFB"/>
    <w:multiLevelType w:val="hybridMultilevel"/>
    <w:tmpl w:val="FF9C9F62"/>
    <w:lvl w:ilvl="0" w:tplc="FFFFFFFF">
      <w:start w:val="1"/>
      <w:numFmt w:val="decimal"/>
      <w:lvlText w:val="%1."/>
      <w:lvlJc w:val="left"/>
      <w:pPr>
        <w:tabs>
          <w:tab w:val="num" w:pos="720"/>
        </w:tabs>
        <w:ind w:left="720" w:hanging="360"/>
      </w:pPr>
    </w:lvl>
    <w:lvl w:ilvl="1" w:tplc="40B2426E">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849304F"/>
    <w:multiLevelType w:val="hybridMultilevel"/>
    <w:tmpl w:val="E34A10B6"/>
    <w:lvl w:ilvl="0" w:tplc="1084F728">
      <w:start w:val="53"/>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96533A8"/>
    <w:multiLevelType w:val="hybridMultilevel"/>
    <w:tmpl w:val="C25015E0"/>
    <w:lvl w:ilvl="0" w:tplc="04090001">
      <w:start w:val="1"/>
      <w:numFmt w:val="decimal"/>
      <w:pStyle w:val="StyleRight"/>
      <w:lvlText w:val="%1."/>
      <w:lvlJc w:val="left"/>
      <w:pPr>
        <w:tabs>
          <w:tab w:val="num" w:pos="567"/>
        </w:tabs>
        <w:ind w:left="0" w:firstLine="0"/>
      </w:pPr>
      <w:rPr>
        <w:rFonts w:hint="default"/>
      </w:rPr>
    </w:lvl>
    <w:lvl w:ilvl="1" w:tplc="0DE6B68E"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7">
    <w:nsid w:val="2ED56604"/>
    <w:multiLevelType w:val="hybridMultilevel"/>
    <w:tmpl w:val="F1B2EA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077757B"/>
    <w:multiLevelType w:val="hybridMultilevel"/>
    <w:tmpl w:val="904A00D6"/>
    <w:lvl w:ilvl="0" w:tplc="79702C16">
      <w:start w:val="82"/>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4C92DED"/>
    <w:multiLevelType w:val="hybridMultilevel"/>
    <w:tmpl w:val="0DFA96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57868A3"/>
    <w:multiLevelType w:val="hybridMultilevel"/>
    <w:tmpl w:val="F0D4A600"/>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6FD4EFC"/>
    <w:multiLevelType w:val="hybridMultilevel"/>
    <w:tmpl w:val="9DA0B02E"/>
    <w:lvl w:ilvl="0" w:tplc="44CC92D6">
      <w:start w:val="1"/>
      <w:numFmt w:val="upperRoman"/>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A72579B"/>
    <w:multiLevelType w:val="hybridMultilevel"/>
    <w:tmpl w:val="1D3A9998"/>
    <w:lvl w:ilvl="0" w:tplc="6D0A98A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40037053"/>
    <w:multiLevelType w:val="multilevel"/>
    <w:tmpl w:val="F0D4A60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444F5F42"/>
    <w:multiLevelType w:val="hybridMultilevel"/>
    <w:tmpl w:val="5B7CFA36"/>
    <w:lvl w:ilvl="0" w:tplc="58EE053C">
      <w:start w:val="1"/>
      <w:numFmt w:val="lowerRoman"/>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48B3C45"/>
    <w:multiLevelType w:val="multilevel"/>
    <w:tmpl w:val="BDA4E94C"/>
    <w:lvl w:ilvl="0">
      <w:start w:val="1"/>
      <w:numFmt w:val="bullet"/>
      <w:lvlText w:val="-"/>
      <w:lvlJc w:val="left"/>
      <w:pPr>
        <w:tabs>
          <w:tab w:val="num" w:pos="1080"/>
        </w:tabs>
        <w:ind w:left="1080" w:hanging="360"/>
      </w:pPr>
      <w:rPr>
        <w:rFonts w:ascii="Times New Roman" w:eastAsia="Times New Roman" w:hAnsi="Times New Roman" w:cs="Times New Roman" w:hint="default"/>
      </w:rPr>
    </w:lvl>
    <w:lvl w:ilvl="1">
      <w:start w:val="1"/>
      <w:numFmt w:val="bullet"/>
      <w:lvlText w:val=""/>
      <w:lvlJc w:val="left"/>
      <w:pPr>
        <w:tabs>
          <w:tab w:val="num" w:pos="1800"/>
        </w:tabs>
        <w:ind w:left="1800" w:hanging="360"/>
      </w:pPr>
      <w:rPr>
        <w:rFonts w:ascii="Wingdings" w:hAnsi="Wingdings"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6">
    <w:nsid w:val="451027F2"/>
    <w:multiLevelType w:val="hybridMultilevel"/>
    <w:tmpl w:val="5CB2A212"/>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4B053582"/>
    <w:multiLevelType w:val="hybridMultilevel"/>
    <w:tmpl w:val="10F4E270"/>
    <w:lvl w:ilvl="0" w:tplc="0409000D">
      <w:start w:val="1"/>
      <w:numFmt w:val="bullet"/>
      <w:lvlText w:val=""/>
      <w:lvlJc w:val="left"/>
      <w:pPr>
        <w:tabs>
          <w:tab w:val="num" w:pos="1080"/>
        </w:tabs>
        <w:ind w:left="1080" w:hanging="360"/>
      </w:pPr>
      <w:rPr>
        <w:rFonts w:ascii="Wingdings" w:hAnsi="Wingdings" w:hint="default"/>
      </w:rPr>
    </w:lvl>
    <w:lvl w:ilvl="1" w:tplc="6AA839B6">
      <w:start w:val="1"/>
      <w:numFmt w:val="bullet"/>
      <w:lvlText w:val="-"/>
      <w:lvlJc w:val="left"/>
      <w:pPr>
        <w:tabs>
          <w:tab w:val="num" w:pos="1800"/>
        </w:tabs>
        <w:ind w:left="1800" w:hanging="360"/>
      </w:pPr>
      <w:rPr>
        <w:rFonts w:ascii="Times New Roman" w:eastAsia="Times New Roman" w:hAnsi="Times New Roman" w:cs="Times New Roman" w:hint="default"/>
        <w:b/>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
    <w:nsid w:val="4C8F5217"/>
    <w:multiLevelType w:val="hybridMultilevel"/>
    <w:tmpl w:val="FE4665CE"/>
    <w:lvl w:ilvl="0" w:tplc="03985DCE">
      <w:start w:val="90"/>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59A43CDE"/>
    <w:multiLevelType w:val="hybridMultilevel"/>
    <w:tmpl w:val="E4BEF56E"/>
    <w:lvl w:ilvl="0" w:tplc="04090019">
      <w:start w:val="2"/>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5C340545"/>
    <w:multiLevelType w:val="hybridMultilevel"/>
    <w:tmpl w:val="C4928ECE"/>
    <w:lvl w:ilvl="0" w:tplc="CE9AA50E">
      <w:start w:val="16"/>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5F626CC9"/>
    <w:multiLevelType w:val="hybridMultilevel"/>
    <w:tmpl w:val="FF74C1DE"/>
    <w:lvl w:ilvl="0" w:tplc="A8D814F2">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5FCB43C9"/>
    <w:multiLevelType w:val="hybridMultilevel"/>
    <w:tmpl w:val="4D38CC76"/>
    <w:lvl w:ilvl="0" w:tplc="C1C06D86">
      <w:start w:val="58"/>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1D20B4C"/>
    <w:multiLevelType w:val="hybridMultilevel"/>
    <w:tmpl w:val="1BC2429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61D56729"/>
    <w:multiLevelType w:val="hybridMultilevel"/>
    <w:tmpl w:val="D1043C32"/>
    <w:lvl w:ilvl="0" w:tplc="0409000D">
      <w:start w:val="1"/>
      <w:numFmt w:val="bullet"/>
      <w:lvlText w:val=""/>
      <w:lvlJc w:val="left"/>
      <w:pPr>
        <w:tabs>
          <w:tab w:val="num" w:pos="1080"/>
        </w:tabs>
        <w:ind w:left="1080" w:hanging="360"/>
      </w:pPr>
      <w:rPr>
        <w:rFonts w:ascii="Wingdings" w:hAnsi="Wingdings" w:hint="default"/>
      </w:rPr>
    </w:lvl>
    <w:lvl w:ilvl="1" w:tplc="0409000D">
      <w:start w:val="1"/>
      <w:numFmt w:val="bullet"/>
      <w:lvlText w:val=""/>
      <w:lvlJc w:val="left"/>
      <w:pPr>
        <w:tabs>
          <w:tab w:val="num" w:pos="1800"/>
        </w:tabs>
        <w:ind w:left="1800" w:hanging="360"/>
      </w:pPr>
      <w:rPr>
        <w:rFonts w:ascii="Wingdings" w:hAnsi="Wingdings"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5">
    <w:nsid w:val="659A21CA"/>
    <w:multiLevelType w:val="hybridMultilevel"/>
    <w:tmpl w:val="E1AAC71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6AAA4050"/>
    <w:multiLevelType w:val="hybridMultilevel"/>
    <w:tmpl w:val="4244A088"/>
    <w:lvl w:ilvl="0" w:tplc="FFFFFFF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6CC51B61"/>
    <w:multiLevelType w:val="hybridMultilevel"/>
    <w:tmpl w:val="41F2630A"/>
    <w:lvl w:ilvl="0" w:tplc="B65A4566">
      <w:start w:val="66"/>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6D3C777B"/>
    <w:multiLevelType w:val="hybridMultilevel"/>
    <w:tmpl w:val="52A27D56"/>
    <w:lvl w:ilvl="0" w:tplc="6B6C8F64">
      <w:numFmt w:val="bullet"/>
      <w:lvlText w:val=""/>
      <w:lvlJc w:val="left"/>
      <w:pPr>
        <w:tabs>
          <w:tab w:val="num" w:pos="720"/>
        </w:tabs>
        <w:ind w:left="720" w:hanging="360"/>
      </w:pPr>
      <w:rPr>
        <w:rFonts w:ascii="Wingdings" w:eastAsia="SimSu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70B1033E"/>
    <w:multiLevelType w:val="hybridMultilevel"/>
    <w:tmpl w:val="FB220FB2"/>
    <w:lvl w:ilvl="0" w:tplc="651ECD76">
      <w:start w:val="1"/>
      <w:numFmt w:val="decimal"/>
      <w:lvlText w:val="%1."/>
      <w:lvlJc w:val="left"/>
      <w:pPr>
        <w:tabs>
          <w:tab w:val="num" w:pos="0"/>
        </w:tabs>
        <w:ind w:left="0" w:firstLine="0"/>
      </w:pPr>
      <w:rPr>
        <w:rFonts w:hint="default"/>
        <w:b w:val="0"/>
        <w:bCs w:val="0"/>
        <w:i w:val="0"/>
        <w:iCs w:val="0"/>
        <w:caps w:val="0"/>
        <w:strike w:val="0"/>
        <w:dstrike w:val="0"/>
        <w:shadow w:val="0"/>
        <w:emboss w:val="0"/>
        <w:imprint w:val="0"/>
        <w:vanish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1145A60"/>
    <w:multiLevelType w:val="hybridMultilevel"/>
    <w:tmpl w:val="CC6E4F64"/>
    <w:lvl w:ilvl="0" w:tplc="0409000D">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1">
    <w:nsid w:val="732B07EC"/>
    <w:multiLevelType w:val="hybridMultilevel"/>
    <w:tmpl w:val="18943180"/>
    <w:lvl w:ilvl="0" w:tplc="58EE053C">
      <w:start w:val="1"/>
      <w:numFmt w:val="lowerRoman"/>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7869248F"/>
    <w:multiLevelType w:val="hybridMultilevel"/>
    <w:tmpl w:val="5DD2AFCC"/>
    <w:lvl w:ilvl="0" w:tplc="FFFFFFF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7AD46601"/>
    <w:multiLevelType w:val="hybridMultilevel"/>
    <w:tmpl w:val="DDD832DC"/>
    <w:lvl w:ilvl="0" w:tplc="8ABCF25C">
      <w:start w:val="74"/>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7B3F67DE"/>
    <w:multiLevelType w:val="hybridMultilevel"/>
    <w:tmpl w:val="585C47D8"/>
    <w:lvl w:ilvl="0" w:tplc="04090013">
      <w:start w:val="1"/>
      <w:numFmt w:val="upperRoman"/>
      <w:lvlText w:val="%1."/>
      <w:lvlJc w:val="right"/>
      <w:pPr>
        <w:tabs>
          <w:tab w:val="num" w:pos="180"/>
        </w:tabs>
        <w:ind w:left="180" w:hanging="180"/>
      </w:pPr>
      <w:rPr>
        <w:rFonts w:hint="default"/>
      </w:rPr>
    </w:lvl>
    <w:lvl w:ilvl="1" w:tplc="0409000D">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FC12EA00">
      <w:start w:val="3"/>
      <w:numFmt w:val="lowerLetter"/>
      <w:lvlText w:val="%5)"/>
      <w:lvlJc w:val="left"/>
      <w:pPr>
        <w:tabs>
          <w:tab w:val="num" w:pos="3600"/>
        </w:tabs>
        <w:ind w:left="3600" w:hanging="360"/>
      </w:pPr>
      <w:rPr>
        <w:rFonts w:hint="default"/>
      </w:rPr>
    </w:lvl>
    <w:lvl w:ilvl="5" w:tplc="9C4C9568">
      <w:start w:val="1"/>
      <w:numFmt w:val="decimal"/>
      <w:lvlText w:val="%6"/>
      <w:lvlJc w:val="left"/>
      <w:pPr>
        <w:tabs>
          <w:tab w:val="num" w:pos="4320"/>
        </w:tabs>
        <w:ind w:left="4320" w:hanging="360"/>
      </w:pPr>
      <w:rPr>
        <w:rFont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7B8C0B7E"/>
    <w:multiLevelType w:val="hybridMultilevel"/>
    <w:tmpl w:val="3CAC22D4"/>
    <w:lvl w:ilvl="0" w:tplc="6D0A98A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6">
    <w:nsid w:val="7CD66645"/>
    <w:multiLevelType w:val="hybridMultilevel"/>
    <w:tmpl w:val="7CE00512"/>
    <w:lvl w:ilvl="0" w:tplc="6D0A98A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7">
    <w:nsid w:val="7F0359B9"/>
    <w:multiLevelType w:val="hybridMultilevel"/>
    <w:tmpl w:val="CD8AC52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5"/>
  </w:num>
  <w:num w:numId="2">
    <w:abstractNumId w:val="22"/>
  </w:num>
  <w:num w:numId="3">
    <w:abstractNumId w:val="46"/>
  </w:num>
  <w:num w:numId="4">
    <w:abstractNumId w:val="0"/>
  </w:num>
  <w:num w:numId="5">
    <w:abstractNumId w:val="9"/>
  </w:num>
  <w:num w:numId="6">
    <w:abstractNumId w:val="16"/>
  </w:num>
  <w:num w:numId="7">
    <w:abstractNumId w:val="14"/>
  </w:num>
  <w:num w:numId="8">
    <w:abstractNumId w:val="36"/>
  </w:num>
  <w:num w:numId="9">
    <w:abstractNumId w:val="5"/>
  </w:num>
  <w:num w:numId="10">
    <w:abstractNumId w:val="11"/>
  </w:num>
  <w:num w:numId="11">
    <w:abstractNumId w:val="42"/>
  </w:num>
  <w:num w:numId="12">
    <w:abstractNumId w:val="41"/>
  </w:num>
  <w:num w:numId="13">
    <w:abstractNumId w:val="24"/>
  </w:num>
  <w:num w:numId="14">
    <w:abstractNumId w:val="27"/>
  </w:num>
  <w:num w:numId="15">
    <w:abstractNumId w:val="20"/>
  </w:num>
  <w:num w:numId="16">
    <w:abstractNumId w:val="23"/>
  </w:num>
  <w:num w:numId="17">
    <w:abstractNumId w:val="44"/>
  </w:num>
  <w:num w:numId="18">
    <w:abstractNumId w:val="13"/>
  </w:num>
  <w:num w:numId="19">
    <w:abstractNumId w:val="10"/>
  </w:num>
  <w:num w:numId="20">
    <w:abstractNumId w:val="35"/>
  </w:num>
  <w:num w:numId="21">
    <w:abstractNumId w:val="31"/>
  </w:num>
  <w:num w:numId="22">
    <w:abstractNumId w:val="12"/>
  </w:num>
  <w:num w:numId="23">
    <w:abstractNumId w:val="3"/>
  </w:num>
  <w:num w:numId="24">
    <w:abstractNumId w:val="25"/>
  </w:num>
  <w:num w:numId="25">
    <w:abstractNumId w:val="34"/>
  </w:num>
  <w:num w:numId="26">
    <w:abstractNumId w:val="26"/>
  </w:num>
  <w:num w:numId="27">
    <w:abstractNumId w:val="8"/>
  </w:num>
  <w:num w:numId="28">
    <w:abstractNumId w:val="33"/>
  </w:num>
  <w:num w:numId="29">
    <w:abstractNumId w:val="40"/>
  </w:num>
  <w:num w:numId="30">
    <w:abstractNumId w:val="47"/>
  </w:num>
  <w:num w:numId="31">
    <w:abstractNumId w:val="1"/>
  </w:num>
  <w:num w:numId="32">
    <w:abstractNumId w:val="30"/>
  </w:num>
  <w:num w:numId="33">
    <w:abstractNumId w:val="38"/>
  </w:num>
  <w:num w:numId="34">
    <w:abstractNumId w:val="4"/>
  </w:num>
  <w:num w:numId="35">
    <w:abstractNumId w:val="15"/>
  </w:num>
  <w:num w:numId="36">
    <w:abstractNumId w:val="7"/>
  </w:num>
  <w:num w:numId="37">
    <w:abstractNumId w:val="32"/>
  </w:num>
  <w:num w:numId="38">
    <w:abstractNumId w:val="37"/>
  </w:num>
  <w:num w:numId="39">
    <w:abstractNumId w:val="6"/>
  </w:num>
  <w:num w:numId="40">
    <w:abstractNumId w:val="43"/>
  </w:num>
  <w:num w:numId="41">
    <w:abstractNumId w:val="18"/>
  </w:num>
  <w:num w:numId="42">
    <w:abstractNumId w:val="28"/>
  </w:num>
  <w:num w:numId="43">
    <w:abstractNumId w:val="21"/>
  </w:num>
  <w:num w:numId="44">
    <w:abstractNumId w:val="29"/>
  </w:num>
  <w:num w:numId="45">
    <w:abstractNumId w:val="2"/>
  </w:num>
  <w:num w:numId="46">
    <w:abstractNumId w:val="19"/>
  </w:num>
  <w:num w:numId="47">
    <w:abstractNumId w:val="17"/>
  </w:num>
  <w:num w:numId="48">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spacing w:before="240" w:after="60"/>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right" w:pos="4740"/>
      </w:tabs>
      <w:suppressAutoHyphens/>
      <w:spacing w:line="216" w:lineRule="auto"/>
      <w:jc w:val="right"/>
      <w:outlineLvl w:val="6"/>
    </w:pPr>
    <w:rPr>
      <w:rFonts w:ascii="CG Times" w:hAnsi="CG Time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Quote,Footnote Quote1,Footnote Quote2,Footnote Quote3,Footnote Quote4,Footnote Quote5,Footnote Quote6,Footnote Quote7,Footnote Quote8,Footnote Quote9,Footnote Quote10,Footnote Quote11,Footnote Quote12,Footnote Quote13"/>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ListBullet">
    <w:name w:val="List Bullet"/>
    <w:basedOn w:val="Normal"/>
    <w:autoRedefine/>
    <w:semiHidden/>
    <w:pPr>
      <w:numPr>
        <w:numId w:val="5"/>
      </w:numPr>
    </w:pPr>
  </w:style>
  <w:style w:type="paragraph" w:customStyle="1" w:styleId="10">
    <w:name w:val="Заголовок 10"/>
    <w:basedOn w:val="Title"/>
  </w:style>
  <w:style w:type="paragraph" w:styleId="Title">
    <w:name w:val="Title"/>
    <w:basedOn w:val="Normal"/>
    <w:qFormat/>
    <w:pPr>
      <w:jc w:val="center"/>
    </w:pPr>
    <w:rPr>
      <w:b/>
    </w:rPr>
  </w:style>
  <w:style w:type="paragraph" w:customStyle="1" w:styleId="11">
    <w:name w:val="Заголовок 11"/>
    <w:basedOn w:val="Subtitle"/>
  </w:style>
  <w:style w:type="paragraph" w:styleId="Subtitle">
    <w:name w:val="Subtitle"/>
    <w:basedOn w:val="Normal"/>
    <w:qFormat/>
    <w:pPr>
      <w:jc w:val="center"/>
    </w:pPr>
    <w:rPr>
      <w:u w:val="single"/>
    </w:rPr>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paragraph" w:customStyle="1" w:styleId="ParaNo">
    <w:name w:val="ParaNo."/>
    <w:basedOn w:val="Normal"/>
    <w:autoRedefine/>
    <w:pPr>
      <w:numPr>
        <w:numId w:val="10"/>
      </w:numPr>
      <w:tabs>
        <w:tab w:val="clear" w:pos="1134"/>
        <w:tab w:val="clear" w:pos="1701"/>
        <w:tab w:val="clear" w:pos="2268"/>
        <w:tab w:val="clear" w:pos="6237"/>
      </w:tabs>
      <w:spacing w:after="120" w:line="240" w:lineRule="auto"/>
      <w:jc w:val="both"/>
    </w:pPr>
    <w:rPr>
      <w:szCs w:val="24"/>
      <w:lang w:val="fr-CH"/>
    </w:rPr>
  </w:style>
  <w:style w:type="paragraph" w:customStyle="1" w:styleId="StyleGaramondLatin11ptJustifiedBefore12pt">
    <w:name w:val="Style Garamond (Latin) 11 pt Justified Before:  12 pt"/>
    <w:basedOn w:val="Normal"/>
    <w:pPr>
      <w:numPr>
        <w:numId w:val="6"/>
      </w:numPr>
      <w:tabs>
        <w:tab w:val="clear" w:pos="1134"/>
        <w:tab w:val="clear" w:pos="1701"/>
        <w:tab w:val="clear" w:pos="2268"/>
        <w:tab w:val="clear" w:pos="6237"/>
      </w:tabs>
      <w:spacing w:before="240" w:line="360" w:lineRule="auto"/>
      <w:jc w:val="both"/>
    </w:pPr>
    <w:rPr>
      <w:szCs w:val="24"/>
      <w:lang w:val="en-GB"/>
    </w:rPr>
  </w:style>
  <w:style w:type="character" w:customStyle="1" w:styleId="StyleFootnoteReference11pt">
    <w:name w:val="Style Footnote Reference + 11 pt"/>
    <w:rPr>
      <w:rFonts w:ascii="Times New Roman" w:hAnsi="Times New Roman"/>
      <w:b/>
      <w:dstrike w:val="0"/>
      <w:color w:val="auto"/>
      <w:position w:val="6"/>
      <w:sz w:val="18"/>
      <w:szCs w:val="22"/>
      <w:vertAlign w:val="superscript"/>
    </w:rPr>
  </w:style>
  <w:style w:type="paragraph" w:customStyle="1" w:styleId="StyleRight">
    <w:name w:val="Style Right"/>
    <w:basedOn w:val="Normal"/>
    <w:pPr>
      <w:tabs>
        <w:tab w:val="clear" w:pos="567"/>
        <w:tab w:val="clear" w:pos="1134"/>
        <w:tab w:val="clear" w:pos="1701"/>
        <w:tab w:val="clear" w:pos="2268"/>
        <w:tab w:val="clear" w:pos="6237"/>
      </w:tabs>
      <w:spacing w:line="240" w:lineRule="auto"/>
      <w:jc w:val="right"/>
    </w:pPr>
    <w:rPr>
      <w:sz w:val="20"/>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HR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Template>
  <TotalTime>1</TotalTime>
  <Pages>1</Pages>
  <Words>11042</Words>
  <Characters>62941</Characters>
  <Application>Microsoft Office Word</Application>
  <DocSecurity>4</DocSecurity>
  <Lines>524</Lines>
  <Paragraphs>125</Paragraphs>
  <ScaleCrop>false</ScaleCrop>
  <HeadingPairs>
    <vt:vector size="2" baseType="variant">
      <vt:variant>
        <vt:lpstr>Название</vt:lpstr>
      </vt:variant>
      <vt:variant>
        <vt:i4>1</vt:i4>
      </vt:variant>
    </vt:vector>
  </HeadingPairs>
  <TitlesOfParts>
    <vt:vector size="1" baseType="lpstr">
      <vt:lpstr>0341077.doc</vt:lpstr>
    </vt:vector>
  </TitlesOfParts>
  <Company> </Company>
  <LinksUpToDate>false</LinksUpToDate>
  <CharactersWithSpaces>77295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0341077.doc</dc:title>
  <dc:subject>КУЗЬМЕНКО</dc:subject>
  <dc:creator>Beliaeva</dc:creator>
  <cp:keywords/>
  <dc:description/>
  <cp:lastModifiedBy>Beliaeva</cp:lastModifiedBy>
  <cp:revision>3</cp:revision>
  <cp:lastPrinted>2006-04-07T07:59:00Z</cp:lastPrinted>
  <dcterms:created xsi:type="dcterms:W3CDTF">2006-04-07T07:58:00Z</dcterms:created>
  <dcterms:modified xsi:type="dcterms:W3CDTF">2006-04-07T07:59:00Z</dcterms:modified>
</cp:coreProperties>
</file>